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spacing w:before="8"/>
        <w:rPr>
          <w:rFonts w:ascii="Times New Roman"/>
          <w:sz w:val="22"/>
        </w:rPr>
      </w:pPr>
    </w:p>
    <w:p>
      <w:pPr>
        <w:pStyle w:val="Heading3"/>
        <w:spacing w:line="480" w:lineRule="auto"/>
        <w:ind w:left="1932"/>
      </w:pPr>
      <w:bookmarkStart w:name="seriec_437_esp_original" w:id="1"/>
      <w:bookmarkEnd w:id="1"/>
      <w:r>
        <w:rPr>
          <w:b w:val="0"/>
        </w:rPr>
      </w:r>
      <w:r>
        <w:rPr/>
        <w:t>CORTE INTERAMERICANA DE DERECHOS HUMANOS CASO FAMILIA JULIEN GRISONAS </w:t>
      </w:r>
      <w:r>
        <w:rPr>
          <w:i/>
        </w:rPr>
        <w:t>VS. </w:t>
      </w:r>
      <w:r>
        <w:rPr/>
        <w:t>ARGENTINA SENTENCIA DE 23 DE SEPTIEMBRE DE 2021</w:t>
      </w:r>
    </w:p>
    <w:p>
      <w:pPr>
        <w:pStyle w:val="Heading4"/>
        <w:ind w:left="1532"/>
        <w:rPr>
          <w:i w:val="0"/>
        </w:rPr>
      </w:pPr>
      <w:r>
        <w:rPr>
          <w:i w:val="0"/>
        </w:rPr>
        <w:t>(</w:t>
      </w:r>
      <w:r>
        <w:rPr>
          <w:i/>
        </w:rPr>
        <w:t>Excepciones Preliminares, Fondo, Reparaciones y Costas</w:t>
      </w:r>
      <w:r>
        <w:rPr>
          <w:i w:val="0"/>
        </w:rPr>
        <w:t>)</w:t>
      </w:r>
    </w:p>
    <w:p>
      <w:pPr>
        <w:pStyle w:val="BodyText"/>
        <w:rPr>
          <w:b/>
          <w:sz w:val="24"/>
        </w:rPr>
      </w:pPr>
    </w:p>
    <w:p>
      <w:pPr>
        <w:spacing w:before="194"/>
        <w:ind w:left="117" w:right="0" w:firstLine="0"/>
        <w:jc w:val="both"/>
        <w:rPr>
          <w:i/>
          <w:sz w:val="20"/>
        </w:rPr>
      </w:pPr>
      <w:r>
        <w:rPr>
          <w:sz w:val="20"/>
        </w:rPr>
        <w:t>En el caso </w:t>
      </w:r>
      <w:r>
        <w:rPr>
          <w:i/>
          <w:sz w:val="20"/>
        </w:rPr>
        <w:t>Familia Julien Grisonas Vs. Argentina,</w:t>
      </w:r>
    </w:p>
    <w:p>
      <w:pPr>
        <w:pStyle w:val="BodyText"/>
        <w:spacing w:before="11"/>
        <w:rPr>
          <w:i/>
          <w:sz w:val="19"/>
        </w:rPr>
      </w:pPr>
    </w:p>
    <w:p>
      <w:pPr>
        <w:pStyle w:val="BodyText"/>
        <w:tabs>
          <w:tab w:pos="512" w:val="left" w:leader="none"/>
          <w:tab w:pos="1275" w:val="left" w:leader="none"/>
          <w:tab w:pos="3035" w:val="left" w:leader="none"/>
          <w:tab w:pos="3498" w:val="left" w:leader="none"/>
          <w:tab w:pos="4651" w:val="left" w:leader="none"/>
          <w:tab w:pos="5815" w:val="left" w:leader="none"/>
          <w:tab w:pos="6371" w:val="left" w:leader="none"/>
          <w:tab w:pos="7453" w:val="left" w:leader="none"/>
          <w:tab w:pos="8491" w:val="left" w:leader="none"/>
          <w:tab w:pos="8977" w:val="left" w:leader="none"/>
        </w:tabs>
        <w:spacing w:before="1"/>
        <w:ind w:left="117" w:right="115"/>
      </w:pPr>
      <w:r>
        <w:rPr/>
        <w:t>la</w:t>
        <w:tab/>
        <w:t>Corte</w:t>
        <w:tab/>
        <w:t>Interamericana</w:t>
        <w:tab/>
        <w:t>de</w:t>
        <w:tab/>
        <w:t>Derechos</w:t>
        <w:tab/>
        <w:t>Humanos</w:t>
        <w:tab/>
        <w:t>(en</w:t>
        <w:tab/>
        <w:t>adelante</w:t>
        <w:tab/>
        <w:t>también</w:t>
        <w:tab/>
        <w:t>“la</w:t>
        <w:tab/>
        <w:t>Corte Interamericana”, “la Corte” o “el Tribunal”), integrada por los siguientes</w:t>
      </w:r>
      <w:r>
        <w:rPr>
          <w:spacing w:val="-22"/>
        </w:rPr>
        <w:t> </w:t>
      </w:r>
      <w:r>
        <w:rPr/>
        <w:t>jueces</w:t>
      </w:r>
      <w:hyperlink w:history="true" w:anchor="_bookmark0">
        <w:r>
          <w:rPr>
            <w:rFonts w:ascii="Symbol" w:hAnsi="Symbol"/>
            <w:position w:val="7"/>
            <w:sz w:val="13"/>
          </w:rPr>
          <w:t></w:t>
        </w:r>
      </w:hyperlink>
      <w:r>
        <w:rPr/>
        <w:t>:</w:t>
      </w:r>
    </w:p>
    <w:p>
      <w:pPr>
        <w:pStyle w:val="BodyText"/>
        <w:spacing w:before="2"/>
      </w:pPr>
    </w:p>
    <w:p>
      <w:pPr>
        <w:pStyle w:val="BodyText"/>
        <w:spacing w:line="243" w:lineRule="exact"/>
        <w:ind w:left="118"/>
        <w:jc w:val="both"/>
      </w:pPr>
      <w:r>
        <w:rPr/>
        <w:t>Elizabeth Odio Benito, Presidenta;</w:t>
      </w:r>
    </w:p>
    <w:p>
      <w:pPr>
        <w:pStyle w:val="BodyText"/>
        <w:ind w:left="118" w:right="5239"/>
      </w:pPr>
      <w:r>
        <w:rPr/>
        <w:t>L. Patricio Pazmiño Freire, Vicepresidente; Eduardo Vio Grossi, Juez;</w:t>
      </w:r>
    </w:p>
    <w:p>
      <w:pPr>
        <w:pStyle w:val="BodyText"/>
        <w:ind w:left="117" w:right="5420"/>
      </w:pPr>
      <w:r>
        <w:rPr/>
        <w:t>Humberto Antonio Sierra Porto, Juez, y Eduardo Ferrer Mac-Gregor Poisot, Juez,</w:t>
      </w:r>
    </w:p>
    <w:p>
      <w:pPr>
        <w:pStyle w:val="BodyText"/>
      </w:pPr>
    </w:p>
    <w:p>
      <w:pPr>
        <w:pStyle w:val="BodyText"/>
        <w:ind w:left="117"/>
        <w:jc w:val="both"/>
      </w:pPr>
      <w:r>
        <w:rPr/>
        <w:t>presente, además,</w:t>
      </w:r>
    </w:p>
    <w:p>
      <w:pPr>
        <w:pStyle w:val="BodyText"/>
      </w:pPr>
    </w:p>
    <w:p>
      <w:pPr>
        <w:pStyle w:val="BodyText"/>
        <w:ind w:left="117"/>
        <w:jc w:val="both"/>
      </w:pPr>
      <w:r>
        <w:rPr/>
        <w:t>Pablo Saavedra Alessandri, Secretario</w:t>
      </w:r>
      <w:hyperlink w:history="true" w:anchor="_bookmark1">
        <w:r>
          <w:rPr>
            <w:rFonts w:ascii="Symbol" w:hAnsi="Symbol"/>
            <w:position w:val="7"/>
            <w:sz w:val="13"/>
          </w:rPr>
          <w:t></w:t>
        </w:r>
      </w:hyperlink>
      <w:r>
        <w:rPr/>
        <w:t>,</w:t>
      </w:r>
    </w:p>
    <w:p>
      <w:pPr>
        <w:pStyle w:val="BodyText"/>
        <w:spacing w:before="1"/>
      </w:pPr>
    </w:p>
    <w:p>
      <w:pPr>
        <w:pStyle w:val="BodyText"/>
        <w:ind w:left="118" w:right="114"/>
        <w:jc w:val="both"/>
      </w:pPr>
      <w:r>
        <w:rPr/>
        <w:t>de conformidad con los artículos 62.3 y 63.1 de la Convención Americana sobre Derechos Humanos (en adelante también “la Convención Americana” o “la Convención”) y con los artículos</w:t>
      </w:r>
      <w:r>
        <w:rPr>
          <w:spacing w:val="-16"/>
        </w:rPr>
        <w:t> </w:t>
      </w:r>
      <w:r>
        <w:rPr/>
        <w:t>31,</w:t>
      </w:r>
      <w:r>
        <w:rPr>
          <w:spacing w:val="-15"/>
        </w:rPr>
        <w:t> </w:t>
      </w:r>
      <w:r>
        <w:rPr/>
        <w:t>32,</w:t>
      </w:r>
      <w:r>
        <w:rPr>
          <w:spacing w:val="-16"/>
        </w:rPr>
        <w:t> </w:t>
      </w:r>
      <w:r>
        <w:rPr/>
        <w:t>42,</w:t>
      </w:r>
      <w:r>
        <w:rPr>
          <w:spacing w:val="-16"/>
        </w:rPr>
        <w:t> </w:t>
      </w:r>
      <w:r>
        <w:rPr/>
        <w:t>65</w:t>
      </w:r>
      <w:r>
        <w:rPr>
          <w:spacing w:val="-18"/>
        </w:rPr>
        <w:t> </w:t>
      </w:r>
      <w:r>
        <w:rPr/>
        <w:t>y</w:t>
      </w:r>
      <w:r>
        <w:rPr>
          <w:spacing w:val="-15"/>
        </w:rPr>
        <w:t> </w:t>
      </w:r>
      <w:r>
        <w:rPr/>
        <w:t>67</w:t>
      </w:r>
      <w:r>
        <w:rPr>
          <w:spacing w:val="-17"/>
        </w:rPr>
        <w:t> </w:t>
      </w:r>
      <w:r>
        <w:rPr/>
        <w:t>del</w:t>
      </w:r>
      <w:r>
        <w:rPr>
          <w:spacing w:val="-15"/>
        </w:rPr>
        <w:t> </w:t>
      </w:r>
      <w:r>
        <w:rPr/>
        <w:t>Reglamento</w:t>
      </w:r>
      <w:r>
        <w:rPr>
          <w:spacing w:val="-16"/>
        </w:rPr>
        <w:t> </w:t>
      </w:r>
      <w:r>
        <w:rPr/>
        <w:t>de</w:t>
      </w:r>
      <w:r>
        <w:rPr>
          <w:spacing w:val="-16"/>
        </w:rPr>
        <w:t> </w:t>
      </w:r>
      <w:r>
        <w:rPr/>
        <w:t>la</w:t>
      </w:r>
      <w:r>
        <w:rPr>
          <w:spacing w:val="-16"/>
        </w:rPr>
        <w:t> </w:t>
      </w:r>
      <w:r>
        <w:rPr/>
        <w:t>Corte</w:t>
      </w:r>
      <w:r>
        <w:rPr>
          <w:spacing w:val="-16"/>
        </w:rPr>
        <w:t> </w:t>
      </w:r>
      <w:r>
        <w:rPr/>
        <w:t>(en</w:t>
      </w:r>
      <w:r>
        <w:rPr>
          <w:spacing w:val="-17"/>
        </w:rPr>
        <w:t> </w:t>
      </w:r>
      <w:r>
        <w:rPr/>
        <w:t>adelante</w:t>
      </w:r>
      <w:r>
        <w:rPr>
          <w:spacing w:val="-15"/>
        </w:rPr>
        <w:t> </w:t>
      </w:r>
      <w:r>
        <w:rPr/>
        <w:t>también</w:t>
      </w:r>
      <w:r>
        <w:rPr>
          <w:spacing w:val="-16"/>
        </w:rPr>
        <w:t> </w:t>
      </w:r>
      <w:r>
        <w:rPr/>
        <w:t>“el</w:t>
      </w:r>
      <w:r>
        <w:rPr>
          <w:spacing w:val="-15"/>
        </w:rPr>
        <w:t> </w:t>
      </w:r>
      <w:r>
        <w:rPr/>
        <w:t>Reglamento” o “el Reglamento de la Corte”), dicta la presente 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0"/>
        </w:rPr>
      </w:pPr>
      <w:r>
        <w:rPr/>
        <w:pict>
          <v:line style="position:absolute;mso-position-horizontal-relative:page;mso-position-vertical-relative:paragraph;z-index:0;mso-wrap-distance-left:0;mso-wrap-distance-right:0" from="70.919998pt,8.513009pt" to="214.919998pt,8.513009pt" stroked="true" strokeweight=".6pt" strokecolor="#000000">
            <v:stroke dashstyle="solid"/>
            <w10:wrap type="topAndBottom"/>
          </v:line>
        </w:pict>
      </w:r>
    </w:p>
    <w:p>
      <w:pPr>
        <w:pStyle w:val="ListParagraph"/>
        <w:numPr>
          <w:ilvl w:val="0"/>
          <w:numId w:val="1"/>
        </w:numPr>
        <w:tabs>
          <w:tab w:pos="685" w:val="left" w:leader="none"/>
          <w:tab w:pos="686" w:val="left" w:leader="none"/>
        </w:tabs>
        <w:spacing w:line="240" w:lineRule="auto" w:before="107" w:after="0"/>
        <w:ind w:left="118" w:right="114" w:firstLine="0"/>
        <w:jc w:val="both"/>
        <w:rPr>
          <w:sz w:val="16"/>
        </w:rPr>
      </w:pPr>
      <w:bookmarkStart w:name="_bookmark0" w:id="2"/>
      <w:bookmarkEnd w:id="2"/>
      <w:r>
        <w:rPr/>
      </w:r>
      <w:bookmarkStart w:name="_bookmark0" w:id="3"/>
      <w:bookmarkEnd w:id="3"/>
      <w:r>
        <w:rPr>
          <w:sz w:val="16"/>
        </w:rPr>
        <w:t>E</w:t>
      </w:r>
      <w:r>
        <w:rPr>
          <w:sz w:val="16"/>
        </w:rPr>
        <w:t>l Juez Eugenio Raúl Zaffaroni, de nacionalidad argentina, no participó en la tramitación del presente caso ni en la deliberación y firma de esta Sentencia, de conformidad con lo dispuesto en los artículos 19.1 y 19.2 del Reglamento de la Corte. El Juez Ricardo Pérez Manrique se excusó de participar en el presente caso, conforme a lo dispuesto en el artículo 19.2 del Estatuto de la Corte y 21 de su Reglamento, lo cual fue aceptado por la Presidenta, por lo que no participó en la deliberación y firma de esta</w:t>
      </w:r>
      <w:r>
        <w:rPr>
          <w:spacing w:val="-31"/>
          <w:sz w:val="16"/>
        </w:rPr>
        <w:t> </w:t>
      </w:r>
      <w:r>
        <w:rPr>
          <w:sz w:val="16"/>
        </w:rPr>
        <w:t>Sentencia.</w:t>
      </w:r>
    </w:p>
    <w:p>
      <w:pPr>
        <w:tabs>
          <w:tab w:pos="685" w:val="left" w:leader="none"/>
        </w:tabs>
        <w:spacing w:before="40"/>
        <w:ind w:left="118" w:right="114" w:hanging="1"/>
        <w:jc w:val="both"/>
        <w:rPr>
          <w:sz w:val="16"/>
        </w:rPr>
      </w:pPr>
      <w:bookmarkStart w:name="_bookmark1" w:id="4"/>
      <w:bookmarkEnd w:id="4"/>
      <w:r>
        <w:rPr/>
      </w:r>
      <w:r>
        <w:rPr>
          <w:rFonts w:ascii="Symbol" w:hAnsi="Symbol"/>
          <w:position w:val="6"/>
          <w:sz w:val="10"/>
        </w:rPr>
        <w:t></w:t>
      </w:r>
      <w:r>
        <w:rPr>
          <w:rFonts w:ascii="Times New Roman" w:hAnsi="Times New Roman"/>
          <w:position w:val="6"/>
          <w:sz w:val="10"/>
        </w:rPr>
        <w:tab/>
      </w:r>
      <w:r>
        <w:rPr>
          <w:sz w:val="16"/>
        </w:rPr>
        <w:t>La</w:t>
      </w:r>
      <w:r>
        <w:rPr>
          <w:spacing w:val="42"/>
          <w:sz w:val="16"/>
        </w:rPr>
        <w:t> </w:t>
      </w:r>
      <w:r>
        <w:rPr>
          <w:sz w:val="16"/>
        </w:rPr>
        <w:t>Secretaria</w:t>
      </w:r>
      <w:r>
        <w:rPr>
          <w:spacing w:val="42"/>
          <w:sz w:val="16"/>
        </w:rPr>
        <w:t> </w:t>
      </w:r>
      <w:r>
        <w:rPr>
          <w:sz w:val="16"/>
        </w:rPr>
        <w:t>Adjunta,</w:t>
      </w:r>
      <w:r>
        <w:rPr>
          <w:spacing w:val="41"/>
          <w:sz w:val="16"/>
        </w:rPr>
        <w:t> </w:t>
      </w:r>
      <w:r>
        <w:rPr>
          <w:sz w:val="16"/>
        </w:rPr>
        <w:t>Romina</w:t>
      </w:r>
      <w:r>
        <w:rPr>
          <w:spacing w:val="42"/>
          <w:sz w:val="16"/>
        </w:rPr>
        <w:t> </w:t>
      </w:r>
      <w:r>
        <w:rPr>
          <w:sz w:val="16"/>
        </w:rPr>
        <w:t>I.</w:t>
      </w:r>
      <w:r>
        <w:rPr>
          <w:spacing w:val="41"/>
          <w:sz w:val="16"/>
        </w:rPr>
        <w:t> </w:t>
      </w:r>
      <w:r>
        <w:rPr>
          <w:sz w:val="16"/>
        </w:rPr>
        <w:t>Sijniensky,</w:t>
      </w:r>
      <w:r>
        <w:rPr>
          <w:spacing w:val="41"/>
          <w:sz w:val="16"/>
        </w:rPr>
        <w:t> </w:t>
      </w:r>
      <w:r>
        <w:rPr>
          <w:sz w:val="16"/>
        </w:rPr>
        <w:t>no</w:t>
      </w:r>
      <w:r>
        <w:rPr>
          <w:spacing w:val="42"/>
          <w:sz w:val="16"/>
        </w:rPr>
        <w:t> </w:t>
      </w:r>
      <w:r>
        <w:rPr>
          <w:sz w:val="16"/>
        </w:rPr>
        <w:t>participó</w:t>
      </w:r>
      <w:r>
        <w:rPr>
          <w:spacing w:val="42"/>
          <w:sz w:val="16"/>
        </w:rPr>
        <w:t> </w:t>
      </w:r>
      <w:r>
        <w:rPr>
          <w:sz w:val="16"/>
        </w:rPr>
        <w:t>en</w:t>
      </w:r>
      <w:r>
        <w:rPr>
          <w:spacing w:val="42"/>
          <w:sz w:val="16"/>
        </w:rPr>
        <w:t> </w:t>
      </w:r>
      <w:r>
        <w:rPr>
          <w:sz w:val="16"/>
        </w:rPr>
        <w:t>la</w:t>
      </w:r>
      <w:r>
        <w:rPr>
          <w:spacing w:val="42"/>
          <w:sz w:val="16"/>
        </w:rPr>
        <w:t> </w:t>
      </w:r>
      <w:r>
        <w:rPr>
          <w:sz w:val="16"/>
        </w:rPr>
        <w:t>tramitación</w:t>
      </w:r>
      <w:r>
        <w:rPr>
          <w:spacing w:val="42"/>
          <w:sz w:val="16"/>
        </w:rPr>
        <w:t> </w:t>
      </w:r>
      <w:r>
        <w:rPr>
          <w:sz w:val="16"/>
        </w:rPr>
        <w:t>del</w:t>
      </w:r>
      <w:r>
        <w:rPr>
          <w:spacing w:val="41"/>
          <w:sz w:val="16"/>
        </w:rPr>
        <w:t> </w:t>
      </w:r>
      <w:r>
        <w:rPr>
          <w:sz w:val="16"/>
        </w:rPr>
        <w:t>presente</w:t>
      </w:r>
      <w:r>
        <w:rPr>
          <w:spacing w:val="42"/>
          <w:sz w:val="16"/>
        </w:rPr>
        <w:t> </w:t>
      </w:r>
      <w:r>
        <w:rPr>
          <w:sz w:val="16"/>
        </w:rPr>
        <w:t>caso</w:t>
      </w:r>
      <w:r>
        <w:rPr>
          <w:spacing w:val="42"/>
          <w:sz w:val="16"/>
        </w:rPr>
        <w:t> </w:t>
      </w:r>
      <w:r>
        <w:rPr>
          <w:sz w:val="16"/>
        </w:rPr>
        <w:t>ni</w:t>
      </w:r>
      <w:r>
        <w:rPr>
          <w:spacing w:val="41"/>
          <w:sz w:val="16"/>
        </w:rPr>
        <w:t> </w:t>
      </w:r>
      <w:r>
        <w:rPr>
          <w:sz w:val="16"/>
        </w:rPr>
        <w:t>en</w:t>
      </w:r>
      <w:r>
        <w:rPr>
          <w:spacing w:val="42"/>
          <w:sz w:val="16"/>
        </w:rPr>
        <w:t> </w:t>
      </w:r>
      <w:r>
        <w:rPr>
          <w:sz w:val="16"/>
        </w:rPr>
        <w:t>la</w:t>
      </w:r>
      <w:r>
        <w:rPr>
          <w:w w:val="99"/>
          <w:sz w:val="16"/>
        </w:rPr>
        <w:t> </w:t>
      </w:r>
      <w:r>
        <w:rPr>
          <w:sz w:val="16"/>
        </w:rPr>
        <w:t>deliberación y firma de esta</w:t>
      </w:r>
      <w:r>
        <w:rPr>
          <w:spacing w:val="-17"/>
          <w:sz w:val="16"/>
        </w:rPr>
        <w:t> </w:t>
      </w:r>
      <w:r>
        <w:rPr>
          <w:sz w:val="16"/>
        </w:rPr>
        <w:t>Sentencia.</w:t>
      </w:r>
    </w:p>
    <w:p>
      <w:pPr>
        <w:spacing w:after="0"/>
        <w:jc w:val="both"/>
        <w:rPr>
          <w:sz w:val="16"/>
        </w:rPr>
        <w:sectPr>
          <w:type w:val="continuous"/>
          <w:pgSz w:w="12240" w:h="15840"/>
          <w:pgMar w:top="1500" w:bottom="280" w:left="1300" w:right="1300"/>
        </w:sectPr>
      </w:pPr>
    </w:p>
    <w:p>
      <w:pPr>
        <w:pStyle w:val="Heading3"/>
        <w:spacing w:before="74"/>
        <w:ind w:left="1930"/>
      </w:pPr>
      <w:r>
        <w:rPr/>
        <w:t>TABLA DE CONTENIDO</w:t>
      </w:r>
    </w:p>
    <w:p>
      <w:pPr>
        <w:spacing w:after="0"/>
        <w:sectPr>
          <w:footerReference w:type="default" r:id="rId5"/>
          <w:pgSz w:w="12240" w:h="15840"/>
          <w:pgMar w:footer="1007" w:header="0" w:top="920" w:bottom="1574" w:left="1300" w:right="1300"/>
          <w:pgNumType w:start="2"/>
        </w:sectPr>
      </w:pPr>
    </w:p>
    <w:sdt>
      <w:sdtPr>
        <w:docPartObj>
          <w:docPartGallery w:val="Table of Contents"/>
          <w:docPartUnique/>
        </w:docPartObj>
      </w:sdtPr>
      <w:sdtEndPr/>
      <w:sdtContent>
        <w:p>
          <w:pPr>
            <w:pStyle w:val="TOC2"/>
            <w:numPr>
              <w:ilvl w:val="0"/>
              <w:numId w:val="2"/>
            </w:numPr>
            <w:tabs>
              <w:tab w:pos="297" w:val="left" w:leader="none"/>
              <w:tab w:pos="9513" w:val="right" w:leader="none"/>
            </w:tabs>
            <w:spacing w:line="240" w:lineRule="auto" w:before="402" w:after="0"/>
            <w:ind w:left="296" w:right="0" w:hanging="178"/>
            <w:jc w:val="both"/>
          </w:pPr>
          <w:hyperlink w:history="true" w:anchor="_bookmark2">
            <w:r>
              <w:rPr/>
              <w:t>INTRODUCCIÓN DE LA CAUSA Y OBJETO DE</w:t>
            </w:r>
            <w:r>
              <w:rPr>
                <w:spacing w:val="-6"/>
              </w:rPr>
              <w:t> </w:t>
            </w:r>
            <w:r>
              <w:rPr/>
              <w:t>LA</w:t>
            </w:r>
            <w:r>
              <w:rPr>
                <w:spacing w:val="-1"/>
              </w:rPr>
              <w:t> </w:t>
            </w:r>
            <w:r>
              <w:rPr/>
              <w:t>CONTROVERSIA</w:t>
              <w:tab/>
              <w:t>5</w:t>
            </w:r>
          </w:hyperlink>
        </w:p>
        <w:p>
          <w:pPr>
            <w:pStyle w:val="TOC2"/>
            <w:numPr>
              <w:ilvl w:val="0"/>
              <w:numId w:val="2"/>
            </w:numPr>
            <w:tabs>
              <w:tab w:pos="406" w:val="left" w:leader="none"/>
              <w:tab w:pos="9512" w:val="right" w:leader="none"/>
            </w:tabs>
            <w:spacing w:line="240" w:lineRule="auto" w:before="79" w:after="0"/>
            <w:ind w:left="405" w:right="0" w:hanging="287"/>
            <w:jc w:val="both"/>
          </w:pPr>
          <w:hyperlink w:history="true" w:anchor="_bookmark5">
            <w:r>
              <w:rPr/>
              <w:t>PROCEDIMIENTO ANTE</w:t>
            </w:r>
            <w:r>
              <w:rPr>
                <w:spacing w:val="-3"/>
              </w:rPr>
              <w:t> </w:t>
            </w:r>
            <w:r>
              <w:rPr/>
              <w:t>LA</w:t>
            </w:r>
            <w:r>
              <w:rPr>
                <w:spacing w:val="-1"/>
              </w:rPr>
              <w:t> </w:t>
            </w:r>
            <w:r>
              <w:rPr/>
              <w:t>CORTE</w:t>
              <w:tab/>
              <w:t>6</w:t>
            </w:r>
          </w:hyperlink>
        </w:p>
        <w:p>
          <w:pPr>
            <w:pStyle w:val="TOC2"/>
            <w:numPr>
              <w:ilvl w:val="0"/>
              <w:numId w:val="2"/>
            </w:numPr>
            <w:tabs>
              <w:tab w:pos="515" w:val="left" w:leader="none"/>
              <w:tab w:pos="9512" w:val="right" w:leader="none"/>
            </w:tabs>
            <w:spacing w:line="240" w:lineRule="auto" w:before="79" w:after="0"/>
            <w:ind w:left="514" w:right="0" w:hanging="396"/>
            <w:jc w:val="both"/>
          </w:pPr>
          <w:hyperlink w:history="true" w:anchor="_bookmark18">
            <w:r>
              <w:rPr/>
              <w:t>COMPETENCIA</w:t>
              <w:tab/>
              <w:t>8</w:t>
            </w:r>
          </w:hyperlink>
        </w:p>
        <w:p>
          <w:pPr>
            <w:pStyle w:val="TOC2"/>
            <w:numPr>
              <w:ilvl w:val="0"/>
              <w:numId w:val="2"/>
            </w:numPr>
            <w:tabs>
              <w:tab w:pos="450" w:val="left" w:leader="none"/>
              <w:tab w:pos="9512" w:val="right" w:leader="none"/>
            </w:tabs>
            <w:spacing w:line="240" w:lineRule="auto" w:before="80" w:after="0"/>
            <w:ind w:left="449" w:right="0" w:hanging="331"/>
            <w:jc w:val="both"/>
          </w:pPr>
          <w:hyperlink w:history="true" w:anchor="_bookmark19">
            <w:r>
              <w:rPr/>
              <w:t>EXCEPCIONES</w:t>
            </w:r>
            <w:r>
              <w:rPr>
                <w:spacing w:val="-1"/>
              </w:rPr>
              <w:t> </w:t>
            </w:r>
            <w:r>
              <w:rPr/>
              <w:t>PRELIMINARES</w:t>
              <w:tab/>
              <w:t>8</w:t>
            </w:r>
          </w:hyperlink>
        </w:p>
        <w:p>
          <w:pPr>
            <w:pStyle w:val="TOC3"/>
            <w:numPr>
              <w:ilvl w:val="0"/>
              <w:numId w:val="3"/>
            </w:numPr>
            <w:tabs>
              <w:tab w:pos="398" w:val="left" w:leader="none"/>
              <w:tab w:pos="9512" w:val="right" w:leader="none"/>
            </w:tabs>
            <w:spacing w:line="240" w:lineRule="auto" w:before="79" w:after="0"/>
            <w:ind w:left="118" w:right="0" w:firstLine="0"/>
            <w:jc w:val="both"/>
            <w:rPr>
              <w:i/>
            </w:rPr>
          </w:pPr>
          <w:hyperlink w:history="true" w:anchor="_bookmark20">
            <w:r>
              <w:rPr>
                <w:i/>
              </w:rPr>
              <w:t>Excepción preliminar de incompetencia</w:t>
            </w:r>
            <w:r>
              <w:rPr>
                <w:i/>
                <w:spacing w:val="-4"/>
              </w:rPr>
              <w:t> </w:t>
            </w:r>
            <w:r>
              <w:rPr>
                <w:i/>
              </w:rPr>
              <w:t>ratione</w:t>
            </w:r>
            <w:r>
              <w:rPr>
                <w:i/>
                <w:spacing w:val="-2"/>
              </w:rPr>
              <w:t> </w:t>
            </w:r>
            <w:r>
              <w:rPr>
                <w:i/>
              </w:rPr>
              <w:t>temporis</w:t>
              <w:tab/>
              <w:t>8</w:t>
            </w:r>
          </w:hyperlink>
        </w:p>
        <w:p>
          <w:pPr>
            <w:pStyle w:val="TOC3"/>
            <w:numPr>
              <w:ilvl w:val="1"/>
              <w:numId w:val="3"/>
            </w:numPr>
            <w:tabs>
              <w:tab w:pos="599" w:val="left" w:leader="none"/>
              <w:tab w:pos="9512" w:val="right" w:leader="none"/>
            </w:tabs>
            <w:spacing w:line="240" w:lineRule="auto" w:before="79" w:after="0"/>
            <w:ind w:left="598" w:right="0" w:hanging="480"/>
            <w:jc w:val="both"/>
            <w:rPr>
              <w:i/>
            </w:rPr>
          </w:pPr>
          <w:hyperlink w:history="true" w:anchor="_bookmark21">
            <w:r>
              <w:rPr>
                <w:i/>
              </w:rPr>
              <w:t>Alegatos de las partes y de</w:t>
            </w:r>
            <w:r>
              <w:rPr>
                <w:i/>
                <w:spacing w:val="-6"/>
              </w:rPr>
              <w:t> </w:t>
            </w:r>
            <w:r>
              <w:rPr>
                <w:i/>
              </w:rPr>
              <w:t>la</w:t>
            </w:r>
            <w:r>
              <w:rPr>
                <w:i/>
                <w:spacing w:val="-3"/>
              </w:rPr>
              <w:t> </w:t>
            </w:r>
            <w:r>
              <w:rPr>
                <w:i/>
              </w:rPr>
              <w:t>Comisión</w:t>
              <w:tab/>
              <w:t>8</w:t>
            </w:r>
          </w:hyperlink>
        </w:p>
        <w:p>
          <w:pPr>
            <w:pStyle w:val="TOC3"/>
            <w:numPr>
              <w:ilvl w:val="1"/>
              <w:numId w:val="3"/>
            </w:numPr>
            <w:tabs>
              <w:tab w:pos="599" w:val="left" w:leader="none"/>
              <w:tab w:pos="9512" w:val="right" w:leader="none"/>
            </w:tabs>
            <w:spacing w:line="240" w:lineRule="auto" w:before="79" w:after="0"/>
            <w:ind w:left="598" w:right="0" w:hanging="480"/>
            <w:jc w:val="both"/>
            <w:rPr>
              <w:i/>
            </w:rPr>
          </w:pPr>
          <w:hyperlink w:history="true" w:anchor="_bookmark25">
            <w:r>
              <w:rPr>
                <w:i/>
              </w:rPr>
              <w:t>Consideraciones de</w:t>
            </w:r>
            <w:r>
              <w:rPr>
                <w:i/>
                <w:spacing w:val="-1"/>
              </w:rPr>
              <w:t> </w:t>
            </w:r>
            <w:r>
              <w:rPr>
                <w:i/>
              </w:rPr>
              <w:t>la</w:t>
            </w:r>
            <w:r>
              <w:rPr>
                <w:i/>
                <w:spacing w:val="-3"/>
              </w:rPr>
              <w:t> </w:t>
            </w:r>
            <w:r>
              <w:rPr>
                <w:i/>
              </w:rPr>
              <w:t>Corte</w:t>
              <w:tab/>
              <w:t>9</w:t>
            </w:r>
          </w:hyperlink>
        </w:p>
        <w:p>
          <w:pPr>
            <w:pStyle w:val="TOC3"/>
            <w:numPr>
              <w:ilvl w:val="0"/>
              <w:numId w:val="3"/>
            </w:numPr>
            <w:tabs>
              <w:tab w:pos="400" w:val="left" w:leader="none"/>
              <w:tab w:pos="9512" w:val="right" w:leader="none"/>
            </w:tabs>
            <w:spacing w:line="240" w:lineRule="auto" w:before="79" w:after="0"/>
            <w:ind w:left="399" w:right="0" w:hanging="281"/>
            <w:jc w:val="both"/>
            <w:rPr>
              <w:i/>
            </w:rPr>
          </w:pPr>
          <w:hyperlink w:history="true" w:anchor="_bookmark32">
            <w:r>
              <w:rPr>
                <w:i/>
              </w:rPr>
              <w:t>Excepción preliminar de incompetencia</w:t>
            </w:r>
            <w:r>
              <w:rPr>
                <w:i/>
                <w:spacing w:val="-5"/>
              </w:rPr>
              <w:t> </w:t>
            </w:r>
            <w:r>
              <w:rPr>
                <w:i/>
              </w:rPr>
              <w:t>ratione</w:t>
            </w:r>
            <w:r>
              <w:rPr>
                <w:i/>
                <w:spacing w:val="-2"/>
              </w:rPr>
              <w:t> </w:t>
            </w:r>
            <w:r>
              <w:rPr>
                <w:i/>
              </w:rPr>
              <w:t>materiae</w:t>
              <w:tab/>
              <w:t>11</w:t>
            </w:r>
          </w:hyperlink>
        </w:p>
        <w:p>
          <w:pPr>
            <w:pStyle w:val="TOC3"/>
            <w:numPr>
              <w:ilvl w:val="1"/>
              <w:numId w:val="3"/>
            </w:numPr>
            <w:tabs>
              <w:tab w:pos="600" w:val="left" w:leader="none"/>
              <w:tab w:pos="9512" w:val="right" w:leader="none"/>
            </w:tabs>
            <w:spacing w:line="240" w:lineRule="auto" w:before="80" w:after="0"/>
            <w:ind w:left="599" w:right="0" w:hanging="481"/>
            <w:jc w:val="both"/>
            <w:rPr>
              <w:i/>
            </w:rPr>
          </w:pPr>
          <w:hyperlink w:history="true" w:anchor="_bookmark33">
            <w:r>
              <w:rPr>
                <w:i/>
              </w:rPr>
              <w:t>Alegatos de las partes y de</w:t>
            </w:r>
            <w:r>
              <w:rPr>
                <w:i/>
                <w:spacing w:val="-6"/>
              </w:rPr>
              <w:t> </w:t>
            </w:r>
            <w:r>
              <w:rPr>
                <w:i/>
              </w:rPr>
              <w:t>la</w:t>
            </w:r>
            <w:r>
              <w:rPr>
                <w:i/>
                <w:spacing w:val="-3"/>
              </w:rPr>
              <w:t> </w:t>
            </w:r>
            <w:r>
              <w:rPr>
                <w:i/>
              </w:rPr>
              <w:t>Comisión</w:t>
              <w:tab/>
              <w:t>11</w:t>
            </w:r>
          </w:hyperlink>
        </w:p>
        <w:p>
          <w:pPr>
            <w:pStyle w:val="TOC3"/>
            <w:numPr>
              <w:ilvl w:val="1"/>
              <w:numId w:val="3"/>
            </w:numPr>
            <w:tabs>
              <w:tab w:pos="599" w:val="left" w:leader="none"/>
              <w:tab w:pos="9512" w:val="right" w:leader="none"/>
            </w:tabs>
            <w:spacing w:line="240" w:lineRule="auto" w:before="79" w:after="0"/>
            <w:ind w:left="598" w:right="0" w:hanging="480"/>
            <w:jc w:val="both"/>
            <w:rPr>
              <w:i/>
            </w:rPr>
          </w:pPr>
          <w:hyperlink w:history="true" w:anchor="_bookmark34">
            <w:r>
              <w:rPr>
                <w:i/>
              </w:rPr>
              <w:t>Consideraciones de</w:t>
            </w:r>
            <w:r>
              <w:rPr>
                <w:i/>
                <w:spacing w:val="-1"/>
              </w:rPr>
              <w:t> </w:t>
            </w:r>
            <w:r>
              <w:rPr>
                <w:i/>
              </w:rPr>
              <w:t>la</w:t>
            </w:r>
            <w:r>
              <w:rPr>
                <w:i/>
                <w:spacing w:val="-3"/>
              </w:rPr>
              <w:t> </w:t>
            </w:r>
            <w:r>
              <w:rPr>
                <w:i/>
              </w:rPr>
              <w:t>Corte</w:t>
              <w:tab/>
              <w:t>11</w:t>
            </w:r>
          </w:hyperlink>
        </w:p>
        <w:p>
          <w:pPr>
            <w:pStyle w:val="TOC3"/>
            <w:numPr>
              <w:ilvl w:val="0"/>
              <w:numId w:val="3"/>
            </w:numPr>
            <w:tabs>
              <w:tab w:pos="406" w:val="left" w:leader="none"/>
              <w:tab w:pos="9512" w:val="right" w:leader="none"/>
            </w:tabs>
            <w:spacing w:line="240" w:lineRule="auto" w:before="79" w:after="0"/>
            <w:ind w:left="118" w:right="113" w:firstLine="0"/>
            <w:jc w:val="both"/>
          </w:pPr>
          <w:hyperlink w:history="true" w:anchor="_bookmark37">
            <w:r>
              <w:rPr>
                <w:i/>
              </w:rPr>
              <w:t>Excepción preliminar por falta de agotamiento de los recursos internos en relación con los</w:t>
            </w:r>
          </w:hyperlink>
          <w:r>
            <w:rPr>
              <w:i/>
            </w:rPr>
            <w:t> </w:t>
          </w:r>
          <w:hyperlink w:history="true" w:anchor="_bookmark37">
            <w:r>
              <w:rPr/>
              <w:t>agravios</w:t>
            </w:r>
            <w:r>
              <w:rPr>
                <w:spacing w:val="-7"/>
              </w:rPr>
              <w:t> </w:t>
            </w:r>
            <w:r>
              <w:rPr/>
              <w:t>referidos</w:t>
            </w:r>
            <w:r>
              <w:rPr>
                <w:spacing w:val="-7"/>
              </w:rPr>
              <w:t> </w:t>
            </w:r>
            <w:r>
              <w:rPr/>
              <w:t>a</w:t>
            </w:r>
            <w:r>
              <w:rPr>
                <w:spacing w:val="-7"/>
              </w:rPr>
              <w:t> </w:t>
            </w:r>
            <w:r>
              <w:rPr/>
              <w:t>la</w:t>
            </w:r>
            <w:r>
              <w:rPr>
                <w:spacing w:val="-7"/>
              </w:rPr>
              <w:t> </w:t>
            </w:r>
            <w:r>
              <w:rPr/>
              <w:t>alegada</w:t>
            </w:r>
            <w:r>
              <w:rPr>
                <w:spacing w:val="-8"/>
              </w:rPr>
              <w:t> </w:t>
            </w:r>
            <w:r>
              <w:rPr/>
              <w:t>violación</w:t>
            </w:r>
            <w:r>
              <w:rPr>
                <w:spacing w:val="-6"/>
              </w:rPr>
              <w:t> </w:t>
            </w:r>
            <w:r>
              <w:rPr/>
              <w:t>de</w:t>
            </w:r>
            <w:r>
              <w:rPr>
                <w:spacing w:val="-6"/>
              </w:rPr>
              <w:t> </w:t>
            </w:r>
            <w:r>
              <w:rPr/>
              <w:t>los</w:t>
            </w:r>
            <w:r>
              <w:rPr>
                <w:spacing w:val="-8"/>
              </w:rPr>
              <w:t> </w:t>
            </w:r>
            <w:r>
              <w:rPr/>
              <w:t>artículos</w:t>
            </w:r>
            <w:r>
              <w:rPr>
                <w:spacing w:val="-8"/>
              </w:rPr>
              <w:t> </w:t>
            </w:r>
            <w:r>
              <w:rPr/>
              <w:t>8</w:t>
            </w:r>
            <w:r>
              <w:rPr>
                <w:spacing w:val="-7"/>
              </w:rPr>
              <w:t> </w:t>
            </w:r>
            <w:r>
              <w:rPr/>
              <w:t>y</w:t>
            </w:r>
            <w:r>
              <w:rPr>
                <w:spacing w:val="-8"/>
              </w:rPr>
              <w:t> </w:t>
            </w:r>
            <w:r>
              <w:rPr/>
              <w:t>25</w:t>
            </w:r>
            <w:r>
              <w:rPr>
                <w:spacing w:val="-7"/>
              </w:rPr>
              <w:t> </w:t>
            </w:r>
            <w:r>
              <w:rPr/>
              <w:t>de</w:t>
            </w:r>
            <w:r>
              <w:rPr>
                <w:spacing w:val="-7"/>
              </w:rPr>
              <w:t> </w:t>
            </w:r>
            <w:r>
              <w:rPr/>
              <w:t>la</w:t>
            </w:r>
            <w:r>
              <w:rPr>
                <w:spacing w:val="-7"/>
              </w:rPr>
              <w:t> </w:t>
            </w:r>
            <w:r>
              <w:rPr/>
              <w:t>Convención,</w:t>
            </w:r>
            <w:r>
              <w:rPr>
                <w:spacing w:val="-6"/>
              </w:rPr>
              <w:t> </w:t>
            </w:r>
            <w:r>
              <w:rPr/>
              <w:t>en</w:t>
            </w:r>
            <w:r>
              <w:rPr>
                <w:spacing w:val="-6"/>
              </w:rPr>
              <w:t> </w:t>
            </w:r>
            <w:r>
              <w:rPr/>
              <w:t>conexión</w:t>
            </w:r>
          </w:hyperlink>
          <w:r>
            <w:rPr/>
            <w:t> </w:t>
          </w:r>
          <w:hyperlink w:history="true" w:anchor="_bookmark37">
            <w:r>
              <w:rPr/>
              <w:t>con la infracción de los deberes de reparar violaciones de derechos humanos y adecuar la</w:t>
            </w:r>
          </w:hyperlink>
          <w:r>
            <w:rPr/>
            <w:t> </w:t>
          </w:r>
          <w:hyperlink w:history="true" w:anchor="_bookmark37">
            <w:r>
              <w:rPr/>
              <w:t>normativa</w:t>
            </w:r>
            <w:r>
              <w:rPr>
                <w:spacing w:val="-3"/>
              </w:rPr>
              <w:t> </w:t>
            </w:r>
            <w:r>
              <w:rPr/>
              <w:t>doméstica</w:t>
              <w:tab/>
              <w:t>12</w:t>
            </w:r>
          </w:hyperlink>
        </w:p>
        <w:p>
          <w:pPr>
            <w:pStyle w:val="TOC3"/>
            <w:numPr>
              <w:ilvl w:val="1"/>
              <w:numId w:val="3"/>
            </w:numPr>
            <w:tabs>
              <w:tab w:pos="602" w:val="left" w:leader="none"/>
              <w:tab w:pos="9512" w:val="right" w:leader="none"/>
            </w:tabs>
            <w:spacing w:line="240" w:lineRule="auto" w:before="79" w:after="0"/>
            <w:ind w:left="602" w:right="0" w:hanging="484"/>
            <w:jc w:val="both"/>
            <w:rPr>
              <w:i/>
            </w:rPr>
          </w:pPr>
          <w:hyperlink w:history="true" w:anchor="_bookmark38">
            <w:r>
              <w:rPr>
                <w:i/>
              </w:rPr>
              <w:t>Alegatos de las partes y de</w:t>
            </w:r>
            <w:r>
              <w:rPr>
                <w:i/>
                <w:spacing w:val="-6"/>
              </w:rPr>
              <w:t> </w:t>
            </w:r>
            <w:r>
              <w:rPr>
                <w:i/>
              </w:rPr>
              <w:t>la</w:t>
            </w:r>
            <w:r>
              <w:rPr>
                <w:i/>
                <w:spacing w:val="-3"/>
              </w:rPr>
              <w:t> </w:t>
            </w:r>
            <w:r>
              <w:rPr>
                <w:i/>
              </w:rPr>
              <w:t>Comisión</w:t>
              <w:tab/>
              <w:t>12</w:t>
            </w:r>
          </w:hyperlink>
        </w:p>
        <w:p>
          <w:pPr>
            <w:pStyle w:val="TOC3"/>
            <w:numPr>
              <w:ilvl w:val="1"/>
              <w:numId w:val="3"/>
            </w:numPr>
            <w:tabs>
              <w:tab w:pos="602" w:val="left" w:leader="none"/>
              <w:tab w:pos="9512" w:val="right" w:leader="none"/>
            </w:tabs>
            <w:spacing w:line="240" w:lineRule="auto" w:before="80" w:after="0"/>
            <w:ind w:left="602" w:right="0" w:hanging="484"/>
            <w:jc w:val="both"/>
            <w:rPr>
              <w:i/>
            </w:rPr>
          </w:pPr>
          <w:hyperlink w:history="true" w:anchor="_bookmark39">
            <w:r>
              <w:rPr>
                <w:i/>
              </w:rPr>
              <w:t>Consideraciones de</w:t>
            </w:r>
            <w:r>
              <w:rPr>
                <w:i/>
                <w:spacing w:val="-1"/>
              </w:rPr>
              <w:t> </w:t>
            </w:r>
            <w:r>
              <w:rPr>
                <w:i/>
              </w:rPr>
              <w:t>la</w:t>
            </w:r>
            <w:r>
              <w:rPr>
                <w:i/>
                <w:spacing w:val="-3"/>
              </w:rPr>
              <w:t> </w:t>
            </w:r>
            <w:r>
              <w:rPr>
                <w:i/>
              </w:rPr>
              <w:t>Corte</w:t>
              <w:tab/>
              <w:t>12</w:t>
            </w:r>
          </w:hyperlink>
        </w:p>
        <w:p>
          <w:pPr>
            <w:pStyle w:val="TOC3"/>
            <w:numPr>
              <w:ilvl w:val="0"/>
              <w:numId w:val="3"/>
            </w:numPr>
            <w:tabs>
              <w:tab w:pos="508" w:val="left" w:leader="none"/>
              <w:tab w:pos="9512" w:val="right" w:leader="none"/>
            </w:tabs>
            <w:spacing w:line="240" w:lineRule="auto" w:before="80" w:after="0"/>
            <w:ind w:left="118" w:right="113" w:firstLine="0"/>
            <w:jc w:val="both"/>
          </w:pPr>
          <w:hyperlink w:history="true" w:anchor="_bookmark41">
            <w:r>
              <w:rPr>
                <w:i/>
              </w:rPr>
              <w:t>Excepción preliminar por violación del derecho de defensa y del debido proceso</w:t>
            </w:r>
          </w:hyperlink>
          <w:r>
            <w:rPr>
              <w:i/>
            </w:rPr>
            <w:t> </w:t>
          </w:r>
          <w:hyperlink w:history="true" w:anchor="_bookmark41">
            <w:r>
              <w:rPr/>
              <w:t>internacional en perjuicio del</w:t>
            </w:r>
            <w:r>
              <w:rPr>
                <w:spacing w:val="-2"/>
              </w:rPr>
              <w:t> </w:t>
            </w:r>
            <w:r>
              <w:rPr/>
              <w:t>Estado</w:t>
            </w:r>
            <w:r>
              <w:rPr>
                <w:spacing w:val="-1"/>
              </w:rPr>
              <w:t> </w:t>
            </w:r>
            <w:r>
              <w:rPr/>
              <w:t>argentino</w:t>
              <w:tab/>
              <w:t>13</w:t>
            </w:r>
          </w:hyperlink>
        </w:p>
        <w:p>
          <w:pPr>
            <w:pStyle w:val="TOC3"/>
            <w:numPr>
              <w:ilvl w:val="1"/>
              <w:numId w:val="3"/>
            </w:numPr>
            <w:tabs>
              <w:tab w:pos="616" w:val="left" w:leader="none"/>
              <w:tab w:pos="9512" w:val="right" w:leader="none"/>
            </w:tabs>
            <w:spacing w:line="240" w:lineRule="auto" w:before="79" w:after="0"/>
            <w:ind w:left="615" w:right="0" w:hanging="497"/>
            <w:jc w:val="both"/>
            <w:rPr>
              <w:i/>
            </w:rPr>
          </w:pPr>
          <w:hyperlink w:history="true" w:anchor="_bookmark42">
            <w:r>
              <w:rPr>
                <w:i/>
              </w:rPr>
              <w:t>Alegatos de las partes y de</w:t>
            </w:r>
            <w:r>
              <w:rPr>
                <w:i/>
                <w:spacing w:val="-6"/>
              </w:rPr>
              <w:t> </w:t>
            </w:r>
            <w:r>
              <w:rPr>
                <w:i/>
              </w:rPr>
              <w:t>la</w:t>
            </w:r>
            <w:r>
              <w:rPr>
                <w:i/>
                <w:spacing w:val="-3"/>
              </w:rPr>
              <w:t> </w:t>
            </w:r>
            <w:r>
              <w:rPr>
                <w:i/>
              </w:rPr>
              <w:t>Comisión</w:t>
              <w:tab/>
              <w:t>13</w:t>
            </w:r>
          </w:hyperlink>
        </w:p>
        <w:p>
          <w:pPr>
            <w:pStyle w:val="TOC3"/>
            <w:numPr>
              <w:ilvl w:val="1"/>
              <w:numId w:val="3"/>
            </w:numPr>
            <w:tabs>
              <w:tab w:pos="616" w:val="left" w:leader="none"/>
              <w:tab w:pos="9512" w:val="right" w:leader="none"/>
            </w:tabs>
            <w:spacing w:line="240" w:lineRule="auto" w:before="79" w:after="0"/>
            <w:ind w:left="615" w:right="0" w:hanging="497"/>
            <w:jc w:val="both"/>
            <w:rPr>
              <w:i/>
            </w:rPr>
          </w:pPr>
          <w:hyperlink w:history="true" w:anchor="_bookmark49">
            <w:r>
              <w:rPr>
                <w:i/>
              </w:rPr>
              <w:t>Consideraciones de</w:t>
            </w:r>
            <w:r>
              <w:rPr>
                <w:i/>
                <w:spacing w:val="-1"/>
              </w:rPr>
              <w:t> </w:t>
            </w:r>
            <w:r>
              <w:rPr>
                <w:i/>
              </w:rPr>
              <w:t>la</w:t>
            </w:r>
            <w:r>
              <w:rPr>
                <w:i/>
                <w:spacing w:val="-3"/>
              </w:rPr>
              <w:t> </w:t>
            </w:r>
            <w:r>
              <w:rPr>
                <w:i/>
              </w:rPr>
              <w:t>Corte</w:t>
              <w:tab/>
              <w:t>14</w:t>
            </w:r>
          </w:hyperlink>
        </w:p>
        <w:p>
          <w:pPr>
            <w:pStyle w:val="TOC2"/>
            <w:numPr>
              <w:ilvl w:val="0"/>
              <w:numId w:val="2"/>
            </w:numPr>
            <w:tabs>
              <w:tab w:pos="341" w:val="left" w:leader="none"/>
              <w:tab w:pos="9513" w:val="right" w:leader="none"/>
            </w:tabs>
            <w:spacing w:line="240" w:lineRule="auto" w:before="81" w:after="0"/>
            <w:ind w:left="340" w:right="0" w:hanging="222"/>
            <w:jc w:val="both"/>
          </w:pPr>
          <w:hyperlink w:history="true" w:anchor="_bookmark50">
            <w:r>
              <w:rPr/>
              <w:t>PRUEBA</w:t>
              <w:tab/>
              <w:t>14</w:t>
            </w:r>
          </w:hyperlink>
        </w:p>
        <w:p>
          <w:pPr>
            <w:pStyle w:val="TOC3"/>
            <w:numPr>
              <w:ilvl w:val="0"/>
              <w:numId w:val="4"/>
            </w:numPr>
            <w:tabs>
              <w:tab w:pos="400" w:val="left" w:leader="none"/>
              <w:tab w:pos="9511" w:val="right" w:leader="none"/>
            </w:tabs>
            <w:spacing w:line="240" w:lineRule="auto" w:before="79" w:after="0"/>
            <w:ind w:left="399" w:right="0" w:hanging="281"/>
            <w:jc w:val="both"/>
            <w:rPr>
              <w:i/>
            </w:rPr>
          </w:pPr>
          <w:hyperlink w:history="true" w:anchor="_bookmark52">
            <w:r>
              <w:rPr>
                <w:i/>
              </w:rPr>
              <w:t>Admisibilidad de la</w:t>
            </w:r>
            <w:r>
              <w:rPr>
                <w:i/>
                <w:spacing w:val="-2"/>
              </w:rPr>
              <w:t> </w:t>
            </w:r>
            <w:r>
              <w:rPr>
                <w:i/>
              </w:rPr>
              <w:t>prueba</w:t>
            </w:r>
            <w:r>
              <w:rPr>
                <w:i/>
                <w:spacing w:val="-3"/>
              </w:rPr>
              <w:t> </w:t>
            </w:r>
            <w:r>
              <w:rPr>
                <w:i/>
              </w:rPr>
              <w:t>documental</w:t>
              <w:tab/>
              <w:t>15</w:t>
            </w:r>
          </w:hyperlink>
        </w:p>
        <w:p>
          <w:pPr>
            <w:pStyle w:val="TOC3"/>
            <w:numPr>
              <w:ilvl w:val="0"/>
              <w:numId w:val="4"/>
            </w:numPr>
            <w:tabs>
              <w:tab w:pos="400" w:val="left" w:leader="none"/>
              <w:tab w:pos="9512" w:val="right" w:leader="none"/>
            </w:tabs>
            <w:spacing w:line="240" w:lineRule="auto" w:before="79" w:after="0"/>
            <w:ind w:left="399" w:right="0" w:hanging="281"/>
            <w:jc w:val="both"/>
            <w:rPr>
              <w:i/>
            </w:rPr>
          </w:pPr>
          <w:hyperlink w:history="true" w:anchor="_bookmark62">
            <w:r>
              <w:rPr>
                <w:i/>
              </w:rPr>
              <w:t>Admisibilidad de las declaraciones y de la</w:t>
            </w:r>
            <w:r>
              <w:rPr>
                <w:i/>
                <w:spacing w:val="-5"/>
              </w:rPr>
              <w:t> </w:t>
            </w:r>
            <w:r>
              <w:rPr>
                <w:i/>
              </w:rPr>
              <w:t>prueba</w:t>
            </w:r>
            <w:r>
              <w:rPr>
                <w:i/>
                <w:spacing w:val="-3"/>
              </w:rPr>
              <w:t> </w:t>
            </w:r>
            <w:r>
              <w:rPr>
                <w:i/>
              </w:rPr>
              <w:t>pericial</w:t>
              <w:tab/>
              <w:t>18</w:t>
            </w:r>
          </w:hyperlink>
        </w:p>
        <w:p>
          <w:pPr>
            <w:pStyle w:val="TOC2"/>
            <w:numPr>
              <w:ilvl w:val="0"/>
              <w:numId w:val="2"/>
            </w:numPr>
            <w:tabs>
              <w:tab w:pos="450" w:val="left" w:leader="none"/>
              <w:tab w:pos="9513" w:val="right" w:leader="none"/>
            </w:tabs>
            <w:spacing w:line="240" w:lineRule="auto" w:before="79" w:after="0"/>
            <w:ind w:left="449" w:right="0" w:hanging="331"/>
            <w:jc w:val="both"/>
          </w:pPr>
          <w:hyperlink w:history="true" w:anchor="_bookmark63">
            <w:r>
              <w:rPr/>
              <w:t>HECHOS</w:t>
              <w:tab/>
              <w:t>18</w:t>
            </w:r>
          </w:hyperlink>
        </w:p>
        <w:p>
          <w:pPr>
            <w:pStyle w:val="TOC3"/>
            <w:numPr>
              <w:ilvl w:val="0"/>
              <w:numId w:val="5"/>
            </w:numPr>
            <w:tabs>
              <w:tab w:pos="398" w:val="left" w:leader="none"/>
              <w:tab w:pos="9512" w:val="right" w:leader="none"/>
            </w:tabs>
            <w:spacing w:line="240" w:lineRule="auto" w:before="80" w:after="0"/>
            <w:ind w:left="398" w:right="0" w:hanging="280"/>
            <w:jc w:val="both"/>
            <w:rPr>
              <w:i/>
            </w:rPr>
          </w:pPr>
          <w:hyperlink w:history="true" w:anchor="_bookmark73">
            <w:r>
              <w:rPr>
                <w:i/>
              </w:rPr>
              <w:t>Contexto</w:t>
              <w:tab/>
              <w:t>19</w:t>
            </w:r>
          </w:hyperlink>
        </w:p>
        <w:p>
          <w:pPr>
            <w:pStyle w:val="TOC3"/>
            <w:numPr>
              <w:ilvl w:val="1"/>
              <w:numId w:val="5"/>
            </w:numPr>
            <w:tabs>
              <w:tab w:pos="599" w:val="left" w:leader="none"/>
              <w:tab w:pos="9511" w:val="right" w:leader="none"/>
            </w:tabs>
            <w:spacing w:line="240" w:lineRule="auto" w:before="79" w:after="0"/>
            <w:ind w:left="118" w:right="0" w:firstLine="0"/>
            <w:jc w:val="both"/>
            <w:rPr>
              <w:i/>
            </w:rPr>
          </w:pPr>
          <w:hyperlink w:history="true" w:anchor="_bookmark74">
            <w:r>
              <w:rPr>
                <w:i/>
              </w:rPr>
              <w:t>La dictadura en Argentina durante el</w:t>
            </w:r>
            <w:r>
              <w:rPr>
                <w:i/>
                <w:spacing w:val="-8"/>
              </w:rPr>
              <w:t> </w:t>
            </w:r>
            <w:r>
              <w:rPr>
                <w:i/>
              </w:rPr>
              <w:t>período</w:t>
            </w:r>
            <w:r>
              <w:rPr>
                <w:i/>
                <w:spacing w:val="-1"/>
              </w:rPr>
              <w:t> </w:t>
            </w:r>
            <w:r>
              <w:rPr>
                <w:i/>
              </w:rPr>
              <w:t>1976-1983</w:t>
              <w:tab/>
              <w:t>19</w:t>
            </w:r>
          </w:hyperlink>
        </w:p>
        <w:p>
          <w:pPr>
            <w:pStyle w:val="TOC3"/>
            <w:numPr>
              <w:ilvl w:val="1"/>
              <w:numId w:val="5"/>
            </w:numPr>
            <w:tabs>
              <w:tab w:pos="599" w:val="left" w:leader="none"/>
              <w:tab w:pos="9512" w:val="right" w:leader="none"/>
            </w:tabs>
            <w:spacing w:line="240" w:lineRule="auto" w:before="79" w:after="0"/>
            <w:ind w:left="598" w:right="0" w:hanging="480"/>
            <w:jc w:val="both"/>
            <w:rPr>
              <w:i/>
            </w:rPr>
          </w:pPr>
          <w:hyperlink w:history="true" w:anchor="_bookmark75">
            <w:r>
              <w:rPr>
                <w:i/>
              </w:rPr>
              <w:t>El plan sistemático de represión durante</w:t>
            </w:r>
            <w:r>
              <w:rPr>
                <w:i/>
                <w:spacing w:val="-6"/>
              </w:rPr>
              <w:t> </w:t>
            </w:r>
            <w:r>
              <w:rPr>
                <w:i/>
              </w:rPr>
              <w:t>la</w:t>
            </w:r>
            <w:r>
              <w:rPr>
                <w:i/>
                <w:spacing w:val="-3"/>
              </w:rPr>
              <w:t> </w:t>
            </w:r>
            <w:r>
              <w:rPr>
                <w:i/>
              </w:rPr>
              <w:t>dictadura</w:t>
              <w:tab/>
              <w:t>19</w:t>
            </w:r>
          </w:hyperlink>
        </w:p>
        <w:p>
          <w:pPr>
            <w:pStyle w:val="TOC3"/>
            <w:numPr>
              <w:ilvl w:val="1"/>
              <w:numId w:val="5"/>
            </w:numPr>
            <w:tabs>
              <w:tab w:pos="599" w:val="left" w:leader="none"/>
              <w:tab w:pos="9512" w:val="right" w:leader="none"/>
            </w:tabs>
            <w:spacing w:line="240" w:lineRule="auto" w:before="79" w:after="0"/>
            <w:ind w:left="598" w:right="0" w:hanging="480"/>
            <w:jc w:val="both"/>
            <w:rPr>
              <w:i/>
            </w:rPr>
          </w:pPr>
          <w:hyperlink w:history="true" w:anchor="_bookmark83">
            <w:r>
              <w:rPr>
                <w:i/>
              </w:rPr>
              <w:t>La coordinación represiva en el marco de la</w:t>
            </w:r>
            <w:r>
              <w:rPr>
                <w:i/>
                <w:spacing w:val="-12"/>
              </w:rPr>
              <w:t> </w:t>
            </w:r>
            <w:r>
              <w:rPr>
                <w:i/>
              </w:rPr>
              <w:t>“Operación</w:t>
            </w:r>
            <w:r>
              <w:rPr>
                <w:i/>
                <w:spacing w:val="-1"/>
              </w:rPr>
              <w:t> </w:t>
            </w:r>
            <w:r>
              <w:rPr>
                <w:i/>
              </w:rPr>
              <w:t>Cóndor”</w:t>
              <w:tab/>
              <w:t>20</w:t>
            </w:r>
          </w:hyperlink>
        </w:p>
        <w:p>
          <w:pPr>
            <w:pStyle w:val="TOC3"/>
            <w:numPr>
              <w:ilvl w:val="1"/>
              <w:numId w:val="5"/>
            </w:numPr>
            <w:tabs>
              <w:tab w:pos="599" w:val="left" w:leader="none"/>
              <w:tab w:pos="9512" w:val="right" w:leader="none"/>
            </w:tabs>
            <w:spacing w:line="240" w:lineRule="auto" w:before="79" w:after="0"/>
            <w:ind w:left="598" w:right="0" w:hanging="480"/>
            <w:jc w:val="both"/>
            <w:rPr>
              <w:i/>
            </w:rPr>
          </w:pPr>
          <w:hyperlink w:history="true" w:anchor="_bookmark89">
            <w:r>
              <w:rPr>
                <w:i/>
              </w:rPr>
              <w:t>El centro clandestino de detención y tortura</w:t>
            </w:r>
            <w:r>
              <w:rPr>
                <w:i/>
                <w:spacing w:val="-7"/>
              </w:rPr>
              <w:t> </w:t>
            </w:r>
            <w:r>
              <w:rPr>
                <w:i/>
              </w:rPr>
              <w:t>“Automotores</w:t>
            </w:r>
            <w:r>
              <w:rPr>
                <w:i/>
                <w:spacing w:val="-1"/>
              </w:rPr>
              <w:t> </w:t>
            </w:r>
            <w:r>
              <w:rPr>
                <w:i/>
              </w:rPr>
              <w:t>Orletti”</w:t>
              <w:tab/>
              <w:t>21</w:t>
            </w:r>
          </w:hyperlink>
        </w:p>
        <w:p>
          <w:pPr>
            <w:pStyle w:val="TOC3"/>
            <w:numPr>
              <w:ilvl w:val="1"/>
              <w:numId w:val="5"/>
            </w:numPr>
            <w:tabs>
              <w:tab w:pos="593" w:val="left" w:leader="none"/>
              <w:tab w:pos="9512" w:val="right" w:leader="none"/>
            </w:tabs>
            <w:spacing w:line="240" w:lineRule="auto" w:before="79" w:after="0"/>
            <w:ind w:left="118" w:right="114" w:firstLine="0"/>
            <w:jc w:val="both"/>
          </w:pPr>
          <w:hyperlink w:history="true" w:anchor="_bookmark96">
            <w:r>
              <w:rPr>
                <w:i/>
              </w:rPr>
              <w:t>El</w:t>
            </w:r>
            <w:r>
              <w:rPr>
                <w:i/>
                <w:spacing w:val="-9"/>
              </w:rPr>
              <w:t> </w:t>
            </w:r>
            <w:r>
              <w:rPr>
                <w:i/>
              </w:rPr>
              <w:t>informe</w:t>
            </w:r>
            <w:r>
              <w:rPr>
                <w:i/>
                <w:spacing w:val="-8"/>
              </w:rPr>
              <w:t> </w:t>
            </w:r>
            <w:r>
              <w:rPr>
                <w:i/>
              </w:rPr>
              <w:t>de</w:t>
            </w:r>
            <w:r>
              <w:rPr>
                <w:i/>
                <w:spacing w:val="-10"/>
              </w:rPr>
              <w:t> </w:t>
            </w:r>
            <w:r>
              <w:rPr>
                <w:i/>
              </w:rPr>
              <w:t>la</w:t>
            </w:r>
            <w:r>
              <w:rPr>
                <w:i/>
                <w:spacing w:val="-11"/>
              </w:rPr>
              <w:t> </w:t>
            </w:r>
            <w:r>
              <w:rPr>
                <w:i/>
              </w:rPr>
              <w:t>Comisión</w:t>
            </w:r>
            <w:r>
              <w:rPr>
                <w:i/>
                <w:spacing w:val="-10"/>
              </w:rPr>
              <w:t> </w:t>
            </w:r>
            <w:r>
              <w:rPr>
                <w:i/>
              </w:rPr>
              <w:t>Nacional</w:t>
            </w:r>
            <w:r>
              <w:rPr>
                <w:i/>
                <w:spacing w:val="-9"/>
              </w:rPr>
              <w:t> </w:t>
            </w:r>
            <w:r>
              <w:rPr>
                <w:i/>
              </w:rPr>
              <w:t>sobre</w:t>
            </w:r>
            <w:r>
              <w:rPr>
                <w:i/>
                <w:spacing w:val="-10"/>
              </w:rPr>
              <w:t> </w:t>
            </w:r>
            <w:r>
              <w:rPr>
                <w:i/>
              </w:rPr>
              <w:t>la</w:t>
            </w:r>
            <w:r>
              <w:rPr>
                <w:i/>
                <w:spacing w:val="-9"/>
              </w:rPr>
              <w:t> </w:t>
            </w:r>
            <w:r>
              <w:rPr>
                <w:i/>
              </w:rPr>
              <w:t>Desaparición</w:t>
            </w:r>
            <w:r>
              <w:rPr>
                <w:i/>
                <w:spacing w:val="-9"/>
              </w:rPr>
              <w:t> </w:t>
            </w:r>
            <w:r>
              <w:rPr>
                <w:i/>
              </w:rPr>
              <w:t>de</w:t>
            </w:r>
            <w:r>
              <w:rPr>
                <w:i/>
                <w:spacing w:val="-10"/>
              </w:rPr>
              <w:t> </w:t>
            </w:r>
            <w:r>
              <w:rPr>
                <w:i/>
              </w:rPr>
              <w:t>Personas</w:t>
            </w:r>
            <w:r>
              <w:rPr>
                <w:i/>
                <w:spacing w:val="-10"/>
              </w:rPr>
              <w:t> </w:t>
            </w:r>
            <w:r>
              <w:rPr>
                <w:i/>
              </w:rPr>
              <w:t>(CONADEP)</w:t>
            </w:r>
            <w:r>
              <w:rPr>
                <w:i/>
                <w:spacing w:val="-10"/>
              </w:rPr>
              <w:t> </w:t>
            </w:r>
            <w:r>
              <w:rPr>
                <w:i/>
              </w:rPr>
              <w:t>y</w:t>
            </w:r>
            <w:r>
              <w:rPr>
                <w:i/>
                <w:spacing w:val="-10"/>
              </w:rPr>
              <w:t> </w:t>
            </w:r>
            <w:r>
              <w:rPr>
                <w:i/>
              </w:rPr>
              <w:t>otras</w:t>
            </w:r>
          </w:hyperlink>
          <w:r>
            <w:rPr>
              <w:i/>
            </w:rPr>
            <w:t> </w:t>
          </w:r>
          <w:hyperlink w:history="true" w:anchor="_bookmark96">
            <w:r>
              <w:rPr/>
              <w:t>acciones dirigidas al esclarecimiento y reparación de lo ocurrido durante el período del</w:t>
            </w:r>
          </w:hyperlink>
          <w:r>
            <w:rPr/>
            <w:t> </w:t>
          </w:r>
          <w:hyperlink w:history="true" w:anchor="_bookmark96">
            <w:r>
              <w:rPr/>
              <w:t>gobierno</w:t>
            </w:r>
            <w:r>
              <w:rPr>
                <w:spacing w:val="-3"/>
              </w:rPr>
              <w:t> </w:t>
            </w:r>
            <w:r>
              <w:rPr/>
              <w:t>militar</w:t>
              <w:tab/>
              <w:t>22</w:t>
            </w:r>
          </w:hyperlink>
        </w:p>
        <w:p>
          <w:pPr>
            <w:pStyle w:val="TOC3"/>
            <w:numPr>
              <w:ilvl w:val="0"/>
              <w:numId w:val="5"/>
            </w:numPr>
            <w:tabs>
              <w:tab w:pos="400" w:val="left" w:leader="none"/>
              <w:tab w:pos="9512" w:val="right" w:leader="none"/>
            </w:tabs>
            <w:spacing w:line="240" w:lineRule="auto" w:before="79" w:after="0"/>
            <w:ind w:left="399" w:right="0" w:hanging="281"/>
            <w:jc w:val="both"/>
            <w:rPr>
              <w:i/>
            </w:rPr>
          </w:pPr>
          <w:hyperlink w:history="true" w:anchor="_bookmark107">
            <w:r>
              <w:rPr>
                <w:i/>
              </w:rPr>
              <w:t>Marco</w:t>
            </w:r>
            <w:r>
              <w:rPr>
                <w:i/>
                <w:spacing w:val="-3"/>
              </w:rPr>
              <w:t> </w:t>
            </w:r>
            <w:r>
              <w:rPr>
                <w:i/>
              </w:rPr>
              <w:t>normativo</w:t>
            </w:r>
            <w:r>
              <w:rPr>
                <w:i/>
                <w:spacing w:val="-1"/>
              </w:rPr>
              <w:t> </w:t>
            </w:r>
            <w:r>
              <w:rPr>
                <w:i/>
              </w:rPr>
              <w:t>relevante</w:t>
              <w:tab/>
              <w:t>24</w:t>
            </w:r>
          </w:hyperlink>
        </w:p>
        <w:p>
          <w:pPr>
            <w:pStyle w:val="TOC3"/>
            <w:numPr>
              <w:ilvl w:val="0"/>
              <w:numId w:val="5"/>
            </w:numPr>
            <w:tabs>
              <w:tab w:pos="402" w:val="left" w:leader="none"/>
              <w:tab w:pos="9512" w:val="right" w:leader="none"/>
            </w:tabs>
            <w:spacing w:line="240" w:lineRule="auto" w:before="79" w:after="0"/>
            <w:ind w:left="401" w:right="0" w:hanging="283"/>
            <w:jc w:val="both"/>
            <w:rPr>
              <w:i/>
            </w:rPr>
          </w:pPr>
          <w:hyperlink w:history="true" w:anchor="_bookmark120">
            <w:r>
              <w:rPr>
                <w:i/>
              </w:rPr>
              <w:t>Hechos cometidos en perjuicio de la familia</w:t>
            </w:r>
            <w:r>
              <w:rPr>
                <w:i/>
                <w:spacing w:val="-7"/>
              </w:rPr>
              <w:t> </w:t>
            </w:r>
            <w:r>
              <w:rPr>
                <w:i/>
              </w:rPr>
              <w:t>Julien</w:t>
            </w:r>
            <w:r>
              <w:rPr>
                <w:i/>
                <w:spacing w:val="-2"/>
              </w:rPr>
              <w:t> </w:t>
            </w:r>
            <w:r>
              <w:rPr>
                <w:i/>
              </w:rPr>
              <w:t>Grisonas</w:t>
              <w:tab/>
              <w:t>26</w:t>
            </w:r>
          </w:hyperlink>
        </w:p>
        <w:p>
          <w:pPr>
            <w:pStyle w:val="TOC3"/>
            <w:numPr>
              <w:ilvl w:val="1"/>
              <w:numId w:val="5"/>
            </w:numPr>
            <w:tabs>
              <w:tab w:pos="602" w:val="left" w:leader="none"/>
              <w:tab w:pos="9512" w:val="right" w:leader="none"/>
            </w:tabs>
            <w:spacing w:line="240" w:lineRule="auto" w:before="79" w:after="0"/>
            <w:ind w:left="118" w:right="0" w:firstLine="0"/>
            <w:jc w:val="both"/>
            <w:rPr>
              <w:i/>
            </w:rPr>
          </w:pPr>
          <w:hyperlink w:history="true" w:anchor="_bookmark121">
            <w:r>
              <w:rPr>
                <w:i/>
              </w:rPr>
              <w:t>La familia</w:t>
            </w:r>
            <w:r>
              <w:rPr>
                <w:i/>
                <w:spacing w:val="-3"/>
              </w:rPr>
              <w:t> </w:t>
            </w:r>
            <w:r>
              <w:rPr>
                <w:i/>
              </w:rPr>
              <w:t>Julien</w:t>
            </w:r>
            <w:r>
              <w:rPr>
                <w:i/>
                <w:spacing w:val="-3"/>
              </w:rPr>
              <w:t> </w:t>
            </w:r>
            <w:r>
              <w:rPr>
                <w:i/>
              </w:rPr>
              <w:t>Grisonas</w:t>
              <w:tab/>
              <w:t>26</w:t>
            </w:r>
          </w:hyperlink>
        </w:p>
        <w:p>
          <w:pPr>
            <w:pStyle w:val="TOC3"/>
            <w:numPr>
              <w:ilvl w:val="1"/>
              <w:numId w:val="5"/>
            </w:numPr>
            <w:tabs>
              <w:tab w:pos="603" w:val="left" w:leader="none"/>
              <w:tab w:pos="9511" w:val="right" w:leader="none"/>
            </w:tabs>
            <w:spacing w:line="240" w:lineRule="auto" w:before="81" w:after="0"/>
            <w:ind w:left="602" w:right="0" w:hanging="484"/>
            <w:jc w:val="both"/>
            <w:rPr>
              <w:i/>
            </w:rPr>
          </w:pPr>
          <w:hyperlink w:history="true" w:anchor="_bookmark126">
            <w:r>
              <w:rPr>
                <w:i/>
              </w:rPr>
              <w:t>El operativo del 26 de septiembre</w:t>
            </w:r>
            <w:r>
              <w:rPr>
                <w:i/>
                <w:spacing w:val="-4"/>
              </w:rPr>
              <w:t> </w:t>
            </w:r>
            <w:r>
              <w:rPr>
                <w:i/>
              </w:rPr>
              <w:t>de</w:t>
            </w:r>
            <w:r>
              <w:rPr>
                <w:i/>
                <w:spacing w:val="-2"/>
              </w:rPr>
              <w:t> </w:t>
            </w:r>
            <w:r>
              <w:rPr>
                <w:i/>
              </w:rPr>
              <w:t>1976</w:t>
              <w:tab/>
              <w:t>27</w:t>
            </w:r>
          </w:hyperlink>
        </w:p>
        <w:p>
          <w:pPr>
            <w:pStyle w:val="TOC3"/>
            <w:numPr>
              <w:ilvl w:val="1"/>
              <w:numId w:val="5"/>
            </w:numPr>
            <w:tabs>
              <w:tab w:pos="631" w:val="left" w:leader="none"/>
              <w:tab w:pos="9512" w:val="right" w:leader="none"/>
            </w:tabs>
            <w:spacing w:line="240" w:lineRule="auto" w:before="78" w:after="0"/>
            <w:ind w:left="118" w:right="115" w:firstLine="0"/>
            <w:jc w:val="both"/>
          </w:pPr>
          <w:hyperlink w:history="true" w:anchor="_bookmark130">
            <w:r>
              <w:rPr>
                <w:i/>
              </w:rPr>
              <w:t>La privación de libertad en “Automotores Orletti” y el posterior traslado de Anatole y</w:t>
            </w:r>
          </w:hyperlink>
          <w:r>
            <w:rPr>
              <w:i/>
            </w:rPr>
            <w:t> </w:t>
          </w:r>
          <w:hyperlink w:history="true" w:anchor="_bookmark130">
            <w:r>
              <w:rPr/>
              <w:t>Victoria a Uruguay</w:t>
            </w:r>
            <w:r>
              <w:rPr>
                <w:spacing w:val="-4"/>
              </w:rPr>
              <w:t> </w:t>
            </w:r>
            <w:r>
              <w:rPr/>
              <w:t>y</w:t>
            </w:r>
            <w:r>
              <w:rPr>
                <w:spacing w:val="-2"/>
              </w:rPr>
              <w:t> </w:t>
            </w:r>
            <w:r>
              <w:rPr/>
              <w:t>Chile</w:t>
              <w:tab/>
              <w:t>28</w:t>
            </w:r>
          </w:hyperlink>
        </w:p>
        <w:p>
          <w:pPr>
            <w:pStyle w:val="TOC3"/>
            <w:numPr>
              <w:ilvl w:val="1"/>
              <w:numId w:val="5"/>
            </w:numPr>
            <w:tabs>
              <w:tab w:pos="602" w:val="left" w:leader="none"/>
              <w:tab w:pos="9512" w:val="right" w:leader="none"/>
            </w:tabs>
            <w:spacing w:line="240" w:lineRule="auto" w:before="80" w:after="0"/>
            <w:ind w:left="602" w:right="0" w:hanging="484"/>
            <w:jc w:val="both"/>
            <w:rPr>
              <w:i/>
            </w:rPr>
          </w:pPr>
          <w:hyperlink w:history="true" w:anchor="_bookmark131">
            <w:r>
              <w:rPr>
                <w:i/>
              </w:rPr>
              <w:t>La búsqueda y localización de Anatole y Victoria por su</w:t>
            </w:r>
            <w:r>
              <w:rPr>
                <w:i/>
                <w:spacing w:val="-16"/>
              </w:rPr>
              <w:t> </w:t>
            </w:r>
            <w:r>
              <w:rPr>
                <w:i/>
              </w:rPr>
              <w:t>abuela</w:t>
            </w:r>
            <w:r>
              <w:rPr>
                <w:i/>
                <w:spacing w:val="-1"/>
              </w:rPr>
              <w:t> </w:t>
            </w:r>
            <w:r>
              <w:rPr>
                <w:i/>
              </w:rPr>
              <w:t>biológica</w:t>
              <w:tab/>
              <w:t>28</w:t>
            </w:r>
          </w:hyperlink>
        </w:p>
        <w:p>
          <w:pPr>
            <w:pStyle w:val="TOC3"/>
            <w:numPr>
              <w:ilvl w:val="0"/>
              <w:numId w:val="5"/>
            </w:numPr>
            <w:tabs>
              <w:tab w:pos="415" w:val="left" w:leader="none"/>
              <w:tab w:pos="9512" w:val="right" w:leader="none"/>
            </w:tabs>
            <w:spacing w:line="240" w:lineRule="auto" w:before="79" w:after="0"/>
            <w:ind w:left="414" w:right="0" w:hanging="296"/>
            <w:jc w:val="both"/>
            <w:rPr>
              <w:i/>
            </w:rPr>
          </w:pPr>
          <w:hyperlink w:history="true" w:anchor="_bookmark136">
            <w:r>
              <w:rPr>
                <w:i/>
              </w:rPr>
              <w:t>Procesos judiciales y</w:t>
            </w:r>
            <w:r>
              <w:rPr>
                <w:i/>
                <w:spacing w:val="-3"/>
              </w:rPr>
              <w:t> </w:t>
            </w:r>
            <w:r>
              <w:rPr>
                <w:i/>
              </w:rPr>
              <w:t>administrativos</w:t>
            </w:r>
            <w:r>
              <w:rPr>
                <w:i/>
                <w:spacing w:val="-1"/>
              </w:rPr>
              <w:t> </w:t>
            </w:r>
            <w:r>
              <w:rPr>
                <w:i/>
              </w:rPr>
              <w:t>promovidos</w:t>
              <w:tab/>
              <w:t>29</w:t>
            </w:r>
          </w:hyperlink>
        </w:p>
        <w:p>
          <w:pPr>
            <w:pStyle w:val="TOC3"/>
            <w:numPr>
              <w:ilvl w:val="1"/>
              <w:numId w:val="5"/>
            </w:numPr>
            <w:tabs>
              <w:tab w:pos="616" w:val="left" w:leader="none"/>
              <w:tab w:pos="9512" w:val="right" w:leader="none"/>
            </w:tabs>
            <w:spacing w:line="240" w:lineRule="auto" w:before="79" w:after="0"/>
            <w:ind w:left="118" w:right="0" w:firstLine="0"/>
            <w:jc w:val="both"/>
            <w:rPr>
              <w:i/>
            </w:rPr>
          </w:pPr>
          <w:hyperlink w:history="true" w:anchor="_bookmark137">
            <w:r>
              <w:rPr>
                <w:i/>
              </w:rPr>
              <w:t>Procesos</w:t>
            </w:r>
            <w:r>
              <w:rPr>
                <w:i/>
                <w:spacing w:val="-1"/>
              </w:rPr>
              <w:t> </w:t>
            </w:r>
            <w:r>
              <w:rPr>
                <w:i/>
              </w:rPr>
              <w:t>penales</w:t>
              <w:tab/>
              <w:t>29</w:t>
            </w:r>
          </w:hyperlink>
        </w:p>
        <w:p>
          <w:pPr>
            <w:pStyle w:val="TOC3"/>
            <w:numPr>
              <w:ilvl w:val="2"/>
              <w:numId w:val="5"/>
            </w:numPr>
            <w:tabs>
              <w:tab w:pos="858" w:val="left" w:leader="none"/>
              <w:tab w:pos="9512" w:val="right" w:leader="none"/>
            </w:tabs>
            <w:spacing w:line="240" w:lineRule="auto" w:before="73" w:after="0"/>
            <w:ind w:left="118" w:right="115" w:firstLine="0"/>
            <w:jc w:val="both"/>
          </w:pPr>
          <w:hyperlink w:history="true" w:anchor="_bookmark161">
            <w:r>
              <w:rPr>
                <w:i/>
              </w:rPr>
              <w:t>La investigación sobre el paradero de Mario Roger Julien Cáceres y Victoria Lucía</w:t>
            </w:r>
          </w:hyperlink>
          <w:r>
            <w:rPr>
              <w:i/>
            </w:rPr>
            <w:t> </w:t>
          </w:r>
          <w:hyperlink w:history="true" w:anchor="_bookmark161">
            <w:r>
              <w:rPr/>
              <w:t>Grisonas</w:t>
            </w:r>
            <w:r>
              <w:rPr>
                <w:spacing w:val="-1"/>
              </w:rPr>
              <w:t> </w:t>
            </w:r>
            <w:r>
              <w:rPr/>
              <w:t>Andrijauskaite</w:t>
              <w:tab/>
              <w:t>33</w:t>
            </w:r>
          </w:hyperlink>
        </w:p>
        <w:p>
          <w:pPr>
            <w:pStyle w:val="TOC3"/>
            <w:numPr>
              <w:ilvl w:val="1"/>
              <w:numId w:val="5"/>
            </w:numPr>
            <w:tabs>
              <w:tab w:pos="630" w:val="left" w:leader="none"/>
              <w:tab w:pos="9512" w:val="right" w:leader="none"/>
            </w:tabs>
            <w:spacing w:line="240" w:lineRule="auto" w:before="79" w:after="0"/>
            <w:ind w:left="118" w:right="115" w:firstLine="0"/>
            <w:jc w:val="both"/>
          </w:pPr>
          <w:hyperlink w:history="true" w:anchor="_bookmark169">
            <w:r>
              <w:rPr>
                <w:i/>
              </w:rPr>
              <w:t>Acción por daños y perjuicios promovida contra el Estado por los hechos cometidos en</w:t>
            </w:r>
          </w:hyperlink>
          <w:r>
            <w:rPr>
              <w:i/>
            </w:rPr>
            <w:t> </w:t>
          </w:r>
          <w:hyperlink w:history="true" w:anchor="_bookmark169">
            <w:r>
              <w:rPr/>
              <w:t>perjuicio de la familia Julien Grisonas, causa</w:t>
            </w:r>
            <w:r>
              <w:rPr>
                <w:spacing w:val="-6"/>
              </w:rPr>
              <w:t> </w:t>
            </w:r>
            <w:r>
              <w:rPr/>
              <w:t>No.</w:t>
            </w:r>
            <w:r>
              <w:rPr>
                <w:spacing w:val="-1"/>
              </w:rPr>
              <w:t> </w:t>
            </w:r>
            <w:r>
              <w:rPr/>
              <w:t>14.846/96</w:t>
              <w:tab/>
              <w:t>34</w:t>
            </w:r>
          </w:hyperlink>
        </w:p>
        <w:p>
          <w:pPr>
            <w:pStyle w:val="TOC3"/>
            <w:numPr>
              <w:ilvl w:val="1"/>
              <w:numId w:val="5"/>
            </w:numPr>
            <w:tabs>
              <w:tab w:pos="616" w:val="left" w:leader="none"/>
              <w:tab w:pos="9512" w:val="right" w:leader="none"/>
            </w:tabs>
            <w:spacing w:line="240" w:lineRule="auto" w:before="79" w:after="0"/>
            <w:ind w:left="615" w:right="0" w:hanging="497"/>
            <w:jc w:val="both"/>
            <w:rPr>
              <w:i/>
            </w:rPr>
          </w:pPr>
          <w:hyperlink w:history="true" w:anchor="_bookmark170">
            <w:r>
              <w:rPr>
                <w:i/>
              </w:rPr>
              <w:t>Las reparaciones pretendidas en</w:t>
            </w:r>
            <w:r>
              <w:rPr>
                <w:i/>
                <w:spacing w:val="-4"/>
              </w:rPr>
              <w:t> </w:t>
            </w:r>
            <w:r>
              <w:rPr>
                <w:i/>
              </w:rPr>
              <w:t>sede administrativa</w:t>
              <w:tab/>
              <w:t>34</w:t>
            </w:r>
          </w:hyperlink>
        </w:p>
        <w:p>
          <w:pPr>
            <w:pStyle w:val="TOC2"/>
            <w:numPr>
              <w:ilvl w:val="0"/>
              <w:numId w:val="2"/>
            </w:numPr>
            <w:tabs>
              <w:tab w:pos="559" w:val="left" w:leader="none"/>
              <w:tab w:pos="9513" w:val="right" w:leader="none"/>
            </w:tabs>
            <w:spacing w:line="240" w:lineRule="auto" w:before="79" w:after="0"/>
            <w:ind w:left="558" w:right="0" w:hanging="440"/>
            <w:jc w:val="both"/>
          </w:pPr>
          <w:hyperlink w:history="true" w:anchor="_bookmark178">
            <w:r>
              <w:rPr/>
              <w:t>FONDO</w:t>
              <w:tab/>
              <w:t>35</w:t>
            </w:r>
          </w:hyperlink>
        </w:p>
        <w:p>
          <w:pPr>
            <w:pStyle w:val="TOC2"/>
            <w:numPr>
              <w:ilvl w:val="1"/>
              <w:numId w:val="2"/>
            </w:numPr>
            <w:tabs>
              <w:tab w:pos="838" w:val="left" w:leader="none"/>
              <w:tab w:pos="9513" w:val="right" w:leader="none"/>
            </w:tabs>
            <w:spacing w:line="240" w:lineRule="auto" w:before="79" w:after="0"/>
            <w:ind w:left="118" w:right="114" w:firstLine="0"/>
            <w:jc w:val="both"/>
          </w:pPr>
          <w:hyperlink w:history="true" w:anchor="_bookmark182">
            <w:r>
              <w:rPr/>
              <w:t>DERECHOS AL RECONOCIMIENTO DE LA PERSONALIDAD JURÍDICA, A LA</w:t>
            </w:r>
          </w:hyperlink>
          <w:r>
            <w:rPr/>
            <w:t> </w:t>
          </w:r>
          <w:hyperlink w:history="true" w:anchor="_bookmark182">
            <w:r>
              <w:rPr/>
              <w:t>LIBERTAD</w:t>
            </w:r>
            <w:r>
              <w:rPr>
                <w:spacing w:val="-20"/>
              </w:rPr>
              <w:t> </w:t>
            </w:r>
            <w:r>
              <w:rPr/>
              <w:t>PERSONAL,</w:t>
            </w:r>
            <w:r>
              <w:rPr>
                <w:spacing w:val="-18"/>
              </w:rPr>
              <w:t> </w:t>
            </w:r>
            <w:r>
              <w:rPr/>
              <w:t>A</w:t>
            </w:r>
            <w:r>
              <w:rPr>
                <w:spacing w:val="-18"/>
              </w:rPr>
              <w:t> </w:t>
            </w:r>
            <w:r>
              <w:rPr/>
              <w:t>LA</w:t>
            </w:r>
            <w:r>
              <w:rPr>
                <w:spacing w:val="-18"/>
              </w:rPr>
              <w:t> </w:t>
            </w:r>
            <w:r>
              <w:rPr/>
              <w:t>INTEGRIDAD</w:t>
            </w:r>
            <w:r>
              <w:rPr>
                <w:spacing w:val="-19"/>
              </w:rPr>
              <w:t> </w:t>
            </w:r>
            <w:r>
              <w:rPr/>
              <w:t>PERSONAL</w:t>
            </w:r>
            <w:r>
              <w:rPr>
                <w:spacing w:val="-20"/>
              </w:rPr>
              <w:t> </w:t>
            </w:r>
            <w:r>
              <w:rPr/>
              <w:t>Y</w:t>
            </w:r>
            <w:r>
              <w:rPr>
                <w:spacing w:val="-18"/>
              </w:rPr>
              <w:t> </w:t>
            </w:r>
            <w:r>
              <w:rPr/>
              <w:t>A</w:t>
            </w:r>
            <w:r>
              <w:rPr>
                <w:spacing w:val="-19"/>
              </w:rPr>
              <w:t> </w:t>
            </w:r>
            <w:r>
              <w:rPr/>
              <w:t>LA</w:t>
            </w:r>
            <w:r>
              <w:rPr>
                <w:spacing w:val="-19"/>
              </w:rPr>
              <w:t> </w:t>
            </w:r>
            <w:r>
              <w:rPr/>
              <w:t>VIDA,</w:t>
            </w:r>
            <w:r>
              <w:rPr>
                <w:spacing w:val="-18"/>
              </w:rPr>
              <w:t> </w:t>
            </w:r>
            <w:r>
              <w:rPr/>
              <w:t>EN</w:t>
            </w:r>
            <w:r>
              <w:rPr>
                <w:spacing w:val="-20"/>
              </w:rPr>
              <w:t> </w:t>
            </w:r>
            <w:r>
              <w:rPr/>
              <w:t>RELACIÓN</w:t>
            </w:r>
            <w:r>
              <w:rPr>
                <w:spacing w:val="32"/>
              </w:rPr>
              <w:t> </w:t>
            </w:r>
            <w:r>
              <w:rPr/>
              <w:t>CON</w:t>
            </w:r>
          </w:hyperlink>
          <w:r>
            <w:rPr/>
            <w:t> </w:t>
          </w:r>
          <w:hyperlink w:history="true" w:anchor="_bookmark182">
            <w:r>
              <w:rPr/>
              <w:t>LAS OBLIGACIONES DE RESPETAR Y GARANTIZAR</w:t>
            </w:r>
            <w:r>
              <w:rPr>
                <w:spacing w:val="-7"/>
              </w:rPr>
              <w:t> </w:t>
            </w:r>
            <w:r>
              <w:rPr/>
              <w:t>LOS</w:t>
            </w:r>
            <w:r>
              <w:rPr>
                <w:spacing w:val="-2"/>
              </w:rPr>
              <w:t> </w:t>
            </w:r>
            <w:r>
              <w:rPr/>
              <w:t>DERECHOS</w:t>
              <w:tab/>
              <w:t>36</w:t>
            </w:r>
          </w:hyperlink>
        </w:p>
        <w:p>
          <w:pPr>
            <w:pStyle w:val="TOC3"/>
            <w:numPr>
              <w:ilvl w:val="0"/>
              <w:numId w:val="6"/>
            </w:numPr>
            <w:tabs>
              <w:tab w:pos="400" w:val="left" w:leader="none"/>
              <w:tab w:pos="9512" w:val="right" w:leader="none"/>
            </w:tabs>
            <w:spacing w:line="240" w:lineRule="auto" w:before="79" w:after="0"/>
            <w:ind w:left="399" w:right="0" w:hanging="281"/>
            <w:jc w:val="both"/>
            <w:rPr>
              <w:i/>
            </w:rPr>
          </w:pPr>
          <w:hyperlink w:history="true" w:anchor="_bookmark183">
            <w:r>
              <w:rPr>
                <w:i/>
              </w:rPr>
              <w:t>Alegatos de la Comisión y de</w:t>
            </w:r>
            <w:r>
              <w:rPr>
                <w:i/>
                <w:spacing w:val="-7"/>
              </w:rPr>
              <w:t> </w:t>
            </w:r>
            <w:r>
              <w:rPr>
                <w:i/>
              </w:rPr>
              <w:t>las</w:t>
            </w:r>
            <w:r>
              <w:rPr>
                <w:i/>
                <w:spacing w:val="-2"/>
              </w:rPr>
              <w:t> </w:t>
            </w:r>
            <w:r>
              <w:rPr>
                <w:i/>
              </w:rPr>
              <w:t>partes</w:t>
              <w:tab/>
              <w:t>36</w:t>
            </w:r>
          </w:hyperlink>
        </w:p>
        <w:p>
          <w:pPr>
            <w:pStyle w:val="TOC3"/>
            <w:numPr>
              <w:ilvl w:val="0"/>
              <w:numId w:val="6"/>
            </w:numPr>
            <w:tabs>
              <w:tab w:pos="400" w:val="left" w:leader="none"/>
              <w:tab w:pos="9512" w:val="right" w:leader="none"/>
            </w:tabs>
            <w:spacing w:line="240" w:lineRule="auto" w:before="79" w:after="0"/>
            <w:ind w:left="399" w:right="0" w:hanging="281"/>
            <w:jc w:val="both"/>
            <w:rPr>
              <w:i/>
            </w:rPr>
          </w:pPr>
          <w:hyperlink w:history="true" w:anchor="_bookmark190">
            <w:r>
              <w:rPr>
                <w:i/>
              </w:rPr>
              <w:t>Consideraciones de</w:t>
            </w:r>
            <w:r>
              <w:rPr>
                <w:i/>
                <w:spacing w:val="-2"/>
              </w:rPr>
              <w:t> </w:t>
            </w:r>
            <w:r>
              <w:rPr>
                <w:i/>
              </w:rPr>
              <w:t>la</w:t>
            </w:r>
            <w:r>
              <w:rPr>
                <w:i/>
                <w:spacing w:val="-1"/>
              </w:rPr>
              <w:t> </w:t>
            </w:r>
            <w:r>
              <w:rPr>
                <w:i/>
              </w:rPr>
              <w:t>Corte</w:t>
              <w:tab/>
              <w:t>37</w:t>
            </w:r>
          </w:hyperlink>
        </w:p>
        <w:p>
          <w:pPr>
            <w:pStyle w:val="TOC3"/>
            <w:numPr>
              <w:ilvl w:val="1"/>
              <w:numId w:val="6"/>
            </w:numPr>
            <w:tabs>
              <w:tab w:pos="618" w:val="left" w:leader="none"/>
              <w:tab w:pos="9512" w:val="right" w:leader="none"/>
            </w:tabs>
            <w:spacing w:line="240" w:lineRule="auto" w:before="79" w:after="0"/>
            <w:ind w:left="118" w:right="115" w:firstLine="0"/>
            <w:jc w:val="both"/>
          </w:pPr>
          <w:hyperlink w:history="true" w:anchor="_bookmark196">
            <w:r>
              <w:rPr>
                <w:i/>
              </w:rPr>
              <w:t>Desapariciones forzadas de Victoria Lucía Grisonas Andrijauskaite y Mario Roger Julien</w:t>
            </w:r>
          </w:hyperlink>
          <w:r>
            <w:rPr>
              <w:i/>
            </w:rPr>
            <w:t> </w:t>
          </w:r>
          <w:hyperlink w:history="true" w:anchor="_bookmark196">
            <w:r>
              <w:rPr/>
              <w:t>Cáceres</w:t>
              <w:tab/>
              <w:t>38</w:t>
            </w:r>
          </w:hyperlink>
        </w:p>
        <w:p>
          <w:pPr>
            <w:pStyle w:val="TOC3"/>
            <w:numPr>
              <w:ilvl w:val="1"/>
              <w:numId w:val="6"/>
            </w:numPr>
            <w:tabs>
              <w:tab w:pos="599" w:val="left" w:leader="none"/>
              <w:tab w:pos="9511" w:val="right" w:leader="none"/>
            </w:tabs>
            <w:spacing w:line="240" w:lineRule="auto" w:before="79" w:after="0"/>
            <w:ind w:left="598" w:right="0" w:hanging="480"/>
            <w:jc w:val="both"/>
            <w:rPr>
              <w:i/>
            </w:rPr>
          </w:pPr>
          <w:hyperlink w:history="true" w:anchor="_bookmark224">
            <w:r>
              <w:rPr>
                <w:i/>
              </w:rPr>
              <w:t>Conclusión</w:t>
              <w:tab/>
              <w:t>43</w:t>
            </w:r>
          </w:hyperlink>
        </w:p>
        <w:p>
          <w:pPr>
            <w:pStyle w:val="TOC2"/>
            <w:numPr>
              <w:ilvl w:val="1"/>
              <w:numId w:val="2"/>
            </w:numPr>
            <w:tabs>
              <w:tab w:pos="835" w:val="left" w:leader="none"/>
              <w:tab w:pos="9513" w:val="right" w:leader="none"/>
            </w:tabs>
            <w:spacing w:line="240" w:lineRule="auto" w:before="79" w:after="0"/>
            <w:ind w:left="118" w:right="115" w:firstLine="0"/>
            <w:jc w:val="both"/>
          </w:pPr>
          <w:hyperlink w:history="true" w:anchor="_bookmark225">
            <w:r>
              <w:rPr/>
              <w:t>DERECHOS</w:t>
            </w:r>
            <w:r>
              <w:rPr>
                <w:spacing w:val="-7"/>
              </w:rPr>
              <w:t> </w:t>
            </w:r>
            <w:r>
              <w:rPr/>
              <w:t>A</w:t>
            </w:r>
            <w:r>
              <w:rPr>
                <w:spacing w:val="-7"/>
              </w:rPr>
              <w:t> </w:t>
            </w:r>
            <w:r>
              <w:rPr/>
              <w:t>LAS</w:t>
            </w:r>
            <w:r>
              <w:rPr>
                <w:spacing w:val="-7"/>
              </w:rPr>
              <w:t> </w:t>
            </w:r>
            <w:r>
              <w:rPr/>
              <w:t>GARANTÍAS</w:t>
            </w:r>
            <w:r>
              <w:rPr>
                <w:spacing w:val="-7"/>
              </w:rPr>
              <w:t> </w:t>
            </w:r>
            <w:r>
              <w:rPr/>
              <w:t>JUDICIALES</w:t>
            </w:r>
            <w:r>
              <w:rPr>
                <w:spacing w:val="-7"/>
              </w:rPr>
              <w:t> </w:t>
            </w:r>
            <w:r>
              <w:rPr/>
              <w:t>Y</w:t>
            </w:r>
            <w:r>
              <w:rPr>
                <w:spacing w:val="-7"/>
              </w:rPr>
              <w:t> </w:t>
            </w:r>
            <w:r>
              <w:rPr/>
              <w:t>A</w:t>
            </w:r>
            <w:r>
              <w:rPr>
                <w:spacing w:val="-7"/>
              </w:rPr>
              <w:t> </w:t>
            </w:r>
            <w:r>
              <w:rPr/>
              <w:t>LA</w:t>
            </w:r>
            <w:r>
              <w:rPr>
                <w:spacing w:val="-7"/>
              </w:rPr>
              <w:t> </w:t>
            </w:r>
            <w:r>
              <w:rPr/>
              <w:t>PROTECCIÓN</w:t>
            </w:r>
            <w:r>
              <w:rPr>
                <w:spacing w:val="-8"/>
              </w:rPr>
              <w:t> </w:t>
            </w:r>
            <w:r>
              <w:rPr/>
              <w:t>JUDICIAL,</w:t>
            </w:r>
            <w:r>
              <w:rPr>
                <w:spacing w:val="-7"/>
              </w:rPr>
              <w:t> </w:t>
            </w:r>
            <w:r>
              <w:rPr/>
              <w:t>EN</w:t>
            </w:r>
          </w:hyperlink>
          <w:r>
            <w:rPr/>
            <w:t> </w:t>
          </w:r>
          <w:hyperlink w:history="true" w:anchor="_bookmark225">
            <w:r>
              <w:rPr/>
              <w:t>RELACIÓN CON LAS OBLIGACIONES DE RESPETAR Y GARANTIZAR LOS DERECHOS,</w:t>
            </w:r>
          </w:hyperlink>
          <w:r>
            <w:rPr/>
            <w:t> </w:t>
          </w:r>
          <w:hyperlink w:history="true" w:anchor="_bookmark225">
            <w:r>
              <w:rPr/>
              <w:t>DE ADOPTAR DISPOSICIONES DE DERECHO INTERNO Y DE INVESTIGAR GRAVES</w:t>
            </w:r>
          </w:hyperlink>
          <w:r>
            <w:rPr/>
            <w:t> </w:t>
          </w:r>
          <w:hyperlink w:history="true" w:anchor="_bookmark225">
            <w:r>
              <w:rPr/>
              <w:t>VIOLACIONES A LOS</w:t>
            </w:r>
            <w:r>
              <w:rPr>
                <w:spacing w:val="-2"/>
              </w:rPr>
              <w:t> </w:t>
            </w:r>
            <w:r>
              <w:rPr/>
              <w:t>DERECHOS</w:t>
            </w:r>
            <w:r>
              <w:rPr>
                <w:spacing w:val="-1"/>
              </w:rPr>
              <w:t> </w:t>
            </w:r>
            <w:r>
              <w:rPr/>
              <w:t>HUMANOS</w:t>
              <w:tab/>
              <w:t>43</w:t>
            </w:r>
          </w:hyperlink>
        </w:p>
        <w:p>
          <w:pPr>
            <w:pStyle w:val="TOC3"/>
            <w:numPr>
              <w:ilvl w:val="0"/>
              <w:numId w:val="7"/>
            </w:numPr>
            <w:tabs>
              <w:tab w:pos="400" w:val="left" w:leader="none"/>
              <w:tab w:pos="9512" w:val="right" w:leader="none"/>
            </w:tabs>
            <w:spacing w:line="240" w:lineRule="auto" w:before="79" w:after="0"/>
            <w:ind w:left="399" w:right="0" w:hanging="281"/>
            <w:jc w:val="both"/>
            <w:rPr>
              <w:i/>
            </w:rPr>
          </w:pPr>
          <w:hyperlink w:history="true" w:anchor="_bookmark226">
            <w:r>
              <w:rPr>
                <w:i/>
              </w:rPr>
              <w:t>Alegatos de las partes y de</w:t>
            </w:r>
            <w:r>
              <w:rPr>
                <w:i/>
                <w:spacing w:val="-6"/>
              </w:rPr>
              <w:t> </w:t>
            </w:r>
            <w:r>
              <w:rPr>
                <w:i/>
              </w:rPr>
              <w:t>la</w:t>
            </w:r>
            <w:r>
              <w:rPr>
                <w:i/>
                <w:spacing w:val="-3"/>
              </w:rPr>
              <w:t> </w:t>
            </w:r>
            <w:r>
              <w:rPr>
                <w:i/>
              </w:rPr>
              <w:t>Comisión</w:t>
              <w:tab/>
              <w:t>43</w:t>
            </w:r>
          </w:hyperlink>
        </w:p>
        <w:p>
          <w:pPr>
            <w:pStyle w:val="TOC3"/>
            <w:numPr>
              <w:ilvl w:val="1"/>
              <w:numId w:val="7"/>
            </w:numPr>
            <w:tabs>
              <w:tab w:pos="584" w:val="left" w:leader="none"/>
              <w:tab w:pos="9512" w:val="right" w:leader="none"/>
            </w:tabs>
            <w:spacing w:line="240" w:lineRule="auto" w:before="79" w:after="0"/>
            <w:ind w:left="118" w:right="113" w:firstLine="0"/>
            <w:jc w:val="both"/>
          </w:pPr>
          <w:hyperlink w:history="true" w:anchor="_bookmark227">
            <w:r>
              <w:rPr>
                <w:i/>
              </w:rPr>
              <w:t>Sobre</w:t>
            </w:r>
            <w:r>
              <w:rPr>
                <w:i/>
                <w:spacing w:val="-17"/>
              </w:rPr>
              <w:t> </w:t>
            </w:r>
            <w:r>
              <w:rPr>
                <w:i/>
              </w:rPr>
              <w:t>la</w:t>
            </w:r>
            <w:r>
              <w:rPr>
                <w:i/>
                <w:spacing w:val="-18"/>
              </w:rPr>
              <w:t> </w:t>
            </w:r>
            <w:r>
              <w:rPr>
                <w:i/>
              </w:rPr>
              <w:t>alegada</w:t>
            </w:r>
            <w:r>
              <w:rPr>
                <w:i/>
                <w:spacing w:val="-19"/>
              </w:rPr>
              <w:t> </w:t>
            </w:r>
            <w:r>
              <w:rPr>
                <w:i/>
              </w:rPr>
              <w:t>situación</w:t>
            </w:r>
            <w:r>
              <w:rPr>
                <w:i/>
                <w:spacing w:val="-17"/>
              </w:rPr>
              <w:t> </w:t>
            </w:r>
            <w:r>
              <w:rPr>
                <w:i/>
              </w:rPr>
              <w:t>de</w:t>
            </w:r>
            <w:r>
              <w:rPr>
                <w:i/>
                <w:spacing w:val="-17"/>
              </w:rPr>
              <w:t> </w:t>
            </w:r>
            <w:r>
              <w:rPr>
                <w:i/>
              </w:rPr>
              <w:t>impunidad</w:t>
            </w:r>
            <w:r>
              <w:rPr>
                <w:i/>
                <w:spacing w:val="-18"/>
              </w:rPr>
              <w:t> </w:t>
            </w:r>
            <w:r>
              <w:rPr>
                <w:i/>
              </w:rPr>
              <w:t>generada</w:t>
            </w:r>
            <w:r>
              <w:rPr>
                <w:i/>
                <w:spacing w:val="-18"/>
              </w:rPr>
              <w:t> </w:t>
            </w:r>
            <w:r>
              <w:rPr>
                <w:i/>
              </w:rPr>
              <w:t>con</w:t>
            </w:r>
            <w:r>
              <w:rPr>
                <w:i/>
                <w:spacing w:val="-18"/>
              </w:rPr>
              <w:t> </w:t>
            </w:r>
            <w:r>
              <w:rPr>
                <w:i/>
              </w:rPr>
              <w:t>la</w:t>
            </w:r>
            <w:r>
              <w:rPr>
                <w:i/>
                <w:spacing w:val="-18"/>
              </w:rPr>
              <w:t> </w:t>
            </w:r>
            <w:r>
              <w:rPr>
                <w:i/>
              </w:rPr>
              <w:t>vigencia</w:t>
            </w:r>
            <w:r>
              <w:rPr>
                <w:i/>
                <w:spacing w:val="-19"/>
              </w:rPr>
              <w:t> </w:t>
            </w:r>
            <w:r>
              <w:rPr>
                <w:i/>
              </w:rPr>
              <w:t>de</w:t>
            </w:r>
            <w:r>
              <w:rPr>
                <w:i/>
                <w:spacing w:val="-17"/>
              </w:rPr>
              <w:t> </w:t>
            </w:r>
            <w:r>
              <w:rPr>
                <w:i/>
              </w:rPr>
              <w:t>las</w:t>
            </w:r>
            <w:r>
              <w:rPr>
                <w:i/>
                <w:spacing w:val="-19"/>
              </w:rPr>
              <w:t> </w:t>
            </w:r>
            <w:r>
              <w:rPr>
                <w:i/>
              </w:rPr>
              <w:t>Leyes</w:t>
            </w:r>
            <w:r>
              <w:rPr>
                <w:i/>
                <w:spacing w:val="-19"/>
              </w:rPr>
              <w:t> </w:t>
            </w:r>
            <w:r>
              <w:rPr>
                <w:i/>
              </w:rPr>
              <w:t>No.</w:t>
            </w:r>
            <w:r>
              <w:rPr>
                <w:i/>
                <w:spacing w:val="-17"/>
              </w:rPr>
              <w:t> </w:t>
            </w:r>
            <w:r>
              <w:rPr>
                <w:i/>
              </w:rPr>
              <w:t>23.492</w:t>
            </w:r>
          </w:hyperlink>
          <w:r>
            <w:rPr>
              <w:i/>
            </w:rPr>
            <w:t> </w:t>
          </w:r>
          <w:hyperlink w:history="true" w:anchor="_bookmark227">
            <w:r>
              <w:rPr/>
              <w:t>y</w:t>
            </w:r>
            <w:r>
              <w:rPr>
                <w:spacing w:val="-1"/>
              </w:rPr>
              <w:t> </w:t>
            </w:r>
            <w:r>
              <w:rPr/>
              <w:t>23.521</w:t>
              <w:tab/>
              <w:t>43</w:t>
            </w:r>
          </w:hyperlink>
        </w:p>
        <w:p>
          <w:pPr>
            <w:pStyle w:val="TOC3"/>
            <w:numPr>
              <w:ilvl w:val="1"/>
              <w:numId w:val="7"/>
            </w:numPr>
            <w:tabs>
              <w:tab w:pos="582" w:val="left" w:leader="none"/>
              <w:tab w:pos="9511" w:val="right" w:leader="none"/>
            </w:tabs>
            <w:spacing w:line="240" w:lineRule="auto" w:before="79" w:after="0"/>
            <w:ind w:left="118" w:right="112" w:firstLine="0"/>
            <w:jc w:val="both"/>
          </w:pPr>
          <w:hyperlink w:history="true" w:anchor="_bookmark230">
            <w:r>
              <w:rPr>
                <w:i/>
              </w:rPr>
              <w:t>Sobre</w:t>
            </w:r>
            <w:r>
              <w:rPr>
                <w:i/>
                <w:spacing w:val="-19"/>
              </w:rPr>
              <w:t> </w:t>
            </w:r>
            <w:r>
              <w:rPr>
                <w:i/>
              </w:rPr>
              <w:t>las</w:t>
            </w:r>
            <w:r>
              <w:rPr>
                <w:i/>
                <w:spacing w:val="-19"/>
              </w:rPr>
              <w:t> </w:t>
            </w:r>
            <w:r>
              <w:rPr>
                <w:i/>
              </w:rPr>
              <w:t>investigaciones</w:t>
            </w:r>
            <w:r>
              <w:rPr>
                <w:i/>
                <w:spacing w:val="-19"/>
              </w:rPr>
              <w:t> </w:t>
            </w:r>
            <w:r>
              <w:rPr>
                <w:i/>
              </w:rPr>
              <w:t>dirigidas</w:t>
            </w:r>
            <w:r>
              <w:rPr>
                <w:i/>
                <w:spacing w:val="-19"/>
              </w:rPr>
              <w:t> </w:t>
            </w:r>
            <w:r>
              <w:rPr>
                <w:i/>
              </w:rPr>
              <w:t>a</w:t>
            </w:r>
            <w:r>
              <w:rPr>
                <w:i/>
                <w:spacing w:val="-20"/>
              </w:rPr>
              <w:t> </w:t>
            </w:r>
            <w:r>
              <w:rPr>
                <w:i/>
              </w:rPr>
              <w:t>esclarecer</w:t>
            </w:r>
            <w:r>
              <w:rPr>
                <w:i/>
                <w:spacing w:val="-19"/>
              </w:rPr>
              <w:t> </w:t>
            </w:r>
            <w:r>
              <w:rPr>
                <w:i/>
              </w:rPr>
              <w:t>lo</w:t>
            </w:r>
            <w:r>
              <w:rPr>
                <w:i/>
                <w:spacing w:val="-20"/>
              </w:rPr>
              <w:t> </w:t>
            </w:r>
            <w:r>
              <w:rPr>
                <w:i/>
              </w:rPr>
              <w:t>sucedido</w:t>
            </w:r>
            <w:r>
              <w:rPr>
                <w:i/>
                <w:spacing w:val="-19"/>
              </w:rPr>
              <w:t> </w:t>
            </w:r>
            <w:r>
              <w:rPr>
                <w:i/>
              </w:rPr>
              <w:t>y</w:t>
            </w:r>
            <w:r>
              <w:rPr>
                <w:i/>
                <w:spacing w:val="-20"/>
              </w:rPr>
              <w:t> </w:t>
            </w:r>
            <w:r>
              <w:rPr>
                <w:i/>
              </w:rPr>
              <w:t>sancionar</w:t>
            </w:r>
            <w:r>
              <w:rPr>
                <w:i/>
                <w:spacing w:val="-19"/>
              </w:rPr>
              <w:t> </w:t>
            </w:r>
            <w:r>
              <w:rPr>
                <w:i/>
              </w:rPr>
              <w:t>a</w:t>
            </w:r>
            <w:r>
              <w:rPr>
                <w:i/>
                <w:spacing w:val="-19"/>
              </w:rPr>
              <w:t> </w:t>
            </w:r>
            <w:r>
              <w:rPr>
                <w:i/>
              </w:rPr>
              <w:t>los</w:t>
            </w:r>
            <w:r>
              <w:rPr>
                <w:i/>
                <w:spacing w:val="-20"/>
              </w:rPr>
              <w:t> </w:t>
            </w:r>
            <w:r>
              <w:rPr>
                <w:i/>
              </w:rPr>
              <w:t>responsables,</w:t>
            </w:r>
          </w:hyperlink>
          <w:r>
            <w:rPr>
              <w:i/>
            </w:rPr>
            <w:t> </w:t>
          </w:r>
          <w:hyperlink w:history="true" w:anchor="_bookmark230">
            <w:r>
              <w:rPr/>
              <w:t>y la garantía del</w:t>
            </w:r>
            <w:r>
              <w:rPr>
                <w:spacing w:val="-4"/>
              </w:rPr>
              <w:t> </w:t>
            </w:r>
            <w:r>
              <w:rPr/>
              <w:t>plazo</w:t>
            </w:r>
            <w:r>
              <w:rPr>
                <w:spacing w:val="-3"/>
              </w:rPr>
              <w:t> </w:t>
            </w:r>
            <w:r>
              <w:rPr/>
              <w:t>razonable</w:t>
              <w:tab/>
              <w:t>44</w:t>
            </w:r>
          </w:hyperlink>
        </w:p>
        <w:p>
          <w:pPr>
            <w:pStyle w:val="TOC3"/>
            <w:numPr>
              <w:ilvl w:val="1"/>
              <w:numId w:val="7"/>
            </w:numPr>
            <w:tabs>
              <w:tab w:pos="596" w:val="left" w:leader="none"/>
              <w:tab w:pos="9511" w:val="right" w:leader="none"/>
            </w:tabs>
            <w:spacing w:line="240" w:lineRule="auto" w:before="78" w:after="0"/>
            <w:ind w:left="118" w:right="113" w:firstLine="0"/>
            <w:jc w:val="both"/>
          </w:pPr>
          <w:hyperlink w:history="true" w:anchor="_bookmark231">
            <w:r>
              <w:rPr>
                <w:i/>
              </w:rPr>
              <w:t>Sobre</w:t>
            </w:r>
            <w:r>
              <w:rPr>
                <w:i/>
                <w:spacing w:val="-5"/>
              </w:rPr>
              <w:t> </w:t>
            </w:r>
            <w:r>
              <w:rPr>
                <w:i/>
              </w:rPr>
              <w:t>la</w:t>
            </w:r>
            <w:r>
              <w:rPr>
                <w:i/>
                <w:spacing w:val="-5"/>
              </w:rPr>
              <w:t> </w:t>
            </w:r>
            <w:r>
              <w:rPr>
                <w:i/>
              </w:rPr>
              <w:t>tipificación</w:t>
            </w:r>
            <w:r>
              <w:rPr>
                <w:i/>
                <w:spacing w:val="-5"/>
              </w:rPr>
              <w:t> </w:t>
            </w:r>
            <w:r>
              <w:rPr>
                <w:i/>
              </w:rPr>
              <w:t>“tardía”</w:t>
            </w:r>
            <w:r>
              <w:rPr>
                <w:i/>
                <w:spacing w:val="-5"/>
              </w:rPr>
              <w:t> </w:t>
            </w:r>
            <w:r>
              <w:rPr>
                <w:i/>
              </w:rPr>
              <w:t>del</w:t>
            </w:r>
            <w:r>
              <w:rPr>
                <w:i/>
                <w:spacing w:val="-5"/>
              </w:rPr>
              <w:t> </w:t>
            </w:r>
            <w:r>
              <w:rPr>
                <w:i/>
              </w:rPr>
              <w:t>delito</w:t>
            </w:r>
            <w:r>
              <w:rPr>
                <w:i/>
                <w:spacing w:val="-6"/>
              </w:rPr>
              <w:t> </w:t>
            </w:r>
            <w:r>
              <w:rPr>
                <w:i/>
              </w:rPr>
              <w:t>de</w:t>
            </w:r>
            <w:r>
              <w:rPr>
                <w:i/>
                <w:spacing w:val="-5"/>
              </w:rPr>
              <w:t> </w:t>
            </w:r>
            <w:r>
              <w:rPr>
                <w:i/>
              </w:rPr>
              <w:t>desaparición</w:t>
            </w:r>
            <w:r>
              <w:rPr>
                <w:i/>
                <w:spacing w:val="-5"/>
              </w:rPr>
              <w:t> </w:t>
            </w:r>
            <w:r>
              <w:rPr>
                <w:i/>
              </w:rPr>
              <w:t>forzada</w:t>
            </w:r>
            <w:r>
              <w:rPr>
                <w:i/>
                <w:spacing w:val="-5"/>
              </w:rPr>
              <w:t> </w:t>
            </w:r>
            <w:r>
              <w:rPr>
                <w:i/>
              </w:rPr>
              <w:t>de</w:t>
            </w:r>
            <w:r>
              <w:rPr>
                <w:i/>
                <w:spacing w:val="-5"/>
              </w:rPr>
              <w:t> </w:t>
            </w:r>
            <w:r>
              <w:rPr>
                <w:i/>
              </w:rPr>
              <w:t>personas</w:t>
            </w:r>
            <w:r>
              <w:rPr>
                <w:i/>
                <w:spacing w:val="-6"/>
              </w:rPr>
              <w:t> </w:t>
            </w:r>
            <w:r>
              <w:rPr>
                <w:i/>
              </w:rPr>
              <w:t>en</w:t>
            </w:r>
            <w:r>
              <w:rPr>
                <w:i/>
                <w:spacing w:val="-6"/>
              </w:rPr>
              <w:t> </w:t>
            </w:r>
            <w:r>
              <w:rPr>
                <w:i/>
              </w:rPr>
              <w:t>el</w:t>
            </w:r>
            <w:r>
              <w:rPr>
                <w:i/>
                <w:spacing w:val="-5"/>
              </w:rPr>
              <w:t> </w:t>
            </w:r>
            <w:r>
              <w:rPr>
                <w:i/>
              </w:rPr>
              <w:t>sistema</w:t>
            </w:r>
          </w:hyperlink>
          <w:r>
            <w:rPr>
              <w:i/>
            </w:rPr>
            <w:t> </w:t>
          </w:r>
          <w:hyperlink w:history="true" w:anchor="_bookmark231">
            <w:r>
              <w:rPr/>
              <w:t>jurídico</w:t>
            </w:r>
            <w:r>
              <w:rPr>
                <w:spacing w:val="-1"/>
              </w:rPr>
              <w:t> </w:t>
            </w:r>
            <w:r>
              <w:rPr/>
              <w:t>argentino</w:t>
              <w:tab/>
              <w:t>44</w:t>
            </w:r>
          </w:hyperlink>
        </w:p>
        <w:p>
          <w:pPr>
            <w:pStyle w:val="TOC3"/>
            <w:numPr>
              <w:ilvl w:val="1"/>
              <w:numId w:val="7"/>
            </w:numPr>
            <w:tabs>
              <w:tab w:pos="605" w:val="left" w:leader="none"/>
              <w:tab w:pos="9512" w:val="right" w:leader="none"/>
            </w:tabs>
            <w:spacing w:line="240" w:lineRule="auto" w:before="79" w:after="0"/>
            <w:ind w:left="118" w:right="114" w:firstLine="0"/>
            <w:jc w:val="both"/>
          </w:pPr>
          <w:hyperlink w:history="true" w:anchor="_bookmark233">
            <w:r>
              <w:rPr>
                <w:i/>
              </w:rPr>
              <w:t>Sobre la búsqueda del paradero de Victoria Lucía Grisonas Andrijauskaite y Mario Roger</w:t>
            </w:r>
          </w:hyperlink>
          <w:r>
            <w:rPr>
              <w:i/>
            </w:rPr>
            <w:t> </w:t>
          </w:r>
          <w:hyperlink w:history="true" w:anchor="_bookmark233">
            <w:r>
              <w:rPr/>
              <w:t>Julien</w:t>
            </w:r>
            <w:r>
              <w:rPr>
                <w:spacing w:val="-2"/>
              </w:rPr>
              <w:t> </w:t>
            </w:r>
            <w:r>
              <w:rPr/>
              <w:t>Cáceres</w:t>
              <w:tab/>
              <w:t>45</w:t>
            </w:r>
          </w:hyperlink>
        </w:p>
        <w:p>
          <w:pPr>
            <w:pStyle w:val="TOC3"/>
            <w:numPr>
              <w:ilvl w:val="0"/>
              <w:numId w:val="7"/>
            </w:numPr>
            <w:tabs>
              <w:tab w:pos="400" w:val="left" w:leader="none"/>
              <w:tab w:pos="9512" w:val="right" w:leader="none"/>
            </w:tabs>
            <w:spacing w:line="240" w:lineRule="auto" w:before="79" w:after="0"/>
            <w:ind w:left="399" w:right="0" w:hanging="281"/>
            <w:jc w:val="both"/>
            <w:rPr>
              <w:i/>
            </w:rPr>
          </w:pPr>
          <w:hyperlink w:history="true" w:anchor="_bookmark234">
            <w:r>
              <w:rPr>
                <w:i/>
              </w:rPr>
              <w:t>Consideraciones de</w:t>
            </w:r>
            <w:r>
              <w:rPr>
                <w:i/>
                <w:spacing w:val="-2"/>
              </w:rPr>
              <w:t> </w:t>
            </w:r>
            <w:r>
              <w:rPr>
                <w:i/>
              </w:rPr>
              <w:t>la</w:t>
            </w:r>
            <w:r>
              <w:rPr>
                <w:i/>
                <w:spacing w:val="-1"/>
              </w:rPr>
              <w:t> </w:t>
            </w:r>
            <w:r>
              <w:rPr>
                <w:i/>
              </w:rPr>
              <w:t>Corte</w:t>
              <w:tab/>
              <w:t>45</w:t>
            </w:r>
          </w:hyperlink>
        </w:p>
        <w:p>
          <w:pPr>
            <w:pStyle w:val="TOC3"/>
            <w:numPr>
              <w:ilvl w:val="1"/>
              <w:numId w:val="7"/>
            </w:numPr>
            <w:tabs>
              <w:tab w:pos="679" w:val="left" w:leader="none"/>
              <w:tab w:pos="9511" w:val="right" w:leader="none"/>
            </w:tabs>
            <w:spacing w:line="240" w:lineRule="auto" w:before="79" w:after="0"/>
            <w:ind w:left="118" w:right="114" w:firstLine="0"/>
            <w:jc w:val="both"/>
          </w:pPr>
          <w:hyperlink w:history="true" w:anchor="_bookmark235">
            <w:r>
              <w:rPr>
                <w:i/>
              </w:rPr>
              <w:t>El cumplimiento del deber de investigar y sancionar, en un plazo razonable, la</w:t>
            </w:r>
          </w:hyperlink>
          <w:r>
            <w:rPr>
              <w:i/>
            </w:rPr>
            <w:t> </w:t>
          </w:r>
          <w:hyperlink w:history="true" w:anchor="_bookmark235">
            <w:r>
              <w:rPr/>
              <w:t>desaparición forzada</w:t>
            </w:r>
            <w:r>
              <w:rPr>
                <w:spacing w:val="-1"/>
              </w:rPr>
              <w:t> </w:t>
            </w:r>
            <w:r>
              <w:rPr/>
              <w:t>de personas</w:t>
              <w:tab/>
              <w:t>46</w:t>
            </w:r>
          </w:hyperlink>
        </w:p>
        <w:p>
          <w:pPr>
            <w:pStyle w:val="TOC3"/>
            <w:numPr>
              <w:ilvl w:val="1"/>
              <w:numId w:val="7"/>
            </w:numPr>
            <w:tabs>
              <w:tab w:pos="646" w:val="left" w:leader="none"/>
              <w:tab w:pos="9512" w:val="right" w:leader="none"/>
            </w:tabs>
            <w:spacing w:line="240" w:lineRule="auto" w:before="79" w:after="0"/>
            <w:ind w:left="118" w:right="114" w:firstLine="0"/>
            <w:jc w:val="both"/>
          </w:pPr>
          <w:hyperlink w:history="true" w:anchor="_bookmark270">
            <w:r>
              <w:rPr>
                <w:i/>
              </w:rPr>
              <w:t>La tipificación del delito de desaparición forzada de personas en el sistema jurídico</w:t>
            </w:r>
          </w:hyperlink>
          <w:r>
            <w:rPr>
              <w:i/>
            </w:rPr>
            <w:t> </w:t>
          </w:r>
          <w:hyperlink w:history="true" w:anchor="_bookmark270">
            <w:r>
              <w:rPr/>
              <w:t>argentino y su falta de aplicación al</w:t>
            </w:r>
            <w:r>
              <w:rPr>
                <w:spacing w:val="-9"/>
              </w:rPr>
              <w:t> </w:t>
            </w:r>
            <w:r>
              <w:rPr/>
              <w:t>caso</w:t>
            </w:r>
            <w:r>
              <w:rPr>
                <w:spacing w:val="-1"/>
              </w:rPr>
              <w:t> </w:t>
            </w:r>
            <w:r>
              <w:rPr/>
              <w:t>concreto</w:t>
              <w:tab/>
              <w:t>54</w:t>
            </w:r>
          </w:hyperlink>
        </w:p>
        <w:p>
          <w:pPr>
            <w:pStyle w:val="TOC3"/>
            <w:numPr>
              <w:ilvl w:val="1"/>
              <w:numId w:val="7"/>
            </w:numPr>
            <w:tabs>
              <w:tab w:pos="601" w:val="left" w:leader="none"/>
              <w:tab w:pos="9512" w:val="right" w:leader="none"/>
            </w:tabs>
            <w:spacing w:line="240" w:lineRule="auto" w:before="79" w:after="0"/>
            <w:ind w:left="118" w:right="115" w:firstLine="0"/>
            <w:jc w:val="both"/>
          </w:pPr>
          <w:hyperlink w:history="true" w:anchor="_bookmark286">
            <w:r>
              <w:rPr>
                <w:i/>
              </w:rPr>
              <w:t>La búsqueda del paradero de Victoria Lucía Grisonas Andrijauskaite y Mario Roger Julien</w:t>
            </w:r>
          </w:hyperlink>
          <w:r>
            <w:rPr>
              <w:i/>
            </w:rPr>
            <w:t> </w:t>
          </w:r>
          <w:hyperlink w:history="true" w:anchor="_bookmark286">
            <w:r>
              <w:rPr/>
              <w:t>Cáceres, y el derecho de los familiares a conocer</w:t>
            </w:r>
            <w:r>
              <w:rPr>
                <w:spacing w:val="-11"/>
              </w:rPr>
              <w:t> </w:t>
            </w:r>
            <w:r>
              <w:rPr/>
              <w:t>la</w:t>
            </w:r>
            <w:r>
              <w:rPr>
                <w:spacing w:val="-3"/>
              </w:rPr>
              <w:t> </w:t>
            </w:r>
            <w:r>
              <w:rPr/>
              <w:t>verdad</w:t>
              <w:tab/>
              <w:t>57</w:t>
            </w:r>
          </w:hyperlink>
        </w:p>
        <w:p>
          <w:pPr>
            <w:pStyle w:val="TOC3"/>
            <w:numPr>
              <w:ilvl w:val="1"/>
              <w:numId w:val="7"/>
            </w:numPr>
            <w:tabs>
              <w:tab w:pos="599" w:val="left" w:leader="none"/>
              <w:tab w:pos="9512" w:val="right" w:leader="none"/>
            </w:tabs>
            <w:spacing w:line="240" w:lineRule="auto" w:before="79" w:after="0"/>
            <w:ind w:left="598" w:right="0" w:hanging="480"/>
            <w:jc w:val="both"/>
            <w:rPr>
              <w:i/>
            </w:rPr>
          </w:pPr>
          <w:hyperlink w:history="true" w:anchor="_bookmark308">
            <w:r>
              <w:rPr>
                <w:i/>
              </w:rPr>
              <w:t>Conclusión</w:t>
            </w:r>
            <w:r>
              <w:rPr>
                <w:i/>
                <w:spacing w:val="-2"/>
              </w:rPr>
              <w:t> </w:t>
            </w:r>
            <w:r>
              <w:rPr>
                <w:i/>
              </w:rPr>
              <w:t>general</w:t>
              <w:tab/>
              <w:t>61</w:t>
            </w:r>
          </w:hyperlink>
        </w:p>
        <w:p>
          <w:pPr>
            <w:pStyle w:val="TOC2"/>
            <w:numPr>
              <w:ilvl w:val="1"/>
              <w:numId w:val="2"/>
            </w:numPr>
            <w:tabs>
              <w:tab w:pos="847" w:val="left" w:leader="none"/>
              <w:tab w:pos="9513" w:val="right" w:leader="none"/>
            </w:tabs>
            <w:spacing w:line="240" w:lineRule="auto" w:before="79" w:after="0"/>
            <w:ind w:left="118" w:right="115" w:firstLine="0"/>
            <w:jc w:val="both"/>
          </w:pPr>
          <w:hyperlink w:history="true" w:anchor="_bookmark311">
            <w:r>
              <w:rPr/>
              <w:t>DERECHOS A LAS GARANTÍAS JUDICIALES Y A LA PROTECCIÓN JUDICIAL EN</w:t>
            </w:r>
          </w:hyperlink>
          <w:r>
            <w:rPr/>
            <w:t> </w:t>
          </w:r>
          <w:hyperlink w:history="true" w:anchor="_bookmark311">
            <w:r>
              <w:rPr/>
              <w:t>MATERIA DE REPARACIONES POR GRAVES VIOLACIONES A LOS DERECHOS</w:t>
            </w:r>
          </w:hyperlink>
          <w:r>
            <w:rPr/>
            <w:t> </w:t>
          </w:r>
          <w:hyperlink w:history="true" w:anchor="_bookmark311">
            <w:r>
              <w:rPr/>
              <w:t>HUMANOS, EN RELACIÓN CON LAS OBLIGACIONES DE RESPETAR Y GARANTIZAR</w:t>
            </w:r>
          </w:hyperlink>
          <w:r>
            <w:rPr/>
            <w:t> </w:t>
          </w:r>
          <w:hyperlink w:history="true" w:anchor="_bookmark311">
            <w:r>
              <w:rPr/>
              <w:t>LOS DERECHOS Y DE ADOPTAR DISPOSICIONES DE</w:t>
            </w:r>
            <w:r>
              <w:rPr>
                <w:spacing w:val="-12"/>
              </w:rPr>
              <w:t> </w:t>
            </w:r>
            <w:r>
              <w:rPr/>
              <w:t>DERECHO</w:t>
            </w:r>
            <w:r>
              <w:rPr>
                <w:spacing w:val="-2"/>
              </w:rPr>
              <w:t> </w:t>
            </w:r>
            <w:r>
              <w:rPr/>
              <w:t>INTERNO</w:t>
              <w:tab/>
              <w:t>62</w:t>
            </w:r>
          </w:hyperlink>
        </w:p>
        <w:p>
          <w:pPr>
            <w:pStyle w:val="TOC3"/>
            <w:numPr>
              <w:ilvl w:val="0"/>
              <w:numId w:val="8"/>
            </w:numPr>
            <w:tabs>
              <w:tab w:pos="443" w:val="left" w:leader="none"/>
              <w:tab w:pos="9512" w:val="right" w:leader="none"/>
            </w:tabs>
            <w:spacing w:line="240" w:lineRule="auto" w:before="79" w:after="0"/>
            <w:ind w:left="118" w:right="114" w:firstLine="0"/>
            <w:jc w:val="both"/>
          </w:pPr>
          <w:hyperlink w:history="true" w:anchor="_bookmark312">
            <w:r>
              <w:rPr>
                <w:i/>
              </w:rPr>
              <w:t>Imprescriptibilidad de las acciones emprendidas para obtener reparaciones por graves</w:t>
            </w:r>
          </w:hyperlink>
          <w:r>
            <w:rPr>
              <w:i/>
            </w:rPr>
            <w:t> </w:t>
          </w:r>
          <w:hyperlink w:history="true" w:anchor="_bookmark312">
            <w:r>
              <w:rPr/>
              <w:t>violaciones a los</w:t>
            </w:r>
            <w:r>
              <w:rPr>
                <w:spacing w:val="-2"/>
              </w:rPr>
              <w:t> </w:t>
            </w:r>
            <w:r>
              <w:rPr/>
              <w:t>derechos</w:t>
            </w:r>
            <w:r>
              <w:rPr>
                <w:spacing w:val="-1"/>
              </w:rPr>
              <w:t> </w:t>
            </w:r>
            <w:r>
              <w:rPr/>
              <w:t>humanos</w:t>
              <w:tab/>
              <w:t>62</w:t>
            </w:r>
          </w:hyperlink>
        </w:p>
        <w:p>
          <w:pPr>
            <w:pStyle w:val="TOC3"/>
            <w:numPr>
              <w:ilvl w:val="1"/>
              <w:numId w:val="8"/>
            </w:numPr>
            <w:tabs>
              <w:tab w:pos="599" w:val="left" w:leader="none"/>
              <w:tab w:pos="9512" w:val="right" w:leader="none"/>
            </w:tabs>
            <w:spacing w:line="240" w:lineRule="auto" w:before="79" w:after="0"/>
            <w:ind w:left="598" w:right="0" w:hanging="480"/>
            <w:jc w:val="both"/>
            <w:rPr>
              <w:i/>
            </w:rPr>
          </w:pPr>
          <w:hyperlink w:history="true" w:anchor="_bookmark313">
            <w:r>
              <w:rPr>
                <w:i/>
              </w:rPr>
              <w:t>Alegatos de las partes y de</w:t>
            </w:r>
            <w:r>
              <w:rPr>
                <w:i/>
                <w:spacing w:val="-6"/>
              </w:rPr>
              <w:t> </w:t>
            </w:r>
            <w:r>
              <w:rPr>
                <w:i/>
              </w:rPr>
              <w:t>la</w:t>
            </w:r>
            <w:r>
              <w:rPr>
                <w:i/>
                <w:spacing w:val="-3"/>
              </w:rPr>
              <w:t> </w:t>
            </w:r>
            <w:r>
              <w:rPr>
                <w:i/>
              </w:rPr>
              <w:t>Comisión</w:t>
              <w:tab/>
              <w:t>62</w:t>
            </w:r>
          </w:hyperlink>
        </w:p>
        <w:p>
          <w:pPr>
            <w:pStyle w:val="TOC3"/>
            <w:numPr>
              <w:ilvl w:val="1"/>
              <w:numId w:val="8"/>
            </w:numPr>
            <w:tabs>
              <w:tab w:pos="599" w:val="left" w:leader="none"/>
              <w:tab w:pos="9512" w:val="right" w:leader="none"/>
            </w:tabs>
            <w:spacing w:line="240" w:lineRule="auto" w:before="79" w:after="0"/>
            <w:ind w:left="598" w:right="0" w:hanging="480"/>
            <w:jc w:val="both"/>
            <w:rPr>
              <w:i/>
            </w:rPr>
          </w:pPr>
          <w:hyperlink w:history="true" w:anchor="_bookmark314">
            <w:r>
              <w:rPr>
                <w:i/>
              </w:rPr>
              <w:t>Consideraciones de</w:t>
            </w:r>
            <w:r>
              <w:rPr>
                <w:i/>
                <w:spacing w:val="-1"/>
              </w:rPr>
              <w:t> </w:t>
            </w:r>
            <w:r>
              <w:rPr>
                <w:i/>
              </w:rPr>
              <w:t>la</w:t>
            </w:r>
            <w:r>
              <w:rPr>
                <w:i/>
                <w:spacing w:val="-3"/>
              </w:rPr>
              <w:t> </w:t>
            </w:r>
            <w:r>
              <w:rPr>
                <w:i/>
              </w:rPr>
              <w:t>Corte</w:t>
              <w:tab/>
              <w:t>62</w:t>
            </w:r>
          </w:hyperlink>
        </w:p>
        <w:p>
          <w:pPr>
            <w:pStyle w:val="TOC3"/>
            <w:numPr>
              <w:ilvl w:val="2"/>
              <w:numId w:val="8"/>
            </w:numPr>
            <w:tabs>
              <w:tab w:pos="799" w:val="left" w:leader="none"/>
              <w:tab w:pos="9511" w:val="right" w:leader="none"/>
            </w:tabs>
            <w:spacing w:line="240" w:lineRule="auto" w:before="79" w:after="0"/>
            <w:ind w:left="798" w:right="0" w:hanging="680"/>
            <w:jc w:val="both"/>
            <w:rPr>
              <w:i/>
            </w:rPr>
          </w:pPr>
          <w:hyperlink w:history="true" w:anchor="_bookmark327">
            <w:r>
              <w:rPr>
                <w:i/>
              </w:rPr>
              <w:t>Conclusión</w:t>
              <w:tab/>
              <w:t>65</w:t>
            </w:r>
          </w:hyperlink>
        </w:p>
        <w:p>
          <w:pPr>
            <w:pStyle w:val="TOC3"/>
            <w:numPr>
              <w:ilvl w:val="0"/>
              <w:numId w:val="8"/>
            </w:numPr>
            <w:tabs>
              <w:tab w:pos="454" w:val="left" w:leader="none"/>
              <w:tab w:pos="9512" w:val="right" w:leader="none"/>
            </w:tabs>
            <w:spacing w:line="240" w:lineRule="auto" w:before="79" w:after="0"/>
            <w:ind w:left="118" w:right="115" w:firstLine="0"/>
            <w:jc w:val="both"/>
          </w:pPr>
          <w:hyperlink w:history="true" w:anchor="_bookmark328">
            <w:r>
              <w:rPr>
                <w:i/>
              </w:rPr>
              <w:t>Los mecanismos administrativos de reparación por graves violaciones a los derechos</w:t>
            </w:r>
          </w:hyperlink>
          <w:r>
            <w:rPr>
              <w:i/>
            </w:rPr>
            <w:t> </w:t>
          </w:r>
          <w:hyperlink w:history="true" w:anchor="_bookmark328">
            <w:r>
              <w:rPr/>
              <w:t>humanos</w:t>
              <w:tab/>
              <w:t>65</w:t>
            </w:r>
          </w:hyperlink>
        </w:p>
        <w:p>
          <w:pPr>
            <w:pStyle w:val="TOC3"/>
            <w:numPr>
              <w:ilvl w:val="1"/>
              <w:numId w:val="8"/>
            </w:numPr>
            <w:tabs>
              <w:tab w:pos="600" w:val="left" w:leader="none"/>
              <w:tab w:pos="9512" w:val="right" w:leader="none"/>
            </w:tabs>
            <w:spacing w:line="240" w:lineRule="auto" w:before="73" w:after="0"/>
            <w:ind w:left="599" w:right="0" w:hanging="481"/>
            <w:jc w:val="left"/>
            <w:rPr>
              <w:i/>
            </w:rPr>
          </w:pPr>
          <w:hyperlink w:history="true" w:anchor="_bookmark329">
            <w:r>
              <w:rPr>
                <w:i/>
              </w:rPr>
              <w:t>Alegatos de las partes y de</w:t>
            </w:r>
            <w:r>
              <w:rPr>
                <w:i/>
                <w:spacing w:val="-6"/>
              </w:rPr>
              <w:t> </w:t>
            </w:r>
            <w:r>
              <w:rPr>
                <w:i/>
              </w:rPr>
              <w:t>la</w:t>
            </w:r>
            <w:r>
              <w:rPr>
                <w:i/>
                <w:spacing w:val="-3"/>
              </w:rPr>
              <w:t> </w:t>
            </w:r>
            <w:r>
              <w:rPr>
                <w:i/>
              </w:rPr>
              <w:t>Comisión</w:t>
              <w:tab/>
              <w:t>65</w:t>
            </w:r>
          </w:hyperlink>
        </w:p>
        <w:p>
          <w:pPr>
            <w:pStyle w:val="TOC3"/>
            <w:numPr>
              <w:ilvl w:val="1"/>
              <w:numId w:val="8"/>
            </w:numPr>
            <w:tabs>
              <w:tab w:pos="599" w:val="left" w:leader="none"/>
              <w:tab w:pos="9512" w:val="right" w:leader="none"/>
            </w:tabs>
            <w:spacing w:line="240" w:lineRule="auto" w:before="80" w:after="0"/>
            <w:ind w:left="598" w:right="0" w:hanging="480"/>
            <w:jc w:val="left"/>
            <w:rPr>
              <w:i/>
            </w:rPr>
          </w:pPr>
          <w:hyperlink w:history="true" w:anchor="_bookmark330">
            <w:r>
              <w:rPr>
                <w:i/>
              </w:rPr>
              <w:t>Consideraciones de</w:t>
            </w:r>
            <w:r>
              <w:rPr>
                <w:i/>
                <w:spacing w:val="-1"/>
              </w:rPr>
              <w:t> </w:t>
            </w:r>
            <w:r>
              <w:rPr>
                <w:i/>
              </w:rPr>
              <w:t>la</w:t>
            </w:r>
            <w:r>
              <w:rPr>
                <w:i/>
                <w:spacing w:val="-3"/>
              </w:rPr>
              <w:t> </w:t>
            </w:r>
            <w:r>
              <w:rPr>
                <w:i/>
              </w:rPr>
              <w:t>Corte</w:t>
              <w:tab/>
              <w:t>65</w:t>
            </w:r>
          </w:hyperlink>
        </w:p>
        <w:p>
          <w:pPr>
            <w:pStyle w:val="TOC2"/>
            <w:numPr>
              <w:ilvl w:val="1"/>
              <w:numId w:val="2"/>
            </w:numPr>
            <w:tabs>
              <w:tab w:pos="844" w:val="left" w:leader="none"/>
              <w:tab w:pos="9513" w:val="right" w:leader="none"/>
            </w:tabs>
            <w:spacing w:line="240" w:lineRule="auto" w:before="78" w:after="0"/>
            <w:ind w:left="118" w:right="115" w:firstLine="0"/>
            <w:jc w:val="both"/>
          </w:pPr>
          <w:hyperlink w:history="true" w:anchor="_bookmark338">
            <w:r>
              <w:rPr/>
              <w:t>DERECHO A LA INTEGRIDAD PERSONAL DE ANATOLE ALEJANDRO Y CLAUDIA</w:t>
            </w:r>
          </w:hyperlink>
          <w:r>
            <w:rPr/>
            <w:t> </w:t>
          </w:r>
          <w:hyperlink w:history="true" w:anchor="_bookmark338">
            <w:r>
              <w:rPr/>
              <w:t>VICTORIA LARRABEITI YÁÑEZ, EN RELACIÓN CON LAS OBLIGACIONES DE</w:t>
            </w:r>
          </w:hyperlink>
          <w:r>
            <w:rPr/>
            <w:t> </w:t>
          </w:r>
          <w:hyperlink w:history="true" w:anchor="_bookmark338">
            <w:r>
              <w:rPr/>
              <w:t>RESPETAR Y GARANTIZAR</w:t>
            </w:r>
            <w:r>
              <w:rPr>
                <w:spacing w:val="-3"/>
              </w:rPr>
              <w:t> </w:t>
            </w:r>
            <w:r>
              <w:rPr/>
              <w:t>LOS</w:t>
            </w:r>
            <w:r>
              <w:rPr>
                <w:spacing w:val="-2"/>
              </w:rPr>
              <w:t> </w:t>
            </w:r>
            <w:r>
              <w:rPr/>
              <w:t>DERECHOS</w:t>
              <w:tab/>
              <w:t>67</w:t>
            </w:r>
          </w:hyperlink>
        </w:p>
        <w:p>
          <w:pPr>
            <w:pStyle w:val="TOC3"/>
            <w:numPr>
              <w:ilvl w:val="0"/>
              <w:numId w:val="9"/>
            </w:numPr>
            <w:tabs>
              <w:tab w:pos="400" w:val="left" w:leader="none"/>
              <w:tab w:pos="9512" w:val="right" w:leader="none"/>
            </w:tabs>
            <w:spacing w:line="240" w:lineRule="auto" w:before="79" w:after="0"/>
            <w:ind w:left="399" w:right="0" w:hanging="281"/>
            <w:jc w:val="left"/>
            <w:rPr>
              <w:i/>
            </w:rPr>
          </w:pPr>
          <w:hyperlink w:history="true" w:anchor="_bookmark339">
            <w:r>
              <w:rPr>
                <w:i/>
              </w:rPr>
              <w:t>Alegatos de la Comisión y de</w:t>
            </w:r>
            <w:r>
              <w:rPr>
                <w:i/>
                <w:spacing w:val="-7"/>
              </w:rPr>
              <w:t> </w:t>
            </w:r>
            <w:r>
              <w:rPr>
                <w:i/>
              </w:rPr>
              <w:t>las</w:t>
            </w:r>
            <w:r>
              <w:rPr>
                <w:i/>
                <w:spacing w:val="-2"/>
              </w:rPr>
              <w:t> </w:t>
            </w:r>
            <w:r>
              <w:rPr>
                <w:i/>
              </w:rPr>
              <w:t>partes</w:t>
              <w:tab/>
              <w:t>67</w:t>
            </w:r>
          </w:hyperlink>
        </w:p>
        <w:p>
          <w:pPr>
            <w:pStyle w:val="TOC3"/>
            <w:numPr>
              <w:ilvl w:val="0"/>
              <w:numId w:val="9"/>
            </w:numPr>
            <w:tabs>
              <w:tab w:pos="400" w:val="left" w:leader="none"/>
              <w:tab w:pos="9512" w:val="right" w:leader="none"/>
            </w:tabs>
            <w:spacing w:line="240" w:lineRule="auto" w:before="79" w:after="0"/>
            <w:ind w:left="399" w:right="0" w:hanging="281"/>
            <w:jc w:val="left"/>
            <w:rPr>
              <w:i/>
            </w:rPr>
          </w:pPr>
          <w:hyperlink w:history="true" w:anchor="_bookmark340">
            <w:r>
              <w:rPr>
                <w:i/>
              </w:rPr>
              <w:t>Consideraciones de</w:t>
            </w:r>
            <w:r>
              <w:rPr>
                <w:i/>
                <w:spacing w:val="-2"/>
              </w:rPr>
              <w:t> </w:t>
            </w:r>
            <w:r>
              <w:rPr>
                <w:i/>
              </w:rPr>
              <w:t>la</w:t>
            </w:r>
            <w:r>
              <w:rPr>
                <w:i/>
                <w:spacing w:val="-1"/>
              </w:rPr>
              <w:t> </w:t>
            </w:r>
            <w:r>
              <w:rPr>
                <w:i/>
              </w:rPr>
              <w:t>Corte</w:t>
              <w:tab/>
              <w:t>67</w:t>
            </w:r>
          </w:hyperlink>
        </w:p>
        <w:p>
          <w:pPr>
            <w:pStyle w:val="TOC2"/>
            <w:numPr>
              <w:ilvl w:val="0"/>
              <w:numId w:val="2"/>
            </w:numPr>
            <w:tabs>
              <w:tab w:pos="668" w:val="left" w:leader="none"/>
              <w:tab w:pos="9513" w:val="right" w:leader="none"/>
            </w:tabs>
            <w:spacing w:line="240" w:lineRule="auto" w:before="81" w:after="0"/>
            <w:ind w:left="667" w:right="0" w:hanging="549"/>
            <w:jc w:val="left"/>
          </w:pPr>
          <w:hyperlink w:history="true" w:anchor="_bookmark343">
            <w:r>
              <w:rPr/>
              <w:t>REPARACIONES</w:t>
              <w:tab/>
              <w:t>68</w:t>
            </w:r>
          </w:hyperlink>
        </w:p>
        <w:p>
          <w:pPr>
            <w:pStyle w:val="TOC3"/>
            <w:numPr>
              <w:ilvl w:val="0"/>
              <w:numId w:val="10"/>
            </w:numPr>
            <w:tabs>
              <w:tab w:pos="398" w:val="left" w:leader="none"/>
              <w:tab w:pos="9512" w:val="right" w:leader="none"/>
            </w:tabs>
            <w:spacing w:line="240" w:lineRule="auto" w:before="80" w:after="0"/>
            <w:ind w:left="398" w:right="0" w:hanging="280"/>
            <w:jc w:val="left"/>
            <w:rPr>
              <w:i/>
            </w:rPr>
          </w:pPr>
          <w:hyperlink w:history="true" w:anchor="_bookmark349">
            <w:r>
              <w:rPr>
                <w:i/>
              </w:rPr>
              <w:t>Parte</w:t>
            </w:r>
            <w:r>
              <w:rPr>
                <w:i/>
                <w:spacing w:val="-2"/>
              </w:rPr>
              <w:t> </w:t>
            </w:r>
            <w:r>
              <w:rPr>
                <w:i/>
              </w:rPr>
              <w:t>lesionada</w:t>
              <w:tab/>
              <w:t>69</w:t>
            </w:r>
          </w:hyperlink>
        </w:p>
        <w:p>
          <w:pPr>
            <w:pStyle w:val="TOC3"/>
            <w:numPr>
              <w:ilvl w:val="0"/>
              <w:numId w:val="10"/>
            </w:numPr>
            <w:tabs>
              <w:tab w:pos="400" w:val="left" w:leader="none"/>
              <w:tab w:pos="9512" w:val="right" w:leader="none"/>
            </w:tabs>
            <w:spacing w:line="240" w:lineRule="auto" w:before="80" w:after="0"/>
            <w:ind w:left="399" w:right="0" w:hanging="281"/>
            <w:jc w:val="left"/>
            <w:rPr>
              <w:i/>
            </w:rPr>
          </w:pPr>
          <w:hyperlink w:history="true" w:anchor="_bookmark350">
            <w:r>
              <w:rPr>
                <w:i/>
              </w:rPr>
              <w:t>Obligación</w:t>
            </w:r>
            <w:r>
              <w:rPr>
                <w:i/>
                <w:spacing w:val="-1"/>
              </w:rPr>
              <w:t> </w:t>
            </w:r>
            <w:r>
              <w:rPr>
                <w:i/>
              </w:rPr>
              <w:t>de</w:t>
            </w:r>
            <w:r>
              <w:rPr>
                <w:i/>
                <w:spacing w:val="-2"/>
              </w:rPr>
              <w:t> </w:t>
            </w:r>
            <w:r>
              <w:rPr>
                <w:i/>
              </w:rPr>
              <w:t>investigar</w:t>
              <w:tab/>
              <w:t>69</w:t>
            </w:r>
          </w:hyperlink>
        </w:p>
        <w:p>
          <w:pPr>
            <w:pStyle w:val="TOC3"/>
            <w:numPr>
              <w:ilvl w:val="1"/>
              <w:numId w:val="10"/>
            </w:numPr>
            <w:tabs>
              <w:tab w:pos="675" w:val="left" w:leader="none"/>
              <w:tab w:pos="9512" w:val="right" w:leader="none"/>
            </w:tabs>
            <w:spacing w:line="240" w:lineRule="auto" w:before="80" w:after="0"/>
            <w:ind w:left="118" w:right="114" w:firstLine="0"/>
            <w:jc w:val="left"/>
          </w:pPr>
          <w:hyperlink w:history="true" w:anchor="_bookmark355">
            <w:r>
              <w:rPr>
                <w:i/>
              </w:rPr>
              <w:t>Investigación, determinación, enjuiciamiento y, en su caso, sanción de todos los</w:t>
            </w:r>
          </w:hyperlink>
          <w:r>
            <w:rPr>
              <w:i/>
            </w:rPr>
            <w:t> </w:t>
          </w:r>
          <w:hyperlink w:history="true" w:anchor="_bookmark355">
            <w:r>
              <w:rPr/>
              <w:t>responsables de los</w:t>
            </w:r>
            <w:r>
              <w:rPr>
                <w:spacing w:val="-3"/>
              </w:rPr>
              <w:t> </w:t>
            </w:r>
            <w:r>
              <w:rPr/>
              <w:t>hechos</w:t>
            </w:r>
            <w:r>
              <w:rPr>
                <w:spacing w:val="-1"/>
              </w:rPr>
              <w:t> </w:t>
            </w:r>
            <w:r>
              <w:rPr/>
              <w:t>cometidos</w:t>
              <w:tab/>
              <w:t>70</w:t>
            </w:r>
          </w:hyperlink>
        </w:p>
        <w:p>
          <w:pPr>
            <w:pStyle w:val="TOC3"/>
            <w:numPr>
              <w:ilvl w:val="1"/>
              <w:numId w:val="10"/>
            </w:numPr>
            <w:tabs>
              <w:tab w:pos="639" w:val="left" w:leader="none"/>
              <w:tab w:pos="9512" w:val="right" w:leader="none"/>
            </w:tabs>
            <w:spacing w:line="240" w:lineRule="auto" w:before="80" w:after="0"/>
            <w:ind w:left="118" w:right="114" w:firstLine="0"/>
            <w:jc w:val="left"/>
          </w:pPr>
          <w:hyperlink w:history="true" w:anchor="_bookmark356">
            <w:r>
              <w:rPr>
                <w:i/>
              </w:rPr>
              <w:t>Determinación del paradero y, en su caso, búsqueda de los restos de Victoria Lucía</w:t>
            </w:r>
          </w:hyperlink>
          <w:r>
            <w:rPr>
              <w:i/>
            </w:rPr>
            <w:t> </w:t>
          </w:r>
          <w:hyperlink w:history="true" w:anchor="_bookmark356">
            <w:r>
              <w:rPr/>
              <w:t>Grisonas Andrijauskaite y Mario Roger</w:t>
            </w:r>
            <w:r>
              <w:rPr>
                <w:spacing w:val="-6"/>
              </w:rPr>
              <w:t> </w:t>
            </w:r>
            <w:r>
              <w:rPr/>
              <w:t>Julien</w:t>
            </w:r>
            <w:r>
              <w:rPr>
                <w:spacing w:val="-2"/>
              </w:rPr>
              <w:t> </w:t>
            </w:r>
            <w:r>
              <w:rPr/>
              <w:t>Cáceres</w:t>
              <w:tab/>
              <w:t>70</w:t>
            </w:r>
          </w:hyperlink>
        </w:p>
        <w:p>
          <w:pPr>
            <w:pStyle w:val="TOC3"/>
            <w:numPr>
              <w:ilvl w:val="0"/>
              <w:numId w:val="10"/>
            </w:numPr>
            <w:tabs>
              <w:tab w:pos="402" w:val="left" w:leader="none"/>
              <w:tab w:pos="9512" w:val="right" w:leader="none"/>
            </w:tabs>
            <w:spacing w:line="240" w:lineRule="auto" w:before="80" w:after="0"/>
            <w:ind w:left="401" w:right="0" w:hanging="283"/>
            <w:jc w:val="left"/>
            <w:rPr>
              <w:i/>
            </w:rPr>
          </w:pPr>
          <w:hyperlink w:history="true" w:anchor="_bookmark361">
            <w:r>
              <w:rPr>
                <w:i/>
              </w:rPr>
              <w:t>Medidas</w:t>
            </w:r>
            <w:r>
              <w:rPr>
                <w:i/>
                <w:spacing w:val="-3"/>
              </w:rPr>
              <w:t> </w:t>
            </w:r>
            <w:r>
              <w:rPr>
                <w:i/>
              </w:rPr>
              <w:t>de rehabilitación</w:t>
              <w:tab/>
              <w:t>71</w:t>
            </w:r>
          </w:hyperlink>
        </w:p>
        <w:p>
          <w:pPr>
            <w:pStyle w:val="TOC3"/>
            <w:numPr>
              <w:ilvl w:val="0"/>
              <w:numId w:val="10"/>
            </w:numPr>
            <w:tabs>
              <w:tab w:pos="415" w:val="left" w:leader="none"/>
              <w:tab w:pos="9511" w:val="right" w:leader="none"/>
            </w:tabs>
            <w:spacing w:line="240" w:lineRule="auto" w:before="80" w:after="0"/>
            <w:ind w:left="414" w:right="0" w:hanging="296"/>
            <w:jc w:val="left"/>
            <w:rPr>
              <w:i/>
            </w:rPr>
          </w:pPr>
          <w:hyperlink w:history="true" w:anchor="_bookmark368">
            <w:r>
              <w:rPr>
                <w:i/>
              </w:rPr>
              <w:t>Medidas</w:t>
            </w:r>
            <w:r>
              <w:rPr>
                <w:i/>
                <w:spacing w:val="-3"/>
              </w:rPr>
              <w:t> </w:t>
            </w:r>
            <w:r>
              <w:rPr>
                <w:i/>
              </w:rPr>
              <w:t>de satisfacción</w:t>
              <w:tab/>
              <w:t>72</w:t>
            </w:r>
          </w:hyperlink>
        </w:p>
        <w:p>
          <w:pPr>
            <w:pStyle w:val="TOC3"/>
            <w:numPr>
              <w:ilvl w:val="1"/>
              <w:numId w:val="10"/>
            </w:numPr>
            <w:tabs>
              <w:tab w:pos="616" w:val="left" w:leader="none"/>
              <w:tab w:pos="9512" w:val="right" w:leader="none"/>
            </w:tabs>
            <w:spacing w:line="240" w:lineRule="auto" w:before="80" w:after="0"/>
            <w:ind w:left="615" w:right="0" w:hanging="497"/>
            <w:jc w:val="left"/>
            <w:rPr>
              <w:i/>
            </w:rPr>
          </w:pPr>
          <w:hyperlink w:history="true" w:anchor="_bookmark369">
            <w:r>
              <w:rPr>
                <w:i/>
              </w:rPr>
              <w:t>Acto público de reconocimiento de</w:t>
            </w:r>
            <w:r>
              <w:rPr>
                <w:i/>
                <w:spacing w:val="-7"/>
              </w:rPr>
              <w:t> </w:t>
            </w:r>
            <w:r>
              <w:rPr>
                <w:i/>
              </w:rPr>
              <w:t>responsabilidad</w:t>
            </w:r>
            <w:r>
              <w:rPr>
                <w:i/>
                <w:spacing w:val="-2"/>
              </w:rPr>
              <w:t> </w:t>
            </w:r>
            <w:r>
              <w:rPr>
                <w:i/>
              </w:rPr>
              <w:t>internacional</w:t>
              <w:tab/>
              <w:t>72</w:t>
            </w:r>
          </w:hyperlink>
        </w:p>
        <w:p>
          <w:pPr>
            <w:pStyle w:val="TOC3"/>
            <w:numPr>
              <w:ilvl w:val="1"/>
              <w:numId w:val="10"/>
            </w:numPr>
            <w:tabs>
              <w:tab w:pos="616" w:val="left" w:leader="none"/>
              <w:tab w:pos="9512" w:val="right" w:leader="none"/>
            </w:tabs>
            <w:spacing w:line="240" w:lineRule="auto" w:before="81" w:after="0"/>
            <w:ind w:left="615" w:right="0" w:hanging="497"/>
            <w:jc w:val="left"/>
            <w:rPr>
              <w:i/>
            </w:rPr>
          </w:pPr>
          <w:hyperlink w:history="true" w:anchor="_bookmark373">
            <w:r>
              <w:rPr>
                <w:i/>
              </w:rPr>
              <w:t>Publicación de</w:t>
            </w:r>
            <w:r>
              <w:rPr>
                <w:i/>
                <w:spacing w:val="-2"/>
              </w:rPr>
              <w:t> </w:t>
            </w:r>
            <w:r>
              <w:rPr>
                <w:i/>
              </w:rPr>
              <w:t>la</w:t>
            </w:r>
            <w:r>
              <w:rPr>
                <w:i/>
                <w:spacing w:val="-1"/>
              </w:rPr>
              <w:t> </w:t>
            </w:r>
            <w:r>
              <w:rPr>
                <w:i/>
              </w:rPr>
              <w:t>Sentencia</w:t>
              <w:tab/>
              <w:t>73</w:t>
            </w:r>
          </w:hyperlink>
        </w:p>
        <w:p>
          <w:pPr>
            <w:pStyle w:val="TOC3"/>
            <w:numPr>
              <w:ilvl w:val="1"/>
              <w:numId w:val="10"/>
            </w:numPr>
            <w:tabs>
              <w:tab w:pos="616" w:val="left" w:leader="none"/>
              <w:tab w:pos="9512" w:val="right" w:leader="none"/>
            </w:tabs>
            <w:spacing w:line="240" w:lineRule="auto" w:before="79" w:after="0"/>
            <w:ind w:left="615" w:right="0" w:hanging="497"/>
            <w:jc w:val="left"/>
            <w:rPr>
              <w:i/>
            </w:rPr>
          </w:pPr>
          <w:hyperlink w:history="true" w:anchor="_bookmark374">
            <w:r>
              <w:rPr>
                <w:i/>
              </w:rPr>
              <w:t>Documental audiovisual para la preservación de la memoria y difusión de</w:t>
            </w:r>
            <w:r>
              <w:rPr>
                <w:i/>
                <w:spacing w:val="-29"/>
              </w:rPr>
              <w:t> </w:t>
            </w:r>
            <w:r>
              <w:rPr>
                <w:i/>
              </w:rPr>
              <w:t>la</w:t>
            </w:r>
            <w:r>
              <w:rPr>
                <w:i/>
                <w:spacing w:val="-4"/>
              </w:rPr>
              <w:t> </w:t>
            </w:r>
            <w:r>
              <w:rPr>
                <w:i/>
              </w:rPr>
              <w:t>verdad</w:t>
              <w:tab/>
              <w:t>73</w:t>
            </w:r>
          </w:hyperlink>
        </w:p>
        <w:p>
          <w:pPr>
            <w:pStyle w:val="TOC3"/>
            <w:numPr>
              <w:ilvl w:val="0"/>
              <w:numId w:val="10"/>
            </w:numPr>
            <w:tabs>
              <w:tab w:pos="389" w:val="left" w:leader="none"/>
              <w:tab w:pos="9512" w:val="right" w:leader="none"/>
            </w:tabs>
            <w:spacing w:line="240" w:lineRule="auto" w:before="79" w:after="0"/>
            <w:ind w:left="388" w:right="0" w:hanging="270"/>
            <w:jc w:val="left"/>
            <w:rPr>
              <w:i/>
            </w:rPr>
          </w:pPr>
          <w:hyperlink w:history="true" w:anchor="_bookmark380">
            <w:r>
              <w:rPr>
                <w:i/>
              </w:rPr>
              <w:t>Garantías de</w:t>
            </w:r>
            <w:r>
              <w:rPr>
                <w:i/>
                <w:spacing w:val="-2"/>
              </w:rPr>
              <w:t> </w:t>
            </w:r>
            <w:r>
              <w:rPr>
                <w:i/>
              </w:rPr>
              <w:t>no</w:t>
            </w:r>
            <w:r>
              <w:rPr>
                <w:i/>
                <w:spacing w:val="-3"/>
              </w:rPr>
              <w:t> </w:t>
            </w:r>
            <w:r>
              <w:rPr>
                <w:i/>
              </w:rPr>
              <w:t>repetición</w:t>
              <w:tab/>
              <w:t>74</w:t>
            </w:r>
          </w:hyperlink>
        </w:p>
        <w:p>
          <w:pPr>
            <w:pStyle w:val="TOC3"/>
            <w:numPr>
              <w:ilvl w:val="1"/>
              <w:numId w:val="10"/>
            </w:numPr>
            <w:tabs>
              <w:tab w:pos="588" w:val="left" w:leader="none"/>
            </w:tabs>
            <w:spacing w:line="240" w:lineRule="auto" w:before="79" w:after="0"/>
            <w:ind w:left="118" w:right="114" w:firstLine="0"/>
            <w:jc w:val="both"/>
          </w:pPr>
          <w:hyperlink w:history="true" w:anchor="_bookmark381">
            <w:r>
              <w:rPr>
                <w:i/>
              </w:rPr>
              <w:t>Grupo de trabajo para coordinar esfuerzos a nivel interestatal para el esclarecimiento de</w:t>
            </w:r>
          </w:hyperlink>
          <w:r>
            <w:rPr>
              <w:i/>
            </w:rPr>
            <w:t> </w:t>
          </w:r>
          <w:hyperlink w:history="true" w:anchor="_bookmark381">
            <w:r>
              <w:rPr/>
              <w:t>las</w:t>
            </w:r>
            <w:r>
              <w:rPr>
                <w:spacing w:val="-7"/>
              </w:rPr>
              <w:t> </w:t>
            </w:r>
            <w:r>
              <w:rPr/>
              <w:t>graves</w:t>
            </w:r>
            <w:r>
              <w:rPr>
                <w:spacing w:val="-7"/>
              </w:rPr>
              <w:t> </w:t>
            </w:r>
            <w:r>
              <w:rPr/>
              <w:t>violaciones</w:t>
            </w:r>
            <w:r>
              <w:rPr>
                <w:spacing w:val="-7"/>
              </w:rPr>
              <w:t> </w:t>
            </w:r>
            <w:r>
              <w:rPr/>
              <w:t>a</w:t>
            </w:r>
            <w:r>
              <w:rPr>
                <w:spacing w:val="-8"/>
              </w:rPr>
              <w:t> </w:t>
            </w:r>
            <w:r>
              <w:rPr/>
              <w:t>derechos</w:t>
            </w:r>
            <w:r>
              <w:rPr>
                <w:spacing w:val="-8"/>
              </w:rPr>
              <w:t> </w:t>
            </w:r>
            <w:r>
              <w:rPr/>
              <w:t>humanos</w:t>
            </w:r>
            <w:r>
              <w:rPr>
                <w:spacing w:val="-7"/>
              </w:rPr>
              <w:t> </w:t>
            </w:r>
            <w:r>
              <w:rPr/>
              <w:t>ocurridas</w:t>
            </w:r>
            <w:r>
              <w:rPr>
                <w:spacing w:val="-7"/>
              </w:rPr>
              <w:t> </w:t>
            </w:r>
            <w:r>
              <w:rPr/>
              <w:t>en</w:t>
            </w:r>
            <w:r>
              <w:rPr>
                <w:spacing w:val="-8"/>
              </w:rPr>
              <w:t> </w:t>
            </w:r>
            <w:r>
              <w:rPr/>
              <w:t>el</w:t>
            </w:r>
            <w:r>
              <w:rPr>
                <w:spacing w:val="-8"/>
              </w:rPr>
              <w:t> </w:t>
            </w:r>
            <w:r>
              <w:rPr/>
              <w:t>contexto</w:t>
            </w:r>
            <w:r>
              <w:rPr>
                <w:spacing w:val="-7"/>
              </w:rPr>
              <w:t> </w:t>
            </w:r>
            <w:r>
              <w:rPr/>
              <w:t>de</w:t>
            </w:r>
            <w:r>
              <w:rPr>
                <w:spacing w:val="-7"/>
              </w:rPr>
              <w:t> </w:t>
            </w:r>
            <w:r>
              <w:rPr/>
              <w:t>la</w:t>
            </w:r>
            <w:r>
              <w:rPr>
                <w:spacing w:val="-7"/>
              </w:rPr>
              <w:t> </w:t>
            </w:r>
            <w:r>
              <w:rPr/>
              <w:t>“Operación</w:t>
            </w:r>
            <w:r>
              <w:rPr>
                <w:spacing w:val="-6"/>
              </w:rPr>
              <w:t> </w:t>
            </w:r>
            <w:r>
              <w:rPr/>
              <w:t>Cóndor”</w:t>
            </w:r>
          </w:hyperlink>
        </w:p>
        <w:p>
          <w:pPr>
            <w:pStyle w:val="TOC1"/>
            <w:rPr>
              <w:i/>
            </w:rPr>
          </w:pPr>
          <w:hyperlink w:history="true" w:anchor="_bookmark381">
            <w:r>
              <w:rPr>
                <w:i/>
              </w:rPr>
              <w:t>74</w:t>
            </w:r>
          </w:hyperlink>
        </w:p>
        <w:p>
          <w:pPr>
            <w:pStyle w:val="TOC3"/>
            <w:numPr>
              <w:ilvl w:val="0"/>
              <w:numId w:val="10"/>
            </w:numPr>
            <w:tabs>
              <w:tab w:pos="378" w:val="left" w:leader="none"/>
              <w:tab w:pos="9512" w:val="right" w:leader="none"/>
            </w:tabs>
            <w:spacing w:line="240" w:lineRule="auto" w:before="80" w:after="0"/>
            <w:ind w:left="377" w:right="0" w:hanging="259"/>
            <w:jc w:val="left"/>
            <w:rPr>
              <w:i/>
            </w:rPr>
          </w:pPr>
          <w:hyperlink w:history="true" w:anchor="_bookmark388">
            <w:r>
              <w:rPr>
                <w:i/>
              </w:rPr>
              <w:t>Otras</w:t>
            </w:r>
            <w:r>
              <w:rPr>
                <w:i/>
                <w:spacing w:val="-2"/>
              </w:rPr>
              <w:t> </w:t>
            </w:r>
            <w:r>
              <w:rPr>
                <w:i/>
              </w:rPr>
              <w:t>medidas</w:t>
            </w:r>
            <w:r>
              <w:rPr>
                <w:i/>
                <w:spacing w:val="-1"/>
              </w:rPr>
              <w:t> </w:t>
            </w:r>
            <w:r>
              <w:rPr>
                <w:i/>
              </w:rPr>
              <w:t>solicitadas</w:t>
              <w:tab/>
              <w:t>76</w:t>
            </w:r>
          </w:hyperlink>
        </w:p>
        <w:p>
          <w:pPr>
            <w:pStyle w:val="TOC3"/>
            <w:numPr>
              <w:ilvl w:val="0"/>
              <w:numId w:val="10"/>
            </w:numPr>
            <w:tabs>
              <w:tab w:pos="418" w:val="left" w:leader="none"/>
              <w:tab w:pos="9512" w:val="right" w:leader="none"/>
            </w:tabs>
            <w:spacing w:line="240" w:lineRule="auto" w:before="79" w:after="0"/>
            <w:ind w:left="417" w:right="0" w:hanging="299"/>
            <w:jc w:val="left"/>
            <w:rPr>
              <w:i/>
            </w:rPr>
          </w:pPr>
          <w:hyperlink w:history="true" w:anchor="_bookmark389">
            <w:r>
              <w:rPr>
                <w:i/>
              </w:rPr>
              <w:t>Indemnizaciones</w:t>
            </w:r>
            <w:r>
              <w:rPr>
                <w:i/>
                <w:spacing w:val="-2"/>
              </w:rPr>
              <w:t> </w:t>
            </w:r>
            <w:r>
              <w:rPr>
                <w:i/>
              </w:rPr>
              <w:t>pecuniarias</w:t>
              <w:tab/>
              <w:t>76</w:t>
            </w:r>
          </w:hyperlink>
        </w:p>
        <w:p>
          <w:pPr>
            <w:pStyle w:val="TOC3"/>
            <w:numPr>
              <w:ilvl w:val="1"/>
              <w:numId w:val="10"/>
            </w:numPr>
            <w:tabs>
              <w:tab w:pos="618" w:val="left" w:leader="none"/>
              <w:tab w:pos="9512" w:val="right" w:leader="none"/>
            </w:tabs>
            <w:spacing w:line="240" w:lineRule="auto" w:before="79" w:after="0"/>
            <w:ind w:left="617" w:right="0" w:hanging="499"/>
            <w:jc w:val="left"/>
            <w:rPr>
              <w:i/>
            </w:rPr>
          </w:pPr>
          <w:hyperlink w:history="true" w:anchor="_bookmark393">
            <w:r>
              <w:rPr>
                <w:i/>
              </w:rPr>
              <w:t>Daño</w:t>
            </w:r>
            <w:r>
              <w:rPr>
                <w:i/>
                <w:spacing w:val="-3"/>
              </w:rPr>
              <w:t> </w:t>
            </w:r>
            <w:r>
              <w:rPr>
                <w:i/>
              </w:rPr>
              <w:t>material</w:t>
              <w:tab/>
              <w:t>77</w:t>
            </w:r>
          </w:hyperlink>
        </w:p>
        <w:p>
          <w:pPr>
            <w:pStyle w:val="TOC3"/>
            <w:numPr>
              <w:ilvl w:val="1"/>
              <w:numId w:val="10"/>
            </w:numPr>
            <w:tabs>
              <w:tab w:pos="618" w:val="left" w:leader="none"/>
              <w:tab w:pos="9512" w:val="right" w:leader="none"/>
            </w:tabs>
            <w:spacing w:line="240" w:lineRule="auto" w:before="79" w:after="0"/>
            <w:ind w:left="617" w:right="0" w:hanging="499"/>
            <w:jc w:val="left"/>
            <w:rPr>
              <w:i/>
            </w:rPr>
          </w:pPr>
          <w:hyperlink w:history="true" w:anchor="_bookmark398">
            <w:r>
              <w:rPr>
                <w:i/>
              </w:rPr>
              <w:t>Daño</w:t>
            </w:r>
            <w:r>
              <w:rPr>
                <w:i/>
                <w:spacing w:val="-1"/>
              </w:rPr>
              <w:t> </w:t>
            </w:r>
            <w:r>
              <w:rPr>
                <w:i/>
              </w:rPr>
              <w:t>inmaterial</w:t>
              <w:tab/>
              <w:t>78</w:t>
            </w:r>
          </w:hyperlink>
        </w:p>
        <w:p>
          <w:pPr>
            <w:pStyle w:val="TOC3"/>
            <w:numPr>
              <w:ilvl w:val="0"/>
              <w:numId w:val="10"/>
            </w:numPr>
            <w:tabs>
              <w:tab w:pos="413" w:val="left" w:leader="none"/>
              <w:tab w:pos="9511" w:val="right" w:leader="none"/>
            </w:tabs>
            <w:spacing w:line="240" w:lineRule="auto" w:before="79" w:after="0"/>
            <w:ind w:left="412" w:right="0" w:hanging="294"/>
            <w:jc w:val="left"/>
            <w:rPr>
              <w:i/>
            </w:rPr>
          </w:pPr>
          <w:hyperlink w:history="true" w:anchor="_bookmark409">
            <w:r>
              <w:rPr>
                <w:i/>
              </w:rPr>
              <w:t>Costas</w:t>
            </w:r>
            <w:r>
              <w:rPr>
                <w:i/>
                <w:spacing w:val="-2"/>
              </w:rPr>
              <w:t> </w:t>
            </w:r>
            <w:r>
              <w:rPr>
                <w:i/>
              </w:rPr>
              <w:t>y</w:t>
            </w:r>
            <w:r>
              <w:rPr>
                <w:i/>
                <w:spacing w:val="-2"/>
              </w:rPr>
              <w:t> </w:t>
            </w:r>
            <w:r>
              <w:rPr>
                <w:i/>
              </w:rPr>
              <w:t>gastos</w:t>
              <w:tab/>
              <w:t>80</w:t>
            </w:r>
          </w:hyperlink>
        </w:p>
        <w:p>
          <w:pPr>
            <w:pStyle w:val="TOC3"/>
            <w:numPr>
              <w:ilvl w:val="0"/>
              <w:numId w:val="10"/>
            </w:numPr>
            <w:tabs>
              <w:tab w:pos="347" w:val="left" w:leader="none"/>
              <w:tab w:pos="9512" w:val="right" w:leader="none"/>
            </w:tabs>
            <w:spacing w:line="240" w:lineRule="auto" w:before="80" w:after="0"/>
            <w:ind w:left="346" w:right="0" w:hanging="228"/>
            <w:jc w:val="left"/>
            <w:rPr>
              <w:i/>
            </w:rPr>
          </w:pPr>
          <w:hyperlink w:history="true" w:anchor="_bookmark411">
            <w:r>
              <w:rPr>
                <w:i/>
              </w:rPr>
              <w:t>Reintegro de los gastos al Fondo de Asistencia Legal</w:t>
            </w:r>
            <w:r>
              <w:rPr>
                <w:i/>
                <w:spacing w:val="-8"/>
              </w:rPr>
              <w:t> </w:t>
            </w:r>
            <w:r>
              <w:rPr>
                <w:i/>
              </w:rPr>
              <w:t>de</w:t>
            </w:r>
            <w:r>
              <w:rPr>
                <w:i/>
                <w:spacing w:val="-3"/>
              </w:rPr>
              <w:t> </w:t>
            </w:r>
            <w:r>
              <w:rPr>
                <w:i/>
              </w:rPr>
              <w:t>Víctimas</w:t>
              <w:tab/>
              <w:t>81</w:t>
            </w:r>
          </w:hyperlink>
        </w:p>
        <w:p>
          <w:pPr>
            <w:pStyle w:val="TOC3"/>
            <w:numPr>
              <w:ilvl w:val="0"/>
              <w:numId w:val="10"/>
            </w:numPr>
            <w:tabs>
              <w:tab w:pos="353" w:val="left" w:leader="none"/>
              <w:tab w:pos="9512" w:val="right" w:leader="none"/>
            </w:tabs>
            <w:spacing w:line="240" w:lineRule="auto" w:before="79" w:after="0"/>
            <w:ind w:left="352" w:right="0" w:hanging="234"/>
            <w:jc w:val="left"/>
            <w:rPr>
              <w:i/>
            </w:rPr>
          </w:pPr>
          <w:hyperlink w:history="true" w:anchor="_bookmark412">
            <w:r>
              <w:rPr>
                <w:i/>
              </w:rPr>
              <w:t>Modalidad de cumplimiento de los</w:t>
            </w:r>
            <w:r>
              <w:rPr>
                <w:i/>
                <w:spacing w:val="-2"/>
              </w:rPr>
              <w:t> </w:t>
            </w:r>
            <w:r>
              <w:rPr>
                <w:i/>
              </w:rPr>
              <w:t>pagos</w:t>
            </w:r>
            <w:r>
              <w:rPr>
                <w:i/>
                <w:spacing w:val="-1"/>
              </w:rPr>
              <w:t> </w:t>
            </w:r>
            <w:r>
              <w:rPr>
                <w:i/>
              </w:rPr>
              <w:t>ordenados</w:t>
              <w:tab/>
              <w:t>81</w:t>
            </w:r>
          </w:hyperlink>
        </w:p>
        <w:p>
          <w:pPr>
            <w:pStyle w:val="TOC2"/>
            <w:numPr>
              <w:ilvl w:val="0"/>
              <w:numId w:val="2"/>
            </w:numPr>
            <w:tabs>
              <w:tab w:pos="450" w:val="left" w:leader="none"/>
              <w:tab w:pos="9513" w:val="right" w:leader="none"/>
            </w:tabs>
            <w:spacing w:line="240" w:lineRule="auto" w:before="79" w:after="0"/>
            <w:ind w:left="449" w:right="0" w:hanging="331"/>
            <w:jc w:val="left"/>
          </w:pPr>
          <w:hyperlink w:history="true" w:anchor="_bookmark415">
            <w:r>
              <w:rPr/>
              <w:t>PUNTOS</w:t>
            </w:r>
            <w:r>
              <w:rPr>
                <w:spacing w:val="-1"/>
              </w:rPr>
              <w:t> </w:t>
            </w:r>
            <w:r>
              <w:rPr/>
              <w:t>RESOLUTIVOS</w:t>
              <w:tab/>
              <w:t>82</w:t>
            </w:r>
          </w:hyperlink>
        </w:p>
      </w:sdtContent>
    </w:sdt>
    <w:p>
      <w:pPr>
        <w:spacing w:after="0" w:line="240" w:lineRule="auto"/>
        <w:jc w:val="left"/>
        <w:sectPr>
          <w:type w:val="continuous"/>
          <w:pgSz w:w="12240" w:h="15840"/>
          <w:pgMar w:top="920" w:bottom="1574" w:left="1300" w:right="1300"/>
        </w:sectPr>
      </w:pPr>
    </w:p>
    <w:p>
      <w:pPr>
        <w:spacing w:before="73"/>
        <w:ind w:left="1" w:right="0" w:firstLine="0"/>
        <w:jc w:val="center"/>
        <w:rPr>
          <w:b/>
          <w:sz w:val="20"/>
        </w:rPr>
      </w:pPr>
      <w:bookmarkStart w:name="I INTRODUCCIÓN DE LA CAUSA Y OBJETO DE L" w:id="5"/>
      <w:bookmarkEnd w:id="5"/>
      <w:r>
        <w:rPr/>
      </w:r>
      <w:bookmarkStart w:name="_bookmark2" w:id="6"/>
      <w:bookmarkEnd w:id="6"/>
      <w:r>
        <w:rPr/>
      </w:r>
      <w:r>
        <w:rPr>
          <w:b/>
          <w:w w:val="100"/>
          <w:sz w:val="20"/>
        </w:rPr>
        <w:t>I</w:t>
      </w:r>
    </w:p>
    <w:p>
      <w:pPr>
        <w:spacing w:before="0"/>
        <w:ind w:left="129" w:right="128" w:firstLine="0"/>
        <w:jc w:val="center"/>
        <w:rPr>
          <w:b/>
          <w:sz w:val="20"/>
        </w:rPr>
      </w:pPr>
      <w:r>
        <w:rPr>
          <w:b/>
          <w:sz w:val="20"/>
        </w:rPr>
        <w:t>INTRODUCCIÓN DE LA CAUSA Y OBJETO DE LA CONTROVERSIA</w:t>
      </w:r>
    </w:p>
    <w:p>
      <w:pPr>
        <w:pStyle w:val="BodyText"/>
        <w:spacing w:before="11"/>
        <w:rPr>
          <w:b/>
          <w:sz w:val="19"/>
        </w:rPr>
      </w:pPr>
    </w:p>
    <w:p>
      <w:pPr>
        <w:pStyle w:val="ListParagraph"/>
        <w:numPr>
          <w:ilvl w:val="0"/>
          <w:numId w:val="11"/>
        </w:numPr>
        <w:tabs>
          <w:tab w:pos="687" w:val="left" w:leader="none"/>
        </w:tabs>
        <w:spacing w:line="240" w:lineRule="auto" w:before="0" w:after="0"/>
        <w:ind w:left="117" w:right="113" w:firstLine="1"/>
        <w:jc w:val="both"/>
        <w:rPr>
          <w:sz w:val="20"/>
        </w:rPr>
      </w:pPr>
      <w:r>
        <w:rPr>
          <w:i/>
          <w:sz w:val="20"/>
        </w:rPr>
        <w:t>El</w:t>
      </w:r>
      <w:r>
        <w:rPr>
          <w:i/>
          <w:spacing w:val="-4"/>
          <w:sz w:val="20"/>
        </w:rPr>
        <w:t> </w:t>
      </w:r>
      <w:r>
        <w:rPr>
          <w:i/>
          <w:sz w:val="20"/>
        </w:rPr>
        <w:t>caso</w:t>
      </w:r>
      <w:r>
        <w:rPr>
          <w:i/>
          <w:spacing w:val="-5"/>
          <w:sz w:val="20"/>
        </w:rPr>
        <w:t> </w:t>
      </w:r>
      <w:r>
        <w:rPr>
          <w:i/>
          <w:sz w:val="20"/>
        </w:rPr>
        <w:t>sometido</w:t>
      </w:r>
      <w:r>
        <w:rPr>
          <w:i/>
          <w:spacing w:val="-6"/>
          <w:sz w:val="20"/>
        </w:rPr>
        <w:t> </w:t>
      </w:r>
      <w:r>
        <w:rPr>
          <w:i/>
          <w:sz w:val="20"/>
        </w:rPr>
        <w:t>a</w:t>
      </w:r>
      <w:r>
        <w:rPr>
          <w:i/>
          <w:spacing w:val="-5"/>
          <w:sz w:val="20"/>
        </w:rPr>
        <w:t> </w:t>
      </w:r>
      <w:r>
        <w:rPr>
          <w:i/>
          <w:sz w:val="20"/>
        </w:rPr>
        <w:t>la</w:t>
      </w:r>
      <w:r>
        <w:rPr>
          <w:i/>
          <w:spacing w:val="-6"/>
          <w:sz w:val="20"/>
        </w:rPr>
        <w:t> </w:t>
      </w:r>
      <w:r>
        <w:rPr>
          <w:i/>
          <w:sz w:val="20"/>
        </w:rPr>
        <w:t>Corte.</w:t>
      </w:r>
      <w:r>
        <w:rPr>
          <w:i/>
          <w:spacing w:val="-5"/>
          <w:sz w:val="20"/>
        </w:rPr>
        <w:t> </w:t>
      </w:r>
      <w:r>
        <w:rPr>
          <w:sz w:val="20"/>
        </w:rPr>
        <w:t>–</w:t>
      </w:r>
      <w:r>
        <w:rPr>
          <w:spacing w:val="-6"/>
          <w:sz w:val="20"/>
        </w:rPr>
        <w:t> </w:t>
      </w:r>
      <w:r>
        <w:rPr>
          <w:sz w:val="20"/>
        </w:rPr>
        <w:t>El</w:t>
      </w:r>
      <w:r>
        <w:rPr>
          <w:spacing w:val="-4"/>
          <w:sz w:val="20"/>
        </w:rPr>
        <w:t> </w:t>
      </w:r>
      <w:r>
        <w:rPr>
          <w:sz w:val="20"/>
        </w:rPr>
        <w:t>4</w:t>
      </w:r>
      <w:r>
        <w:rPr>
          <w:spacing w:val="-7"/>
          <w:sz w:val="20"/>
        </w:rPr>
        <w:t> </w:t>
      </w:r>
      <w:r>
        <w:rPr>
          <w:sz w:val="20"/>
        </w:rPr>
        <w:t>de</w:t>
      </w:r>
      <w:r>
        <w:rPr>
          <w:spacing w:val="-4"/>
          <w:sz w:val="20"/>
        </w:rPr>
        <w:t> </w:t>
      </w:r>
      <w:r>
        <w:rPr>
          <w:sz w:val="20"/>
        </w:rPr>
        <w:t>diciembre</w:t>
      </w:r>
      <w:r>
        <w:rPr>
          <w:spacing w:val="-4"/>
          <w:sz w:val="20"/>
        </w:rPr>
        <w:t> </w:t>
      </w:r>
      <w:r>
        <w:rPr>
          <w:sz w:val="20"/>
        </w:rPr>
        <w:t>de</w:t>
      </w:r>
      <w:r>
        <w:rPr>
          <w:spacing w:val="-5"/>
          <w:sz w:val="20"/>
        </w:rPr>
        <w:t> </w:t>
      </w:r>
      <w:r>
        <w:rPr>
          <w:sz w:val="20"/>
        </w:rPr>
        <w:t>2019</w:t>
      </w:r>
      <w:r>
        <w:rPr>
          <w:spacing w:val="-5"/>
          <w:sz w:val="20"/>
        </w:rPr>
        <w:t> </w:t>
      </w:r>
      <w:r>
        <w:rPr>
          <w:sz w:val="20"/>
        </w:rPr>
        <w:t>la</w:t>
      </w:r>
      <w:r>
        <w:rPr>
          <w:spacing w:val="-5"/>
          <w:sz w:val="20"/>
        </w:rPr>
        <w:t> </w:t>
      </w:r>
      <w:r>
        <w:rPr>
          <w:sz w:val="20"/>
        </w:rPr>
        <w:t>Comisión</w:t>
      </w:r>
      <w:r>
        <w:rPr>
          <w:spacing w:val="-5"/>
          <w:sz w:val="20"/>
        </w:rPr>
        <w:t> </w:t>
      </w:r>
      <w:r>
        <w:rPr>
          <w:sz w:val="20"/>
        </w:rPr>
        <w:t>Interamericana</w:t>
      </w:r>
      <w:r>
        <w:rPr>
          <w:spacing w:val="-5"/>
          <w:sz w:val="20"/>
        </w:rPr>
        <w:t> </w:t>
      </w:r>
      <w:r>
        <w:rPr>
          <w:sz w:val="20"/>
        </w:rPr>
        <w:t>de Derechos Humanos (en adelante también “la Comisión” o “la Comisión Interamericana”) sometió a la jurisdicción de la Corte el caso “Familia Julien-Grisonas” contra la República Argentina</w:t>
      </w:r>
      <w:r>
        <w:rPr>
          <w:spacing w:val="-7"/>
          <w:sz w:val="20"/>
        </w:rPr>
        <w:t> </w:t>
      </w:r>
      <w:r>
        <w:rPr>
          <w:sz w:val="20"/>
        </w:rPr>
        <w:t>(en</w:t>
      </w:r>
      <w:r>
        <w:rPr>
          <w:spacing w:val="-6"/>
          <w:sz w:val="20"/>
        </w:rPr>
        <w:t> </w:t>
      </w:r>
      <w:r>
        <w:rPr>
          <w:sz w:val="20"/>
        </w:rPr>
        <w:t>adelante</w:t>
      </w:r>
      <w:r>
        <w:rPr>
          <w:spacing w:val="-6"/>
          <w:sz w:val="20"/>
        </w:rPr>
        <w:t> </w:t>
      </w:r>
      <w:r>
        <w:rPr>
          <w:sz w:val="20"/>
        </w:rPr>
        <w:t>también</w:t>
      </w:r>
      <w:r>
        <w:rPr>
          <w:spacing w:val="-6"/>
          <w:sz w:val="20"/>
        </w:rPr>
        <w:t> </w:t>
      </w:r>
      <w:r>
        <w:rPr>
          <w:sz w:val="20"/>
        </w:rPr>
        <w:t>“el</w:t>
      </w:r>
      <w:r>
        <w:rPr>
          <w:spacing w:val="-7"/>
          <w:sz w:val="20"/>
        </w:rPr>
        <w:t> </w:t>
      </w:r>
      <w:r>
        <w:rPr>
          <w:sz w:val="20"/>
        </w:rPr>
        <w:t>Estado”,</w:t>
      </w:r>
      <w:r>
        <w:rPr>
          <w:spacing w:val="-6"/>
          <w:sz w:val="20"/>
        </w:rPr>
        <w:t> </w:t>
      </w:r>
      <w:r>
        <w:rPr>
          <w:sz w:val="20"/>
        </w:rPr>
        <w:t>“el</w:t>
      </w:r>
      <w:r>
        <w:rPr>
          <w:spacing w:val="-6"/>
          <w:sz w:val="20"/>
        </w:rPr>
        <w:t> </w:t>
      </w:r>
      <w:r>
        <w:rPr>
          <w:sz w:val="20"/>
        </w:rPr>
        <w:t>Estado</w:t>
      </w:r>
      <w:r>
        <w:rPr>
          <w:spacing w:val="-6"/>
          <w:sz w:val="20"/>
        </w:rPr>
        <w:t> </w:t>
      </w:r>
      <w:r>
        <w:rPr>
          <w:sz w:val="20"/>
        </w:rPr>
        <w:t>argentino”</w:t>
      </w:r>
      <w:r>
        <w:rPr>
          <w:spacing w:val="-6"/>
          <w:sz w:val="20"/>
        </w:rPr>
        <w:t> </w:t>
      </w:r>
      <w:r>
        <w:rPr>
          <w:sz w:val="20"/>
        </w:rPr>
        <w:t>o</w:t>
      </w:r>
      <w:r>
        <w:rPr>
          <w:spacing w:val="-7"/>
          <w:sz w:val="20"/>
        </w:rPr>
        <w:t> </w:t>
      </w:r>
      <w:r>
        <w:rPr>
          <w:sz w:val="20"/>
        </w:rPr>
        <w:t>“Argentina”).</w:t>
      </w:r>
      <w:r>
        <w:rPr>
          <w:spacing w:val="-6"/>
          <w:sz w:val="20"/>
        </w:rPr>
        <w:t> </w:t>
      </w:r>
      <w:r>
        <w:rPr>
          <w:sz w:val="20"/>
        </w:rPr>
        <w:t>De</w:t>
      </w:r>
      <w:r>
        <w:rPr>
          <w:spacing w:val="-6"/>
          <w:sz w:val="20"/>
        </w:rPr>
        <w:t> </w:t>
      </w:r>
      <w:r>
        <w:rPr>
          <w:sz w:val="20"/>
        </w:rPr>
        <w:t>acuerdo con lo indicado por la Comisión, el caso se relaciona con la alegada responsabilidad internacional del Estado por la desaparición forzada de Mario Roger Julien Cáceres y Victoria Lucía Grisonas Andrijauskaite, las que habrían “iniciad[o] en un operativo policial y militar llevado a cabo [el 26 de septiembre de 1976,] durante la dictadura”, y que “continúan hasta el presente”. Asimismo, el caso tiene relación con la falta de una adecuada investigación, sanción y reparación por los hechos anteriores. De igual forma, se alegó la falta de una adecuada investigación, sanción y reparación por los actos de tortura, desaparición forzada y otras violaciones a derechos humanos cometidas en perjuicio de Anatole y Victoria</w:t>
      </w:r>
      <w:hyperlink w:history="true" w:anchor="_bookmark3">
        <w:r>
          <w:rPr>
            <w:position w:val="7"/>
            <w:sz w:val="13"/>
          </w:rPr>
          <w:t>1</w:t>
        </w:r>
      </w:hyperlink>
      <w:r>
        <w:rPr>
          <w:sz w:val="20"/>
        </w:rPr>
        <w:t>, hijo e hija del matrimonio Julien Grisonas, las que habrían ocurrido “a raíz del mismo</w:t>
      </w:r>
      <w:r>
        <w:rPr>
          <w:spacing w:val="-37"/>
          <w:sz w:val="20"/>
        </w:rPr>
        <w:t> </w:t>
      </w:r>
      <w:r>
        <w:rPr>
          <w:sz w:val="20"/>
        </w:rPr>
        <w:t>operativo”.</w:t>
      </w:r>
    </w:p>
    <w:p>
      <w:pPr>
        <w:pStyle w:val="BodyText"/>
        <w:spacing w:before="11"/>
        <w:rPr>
          <w:sz w:val="19"/>
        </w:rPr>
      </w:pPr>
    </w:p>
    <w:p>
      <w:pPr>
        <w:pStyle w:val="ListParagraph"/>
        <w:numPr>
          <w:ilvl w:val="0"/>
          <w:numId w:val="11"/>
        </w:numPr>
        <w:tabs>
          <w:tab w:pos="687" w:val="left" w:leader="none"/>
        </w:tabs>
        <w:spacing w:line="240" w:lineRule="auto" w:before="0" w:after="0"/>
        <w:ind w:left="686" w:right="0" w:hanging="568"/>
        <w:jc w:val="both"/>
        <w:rPr>
          <w:sz w:val="20"/>
        </w:rPr>
      </w:pPr>
      <w:r>
        <w:rPr>
          <w:i/>
          <w:sz w:val="20"/>
        </w:rPr>
        <w:t>Trámite ante la Comisión</w:t>
      </w:r>
      <w:r>
        <w:rPr>
          <w:sz w:val="20"/>
        </w:rPr>
        <w:t>. – El trámite ante la Comisión fue el</w:t>
      </w:r>
      <w:r>
        <w:rPr>
          <w:spacing w:val="-28"/>
          <w:sz w:val="20"/>
        </w:rPr>
        <w:t> </w:t>
      </w:r>
      <w:r>
        <w:rPr>
          <w:sz w:val="20"/>
        </w:rPr>
        <w:t>siguiente:</w:t>
      </w:r>
    </w:p>
    <w:p>
      <w:pPr>
        <w:pStyle w:val="BodyText"/>
      </w:pPr>
    </w:p>
    <w:p>
      <w:pPr>
        <w:pStyle w:val="ListParagraph"/>
        <w:numPr>
          <w:ilvl w:val="1"/>
          <w:numId w:val="11"/>
        </w:numPr>
        <w:tabs>
          <w:tab w:pos="1111" w:val="left" w:leader="none"/>
        </w:tabs>
        <w:spacing w:line="240" w:lineRule="auto" w:before="0" w:after="0"/>
        <w:ind w:left="1110" w:right="116" w:hanging="426"/>
        <w:jc w:val="both"/>
        <w:rPr>
          <w:sz w:val="20"/>
        </w:rPr>
      </w:pPr>
      <w:r>
        <w:rPr>
          <w:i/>
          <w:sz w:val="20"/>
        </w:rPr>
        <w:t>Petición. </w:t>
      </w:r>
      <w:r>
        <w:rPr>
          <w:sz w:val="20"/>
        </w:rPr>
        <w:t>– El 11 de noviembre de 2005 Eduardo Marques Iraola (en adelante “el representante”) presentó la petición inicial ante la</w:t>
      </w:r>
      <w:r>
        <w:rPr>
          <w:spacing w:val="-24"/>
          <w:sz w:val="20"/>
        </w:rPr>
        <w:t> </w:t>
      </w:r>
      <w:r>
        <w:rPr>
          <w:sz w:val="20"/>
        </w:rPr>
        <w:t>Comisión.</w:t>
      </w:r>
    </w:p>
    <w:p>
      <w:pPr>
        <w:pStyle w:val="BodyText"/>
        <w:spacing w:before="11"/>
        <w:rPr>
          <w:sz w:val="19"/>
        </w:rPr>
      </w:pPr>
    </w:p>
    <w:p>
      <w:pPr>
        <w:pStyle w:val="ListParagraph"/>
        <w:numPr>
          <w:ilvl w:val="1"/>
          <w:numId w:val="11"/>
        </w:numPr>
        <w:tabs>
          <w:tab w:pos="1111" w:val="left" w:leader="none"/>
        </w:tabs>
        <w:spacing w:line="240" w:lineRule="auto" w:before="0" w:after="0"/>
        <w:ind w:left="1110" w:right="115" w:hanging="426"/>
        <w:jc w:val="both"/>
        <w:rPr>
          <w:sz w:val="20"/>
        </w:rPr>
      </w:pPr>
      <w:r>
        <w:rPr>
          <w:i/>
          <w:sz w:val="20"/>
        </w:rPr>
        <w:t>Informe</w:t>
      </w:r>
      <w:r>
        <w:rPr>
          <w:i/>
          <w:spacing w:val="-16"/>
          <w:sz w:val="20"/>
        </w:rPr>
        <w:t> </w:t>
      </w:r>
      <w:r>
        <w:rPr>
          <w:i/>
          <w:sz w:val="20"/>
        </w:rPr>
        <w:t>de</w:t>
      </w:r>
      <w:r>
        <w:rPr>
          <w:i/>
          <w:spacing w:val="-17"/>
          <w:sz w:val="20"/>
        </w:rPr>
        <w:t> </w:t>
      </w:r>
      <w:r>
        <w:rPr>
          <w:i/>
          <w:sz w:val="20"/>
        </w:rPr>
        <w:t>Admisibilidad</w:t>
      </w:r>
      <w:r>
        <w:rPr>
          <w:i/>
          <w:spacing w:val="-16"/>
          <w:sz w:val="20"/>
        </w:rPr>
        <w:t> </w:t>
      </w:r>
      <w:r>
        <w:rPr>
          <w:i/>
          <w:sz w:val="20"/>
        </w:rPr>
        <w:t>y</w:t>
      </w:r>
      <w:r>
        <w:rPr>
          <w:i/>
          <w:spacing w:val="-16"/>
          <w:sz w:val="20"/>
        </w:rPr>
        <w:t> </w:t>
      </w:r>
      <w:r>
        <w:rPr>
          <w:i/>
          <w:sz w:val="20"/>
        </w:rPr>
        <w:t>Fondo.</w:t>
      </w:r>
      <w:r>
        <w:rPr>
          <w:i/>
          <w:spacing w:val="-17"/>
          <w:sz w:val="20"/>
        </w:rPr>
        <w:t> </w:t>
      </w:r>
      <w:r>
        <w:rPr>
          <w:sz w:val="20"/>
        </w:rPr>
        <w:t>–</w:t>
      </w:r>
      <w:r>
        <w:rPr>
          <w:spacing w:val="-18"/>
          <w:sz w:val="20"/>
        </w:rPr>
        <w:t> </w:t>
      </w:r>
      <w:r>
        <w:rPr>
          <w:sz w:val="20"/>
        </w:rPr>
        <w:t>El</w:t>
      </w:r>
      <w:r>
        <w:rPr>
          <w:spacing w:val="-16"/>
          <w:sz w:val="20"/>
        </w:rPr>
        <w:t> </w:t>
      </w:r>
      <w:r>
        <w:rPr>
          <w:sz w:val="20"/>
        </w:rPr>
        <w:t>21</w:t>
      </w:r>
      <w:r>
        <w:rPr>
          <w:spacing w:val="-17"/>
          <w:sz w:val="20"/>
        </w:rPr>
        <w:t> </w:t>
      </w:r>
      <w:r>
        <w:rPr>
          <w:sz w:val="20"/>
        </w:rPr>
        <w:t>de</w:t>
      </w:r>
      <w:r>
        <w:rPr>
          <w:spacing w:val="-16"/>
          <w:sz w:val="20"/>
        </w:rPr>
        <w:t> </w:t>
      </w:r>
      <w:r>
        <w:rPr>
          <w:sz w:val="20"/>
        </w:rPr>
        <w:t>noviembre</w:t>
      </w:r>
      <w:r>
        <w:rPr>
          <w:spacing w:val="-16"/>
          <w:sz w:val="20"/>
        </w:rPr>
        <w:t> </w:t>
      </w:r>
      <w:r>
        <w:rPr>
          <w:sz w:val="20"/>
        </w:rPr>
        <w:t>de</w:t>
      </w:r>
      <w:r>
        <w:rPr>
          <w:spacing w:val="-17"/>
          <w:sz w:val="20"/>
        </w:rPr>
        <w:t> </w:t>
      </w:r>
      <w:r>
        <w:rPr>
          <w:sz w:val="20"/>
        </w:rPr>
        <w:t>2017</w:t>
      </w:r>
      <w:r>
        <w:rPr>
          <w:spacing w:val="-17"/>
          <w:sz w:val="20"/>
        </w:rPr>
        <w:t> </w:t>
      </w:r>
      <w:r>
        <w:rPr>
          <w:sz w:val="20"/>
        </w:rPr>
        <w:t>la</w:t>
      </w:r>
      <w:r>
        <w:rPr>
          <w:spacing w:val="-17"/>
          <w:sz w:val="20"/>
        </w:rPr>
        <w:t> </w:t>
      </w:r>
      <w:r>
        <w:rPr>
          <w:sz w:val="20"/>
        </w:rPr>
        <w:t>Comisión</w:t>
      </w:r>
      <w:r>
        <w:rPr>
          <w:spacing w:val="-17"/>
          <w:sz w:val="20"/>
        </w:rPr>
        <w:t> </w:t>
      </w:r>
      <w:r>
        <w:rPr>
          <w:sz w:val="20"/>
        </w:rPr>
        <w:t>notificó a</w:t>
      </w:r>
      <w:r>
        <w:rPr>
          <w:spacing w:val="-7"/>
          <w:sz w:val="20"/>
        </w:rPr>
        <w:t> </w:t>
      </w:r>
      <w:r>
        <w:rPr>
          <w:sz w:val="20"/>
        </w:rPr>
        <w:t>las</w:t>
      </w:r>
      <w:r>
        <w:rPr>
          <w:spacing w:val="-7"/>
          <w:sz w:val="20"/>
        </w:rPr>
        <w:t> </w:t>
      </w:r>
      <w:r>
        <w:rPr>
          <w:sz w:val="20"/>
        </w:rPr>
        <w:t>partes</w:t>
      </w:r>
      <w:r>
        <w:rPr>
          <w:spacing w:val="-8"/>
          <w:sz w:val="20"/>
        </w:rPr>
        <w:t> </w:t>
      </w:r>
      <w:r>
        <w:rPr>
          <w:sz w:val="20"/>
        </w:rPr>
        <w:t>la</w:t>
      </w:r>
      <w:r>
        <w:rPr>
          <w:spacing w:val="-7"/>
          <w:sz w:val="20"/>
        </w:rPr>
        <w:t> </w:t>
      </w:r>
      <w:r>
        <w:rPr>
          <w:sz w:val="20"/>
        </w:rPr>
        <w:t>aplicación</w:t>
      </w:r>
      <w:r>
        <w:rPr>
          <w:spacing w:val="-6"/>
          <w:sz w:val="20"/>
        </w:rPr>
        <w:t> </w:t>
      </w:r>
      <w:r>
        <w:rPr>
          <w:sz w:val="20"/>
        </w:rPr>
        <w:t>del</w:t>
      </w:r>
      <w:r>
        <w:rPr>
          <w:spacing w:val="-7"/>
          <w:sz w:val="20"/>
        </w:rPr>
        <w:t> </w:t>
      </w:r>
      <w:r>
        <w:rPr>
          <w:sz w:val="20"/>
        </w:rPr>
        <w:t>artículo</w:t>
      </w:r>
      <w:r>
        <w:rPr>
          <w:spacing w:val="-7"/>
          <w:sz w:val="20"/>
        </w:rPr>
        <w:t> </w:t>
      </w:r>
      <w:r>
        <w:rPr>
          <w:sz w:val="20"/>
        </w:rPr>
        <w:t>36.3</w:t>
      </w:r>
      <w:r>
        <w:rPr>
          <w:spacing w:val="-7"/>
          <w:sz w:val="20"/>
        </w:rPr>
        <w:t> </w:t>
      </w:r>
      <w:r>
        <w:rPr>
          <w:sz w:val="20"/>
        </w:rPr>
        <w:t>de</w:t>
      </w:r>
      <w:r>
        <w:rPr>
          <w:spacing w:val="-6"/>
          <w:sz w:val="20"/>
        </w:rPr>
        <w:t> </w:t>
      </w:r>
      <w:r>
        <w:rPr>
          <w:sz w:val="20"/>
        </w:rPr>
        <w:t>su</w:t>
      </w:r>
      <w:r>
        <w:rPr>
          <w:spacing w:val="-6"/>
          <w:sz w:val="20"/>
        </w:rPr>
        <w:t> </w:t>
      </w:r>
      <w:r>
        <w:rPr>
          <w:sz w:val="20"/>
        </w:rPr>
        <w:t>Reglamento,</w:t>
      </w:r>
      <w:r>
        <w:rPr>
          <w:spacing w:val="-7"/>
          <w:sz w:val="20"/>
        </w:rPr>
        <w:t> </w:t>
      </w:r>
      <w:r>
        <w:rPr>
          <w:sz w:val="20"/>
        </w:rPr>
        <w:t>en</w:t>
      </w:r>
      <w:r>
        <w:rPr>
          <w:spacing w:val="-8"/>
          <w:sz w:val="20"/>
        </w:rPr>
        <w:t> </w:t>
      </w:r>
      <w:r>
        <w:rPr>
          <w:sz w:val="20"/>
        </w:rPr>
        <w:t>el</w:t>
      </w:r>
      <w:r>
        <w:rPr>
          <w:spacing w:val="-8"/>
          <w:sz w:val="20"/>
        </w:rPr>
        <w:t> </w:t>
      </w:r>
      <w:r>
        <w:rPr>
          <w:sz w:val="20"/>
        </w:rPr>
        <w:t>sentido</w:t>
      </w:r>
      <w:r>
        <w:rPr>
          <w:spacing w:val="-8"/>
          <w:sz w:val="20"/>
        </w:rPr>
        <w:t> </w:t>
      </w:r>
      <w:r>
        <w:rPr>
          <w:sz w:val="20"/>
        </w:rPr>
        <w:t>de</w:t>
      </w:r>
      <w:r>
        <w:rPr>
          <w:spacing w:val="-7"/>
          <w:sz w:val="20"/>
        </w:rPr>
        <w:t> </w:t>
      </w:r>
      <w:r>
        <w:rPr>
          <w:sz w:val="20"/>
        </w:rPr>
        <w:t>diferir el tratamiento de la admisibilidad hasta el debate y decisión sobre el fondo. El 4 de mayo de 2019 la Comisión aprobó el Informe de Admisibilidad y Fondo No. 56/19 (en adelante también “el Informe de Fondo” o “el Informe No. 56/19”), en el que declaró admisible la petición, llegó a una serie de conclusiones y formuló varias recomendaciones al</w:t>
      </w:r>
      <w:r>
        <w:rPr>
          <w:spacing w:val="-13"/>
          <w:sz w:val="20"/>
        </w:rPr>
        <w:t> </w:t>
      </w:r>
      <w:r>
        <w:rPr>
          <w:sz w:val="20"/>
        </w:rPr>
        <w:t>Estado.</w:t>
      </w:r>
    </w:p>
    <w:p>
      <w:pPr>
        <w:pStyle w:val="BodyText"/>
        <w:spacing w:before="11"/>
        <w:rPr>
          <w:sz w:val="19"/>
        </w:rPr>
      </w:pPr>
    </w:p>
    <w:p>
      <w:pPr>
        <w:pStyle w:val="ListParagraph"/>
        <w:numPr>
          <w:ilvl w:val="0"/>
          <w:numId w:val="11"/>
        </w:numPr>
        <w:tabs>
          <w:tab w:pos="686" w:val="left" w:leader="none"/>
        </w:tabs>
        <w:spacing w:line="240" w:lineRule="auto" w:before="0" w:after="0"/>
        <w:ind w:left="118" w:right="113" w:firstLine="0"/>
        <w:jc w:val="both"/>
        <w:rPr>
          <w:sz w:val="20"/>
        </w:rPr>
      </w:pPr>
      <w:r>
        <w:rPr>
          <w:i/>
          <w:sz w:val="20"/>
        </w:rPr>
        <w:t>Notificación al Estado. </w:t>
      </w:r>
      <w:r>
        <w:rPr>
          <w:sz w:val="20"/>
        </w:rPr>
        <w:t>– El Informe de Fondo fue notificado al Estado mediante comunicación de 4 de junio de 2019, y le fue otorgado el plazo de dos meses para que informara sobre el cumplimiento de las recomendaciones formuladas. A petición del Estado, la Comisión otorgó una primera prórroga. Argentina solicitó una segunda prórroga, para lo cual indicó que había “solicitado información a las distintas reparticiones del Estado” con relación al objeto del caso, la que no había recibido en su totalidad. Según la Comisión, en dicha oportunidad el Estado “no proporcionó información alguna que reflejara avances concretos dirigidos a dar cumplimiento a las</w:t>
      </w:r>
      <w:r>
        <w:rPr>
          <w:spacing w:val="-27"/>
          <w:sz w:val="20"/>
        </w:rPr>
        <w:t> </w:t>
      </w:r>
      <w:r>
        <w:rPr>
          <w:sz w:val="20"/>
        </w:rPr>
        <w:t>recomendaciones”.</w:t>
      </w:r>
    </w:p>
    <w:p>
      <w:pPr>
        <w:pStyle w:val="BodyText"/>
        <w:spacing w:before="11"/>
        <w:rPr>
          <w:sz w:val="19"/>
        </w:rPr>
      </w:pPr>
    </w:p>
    <w:p>
      <w:pPr>
        <w:pStyle w:val="ListParagraph"/>
        <w:numPr>
          <w:ilvl w:val="0"/>
          <w:numId w:val="11"/>
        </w:numPr>
        <w:tabs>
          <w:tab w:pos="686" w:val="left" w:leader="none"/>
        </w:tabs>
        <w:spacing w:line="240" w:lineRule="auto" w:before="0" w:after="0"/>
        <w:ind w:left="118" w:right="113" w:firstLine="0"/>
        <w:jc w:val="both"/>
        <w:rPr>
          <w:sz w:val="20"/>
        </w:rPr>
      </w:pPr>
      <w:r>
        <w:rPr>
          <w:i/>
          <w:sz w:val="20"/>
        </w:rPr>
        <w:t>Sometimiento a la Corte</w:t>
      </w:r>
      <w:r>
        <w:rPr>
          <w:sz w:val="20"/>
        </w:rPr>
        <w:t>. – El 4 de diciembre de 2019 la Comisión sometió el presente caso a la Corte, según indicó, “ante la necesidad de obtención de justicia para las víctimas”</w:t>
      </w:r>
      <w:hyperlink w:history="true" w:anchor="_bookmark4">
        <w:r>
          <w:rPr>
            <w:position w:val="7"/>
            <w:sz w:val="13"/>
          </w:rPr>
          <w:t>2</w:t>
        </w:r>
      </w:hyperlink>
      <w:r>
        <w:rPr>
          <w:sz w:val="20"/>
        </w:rPr>
        <w:t>. Este Tribunal nota, con preocupación, que entre la presentación de la petición inicial ante la Comisión y el sometimiento del caso ante la Corte transcurrieron más de 14</w:t>
      </w:r>
      <w:r>
        <w:rPr>
          <w:spacing w:val="-31"/>
          <w:sz w:val="20"/>
        </w:rPr>
        <w:t> </w:t>
      </w:r>
      <w:r>
        <w:rPr>
          <w:sz w:val="20"/>
        </w:rPr>
        <w:t>años.</w:t>
      </w:r>
    </w:p>
    <w:p>
      <w:pPr>
        <w:pStyle w:val="BodyText"/>
        <w:spacing w:before="11"/>
        <w:rPr>
          <w:sz w:val="19"/>
        </w:rPr>
      </w:pPr>
    </w:p>
    <w:p>
      <w:pPr>
        <w:pStyle w:val="ListParagraph"/>
        <w:numPr>
          <w:ilvl w:val="0"/>
          <w:numId w:val="11"/>
        </w:numPr>
        <w:tabs>
          <w:tab w:pos="686" w:val="left" w:leader="none"/>
        </w:tabs>
        <w:spacing w:line="240" w:lineRule="auto" w:before="0" w:after="0"/>
        <w:ind w:left="118" w:right="114" w:firstLine="0"/>
        <w:jc w:val="both"/>
        <w:rPr>
          <w:sz w:val="20"/>
        </w:rPr>
      </w:pPr>
      <w:r>
        <w:rPr>
          <w:i/>
          <w:sz w:val="20"/>
        </w:rPr>
        <w:t>Solicitudes</w:t>
      </w:r>
      <w:r>
        <w:rPr>
          <w:i/>
          <w:spacing w:val="-6"/>
          <w:sz w:val="20"/>
        </w:rPr>
        <w:t> </w:t>
      </w:r>
      <w:r>
        <w:rPr>
          <w:i/>
          <w:sz w:val="20"/>
        </w:rPr>
        <w:t>de</w:t>
      </w:r>
      <w:r>
        <w:rPr>
          <w:i/>
          <w:spacing w:val="-5"/>
          <w:sz w:val="20"/>
        </w:rPr>
        <w:t> </w:t>
      </w:r>
      <w:r>
        <w:rPr>
          <w:i/>
          <w:sz w:val="20"/>
        </w:rPr>
        <w:t>la</w:t>
      </w:r>
      <w:r>
        <w:rPr>
          <w:i/>
          <w:spacing w:val="-6"/>
          <w:sz w:val="20"/>
        </w:rPr>
        <w:t> </w:t>
      </w:r>
      <w:r>
        <w:rPr>
          <w:i/>
          <w:sz w:val="20"/>
        </w:rPr>
        <w:t>Comisión.</w:t>
      </w:r>
      <w:r>
        <w:rPr>
          <w:i/>
          <w:spacing w:val="-4"/>
          <w:sz w:val="20"/>
        </w:rPr>
        <w:t> </w:t>
      </w:r>
      <w:r>
        <w:rPr>
          <w:sz w:val="20"/>
        </w:rPr>
        <w:t>–</w:t>
      </w:r>
      <w:r>
        <w:rPr>
          <w:spacing w:val="-7"/>
          <w:sz w:val="20"/>
        </w:rPr>
        <w:t> </w:t>
      </w:r>
      <w:r>
        <w:rPr>
          <w:sz w:val="20"/>
        </w:rPr>
        <w:t>Con</w:t>
      </w:r>
      <w:r>
        <w:rPr>
          <w:spacing w:val="-5"/>
          <w:sz w:val="20"/>
        </w:rPr>
        <w:t> </w:t>
      </w:r>
      <w:r>
        <w:rPr>
          <w:sz w:val="20"/>
        </w:rPr>
        <w:t>base</w:t>
      </w:r>
      <w:r>
        <w:rPr>
          <w:spacing w:val="-5"/>
          <w:sz w:val="20"/>
        </w:rPr>
        <w:t> </w:t>
      </w:r>
      <w:r>
        <w:rPr>
          <w:sz w:val="20"/>
        </w:rPr>
        <w:t>en</w:t>
      </w:r>
      <w:r>
        <w:rPr>
          <w:spacing w:val="-5"/>
          <w:sz w:val="20"/>
        </w:rPr>
        <w:t> </w:t>
      </w:r>
      <w:r>
        <w:rPr>
          <w:sz w:val="20"/>
        </w:rPr>
        <w:t>lo</w:t>
      </w:r>
      <w:r>
        <w:rPr>
          <w:spacing w:val="-5"/>
          <w:sz w:val="20"/>
        </w:rPr>
        <w:t> </w:t>
      </w:r>
      <w:r>
        <w:rPr>
          <w:sz w:val="20"/>
        </w:rPr>
        <w:t>anterior,</w:t>
      </w:r>
      <w:r>
        <w:rPr>
          <w:spacing w:val="-5"/>
          <w:sz w:val="20"/>
        </w:rPr>
        <w:t> </w:t>
      </w:r>
      <w:r>
        <w:rPr>
          <w:sz w:val="20"/>
        </w:rPr>
        <w:t>la</w:t>
      </w:r>
      <w:r>
        <w:rPr>
          <w:spacing w:val="-6"/>
          <w:sz w:val="20"/>
        </w:rPr>
        <w:t> </w:t>
      </w:r>
      <w:r>
        <w:rPr>
          <w:sz w:val="20"/>
        </w:rPr>
        <w:t>Comisión</w:t>
      </w:r>
      <w:r>
        <w:rPr>
          <w:spacing w:val="-5"/>
          <w:sz w:val="20"/>
        </w:rPr>
        <w:t> </w:t>
      </w:r>
      <w:r>
        <w:rPr>
          <w:sz w:val="20"/>
        </w:rPr>
        <w:t>solicitó</w:t>
      </w:r>
      <w:r>
        <w:rPr>
          <w:spacing w:val="-5"/>
          <w:sz w:val="20"/>
        </w:rPr>
        <w:t> </w:t>
      </w:r>
      <w:r>
        <w:rPr>
          <w:sz w:val="20"/>
        </w:rPr>
        <w:t>a</w:t>
      </w:r>
      <w:r>
        <w:rPr>
          <w:spacing w:val="-6"/>
          <w:sz w:val="20"/>
        </w:rPr>
        <w:t> </w:t>
      </w:r>
      <w:r>
        <w:rPr>
          <w:sz w:val="20"/>
        </w:rPr>
        <w:t>la</w:t>
      </w:r>
      <w:r>
        <w:rPr>
          <w:spacing w:val="-6"/>
          <w:sz w:val="20"/>
        </w:rPr>
        <w:t> </w:t>
      </w:r>
      <w:r>
        <w:rPr>
          <w:sz w:val="20"/>
        </w:rPr>
        <w:t>Corte</w:t>
      </w:r>
      <w:r>
        <w:rPr>
          <w:spacing w:val="-5"/>
          <w:sz w:val="20"/>
        </w:rPr>
        <w:t> </w:t>
      </w:r>
      <w:r>
        <w:rPr>
          <w:sz w:val="20"/>
        </w:rPr>
        <w:t>que declarara</w:t>
      </w:r>
      <w:r>
        <w:rPr>
          <w:spacing w:val="29"/>
          <w:sz w:val="20"/>
        </w:rPr>
        <w:t> </w:t>
      </w:r>
      <w:r>
        <w:rPr>
          <w:sz w:val="20"/>
        </w:rPr>
        <w:t>la</w:t>
      </w:r>
      <w:r>
        <w:rPr>
          <w:spacing w:val="28"/>
          <w:sz w:val="20"/>
        </w:rPr>
        <w:t> </w:t>
      </w:r>
      <w:r>
        <w:rPr>
          <w:sz w:val="20"/>
        </w:rPr>
        <w:t>responsabilidad</w:t>
      </w:r>
      <w:r>
        <w:rPr>
          <w:spacing w:val="29"/>
          <w:sz w:val="20"/>
        </w:rPr>
        <w:t> </w:t>
      </w:r>
      <w:r>
        <w:rPr>
          <w:sz w:val="20"/>
        </w:rPr>
        <w:t>internacional</w:t>
      </w:r>
      <w:r>
        <w:rPr>
          <w:spacing w:val="30"/>
          <w:sz w:val="20"/>
        </w:rPr>
        <w:t> </w:t>
      </w:r>
      <w:r>
        <w:rPr>
          <w:sz w:val="20"/>
        </w:rPr>
        <w:t>de</w:t>
      </w:r>
      <w:r>
        <w:rPr>
          <w:spacing w:val="29"/>
          <w:sz w:val="20"/>
        </w:rPr>
        <w:t> </w:t>
      </w:r>
      <w:r>
        <w:rPr>
          <w:sz w:val="20"/>
        </w:rPr>
        <w:t>Argentina</w:t>
      </w:r>
      <w:r>
        <w:rPr>
          <w:spacing w:val="28"/>
          <w:sz w:val="20"/>
        </w:rPr>
        <w:t> </w:t>
      </w:r>
      <w:r>
        <w:rPr>
          <w:sz w:val="20"/>
        </w:rPr>
        <w:t>por</w:t>
      </w:r>
      <w:r>
        <w:rPr>
          <w:spacing w:val="29"/>
          <w:sz w:val="20"/>
        </w:rPr>
        <w:t> </w:t>
      </w:r>
      <w:r>
        <w:rPr>
          <w:sz w:val="20"/>
        </w:rPr>
        <w:t>la</w:t>
      </w:r>
      <w:r>
        <w:rPr>
          <w:spacing w:val="29"/>
          <w:sz w:val="20"/>
        </w:rPr>
        <w:t> </w:t>
      </w:r>
      <w:r>
        <w:rPr>
          <w:sz w:val="20"/>
        </w:rPr>
        <w:t>violación</w:t>
      </w:r>
      <w:r>
        <w:rPr>
          <w:spacing w:val="30"/>
          <w:sz w:val="20"/>
        </w:rPr>
        <w:t> </w:t>
      </w:r>
      <w:r>
        <w:rPr>
          <w:sz w:val="20"/>
        </w:rPr>
        <w:t>de</w:t>
      </w:r>
      <w:r>
        <w:rPr>
          <w:spacing w:val="30"/>
          <w:sz w:val="20"/>
        </w:rPr>
        <w:t> </w:t>
      </w:r>
      <w:r>
        <w:rPr>
          <w:sz w:val="20"/>
        </w:rPr>
        <w:t>los</w:t>
      </w:r>
      <w:r>
        <w:rPr>
          <w:spacing w:val="28"/>
          <w:sz w:val="20"/>
        </w:rPr>
        <w:t> </w:t>
      </w:r>
      <w:r>
        <w:rPr>
          <w:sz w:val="20"/>
        </w:rPr>
        <w:t>derechos</w:t>
      </w:r>
      <w:r>
        <w:rPr>
          <w:spacing w:val="29"/>
          <w:sz w:val="20"/>
        </w:rPr>
        <w:t> </w:t>
      </w:r>
      <w:r>
        <w:rPr>
          <w:sz w:val="20"/>
        </w:rPr>
        <w:t>al</w:t>
      </w:r>
    </w:p>
    <w:p>
      <w:pPr>
        <w:pStyle w:val="BodyText"/>
        <w:spacing w:before="2"/>
        <w:rPr>
          <w:sz w:val="22"/>
        </w:rPr>
      </w:pPr>
      <w:r>
        <w:rPr/>
        <w:pict>
          <v:line style="position:absolute;mso-position-horizontal-relative:page;mso-position-vertical-relative:paragraph;z-index:1048;mso-wrap-distance-left:0;mso-wrap-distance-right:0" from="70.919998pt,15.723109pt" to="214.919998pt,15.723109pt" stroked="true" strokeweight=".6pt" strokecolor="#000000">
            <v:stroke dashstyle="solid"/>
            <w10:wrap type="topAndBottom"/>
          </v:line>
        </w:pict>
      </w:r>
    </w:p>
    <w:p>
      <w:pPr>
        <w:spacing w:before="67"/>
        <w:ind w:left="118" w:right="114" w:firstLine="0"/>
        <w:jc w:val="both"/>
        <w:rPr>
          <w:sz w:val="16"/>
        </w:rPr>
      </w:pPr>
      <w:bookmarkStart w:name="_bookmark3" w:id="7"/>
      <w:bookmarkEnd w:id="7"/>
      <w:r>
        <w:rPr/>
      </w:r>
      <w:r>
        <w:rPr>
          <w:position w:val="6"/>
          <w:sz w:val="10"/>
        </w:rPr>
        <w:t>1 </w:t>
      </w:r>
      <w:r>
        <w:rPr>
          <w:sz w:val="16"/>
        </w:rPr>
        <w:t>Anatole Boris y Victoria Eva, hijo e hija biológicos de Mario Roger Julien Cáceres y Victoria Lucía Grisonas Andrijauskaite, en virtud de haber sido adoptados por el matrimonio Larrabeiti Yáñez, se identifican como Anatole Alejandro y Claudia Victoria, de apellidos Larrabeiti Yáñez (</w:t>
      </w:r>
      <w:r>
        <w:rPr>
          <w:i/>
          <w:sz w:val="16"/>
        </w:rPr>
        <w:t>infra </w:t>
      </w:r>
      <w:r>
        <w:rPr>
          <w:sz w:val="16"/>
        </w:rPr>
        <w:t>párrs. 94 y 96 a 98). En esta Sentencia se emplean los nombres Anatole y Victoria, así como los nombres y apellidos con los que ambas personas se identifican actualmente.</w:t>
      </w:r>
    </w:p>
    <w:p>
      <w:pPr>
        <w:spacing w:before="41"/>
        <w:ind w:left="118" w:right="114" w:firstLine="0"/>
        <w:jc w:val="both"/>
        <w:rPr>
          <w:sz w:val="16"/>
        </w:rPr>
      </w:pPr>
      <w:bookmarkStart w:name="_bookmark4" w:id="8"/>
      <w:bookmarkEnd w:id="8"/>
      <w:r>
        <w:rPr/>
      </w:r>
      <w:r>
        <w:rPr>
          <w:position w:val="6"/>
          <w:sz w:val="10"/>
        </w:rPr>
        <w:t>2         </w:t>
      </w:r>
      <w:r>
        <w:rPr>
          <w:sz w:val="16"/>
        </w:rPr>
        <w:t>La Comisión designó como sus delegados ante la Corte al entonces Comisionado Luis Ernesto Vargas Silva y   al entonces Secretario Ejecutivo Paulo Abrão, y designó como asesoras y asesor legales, respectivamente, a Marisol Blanchard,</w:t>
      </w:r>
      <w:r>
        <w:rPr>
          <w:spacing w:val="-5"/>
          <w:sz w:val="16"/>
        </w:rPr>
        <w:t> </w:t>
      </w:r>
      <w:r>
        <w:rPr>
          <w:sz w:val="16"/>
        </w:rPr>
        <w:t>Secretaria</w:t>
      </w:r>
      <w:r>
        <w:rPr>
          <w:spacing w:val="-3"/>
          <w:sz w:val="16"/>
        </w:rPr>
        <w:t> </w:t>
      </w:r>
      <w:r>
        <w:rPr>
          <w:sz w:val="16"/>
        </w:rPr>
        <w:t>Ejecutiva</w:t>
      </w:r>
      <w:r>
        <w:rPr>
          <w:spacing w:val="-4"/>
          <w:sz w:val="16"/>
        </w:rPr>
        <w:t> </w:t>
      </w:r>
      <w:r>
        <w:rPr>
          <w:sz w:val="16"/>
        </w:rPr>
        <w:t>Adjunta,</w:t>
      </w:r>
      <w:r>
        <w:rPr>
          <w:spacing w:val="-4"/>
          <w:sz w:val="16"/>
        </w:rPr>
        <w:t> </w:t>
      </w:r>
      <w:r>
        <w:rPr>
          <w:sz w:val="16"/>
        </w:rPr>
        <w:t>Jorge</w:t>
      </w:r>
      <w:r>
        <w:rPr>
          <w:spacing w:val="-5"/>
          <w:sz w:val="16"/>
        </w:rPr>
        <w:t> </w:t>
      </w:r>
      <w:r>
        <w:rPr>
          <w:sz w:val="16"/>
        </w:rPr>
        <w:t>Humberto</w:t>
      </w:r>
      <w:r>
        <w:rPr>
          <w:spacing w:val="-3"/>
          <w:sz w:val="16"/>
        </w:rPr>
        <w:t> </w:t>
      </w:r>
      <w:r>
        <w:rPr>
          <w:sz w:val="16"/>
        </w:rPr>
        <w:t>Meza</w:t>
      </w:r>
      <w:r>
        <w:rPr>
          <w:spacing w:val="-3"/>
          <w:sz w:val="16"/>
        </w:rPr>
        <w:t> </w:t>
      </w:r>
      <w:r>
        <w:rPr>
          <w:sz w:val="16"/>
        </w:rPr>
        <w:t>Flores</w:t>
      </w:r>
      <w:r>
        <w:rPr>
          <w:spacing w:val="-5"/>
          <w:sz w:val="16"/>
        </w:rPr>
        <w:t> </w:t>
      </w:r>
      <w:r>
        <w:rPr>
          <w:sz w:val="16"/>
        </w:rPr>
        <w:t>y</w:t>
      </w:r>
      <w:r>
        <w:rPr>
          <w:spacing w:val="-3"/>
          <w:sz w:val="16"/>
        </w:rPr>
        <w:t> </w:t>
      </w:r>
      <w:r>
        <w:rPr>
          <w:sz w:val="16"/>
        </w:rPr>
        <w:t>Analía</w:t>
      </w:r>
      <w:r>
        <w:rPr>
          <w:spacing w:val="-4"/>
          <w:sz w:val="16"/>
        </w:rPr>
        <w:t> </w:t>
      </w:r>
      <w:r>
        <w:rPr>
          <w:sz w:val="16"/>
        </w:rPr>
        <w:t>Banfi</w:t>
      </w:r>
      <w:r>
        <w:rPr>
          <w:spacing w:val="-4"/>
          <w:sz w:val="16"/>
        </w:rPr>
        <w:t> </w:t>
      </w:r>
      <w:r>
        <w:rPr>
          <w:sz w:val="16"/>
        </w:rPr>
        <w:t>Vique,</w:t>
      </w:r>
      <w:r>
        <w:rPr>
          <w:spacing w:val="-4"/>
          <w:sz w:val="16"/>
        </w:rPr>
        <w:t> </w:t>
      </w:r>
      <w:r>
        <w:rPr>
          <w:sz w:val="16"/>
        </w:rPr>
        <w:t>abogado</w:t>
      </w:r>
      <w:r>
        <w:rPr>
          <w:spacing w:val="-3"/>
          <w:sz w:val="16"/>
        </w:rPr>
        <w:t> </w:t>
      </w:r>
      <w:r>
        <w:rPr>
          <w:sz w:val="16"/>
        </w:rPr>
        <w:t>y</w:t>
      </w:r>
      <w:r>
        <w:rPr>
          <w:spacing w:val="-4"/>
          <w:sz w:val="16"/>
        </w:rPr>
        <w:t> </w:t>
      </w:r>
      <w:r>
        <w:rPr>
          <w:sz w:val="16"/>
        </w:rPr>
        <w:t>abogada</w:t>
      </w:r>
      <w:r>
        <w:rPr>
          <w:spacing w:val="-4"/>
          <w:sz w:val="16"/>
        </w:rPr>
        <w:t> </w:t>
      </w:r>
      <w:r>
        <w:rPr>
          <w:sz w:val="16"/>
        </w:rPr>
        <w:t>de</w:t>
      </w:r>
      <w:r>
        <w:rPr>
          <w:spacing w:val="-4"/>
          <w:sz w:val="16"/>
        </w:rPr>
        <w:t> </w:t>
      </w:r>
      <w:r>
        <w:rPr>
          <w:sz w:val="16"/>
        </w:rPr>
        <w:t>la Secretaría</w:t>
      </w:r>
      <w:r>
        <w:rPr>
          <w:spacing w:val="-12"/>
          <w:sz w:val="16"/>
        </w:rPr>
        <w:t> </w:t>
      </w:r>
      <w:r>
        <w:rPr>
          <w:sz w:val="16"/>
        </w:rPr>
        <w:t>Ejecutiva.</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reconocimiento de la personalidad jurídica, a la vida, a la integridad personal, a la libertad personal, a las garantías judiciales y a la protección judicial, consagrados en los artículos 3, 4.1, 5, 7.1, 8.1 y 25.1 de la Convención Americana, en relación con los artículos 1.1 y 2 del mismo instrumento internacional; los artículos I, incisos a) y b), y III de la Convención Interamericana sobre Desaparición Forzada de Personas (en adelante también “CIDFP”); así como los artículos 1, 6 y 8 de la Convención Interamericana para Prevenir y Sancionar la Tortura (en adelante también “CIPST”), en perjuicio de Mario Roger Julien Cáceres, Victoria Lucía</w:t>
      </w:r>
      <w:r>
        <w:rPr>
          <w:spacing w:val="-8"/>
        </w:rPr>
        <w:t> </w:t>
      </w:r>
      <w:r>
        <w:rPr/>
        <w:t>Grisonas</w:t>
      </w:r>
      <w:r>
        <w:rPr>
          <w:spacing w:val="-7"/>
        </w:rPr>
        <w:t> </w:t>
      </w:r>
      <w:r>
        <w:rPr/>
        <w:t>Andrijauskaite,</w:t>
      </w:r>
      <w:r>
        <w:rPr>
          <w:spacing w:val="-6"/>
        </w:rPr>
        <w:t> </w:t>
      </w:r>
      <w:r>
        <w:rPr/>
        <w:t>Anatole</w:t>
      </w:r>
      <w:r>
        <w:rPr>
          <w:spacing w:val="-6"/>
        </w:rPr>
        <w:t> </w:t>
      </w:r>
      <w:r>
        <w:rPr/>
        <w:t>Alejandro</w:t>
      </w:r>
      <w:r>
        <w:rPr>
          <w:spacing w:val="-7"/>
        </w:rPr>
        <w:t> </w:t>
      </w:r>
      <w:r>
        <w:rPr/>
        <w:t>Larrabeiti</w:t>
      </w:r>
      <w:r>
        <w:rPr>
          <w:spacing w:val="-6"/>
        </w:rPr>
        <w:t> </w:t>
      </w:r>
      <w:r>
        <w:rPr/>
        <w:t>Yáñez</w:t>
      </w:r>
      <w:r>
        <w:rPr>
          <w:spacing w:val="-6"/>
        </w:rPr>
        <w:t> </w:t>
      </w:r>
      <w:r>
        <w:rPr/>
        <w:t>y</w:t>
      </w:r>
      <w:r>
        <w:rPr>
          <w:spacing w:val="-8"/>
        </w:rPr>
        <w:t> </w:t>
      </w:r>
      <w:r>
        <w:rPr/>
        <w:t>Claudia</w:t>
      </w:r>
      <w:r>
        <w:rPr>
          <w:spacing w:val="-7"/>
        </w:rPr>
        <w:t> </w:t>
      </w:r>
      <w:r>
        <w:rPr/>
        <w:t>Victoria</w:t>
      </w:r>
      <w:r>
        <w:rPr>
          <w:spacing w:val="-7"/>
        </w:rPr>
        <w:t> </w:t>
      </w:r>
      <w:r>
        <w:rPr/>
        <w:t>Larrabeiti Yáñez. La Comisión solicitó a la Corte que ordenara distintas medidas de</w:t>
      </w:r>
      <w:r>
        <w:rPr>
          <w:spacing w:val="-33"/>
        </w:rPr>
        <w:t> </w:t>
      </w:r>
      <w:r>
        <w:rPr/>
        <w:t>reparación.</w:t>
      </w:r>
    </w:p>
    <w:p>
      <w:pPr>
        <w:pStyle w:val="BodyText"/>
        <w:spacing w:before="1"/>
      </w:pPr>
    </w:p>
    <w:p>
      <w:pPr>
        <w:pStyle w:val="Heading3"/>
        <w:ind w:left="2935" w:right="2914" w:firstLine="1775"/>
        <w:jc w:val="left"/>
      </w:pPr>
      <w:bookmarkStart w:name="II PROCEDIMIENTO ANTE LA CORTE" w:id="9"/>
      <w:bookmarkEnd w:id="9"/>
      <w:r>
        <w:rPr>
          <w:b w:val="0"/>
        </w:rPr>
      </w:r>
      <w:bookmarkStart w:name="_bookmark5" w:id="10"/>
      <w:bookmarkEnd w:id="10"/>
      <w:r>
        <w:rPr>
          <w:b w:val="0"/>
        </w:rPr>
      </w:r>
      <w:r>
        <w:rPr/>
        <w:t>II PROCEDIMIENTO ANTE LA CORTE</w:t>
      </w:r>
    </w:p>
    <w:p>
      <w:pPr>
        <w:pStyle w:val="BodyText"/>
        <w:spacing w:before="12"/>
        <w:rPr>
          <w:b/>
          <w:sz w:val="19"/>
        </w:rPr>
      </w:pPr>
    </w:p>
    <w:p>
      <w:pPr>
        <w:pStyle w:val="ListParagraph"/>
        <w:numPr>
          <w:ilvl w:val="0"/>
          <w:numId w:val="11"/>
        </w:numPr>
        <w:tabs>
          <w:tab w:pos="687" w:val="left" w:leader="none"/>
        </w:tabs>
        <w:spacing w:line="240" w:lineRule="auto" w:before="0" w:after="0"/>
        <w:ind w:left="118" w:right="114" w:firstLine="0"/>
        <w:jc w:val="both"/>
        <w:rPr>
          <w:sz w:val="20"/>
        </w:rPr>
      </w:pPr>
      <w:r>
        <w:rPr>
          <w:i/>
          <w:sz w:val="20"/>
        </w:rPr>
        <w:t>Notificación al Estado y al representante. </w:t>
      </w:r>
      <w:r>
        <w:rPr>
          <w:sz w:val="20"/>
        </w:rPr>
        <w:t>– El sometimiento del caso fue notificado al Estado</w:t>
      </w:r>
      <w:hyperlink w:history="true" w:anchor="_bookmark6">
        <w:r>
          <w:rPr>
            <w:position w:val="7"/>
            <w:sz w:val="13"/>
          </w:rPr>
          <w:t>3</w:t>
        </w:r>
      </w:hyperlink>
      <w:r>
        <w:rPr>
          <w:position w:val="7"/>
          <w:sz w:val="13"/>
        </w:rPr>
        <w:t> </w:t>
      </w:r>
      <w:r>
        <w:rPr>
          <w:sz w:val="20"/>
        </w:rPr>
        <w:t>y al representante mediante comunicaciones de 16 de enero de</w:t>
      </w:r>
      <w:r>
        <w:rPr>
          <w:spacing w:val="-9"/>
          <w:sz w:val="20"/>
        </w:rPr>
        <w:t> </w:t>
      </w:r>
      <w:r>
        <w:rPr>
          <w:sz w:val="20"/>
        </w:rPr>
        <w:t>2020</w:t>
      </w:r>
      <w:hyperlink w:history="true" w:anchor="_bookmark7">
        <w:r>
          <w:rPr>
            <w:position w:val="7"/>
            <w:sz w:val="13"/>
          </w:rPr>
          <w:t>4</w:t>
        </w:r>
      </w:hyperlink>
      <w:r>
        <w:rPr>
          <w:sz w:val="20"/>
        </w:rPr>
        <w:t>.</w:t>
      </w:r>
    </w:p>
    <w:p>
      <w:pPr>
        <w:pStyle w:val="BodyText"/>
        <w:spacing w:before="10"/>
        <w:rPr>
          <w:sz w:val="19"/>
        </w:rPr>
      </w:pPr>
    </w:p>
    <w:p>
      <w:pPr>
        <w:pStyle w:val="ListParagraph"/>
        <w:numPr>
          <w:ilvl w:val="0"/>
          <w:numId w:val="11"/>
        </w:numPr>
        <w:tabs>
          <w:tab w:pos="686" w:val="left" w:leader="none"/>
        </w:tabs>
        <w:spacing w:line="240" w:lineRule="auto" w:before="0" w:after="0"/>
        <w:ind w:left="118" w:right="113" w:firstLine="0"/>
        <w:jc w:val="both"/>
        <w:rPr>
          <w:sz w:val="20"/>
        </w:rPr>
      </w:pPr>
      <w:r>
        <w:rPr>
          <w:i/>
          <w:sz w:val="20"/>
        </w:rPr>
        <w:t>Escrito</w:t>
      </w:r>
      <w:r>
        <w:rPr>
          <w:i/>
          <w:spacing w:val="-8"/>
          <w:sz w:val="20"/>
        </w:rPr>
        <w:t> </w:t>
      </w:r>
      <w:r>
        <w:rPr>
          <w:i/>
          <w:sz w:val="20"/>
        </w:rPr>
        <w:t>de</w:t>
      </w:r>
      <w:r>
        <w:rPr>
          <w:i/>
          <w:spacing w:val="-7"/>
          <w:sz w:val="20"/>
        </w:rPr>
        <w:t> </w:t>
      </w:r>
      <w:r>
        <w:rPr>
          <w:i/>
          <w:sz w:val="20"/>
        </w:rPr>
        <w:t>solicitudes,</w:t>
      </w:r>
      <w:r>
        <w:rPr>
          <w:i/>
          <w:spacing w:val="-8"/>
          <w:sz w:val="20"/>
        </w:rPr>
        <w:t> </w:t>
      </w:r>
      <w:r>
        <w:rPr>
          <w:i/>
          <w:sz w:val="20"/>
        </w:rPr>
        <w:t>argumentos</w:t>
      </w:r>
      <w:r>
        <w:rPr>
          <w:i/>
          <w:spacing w:val="-9"/>
          <w:sz w:val="20"/>
        </w:rPr>
        <w:t> </w:t>
      </w:r>
      <w:r>
        <w:rPr>
          <w:i/>
          <w:sz w:val="20"/>
        </w:rPr>
        <w:t>y</w:t>
      </w:r>
      <w:r>
        <w:rPr>
          <w:i/>
          <w:spacing w:val="-8"/>
          <w:sz w:val="20"/>
        </w:rPr>
        <w:t> </w:t>
      </w:r>
      <w:r>
        <w:rPr>
          <w:i/>
          <w:sz w:val="20"/>
        </w:rPr>
        <w:t>pruebas.</w:t>
      </w:r>
      <w:r>
        <w:rPr>
          <w:i/>
          <w:spacing w:val="-10"/>
          <w:sz w:val="20"/>
        </w:rPr>
        <w:t> </w:t>
      </w:r>
      <w:r>
        <w:rPr>
          <w:sz w:val="20"/>
        </w:rPr>
        <w:t>–</w:t>
      </w:r>
      <w:r>
        <w:rPr>
          <w:spacing w:val="-8"/>
          <w:sz w:val="20"/>
        </w:rPr>
        <w:t> </w:t>
      </w:r>
      <w:r>
        <w:rPr>
          <w:sz w:val="20"/>
        </w:rPr>
        <w:t>El</w:t>
      </w:r>
      <w:r>
        <w:rPr>
          <w:spacing w:val="-8"/>
          <w:sz w:val="20"/>
        </w:rPr>
        <w:t> </w:t>
      </w:r>
      <w:r>
        <w:rPr>
          <w:sz w:val="20"/>
        </w:rPr>
        <w:t>25</w:t>
      </w:r>
      <w:r>
        <w:rPr>
          <w:spacing w:val="-8"/>
          <w:sz w:val="20"/>
        </w:rPr>
        <w:t> </w:t>
      </w:r>
      <w:r>
        <w:rPr>
          <w:sz w:val="20"/>
        </w:rPr>
        <w:t>de</w:t>
      </w:r>
      <w:r>
        <w:rPr>
          <w:spacing w:val="-9"/>
          <w:sz w:val="20"/>
        </w:rPr>
        <w:t> </w:t>
      </w:r>
      <w:r>
        <w:rPr>
          <w:sz w:val="20"/>
        </w:rPr>
        <w:t>mayo</w:t>
      </w:r>
      <w:r>
        <w:rPr>
          <w:spacing w:val="-8"/>
          <w:sz w:val="20"/>
        </w:rPr>
        <w:t> </w:t>
      </w:r>
      <w:r>
        <w:rPr>
          <w:sz w:val="20"/>
        </w:rPr>
        <w:t>de</w:t>
      </w:r>
      <w:r>
        <w:rPr>
          <w:spacing w:val="-7"/>
          <w:sz w:val="20"/>
        </w:rPr>
        <w:t> </w:t>
      </w:r>
      <w:r>
        <w:rPr>
          <w:sz w:val="20"/>
        </w:rPr>
        <w:t>2020</w:t>
      </w:r>
      <w:r>
        <w:rPr>
          <w:spacing w:val="-8"/>
          <w:sz w:val="20"/>
        </w:rPr>
        <w:t> </w:t>
      </w:r>
      <w:r>
        <w:rPr>
          <w:sz w:val="20"/>
        </w:rPr>
        <w:t>el</w:t>
      </w:r>
      <w:r>
        <w:rPr>
          <w:spacing w:val="-8"/>
          <w:sz w:val="20"/>
        </w:rPr>
        <w:t> </w:t>
      </w:r>
      <w:r>
        <w:rPr>
          <w:sz w:val="20"/>
        </w:rPr>
        <w:t>representante presentó su escrito de solicitudes, argumentos y pruebas (en adelante “escrito de solicitudes y argumentos”), conforme a los artículos 25 y 40 del Reglamento de la Corte. Para el efecto, en lo sustancial, coincidió con los alegatos de la Comisión y señaló que “compart[ía] las conclusiones y recomendaciones” incluidas en el Informe de Fondo. En forma adicional,</w:t>
      </w:r>
      <w:r>
        <w:rPr>
          <w:spacing w:val="-48"/>
          <w:sz w:val="20"/>
        </w:rPr>
        <w:t> </w:t>
      </w:r>
      <w:r>
        <w:rPr>
          <w:sz w:val="20"/>
        </w:rPr>
        <w:t>alegó que habían sido múltiples las demoras, omisiones y negativas a investigar “los delitos genéricamente</w:t>
      </w:r>
      <w:r>
        <w:rPr>
          <w:spacing w:val="-6"/>
          <w:sz w:val="20"/>
        </w:rPr>
        <w:t> </w:t>
      </w:r>
      <w:r>
        <w:rPr>
          <w:sz w:val="20"/>
        </w:rPr>
        <w:t>comprendidos”</w:t>
      </w:r>
      <w:r>
        <w:rPr>
          <w:spacing w:val="-8"/>
          <w:sz w:val="20"/>
        </w:rPr>
        <w:t> </w:t>
      </w:r>
      <w:r>
        <w:rPr>
          <w:sz w:val="20"/>
        </w:rPr>
        <w:t>en</w:t>
      </w:r>
      <w:r>
        <w:rPr>
          <w:spacing w:val="-8"/>
          <w:sz w:val="20"/>
        </w:rPr>
        <w:t> </w:t>
      </w:r>
      <w:r>
        <w:rPr>
          <w:sz w:val="20"/>
        </w:rPr>
        <w:t>lo</w:t>
      </w:r>
      <w:r>
        <w:rPr>
          <w:spacing w:val="-7"/>
          <w:sz w:val="20"/>
        </w:rPr>
        <w:t> </w:t>
      </w:r>
      <w:r>
        <w:rPr>
          <w:sz w:val="20"/>
        </w:rPr>
        <w:t>que,</w:t>
      </w:r>
      <w:r>
        <w:rPr>
          <w:spacing w:val="-6"/>
          <w:sz w:val="20"/>
        </w:rPr>
        <w:t> </w:t>
      </w:r>
      <w:r>
        <w:rPr>
          <w:sz w:val="20"/>
        </w:rPr>
        <w:t>para</w:t>
      </w:r>
      <w:r>
        <w:rPr>
          <w:spacing w:val="-8"/>
          <w:sz w:val="20"/>
        </w:rPr>
        <w:t> </w:t>
      </w:r>
      <w:r>
        <w:rPr>
          <w:sz w:val="20"/>
        </w:rPr>
        <w:t>la</w:t>
      </w:r>
      <w:r>
        <w:rPr>
          <w:spacing w:val="-7"/>
          <w:sz w:val="20"/>
        </w:rPr>
        <w:t> </w:t>
      </w:r>
      <w:r>
        <w:rPr>
          <w:sz w:val="20"/>
        </w:rPr>
        <w:t>época</w:t>
      </w:r>
      <w:r>
        <w:rPr>
          <w:spacing w:val="-8"/>
          <w:sz w:val="20"/>
        </w:rPr>
        <w:t> </w:t>
      </w:r>
      <w:r>
        <w:rPr>
          <w:sz w:val="20"/>
        </w:rPr>
        <w:t>de</w:t>
      </w:r>
      <w:r>
        <w:rPr>
          <w:spacing w:val="-9"/>
          <w:sz w:val="20"/>
        </w:rPr>
        <w:t> </w:t>
      </w:r>
      <w:r>
        <w:rPr>
          <w:sz w:val="20"/>
        </w:rPr>
        <w:t>los</w:t>
      </w:r>
      <w:r>
        <w:rPr>
          <w:spacing w:val="-7"/>
          <w:sz w:val="20"/>
        </w:rPr>
        <w:t> </w:t>
      </w:r>
      <w:r>
        <w:rPr>
          <w:sz w:val="20"/>
        </w:rPr>
        <w:t>hechos,</w:t>
      </w:r>
      <w:r>
        <w:rPr>
          <w:spacing w:val="-8"/>
          <w:sz w:val="20"/>
        </w:rPr>
        <w:t> </w:t>
      </w:r>
      <w:r>
        <w:rPr>
          <w:sz w:val="20"/>
        </w:rPr>
        <w:t>se</w:t>
      </w:r>
      <w:r>
        <w:rPr>
          <w:spacing w:val="-6"/>
          <w:sz w:val="20"/>
        </w:rPr>
        <w:t> </w:t>
      </w:r>
      <w:r>
        <w:rPr>
          <w:sz w:val="20"/>
        </w:rPr>
        <w:t>conocía</w:t>
      </w:r>
      <w:r>
        <w:rPr>
          <w:spacing w:val="-7"/>
          <w:sz w:val="20"/>
        </w:rPr>
        <w:t> </w:t>
      </w:r>
      <w:r>
        <w:rPr>
          <w:sz w:val="20"/>
        </w:rPr>
        <w:t>como</w:t>
      </w:r>
      <w:r>
        <w:rPr>
          <w:spacing w:val="-7"/>
          <w:sz w:val="20"/>
        </w:rPr>
        <w:t> </w:t>
      </w:r>
      <w:r>
        <w:rPr>
          <w:sz w:val="20"/>
        </w:rPr>
        <w:t>“botín de guerra”, en referencia al “saqueo, ocupa[ción] y usurpa[ción]” de los bienes de la familia Julien Grisonas. Asimismo, el represente solicitó diversas medidas de</w:t>
      </w:r>
      <w:r>
        <w:rPr>
          <w:spacing w:val="-33"/>
          <w:sz w:val="20"/>
        </w:rPr>
        <w:t> </w:t>
      </w:r>
      <w:r>
        <w:rPr>
          <w:sz w:val="20"/>
        </w:rPr>
        <w:t>reparación.</w:t>
      </w:r>
    </w:p>
    <w:p>
      <w:pPr>
        <w:pStyle w:val="BodyText"/>
        <w:spacing w:before="11"/>
        <w:rPr>
          <w:sz w:val="19"/>
        </w:rPr>
      </w:pPr>
    </w:p>
    <w:p>
      <w:pPr>
        <w:pStyle w:val="ListParagraph"/>
        <w:numPr>
          <w:ilvl w:val="0"/>
          <w:numId w:val="11"/>
        </w:numPr>
        <w:tabs>
          <w:tab w:pos="686" w:val="left" w:leader="none"/>
        </w:tabs>
        <w:spacing w:line="240" w:lineRule="auto" w:before="0" w:after="0"/>
        <w:ind w:left="117" w:right="114" w:firstLine="1"/>
        <w:jc w:val="both"/>
        <w:rPr>
          <w:sz w:val="20"/>
        </w:rPr>
      </w:pPr>
      <w:r>
        <w:rPr>
          <w:i/>
          <w:sz w:val="20"/>
        </w:rPr>
        <w:t>Escrito</w:t>
      </w:r>
      <w:r>
        <w:rPr>
          <w:i/>
          <w:spacing w:val="-18"/>
          <w:sz w:val="20"/>
        </w:rPr>
        <w:t> </w:t>
      </w:r>
      <w:r>
        <w:rPr>
          <w:i/>
          <w:sz w:val="20"/>
        </w:rPr>
        <w:t>de</w:t>
      </w:r>
      <w:r>
        <w:rPr>
          <w:i/>
          <w:spacing w:val="-19"/>
          <w:sz w:val="20"/>
        </w:rPr>
        <w:t> </w:t>
      </w:r>
      <w:r>
        <w:rPr>
          <w:i/>
          <w:sz w:val="20"/>
        </w:rPr>
        <w:t>excepciones</w:t>
      </w:r>
      <w:r>
        <w:rPr>
          <w:i/>
          <w:spacing w:val="-19"/>
          <w:sz w:val="20"/>
        </w:rPr>
        <w:t> </w:t>
      </w:r>
      <w:r>
        <w:rPr>
          <w:i/>
          <w:sz w:val="20"/>
        </w:rPr>
        <w:t>preliminares</w:t>
      </w:r>
      <w:r>
        <w:rPr>
          <w:i/>
          <w:spacing w:val="-18"/>
          <w:sz w:val="20"/>
        </w:rPr>
        <w:t> </w:t>
      </w:r>
      <w:r>
        <w:rPr>
          <w:i/>
          <w:sz w:val="20"/>
        </w:rPr>
        <w:t>y</w:t>
      </w:r>
      <w:r>
        <w:rPr>
          <w:i/>
          <w:spacing w:val="-17"/>
          <w:sz w:val="20"/>
        </w:rPr>
        <w:t> </w:t>
      </w:r>
      <w:r>
        <w:rPr>
          <w:i/>
          <w:sz w:val="20"/>
        </w:rPr>
        <w:t>de</w:t>
      </w:r>
      <w:r>
        <w:rPr>
          <w:i/>
          <w:spacing w:val="-17"/>
          <w:sz w:val="20"/>
        </w:rPr>
        <w:t> </w:t>
      </w:r>
      <w:r>
        <w:rPr>
          <w:i/>
          <w:sz w:val="20"/>
        </w:rPr>
        <w:t>contestación.</w:t>
      </w:r>
      <w:r>
        <w:rPr>
          <w:i/>
          <w:spacing w:val="-18"/>
          <w:sz w:val="20"/>
        </w:rPr>
        <w:t> </w:t>
      </w:r>
      <w:r>
        <w:rPr>
          <w:sz w:val="20"/>
        </w:rPr>
        <w:t>–</w:t>
      </w:r>
      <w:r>
        <w:rPr>
          <w:spacing w:val="-18"/>
          <w:sz w:val="20"/>
        </w:rPr>
        <w:t> </w:t>
      </w:r>
      <w:r>
        <w:rPr>
          <w:sz w:val="20"/>
        </w:rPr>
        <w:t>El</w:t>
      </w:r>
      <w:r>
        <w:rPr>
          <w:spacing w:val="-19"/>
          <w:sz w:val="20"/>
        </w:rPr>
        <w:t> </w:t>
      </w:r>
      <w:r>
        <w:rPr>
          <w:sz w:val="20"/>
        </w:rPr>
        <w:t>5</w:t>
      </w:r>
      <w:r>
        <w:rPr>
          <w:spacing w:val="-18"/>
          <w:sz w:val="20"/>
        </w:rPr>
        <w:t> </w:t>
      </w:r>
      <w:r>
        <w:rPr>
          <w:sz w:val="20"/>
        </w:rPr>
        <w:t>de</w:t>
      </w:r>
      <w:r>
        <w:rPr>
          <w:spacing w:val="-17"/>
          <w:sz w:val="20"/>
        </w:rPr>
        <w:t> </w:t>
      </w:r>
      <w:r>
        <w:rPr>
          <w:sz w:val="20"/>
        </w:rPr>
        <w:t>agosto</w:t>
      </w:r>
      <w:r>
        <w:rPr>
          <w:spacing w:val="-19"/>
          <w:sz w:val="20"/>
        </w:rPr>
        <w:t> </w:t>
      </w:r>
      <w:r>
        <w:rPr>
          <w:sz w:val="20"/>
        </w:rPr>
        <w:t>de</w:t>
      </w:r>
      <w:r>
        <w:rPr>
          <w:spacing w:val="-17"/>
          <w:sz w:val="20"/>
        </w:rPr>
        <w:t> </w:t>
      </w:r>
      <w:r>
        <w:rPr>
          <w:sz w:val="20"/>
        </w:rPr>
        <w:t>2020</w:t>
      </w:r>
      <w:r>
        <w:rPr>
          <w:spacing w:val="-19"/>
          <w:sz w:val="20"/>
        </w:rPr>
        <w:t> </w:t>
      </w:r>
      <w:r>
        <w:rPr>
          <w:sz w:val="20"/>
        </w:rPr>
        <w:t>el</w:t>
      </w:r>
      <w:r>
        <w:rPr>
          <w:spacing w:val="-19"/>
          <w:sz w:val="20"/>
        </w:rPr>
        <w:t> </w:t>
      </w:r>
      <w:r>
        <w:rPr>
          <w:sz w:val="20"/>
        </w:rPr>
        <w:t>Estado presentó</w:t>
      </w:r>
      <w:r>
        <w:rPr>
          <w:spacing w:val="-13"/>
          <w:sz w:val="20"/>
        </w:rPr>
        <w:t> </w:t>
      </w:r>
      <w:r>
        <w:rPr>
          <w:sz w:val="20"/>
        </w:rPr>
        <w:t>ante</w:t>
      </w:r>
      <w:r>
        <w:rPr>
          <w:spacing w:val="-13"/>
          <w:sz w:val="20"/>
        </w:rPr>
        <w:t> </w:t>
      </w:r>
      <w:r>
        <w:rPr>
          <w:sz w:val="20"/>
        </w:rPr>
        <w:t>la</w:t>
      </w:r>
      <w:r>
        <w:rPr>
          <w:spacing w:val="-14"/>
          <w:sz w:val="20"/>
        </w:rPr>
        <w:t> </w:t>
      </w:r>
      <w:r>
        <w:rPr>
          <w:sz w:val="20"/>
        </w:rPr>
        <w:t>Corte</w:t>
      </w:r>
      <w:r>
        <w:rPr>
          <w:spacing w:val="-13"/>
          <w:sz w:val="20"/>
        </w:rPr>
        <w:t> </w:t>
      </w:r>
      <w:r>
        <w:rPr>
          <w:sz w:val="20"/>
        </w:rPr>
        <w:t>su</w:t>
      </w:r>
      <w:r>
        <w:rPr>
          <w:spacing w:val="-14"/>
          <w:sz w:val="20"/>
        </w:rPr>
        <w:t> </w:t>
      </w:r>
      <w:r>
        <w:rPr>
          <w:sz w:val="20"/>
        </w:rPr>
        <w:t>escrito</w:t>
      </w:r>
      <w:r>
        <w:rPr>
          <w:spacing w:val="-14"/>
          <w:sz w:val="20"/>
        </w:rPr>
        <w:t> </w:t>
      </w:r>
      <w:r>
        <w:rPr>
          <w:sz w:val="20"/>
        </w:rPr>
        <w:t>de</w:t>
      </w:r>
      <w:r>
        <w:rPr>
          <w:spacing w:val="-13"/>
          <w:sz w:val="20"/>
        </w:rPr>
        <w:t> </w:t>
      </w:r>
      <w:r>
        <w:rPr>
          <w:sz w:val="20"/>
        </w:rPr>
        <w:t>contestación</w:t>
      </w:r>
      <w:r>
        <w:rPr>
          <w:spacing w:val="-12"/>
          <w:sz w:val="20"/>
        </w:rPr>
        <w:t> </w:t>
      </w:r>
      <w:r>
        <w:rPr>
          <w:sz w:val="20"/>
        </w:rPr>
        <w:t>al</w:t>
      </w:r>
      <w:r>
        <w:rPr>
          <w:spacing w:val="-14"/>
          <w:sz w:val="20"/>
        </w:rPr>
        <w:t> </w:t>
      </w:r>
      <w:r>
        <w:rPr>
          <w:sz w:val="20"/>
        </w:rPr>
        <w:t>sometimiento</w:t>
      </w:r>
      <w:r>
        <w:rPr>
          <w:spacing w:val="-13"/>
          <w:sz w:val="20"/>
        </w:rPr>
        <w:t> </w:t>
      </w:r>
      <w:r>
        <w:rPr>
          <w:sz w:val="20"/>
        </w:rPr>
        <w:t>del</w:t>
      </w:r>
      <w:r>
        <w:rPr>
          <w:spacing w:val="-14"/>
          <w:sz w:val="20"/>
        </w:rPr>
        <w:t> </w:t>
      </w:r>
      <w:r>
        <w:rPr>
          <w:sz w:val="20"/>
        </w:rPr>
        <w:t>caso</w:t>
      </w:r>
      <w:r>
        <w:rPr>
          <w:spacing w:val="-13"/>
          <w:sz w:val="20"/>
        </w:rPr>
        <w:t> </w:t>
      </w:r>
      <w:r>
        <w:rPr>
          <w:sz w:val="20"/>
        </w:rPr>
        <w:t>e</w:t>
      </w:r>
      <w:r>
        <w:rPr>
          <w:spacing w:val="-12"/>
          <w:sz w:val="20"/>
        </w:rPr>
        <w:t> </w:t>
      </w:r>
      <w:r>
        <w:rPr>
          <w:sz w:val="20"/>
        </w:rPr>
        <w:t>Informe</w:t>
      </w:r>
      <w:r>
        <w:rPr>
          <w:spacing w:val="-12"/>
          <w:sz w:val="20"/>
        </w:rPr>
        <w:t> </w:t>
      </w:r>
      <w:r>
        <w:rPr>
          <w:sz w:val="20"/>
        </w:rPr>
        <w:t>de</w:t>
      </w:r>
      <w:r>
        <w:rPr>
          <w:spacing w:val="-12"/>
          <w:sz w:val="20"/>
        </w:rPr>
        <w:t> </w:t>
      </w:r>
      <w:r>
        <w:rPr>
          <w:sz w:val="20"/>
        </w:rPr>
        <w:t>Fondo de</w:t>
      </w:r>
      <w:r>
        <w:rPr>
          <w:spacing w:val="-13"/>
          <w:sz w:val="20"/>
        </w:rPr>
        <w:t> </w:t>
      </w:r>
      <w:r>
        <w:rPr>
          <w:sz w:val="20"/>
        </w:rPr>
        <w:t>la</w:t>
      </w:r>
      <w:r>
        <w:rPr>
          <w:spacing w:val="-14"/>
          <w:sz w:val="20"/>
        </w:rPr>
        <w:t> </w:t>
      </w:r>
      <w:r>
        <w:rPr>
          <w:sz w:val="20"/>
        </w:rPr>
        <w:t>Comisión</w:t>
      </w:r>
      <w:r>
        <w:rPr>
          <w:spacing w:val="-12"/>
          <w:sz w:val="20"/>
        </w:rPr>
        <w:t> </w:t>
      </w:r>
      <w:r>
        <w:rPr>
          <w:sz w:val="20"/>
        </w:rPr>
        <w:t>y</w:t>
      </w:r>
      <w:r>
        <w:rPr>
          <w:spacing w:val="-14"/>
          <w:sz w:val="20"/>
        </w:rPr>
        <w:t> </w:t>
      </w:r>
      <w:r>
        <w:rPr>
          <w:sz w:val="20"/>
        </w:rPr>
        <w:t>al</w:t>
      </w:r>
      <w:r>
        <w:rPr>
          <w:spacing w:val="-14"/>
          <w:sz w:val="20"/>
        </w:rPr>
        <w:t> </w:t>
      </w:r>
      <w:r>
        <w:rPr>
          <w:sz w:val="20"/>
        </w:rPr>
        <w:t>escrito</w:t>
      </w:r>
      <w:r>
        <w:rPr>
          <w:spacing w:val="-13"/>
          <w:sz w:val="20"/>
        </w:rPr>
        <w:t> </w:t>
      </w:r>
      <w:r>
        <w:rPr>
          <w:sz w:val="20"/>
        </w:rPr>
        <w:t>de</w:t>
      </w:r>
      <w:r>
        <w:rPr>
          <w:spacing w:val="-12"/>
          <w:sz w:val="20"/>
        </w:rPr>
        <w:t> </w:t>
      </w:r>
      <w:r>
        <w:rPr>
          <w:sz w:val="20"/>
        </w:rPr>
        <w:t>solicitudes</w:t>
      </w:r>
      <w:r>
        <w:rPr>
          <w:spacing w:val="-14"/>
          <w:sz w:val="20"/>
        </w:rPr>
        <w:t> </w:t>
      </w:r>
      <w:r>
        <w:rPr>
          <w:sz w:val="20"/>
        </w:rPr>
        <w:t>y</w:t>
      </w:r>
      <w:r>
        <w:rPr>
          <w:spacing w:val="-13"/>
          <w:sz w:val="20"/>
        </w:rPr>
        <w:t> </w:t>
      </w:r>
      <w:r>
        <w:rPr>
          <w:sz w:val="20"/>
        </w:rPr>
        <w:t>argumentos</w:t>
      </w:r>
      <w:r>
        <w:rPr>
          <w:spacing w:val="-13"/>
          <w:sz w:val="20"/>
        </w:rPr>
        <w:t> </w:t>
      </w:r>
      <w:r>
        <w:rPr>
          <w:sz w:val="20"/>
        </w:rPr>
        <w:t>del</w:t>
      </w:r>
      <w:r>
        <w:rPr>
          <w:spacing w:val="-15"/>
          <w:sz w:val="20"/>
        </w:rPr>
        <w:t> </w:t>
      </w:r>
      <w:r>
        <w:rPr>
          <w:sz w:val="20"/>
        </w:rPr>
        <w:t>representante</w:t>
      </w:r>
      <w:r>
        <w:rPr>
          <w:spacing w:val="-13"/>
          <w:sz w:val="20"/>
        </w:rPr>
        <w:t> </w:t>
      </w:r>
      <w:r>
        <w:rPr>
          <w:sz w:val="20"/>
        </w:rPr>
        <w:t>(en</w:t>
      </w:r>
      <w:r>
        <w:rPr>
          <w:spacing w:val="-14"/>
          <w:sz w:val="20"/>
        </w:rPr>
        <w:t> </w:t>
      </w:r>
      <w:r>
        <w:rPr>
          <w:sz w:val="20"/>
        </w:rPr>
        <w:t>adelante</w:t>
      </w:r>
      <w:r>
        <w:rPr>
          <w:spacing w:val="-13"/>
          <w:sz w:val="20"/>
        </w:rPr>
        <w:t> </w:t>
      </w:r>
      <w:r>
        <w:rPr>
          <w:sz w:val="20"/>
        </w:rPr>
        <w:t>“escrito de</w:t>
      </w:r>
      <w:r>
        <w:rPr>
          <w:spacing w:val="-9"/>
          <w:sz w:val="20"/>
        </w:rPr>
        <w:t> </w:t>
      </w:r>
      <w:r>
        <w:rPr>
          <w:sz w:val="20"/>
        </w:rPr>
        <w:t>contestación”).</w:t>
      </w:r>
      <w:r>
        <w:rPr>
          <w:spacing w:val="-10"/>
          <w:sz w:val="20"/>
        </w:rPr>
        <w:t> </w:t>
      </w:r>
      <w:r>
        <w:rPr>
          <w:sz w:val="20"/>
        </w:rPr>
        <w:t>En</w:t>
      </w:r>
      <w:r>
        <w:rPr>
          <w:spacing w:val="-9"/>
          <w:sz w:val="20"/>
        </w:rPr>
        <w:t> </w:t>
      </w:r>
      <w:r>
        <w:rPr>
          <w:sz w:val="20"/>
        </w:rPr>
        <w:t>dicho</w:t>
      </w:r>
      <w:r>
        <w:rPr>
          <w:spacing w:val="-10"/>
          <w:sz w:val="20"/>
        </w:rPr>
        <w:t> </w:t>
      </w:r>
      <w:r>
        <w:rPr>
          <w:sz w:val="20"/>
        </w:rPr>
        <w:t>escrito</w:t>
      </w:r>
      <w:r>
        <w:rPr>
          <w:spacing w:val="-11"/>
          <w:sz w:val="20"/>
        </w:rPr>
        <w:t> </w:t>
      </w:r>
      <w:r>
        <w:rPr>
          <w:sz w:val="20"/>
        </w:rPr>
        <w:t>el</w:t>
      </w:r>
      <w:r>
        <w:rPr>
          <w:spacing w:val="-9"/>
          <w:sz w:val="20"/>
        </w:rPr>
        <w:t> </w:t>
      </w:r>
      <w:r>
        <w:rPr>
          <w:sz w:val="20"/>
        </w:rPr>
        <w:t>Estado</w:t>
      </w:r>
      <w:r>
        <w:rPr>
          <w:spacing w:val="-10"/>
          <w:sz w:val="20"/>
        </w:rPr>
        <w:t> </w:t>
      </w:r>
      <w:r>
        <w:rPr>
          <w:sz w:val="20"/>
        </w:rPr>
        <w:t>planteó</w:t>
      </w:r>
      <w:r>
        <w:rPr>
          <w:spacing w:val="-10"/>
          <w:sz w:val="20"/>
        </w:rPr>
        <w:t> </w:t>
      </w:r>
      <w:r>
        <w:rPr>
          <w:sz w:val="20"/>
        </w:rPr>
        <w:t>cuatro</w:t>
      </w:r>
      <w:r>
        <w:rPr>
          <w:spacing w:val="-8"/>
          <w:sz w:val="20"/>
        </w:rPr>
        <w:t> </w:t>
      </w:r>
      <w:r>
        <w:rPr>
          <w:sz w:val="20"/>
        </w:rPr>
        <w:t>excepciones</w:t>
      </w:r>
      <w:r>
        <w:rPr>
          <w:spacing w:val="-9"/>
          <w:sz w:val="20"/>
        </w:rPr>
        <w:t> </w:t>
      </w:r>
      <w:r>
        <w:rPr>
          <w:sz w:val="20"/>
        </w:rPr>
        <w:t>preliminares.</w:t>
      </w:r>
      <w:r>
        <w:rPr>
          <w:spacing w:val="-9"/>
          <w:sz w:val="20"/>
        </w:rPr>
        <w:t> </w:t>
      </w:r>
      <w:r>
        <w:rPr>
          <w:sz w:val="20"/>
        </w:rPr>
        <w:t>Solicitó que</w:t>
      </w:r>
      <w:r>
        <w:rPr>
          <w:spacing w:val="-7"/>
          <w:sz w:val="20"/>
        </w:rPr>
        <w:t> </w:t>
      </w:r>
      <w:r>
        <w:rPr>
          <w:sz w:val="20"/>
        </w:rPr>
        <w:t>se</w:t>
      </w:r>
      <w:r>
        <w:rPr>
          <w:spacing w:val="-7"/>
          <w:sz w:val="20"/>
        </w:rPr>
        <w:t> </w:t>
      </w:r>
      <w:r>
        <w:rPr>
          <w:sz w:val="20"/>
        </w:rPr>
        <w:t>declarara</w:t>
      </w:r>
      <w:r>
        <w:rPr>
          <w:spacing w:val="-7"/>
          <w:sz w:val="20"/>
        </w:rPr>
        <w:t> </w:t>
      </w:r>
      <w:r>
        <w:rPr>
          <w:sz w:val="20"/>
        </w:rPr>
        <w:t>que</w:t>
      </w:r>
      <w:r>
        <w:rPr>
          <w:spacing w:val="-7"/>
          <w:sz w:val="20"/>
        </w:rPr>
        <w:t> </w:t>
      </w:r>
      <w:r>
        <w:rPr>
          <w:sz w:val="20"/>
        </w:rPr>
        <w:t>no</w:t>
      </w:r>
      <w:r>
        <w:rPr>
          <w:spacing w:val="-7"/>
          <w:sz w:val="20"/>
        </w:rPr>
        <w:t> </w:t>
      </w:r>
      <w:r>
        <w:rPr>
          <w:sz w:val="20"/>
        </w:rPr>
        <w:t>es</w:t>
      </w:r>
      <w:r>
        <w:rPr>
          <w:spacing w:val="-8"/>
          <w:sz w:val="20"/>
        </w:rPr>
        <w:t> </w:t>
      </w:r>
      <w:r>
        <w:rPr>
          <w:sz w:val="20"/>
        </w:rPr>
        <w:t>responsable</w:t>
      </w:r>
      <w:r>
        <w:rPr>
          <w:spacing w:val="-7"/>
          <w:sz w:val="20"/>
        </w:rPr>
        <w:t> </w:t>
      </w:r>
      <w:r>
        <w:rPr>
          <w:sz w:val="20"/>
        </w:rPr>
        <w:t>internacionalmente</w:t>
      </w:r>
      <w:r>
        <w:rPr>
          <w:spacing w:val="-7"/>
          <w:sz w:val="20"/>
        </w:rPr>
        <w:t> </w:t>
      </w:r>
      <w:r>
        <w:rPr>
          <w:sz w:val="20"/>
        </w:rPr>
        <w:t>por</w:t>
      </w:r>
      <w:r>
        <w:rPr>
          <w:spacing w:val="-7"/>
          <w:sz w:val="20"/>
        </w:rPr>
        <w:t> </w:t>
      </w:r>
      <w:r>
        <w:rPr>
          <w:sz w:val="20"/>
        </w:rPr>
        <w:t>las</w:t>
      </w:r>
      <w:r>
        <w:rPr>
          <w:spacing w:val="-8"/>
          <w:sz w:val="20"/>
        </w:rPr>
        <w:t> </w:t>
      </w:r>
      <w:r>
        <w:rPr>
          <w:sz w:val="20"/>
        </w:rPr>
        <w:t>violaciones</w:t>
      </w:r>
      <w:r>
        <w:rPr>
          <w:spacing w:val="-8"/>
          <w:sz w:val="20"/>
        </w:rPr>
        <w:t> </w:t>
      </w:r>
      <w:r>
        <w:rPr>
          <w:sz w:val="20"/>
        </w:rPr>
        <w:t>alegadas</w:t>
      </w:r>
      <w:r>
        <w:rPr>
          <w:spacing w:val="-7"/>
          <w:sz w:val="20"/>
        </w:rPr>
        <w:t> </w:t>
      </w:r>
      <w:r>
        <w:rPr>
          <w:sz w:val="20"/>
        </w:rPr>
        <w:t>y,</w:t>
      </w:r>
      <w:r>
        <w:rPr>
          <w:spacing w:val="-7"/>
          <w:sz w:val="20"/>
        </w:rPr>
        <w:t> </w:t>
      </w:r>
      <w:r>
        <w:rPr>
          <w:sz w:val="20"/>
        </w:rPr>
        <w:t>en consecuencia, que no fueran dispuestas medidas de</w:t>
      </w:r>
      <w:r>
        <w:rPr>
          <w:spacing w:val="-18"/>
          <w:sz w:val="20"/>
        </w:rPr>
        <w:t> </w:t>
      </w:r>
      <w:r>
        <w:rPr>
          <w:sz w:val="20"/>
        </w:rPr>
        <w:t>reparación.</w:t>
      </w:r>
    </w:p>
    <w:p>
      <w:pPr>
        <w:pStyle w:val="BodyText"/>
        <w:spacing w:before="11"/>
        <w:rPr>
          <w:sz w:val="19"/>
        </w:rPr>
      </w:pPr>
    </w:p>
    <w:p>
      <w:pPr>
        <w:pStyle w:val="ListParagraph"/>
        <w:numPr>
          <w:ilvl w:val="0"/>
          <w:numId w:val="11"/>
        </w:numPr>
        <w:tabs>
          <w:tab w:pos="685" w:val="left" w:leader="none"/>
        </w:tabs>
        <w:spacing w:line="240" w:lineRule="auto" w:before="0" w:after="0"/>
        <w:ind w:left="117" w:right="115" w:firstLine="0"/>
        <w:jc w:val="both"/>
        <w:rPr>
          <w:sz w:val="20"/>
        </w:rPr>
      </w:pPr>
      <w:r>
        <w:rPr>
          <w:i/>
          <w:sz w:val="20"/>
        </w:rPr>
        <w:t>Observaciones a las excepciones preliminares. </w:t>
      </w:r>
      <w:r>
        <w:rPr>
          <w:sz w:val="20"/>
        </w:rPr>
        <w:t>– Mediante escritos de 23 de octubre de 2020, el representante y la Comisión presentaron, respectivamente, sus observaciones a las excepciones preliminares opuestas por el</w:t>
      </w:r>
      <w:r>
        <w:rPr>
          <w:spacing w:val="-24"/>
          <w:sz w:val="20"/>
        </w:rPr>
        <w:t> </w:t>
      </w:r>
      <w:r>
        <w:rPr>
          <w:sz w:val="20"/>
        </w:rPr>
        <w:t>Estado.</w:t>
      </w:r>
    </w:p>
    <w:p>
      <w:pPr>
        <w:pStyle w:val="BodyText"/>
      </w:pPr>
    </w:p>
    <w:p>
      <w:pPr>
        <w:pStyle w:val="ListParagraph"/>
        <w:numPr>
          <w:ilvl w:val="0"/>
          <w:numId w:val="11"/>
        </w:numPr>
        <w:tabs>
          <w:tab w:pos="685" w:val="left" w:leader="none"/>
        </w:tabs>
        <w:spacing w:line="240" w:lineRule="auto" w:before="0" w:after="0"/>
        <w:ind w:left="117" w:right="113" w:firstLine="0"/>
        <w:jc w:val="both"/>
        <w:rPr>
          <w:sz w:val="20"/>
        </w:rPr>
      </w:pPr>
      <w:r>
        <w:rPr>
          <w:i/>
          <w:sz w:val="20"/>
        </w:rPr>
        <w:t>Audiencia Pública</w:t>
      </w:r>
      <w:r>
        <w:rPr>
          <w:sz w:val="20"/>
        </w:rPr>
        <w:t>. – Mediante Resolución de 24 de marzo de 2021, la Presidenta de la Corte convocó a las partes y a la Comisión a una audiencia pública sobre excepciones preliminares, y eventuales fondo, reparaciones y costas</w:t>
      </w:r>
      <w:hyperlink w:history="true" w:anchor="_bookmark8">
        <w:r>
          <w:rPr>
            <w:position w:val="7"/>
            <w:sz w:val="13"/>
          </w:rPr>
          <w:t>5</w:t>
        </w:r>
      </w:hyperlink>
      <w:r>
        <w:rPr>
          <w:sz w:val="20"/>
        </w:rPr>
        <w:t>. El representante, mediante escrito de</w:t>
      </w:r>
      <w:r>
        <w:rPr>
          <w:spacing w:val="52"/>
          <w:sz w:val="20"/>
        </w:rPr>
        <w:t> </w:t>
      </w:r>
      <w:r>
        <w:rPr>
          <w:sz w:val="20"/>
        </w:rPr>
        <w:t>27</w:t>
      </w:r>
      <w:r>
        <w:rPr>
          <w:spacing w:val="50"/>
          <w:sz w:val="20"/>
        </w:rPr>
        <w:t> </w:t>
      </w:r>
      <w:r>
        <w:rPr>
          <w:sz w:val="20"/>
        </w:rPr>
        <w:t>de</w:t>
      </w:r>
      <w:r>
        <w:rPr>
          <w:spacing w:val="51"/>
          <w:sz w:val="20"/>
        </w:rPr>
        <w:t> </w:t>
      </w:r>
      <w:r>
        <w:rPr>
          <w:sz w:val="20"/>
        </w:rPr>
        <w:t>marzo</w:t>
      </w:r>
      <w:r>
        <w:rPr>
          <w:spacing w:val="51"/>
          <w:sz w:val="20"/>
        </w:rPr>
        <w:t> </w:t>
      </w:r>
      <w:r>
        <w:rPr>
          <w:sz w:val="20"/>
        </w:rPr>
        <w:t>de</w:t>
      </w:r>
      <w:r>
        <w:rPr>
          <w:spacing w:val="50"/>
          <w:sz w:val="20"/>
        </w:rPr>
        <w:t> </w:t>
      </w:r>
      <w:r>
        <w:rPr>
          <w:sz w:val="20"/>
        </w:rPr>
        <w:t>2021,</w:t>
      </w:r>
      <w:r>
        <w:rPr>
          <w:spacing w:val="52"/>
          <w:sz w:val="20"/>
        </w:rPr>
        <w:t> </w:t>
      </w:r>
      <w:r>
        <w:rPr>
          <w:sz w:val="20"/>
        </w:rPr>
        <w:t>solicitó</w:t>
      </w:r>
      <w:r>
        <w:rPr>
          <w:spacing w:val="51"/>
          <w:sz w:val="20"/>
        </w:rPr>
        <w:t> </w:t>
      </w:r>
      <w:r>
        <w:rPr>
          <w:sz w:val="20"/>
        </w:rPr>
        <w:t>la</w:t>
      </w:r>
      <w:r>
        <w:rPr>
          <w:spacing w:val="51"/>
          <w:sz w:val="20"/>
        </w:rPr>
        <w:t> </w:t>
      </w:r>
      <w:r>
        <w:rPr>
          <w:sz w:val="20"/>
        </w:rPr>
        <w:t>reconsideración</w:t>
      </w:r>
      <w:r>
        <w:rPr>
          <w:spacing w:val="51"/>
          <w:sz w:val="20"/>
        </w:rPr>
        <w:t> </w:t>
      </w:r>
      <w:r>
        <w:rPr>
          <w:sz w:val="20"/>
        </w:rPr>
        <w:t>de</w:t>
      </w:r>
      <w:r>
        <w:rPr>
          <w:spacing w:val="52"/>
          <w:sz w:val="20"/>
        </w:rPr>
        <w:t> </w:t>
      </w:r>
      <w:r>
        <w:rPr>
          <w:sz w:val="20"/>
        </w:rPr>
        <w:t>puntos</w:t>
      </w:r>
      <w:r>
        <w:rPr>
          <w:spacing w:val="50"/>
          <w:sz w:val="20"/>
        </w:rPr>
        <w:t> </w:t>
      </w:r>
      <w:r>
        <w:rPr>
          <w:sz w:val="20"/>
        </w:rPr>
        <w:t>específicos</w:t>
      </w:r>
      <w:r>
        <w:rPr>
          <w:spacing w:val="50"/>
          <w:sz w:val="20"/>
        </w:rPr>
        <w:t> </w:t>
      </w:r>
      <w:r>
        <w:rPr>
          <w:sz w:val="20"/>
        </w:rPr>
        <w:t>de</w:t>
      </w:r>
      <w:r>
        <w:rPr>
          <w:spacing w:val="51"/>
          <w:sz w:val="20"/>
        </w:rPr>
        <w:t> </w:t>
      </w:r>
      <w:r>
        <w:rPr>
          <w:sz w:val="20"/>
        </w:rPr>
        <w:t>la</w:t>
      </w:r>
      <w:r>
        <w:rPr>
          <w:spacing w:val="51"/>
          <w:sz w:val="20"/>
        </w:rPr>
        <w:t> </w:t>
      </w:r>
      <w:r>
        <w:rPr>
          <w:sz w:val="20"/>
        </w:rPr>
        <w:t>citada</w:t>
      </w:r>
    </w:p>
    <w:p>
      <w:pPr>
        <w:pStyle w:val="BodyText"/>
      </w:pPr>
    </w:p>
    <w:p>
      <w:pPr>
        <w:pStyle w:val="BodyText"/>
      </w:pPr>
    </w:p>
    <w:p>
      <w:pPr>
        <w:pStyle w:val="BodyText"/>
        <w:rPr>
          <w:sz w:val="15"/>
        </w:rPr>
      </w:pPr>
      <w:r>
        <w:rPr/>
        <w:pict>
          <v:line style="position:absolute;mso-position-horizontal-relative:page;mso-position-vertical-relative:paragraph;z-index:1072;mso-wrap-distance-left:0;mso-wrap-distance-right:0" from="70.919998pt,11.366035pt" to="214.919998pt,11.366035pt" stroked="true" strokeweight=".6pt" strokecolor="#000000">
            <v:stroke dashstyle="solid"/>
            <w10:wrap type="topAndBottom"/>
          </v:line>
        </w:pict>
      </w:r>
    </w:p>
    <w:p>
      <w:pPr>
        <w:spacing w:before="67"/>
        <w:ind w:left="118" w:right="116" w:hanging="1"/>
        <w:jc w:val="both"/>
        <w:rPr>
          <w:sz w:val="16"/>
        </w:rPr>
      </w:pPr>
      <w:bookmarkStart w:name="_bookmark6" w:id="11"/>
      <w:bookmarkEnd w:id="11"/>
      <w:r>
        <w:rPr/>
      </w:r>
      <w:r>
        <w:rPr>
          <w:position w:val="6"/>
          <w:sz w:val="10"/>
        </w:rPr>
        <w:t>3        </w:t>
      </w:r>
      <w:r>
        <w:rPr>
          <w:sz w:val="16"/>
        </w:rPr>
        <w:t>Mediante comunicación de 15 de junio de 2020, el Estado designó como agente titular a Alberto Javier Salgado, y como agentes alternos a Gonzalo Luis Bueno y Andrea Viviana Pochak. Asimismo, mediante comunicación de 5 de agosto de 2020, Argentina designó como agentes alternos a Gabriela Laura Kletzel y Rodrigo Robles Tristán.</w:t>
      </w:r>
    </w:p>
    <w:p>
      <w:pPr>
        <w:spacing w:before="39"/>
        <w:ind w:left="118" w:right="115" w:firstLine="0"/>
        <w:jc w:val="both"/>
        <w:rPr>
          <w:sz w:val="16"/>
        </w:rPr>
      </w:pPr>
      <w:bookmarkStart w:name="_bookmark7" w:id="12"/>
      <w:bookmarkEnd w:id="12"/>
      <w:r>
        <w:rPr/>
      </w:r>
      <w:r>
        <w:rPr>
          <w:position w:val="6"/>
          <w:sz w:val="10"/>
        </w:rPr>
        <w:t>4 </w:t>
      </w:r>
      <w:r>
        <w:rPr>
          <w:sz w:val="16"/>
        </w:rPr>
        <w:t>El 17 de marzo de 2020, por medio del Acuerdo 1/20 (disponible en: </w:t>
      </w:r>
      <w:hyperlink r:id="rId6">
        <w:r>
          <w:rPr>
            <w:sz w:val="16"/>
            <w:u w:val="single"/>
          </w:rPr>
          <w:t>http://www.corteidh.or.cr/docs/comunicados/cp_18_2020.pdf</w:t>
        </w:r>
      </w:hyperlink>
      <w:r>
        <w:rPr>
          <w:sz w:val="16"/>
        </w:rPr>
        <w:t>), el Tribunal dispuso suspender el cómputo de todos los</w:t>
      </w:r>
      <w:r>
        <w:rPr>
          <w:spacing w:val="-13"/>
          <w:sz w:val="16"/>
        </w:rPr>
        <w:t> </w:t>
      </w:r>
      <w:r>
        <w:rPr>
          <w:sz w:val="16"/>
        </w:rPr>
        <w:t>plazos</w:t>
      </w:r>
      <w:r>
        <w:rPr>
          <w:spacing w:val="-12"/>
          <w:sz w:val="16"/>
        </w:rPr>
        <w:t> </w:t>
      </w:r>
      <w:r>
        <w:rPr>
          <w:sz w:val="16"/>
        </w:rPr>
        <w:t>debido</w:t>
      </w:r>
      <w:r>
        <w:rPr>
          <w:spacing w:val="-13"/>
          <w:sz w:val="16"/>
        </w:rPr>
        <w:t> </w:t>
      </w:r>
      <w:r>
        <w:rPr>
          <w:sz w:val="16"/>
        </w:rPr>
        <w:t>a</w:t>
      </w:r>
      <w:r>
        <w:rPr>
          <w:spacing w:val="-13"/>
          <w:sz w:val="16"/>
        </w:rPr>
        <w:t> </w:t>
      </w:r>
      <w:r>
        <w:rPr>
          <w:sz w:val="16"/>
        </w:rPr>
        <w:t>la</w:t>
      </w:r>
      <w:r>
        <w:rPr>
          <w:spacing w:val="-12"/>
          <w:sz w:val="16"/>
        </w:rPr>
        <w:t> </w:t>
      </w:r>
      <w:r>
        <w:rPr>
          <w:sz w:val="16"/>
        </w:rPr>
        <w:t>declaración</w:t>
      </w:r>
      <w:r>
        <w:rPr>
          <w:spacing w:val="-12"/>
          <w:sz w:val="16"/>
        </w:rPr>
        <w:t> </w:t>
      </w:r>
      <w:r>
        <w:rPr>
          <w:sz w:val="16"/>
        </w:rPr>
        <w:t>de</w:t>
      </w:r>
      <w:r>
        <w:rPr>
          <w:spacing w:val="-12"/>
          <w:sz w:val="16"/>
        </w:rPr>
        <w:t> </w:t>
      </w:r>
      <w:r>
        <w:rPr>
          <w:sz w:val="16"/>
        </w:rPr>
        <w:t>pandemia</w:t>
      </w:r>
      <w:r>
        <w:rPr>
          <w:spacing w:val="-12"/>
          <w:sz w:val="16"/>
        </w:rPr>
        <w:t> </w:t>
      </w:r>
      <w:r>
        <w:rPr>
          <w:sz w:val="16"/>
        </w:rPr>
        <w:t>por</w:t>
      </w:r>
      <w:r>
        <w:rPr>
          <w:spacing w:val="-12"/>
          <w:sz w:val="16"/>
        </w:rPr>
        <w:t> </w:t>
      </w:r>
      <w:r>
        <w:rPr>
          <w:sz w:val="16"/>
        </w:rPr>
        <w:t>la</w:t>
      </w:r>
      <w:r>
        <w:rPr>
          <w:spacing w:val="-13"/>
          <w:sz w:val="16"/>
        </w:rPr>
        <w:t> </w:t>
      </w:r>
      <w:r>
        <w:rPr>
          <w:sz w:val="16"/>
        </w:rPr>
        <w:t>propagación</w:t>
      </w:r>
      <w:r>
        <w:rPr>
          <w:spacing w:val="-13"/>
          <w:sz w:val="16"/>
        </w:rPr>
        <w:t> </w:t>
      </w:r>
      <w:r>
        <w:rPr>
          <w:sz w:val="16"/>
        </w:rPr>
        <w:t>del</w:t>
      </w:r>
      <w:r>
        <w:rPr>
          <w:spacing w:val="-14"/>
          <w:sz w:val="16"/>
        </w:rPr>
        <w:t> </w:t>
      </w:r>
      <w:r>
        <w:rPr>
          <w:sz w:val="16"/>
        </w:rPr>
        <w:t>COVID-19</w:t>
      </w:r>
      <w:r>
        <w:rPr>
          <w:spacing w:val="-13"/>
          <w:sz w:val="16"/>
        </w:rPr>
        <w:t> </w:t>
      </w:r>
      <w:r>
        <w:rPr>
          <w:sz w:val="16"/>
        </w:rPr>
        <w:t>realizada</w:t>
      </w:r>
      <w:r>
        <w:rPr>
          <w:spacing w:val="-13"/>
          <w:sz w:val="16"/>
        </w:rPr>
        <w:t> </w:t>
      </w:r>
      <w:r>
        <w:rPr>
          <w:sz w:val="16"/>
        </w:rPr>
        <w:t>por</w:t>
      </w:r>
      <w:r>
        <w:rPr>
          <w:spacing w:val="-13"/>
          <w:sz w:val="16"/>
        </w:rPr>
        <w:t> </w:t>
      </w:r>
      <w:r>
        <w:rPr>
          <w:sz w:val="16"/>
        </w:rPr>
        <w:t>la</w:t>
      </w:r>
      <w:r>
        <w:rPr>
          <w:spacing w:val="-12"/>
          <w:sz w:val="16"/>
        </w:rPr>
        <w:t> </w:t>
      </w:r>
      <w:r>
        <w:rPr>
          <w:sz w:val="16"/>
        </w:rPr>
        <w:t>Organización</w:t>
      </w:r>
      <w:r>
        <w:rPr>
          <w:spacing w:val="-12"/>
          <w:sz w:val="16"/>
        </w:rPr>
        <w:t> </w:t>
      </w:r>
      <w:r>
        <w:rPr>
          <w:sz w:val="16"/>
        </w:rPr>
        <w:t>Mundial de</w:t>
      </w:r>
      <w:r>
        <w:rPr>
          <w:spacing w:val="-13"/>
          <w:sz w:val="16"/>
        </w:rPr>
        <w:t> </w:t>
      </w:r>
      <w:r>
        <w:rPr>
          <w:sz w:val="16"/>
        </w:rPr>
        <w:t>la</w:t>
      </w:r>
      <w:r>
        <w:rPr>
          <w:spacing w:val="-13"/>
          <w:sz w:val="16"/>
        </w:rPr>
        <w:t> </w:t>
      </w:r>
      <w:r>
        <w:rPr>
          <w:sz w:val="16"/>
        </w:rPr>
        <w:t>Salud,</w:t>
      </w:r>
      <w:r>
        <w:rPr>
          <w:spacing w:val="-13"/>
          <w:sz w:val="16"/>
        </w:rPr>
        <w:t> </w:t>
      </w:r>
      <w:r>
        <w:rPr>
          <w:sz w:val="16"/>
        </w:rPr>
        <w:t>y</w:t>
      </w:r>
      <w:r>
        <w:rPr>
          <w:spacing w:val="-13"/>
          <w:sz w:val="16"/>
        </w:rPr>
        <w:t> </w:t>
      </w:r>
      <w:r>
        <w:rPr>
          <w:sz w:val="16"/>
        </w:rPr>
        <w:t>en</w:t>
      </w:r>
      <w:r>
        <w:rPr>
          <w:spacing w:val="-13"/>
          <w:sz w:val="16"/>
        </w:rPr>
        <w:t> </w:t>
      </w:r>
      <w:r>
        <w:rPr>
          <w:sz w:val="16"/>
        </w:rPr>
        <w:t>atención</w:t>
      </w:r>
      <w:r>
        <w:rPr>
          <w:spacing w:val="-13"/>
          <w:sz w:val="16"/>
        </w:rPr>
        <w:t> </w:t>
      </w:r>
      <w:r>
        <w:rPr>
          <w:sz w:val="16"/>
        </w:rPr>
        <w:t>a</w:t>
      </w:r>
      <w:r>
        <w:rPr>
          <w:spacing w:val="-13"/>
          <w:sz w:val="16"/>
        </w:rPr>
        <w:t> </w:t>
      </w:r>
      <w:r>
        <w:rPr>
          <w:sz w:val="16"/>
        </w:rPr>
        <w:t>los</w:t>
      </w:r>
      <w:r>
        <w:rPr>
          <w:spacing w:val="-13"/>
          <w:sz w:val="16"/>
        </w:rPr>
        <w:t> </w:t>
      </w:r>
      <w:r>
        <w:rPr>
          <w:sz w:val="16"/>
        </w:rPr>
        <w:t>“Lineamientos</w:t>
      </w:r>
      <w:r>
        <w:rPr>
          <w:spacing w:val="-13"/>
          <w:sz w:val="16"/>
        </w:rPr>
        <w:t> </w:t>
      </w:r>
      <w:r>
        <w:rPr>
          <w:sz w:val="16"/>
        </w:rPr>
        <w:t>Sanitarios</w:t>
      </w:r>
      <w:r>
        <w:rPr>
          <w:spacing w:val="-13"/>
          <w:sz w:val="16"/>
        </w:rPr>
        <w:t> </w:t>
      </w:r>
      <w:r>
        <w:rPr>
          <w:sz w:val="16"/>
        </w:rPr>
        <w:t>Nacionales</w:t>
      </w:r>
      <w:r>
        <w:rPr>
          <w:spacing w:val="-13"/>
          <w:sz w:val="16"/>
        </w:rPr>
        <w:t> </w:t>
      </w:r>
      <w:r>
        <w:rPr>
          <w:sz w:val="16"/>
        </w:rPr>
        <w:t>para</w:t>
      </w:r>
      <w:r>
        <w:rPr>
          <w:spacing w:val="-13"/>
          <w:sz w:val="16"/>
        </w:rPr>
        <w:t> </w:t>
      </w:r>
      <w:r>
        <w:rPr>
          <w:sz w:val="16"/>
        </w:rPr>
        <w:t>la</w:t>
      </w:r>
      <w:r>
        <w:rPr>
          <w:spacing w:val="-13"/>
          <w:sz w:val="16"/>
        </w:rPr>
        <w:t> </w:t>
      </w:r>
      <w:r>
        <w:rPr>
          <w:sz w:val="16"/>
        </w:rPr>
        <w:t>Vigilancia</w:t>
      </w:r>
      <w:r>
        <w:rPr>
          <w:spacing w:val="-13"/>
          <w:sz w:val="16"/>
        </w:rPr>
        <w:t> </w:t>
      </w:r>
      <w:r>
        <w:rPr>
          <w:sz w:val="16"/>
        </w:rPr>
        <w:t>de</w:t>
      </w:r>
      <w:r>
        <w:rPr>
          <w:spacing w:val="-12"/>
          <w:sz w:val="16"/>
        </w:rPr>
        <w:t> </w:t>
      </w:r>
      <w:r>
        <w:rPr>
          <w:sz w:val="16"/>
        </w:rPr>
        <w:t>la</w:t>
      </w:r>
      <w:r>
        <w:rPr>
          <w:spacing w:val="-13"/>
          <w:sz w:val="16"/>
        </w:rPr>
        <w:t> </w:t>
      </w:r>
      <w:r>
        <w:rPr>
          <w:sz w:val="16"/>
        </w:rPr>
        <w:t>Infección</w:t>
      </w:r>
      <w:r>
        <w:rPr>
          <w:spacing w:val="-13"/>
          <w:sz w:val="16"/>
        </w:rPr>
        <w:t> </w:t>
      </w:r>
      <w:r>
        <w:rPr>
          <w:sz w:val="16"/>
        </w:rPr>
        <w:t>por</w:t>
      </w:r>
      <w:r>
        <w:rPr>
          <w:spacing w:val="-11"/>
          <w:sz w:val="16"/>
        </w:rPr>
        <w:t> </w:t>
      </w:r>
      <w:r>
        <w:rPr>
          <w:sz w:val="16"/>
        </w:rPr>
        <w:t>Coronavirus” dictados por el Ministerio de Salud Pública de la República de Costa Rica. Mediante Acuerdo 2/20 de 16 de abril de 2020 (disponible en: </w:t>
      </w:r>
      <w:hyperlink r:id="rId7">
        <w:r>
          <w:rPr>
            <w:sz w:val="16"/>
            <w:u w:val="single"/>
          </w:rPr>
          <w:t>http://www.corteidh.or.cr/docs/comunicados/cp_28_2020.pdf</w:t>
        </w:r>
      </w:hyperlink>
      <w:r>
        <w:rPr>
          <w:sz w:val="16"/>
        </w:rPr>
        <w:t>), dicha suspensión fue ampliada hasta el 20 de mayo de 2020,</w:t>
      </w:r>
      <w:r>
        <w:rPr>
          <w:spacing w:val="-19"/>
          <w:sz w:val="16"/>
        </w:rPr>
        <w:t> </w:t>
      </w:r>
      <w:r>
        <w:rPr>
          <w:sz w:val="16"/>
        </w:rPr>
        <w:t>inclusive.</w:t>
      </w:r>
    </w:p>
    <w:p>
      <w:pPr>
        <w:spacing w:before="40"/>
        <w:ind w:left="118" w:right="115" w:firstLine="0"/>
        <w:jc w:val="both"/>
        <w:rPr>
          <w:sz w:val="16"/>
        </w:rPr>
      </w:pPr>
      <w:bookmarkStart w:name="_bookmark8" w:id="13"/>
      <w:bookmarkEnd w:id="13"/>
      <w:r>
        <w:rPr/>
      </w:r>
      <w:r>
        <w:rPr>
          <w:position w:val="6"/>
          <w:sz w:val="10"/>
        </w:rPr>
        <w:t>5    </w:t>
      </w:r>
      <w:r>
        <w:rPr>
          <w:i/>
          <w:sz w:val="16"/>
        </w:rPr>
        <w:t>Cfr. Caso Julien Grisonas y otros Vs. Argentina. Convocatoria a audiencia. </w:t>
      </w:r>
      <w:r>
        <w:rPr>
          <w:sz w:val="16"/>
        </w:rPr>
        <w:t>Resolución de la Presidenta de la   Corte Interamericana de Derechos Humanos de 24 de marzo de 2021. Disponible en: </w:t>
      </w:r>
      <w:hyperlink r:id="rId8">
        <w:r>
          <w:rPr>
            <w:sz w:val="16"/>
            <w:u w:val="single"/>
          </w:rPr>
          <w:t>http://www.corteidh.or.cr/docs/asuntos/grisonas_y_otros_24_03_21.pdf</w:t>
        </w:r>
        <w:r>
          <w:rPr>
            <w:sz w:val="16"/>
          </w:rPr>
          <w:t>.</w:t>
        </w:r>
      </w:hyperlink>
    </w:p>
    <w:p>
      <w:pPr>
        <w:spacing w:after="0"/>
        <w:jc w:val="both"/>
        <w:rPr>
          <w:sz w:val="16"/>
        </w:rPr>
        <w:sectPr>
          <w:pgSz w:w="12240" w:h="15840"/>
          <w:pgMar w:header="0" w:footer="1007" w:top="920" w:bottom="1200" w:left="1300" w:right="1300"/>
        </w:sectPr>
      </w:pPr>
    </w:p>
    <w:p>
      <w:pPr>
        <w:pStyle w:val="BodyText"/>
        <w:spacing w:before="73"/>
        <w:ind w:left="118" w:right="112"/>
        <w:jc w:val="both"/>
      </w:pPr>
      <w:r>
        <w:rPr/>
        <w:t>Resolución</w:t>
      </w:r>
      <w:hyperlink w:history="true" w:anchor="_bookmark9">
        <w:r>
          <w:rPr>
            <w:position w:val="7"/>
            <w:sz w:val="13"/>
          </w:rPr>
          <w:t>6</w:t>
        </w:r>
      </w:hyperlink>
      <w:r>
        <w:rPr/>
        <w:t>. Por su parte, la Corte accedió parcialmente a lo solicitado por medio de la Resolución de 19 de abril de 2021</w:t>
      </w:r>
      <w:hyperlink w:history="true" w:anchor="_bookmark10">
        <w:r>
          <w:rPr>
            <w:position w:val="7"/>
            <w:sz w:val="13"/>
          </w:rPr>
          <w:t>7</w:t>
        </w:r>
      </w:hyperlink>
      <w:r>
        <w:rPr/>
        <w:t>. La audiencia pública se celebró los días 10 y 11 de mayo de 2021 de manera virtual, durante el 141° Período Ordinario de Sesiones de la Corte</w:t>
      </w:r>
      <w:hyperlink w:history="true" w:anchor="_bookmark11">
        <w:r>
          <w:rPr>
            <w:position w:val="7"/>
            <w:sz w:val="13"/>
          </w:rPr>
          <w:t>8</w:t>
        </w:r>
      </w:hyperlink>
      <w:r>
        <w:rPr/>
        <w:t>.</w:t>
      </w:r>
    </w:p>
    <w:p>
      <w:pPr>
        <w:pStyle w:val="BodyText"/>
        <w:spacing w:before="12"/>
        <w:rPr>
          <w:sz w:val="19"/>
        </w:rPr>
      </w:pPr>
    </w:p>
    <w:p>
      <w:pPr>
        <w:pStyle w:val="ListParagraph"/>
        <w:numPr>
          <w:ilvl w:val="0"/>
          <w:numId w:val="11"/>
        </w:numPr>
        <w:tabs>
          <w:tab w:pos="687" w:val="left" w:leader="none"/>
        </w:tabs>
        <w:spacing w:line="240" w:lineRule="auto" w:before="0" w:after="0"/>
        <w:ind w:left="118" w:right="114" w:firstLine="0"/>
        <w:jc w:val="both"/>
        <w:rPr>
          <w:sz w:val="20"/>
        </w:rPr>
      </w:pPr>
      <w:r>
        <w:rPr>
          <w:i/>
          <w:sz w:val="20"/>
        </w:rPr>
        <w:t>Amici Curiae</w:t>
      </w:r>
      <w:r>
        <w:rPr>
          <w:sz w:val="20"/>
        </w:rPr>
        <w:t>. - El Tribunal recibió dos escritos en calidad de </w:t>
      </w:r>
      <w:r>
        <w:rPr>
          <w:i/>
          <w:sz w:val="20"/>
        </w:rPr>
        <w:t>amicus curiae </w:t>
      </w:r>
      <w:r>
        <w:rPr>
          <w:sz w:val="20"/>
        </w:rPr>
        <w:t>presentados por: a) la Clínica de Derechos Humanos de la Escuela de Derecho de la Universidad de Texas en Austin</w:t>
      </w:r>
      <w:hyperlink w:history="true" w:anchor="_bookmark12">
        <w:r>
          <w:rPr>
            <w:position w:val="7"/>
            <w:sz w:val="13"/>
          </w:rPr>
          <w:t>9</w:t>
        </w:r>
      </w:hyperlink>
      <w:r>
        <w:rPr>
          <w:sz w:val="20"/>
        </w:rPr>
        <w:t>, y b) la Línea de Investigación de Género, Derecho y Sociedad, y el Grupo de Derechos Humanos de la Universidad Externado de</w:t>
      </w:r>
      <w:r>
        <w:rPr>
          <w:spacing w:val="-16"/>
          <w:sz w:val="20"/>
        </w:rPr>
        <w:t> </w:t>
      </w:r>
      <w:r>
        <w:rPr>
          <w:sz w:val="20"/>
        </w:rPr>
        <w:t>Colombia</w:t>
      </w:r>
      <w:hyperlink w:history="true" w:anchor="_bookmark13">
        <w:r>
          <w:rPr>
            <w:position w:val="7"/>
            <w:sz w:val="13"/>
          </w:rPr>
          <w:t>10</w:t>
        </w:r>
      </w:hyperlink>
      <w:r>
        <w:rPr>
          <w:sz w:val="20"/>
        </w:rPr>
        <w:t>.</w:t>
      </w:r>
    </w:p>
    <w:p>
      <w:pPr>
        <w:pStyle w:val="BodyText"/>
        <w:spacing w:before="12"/>
        <w:rPr>
          <w:sz w:val="19"/>
        </w:rPr>
      </w:pPr>
    </w:p>
    <w:p>
      <w:pPr>
        <w:pStyle w:val="ListParagraph"/>
        <w:numPr>
          <w:ilvl w:val="0"/>
          <w:numId w:val="11"/>
        </w:numPr>
        <w:tabs>
          <w:tab w:pos="687" w:val="left" w:leader="none"/>
        </w:tabs>
        <w:spacing w:line="240" w:lineRule="auto" w:before="0" w:after="0"/>
        <w:ind w:left="117" w:right="113" w:firstLine="1"/>
        <w:jc w:val="both"/>
        <w:rPr>
          <w:sz w:val="20"/>
        </w:rPr>
      </w:pPr>
      <w:r>
        <w:rPr>
          <w:i/>
          <w:sz w:val="20"/>
        </w:rPr>
        <w:t>Prueba e información para mejor resolver</w:t>
      </w:r>
      <w:r>
        <w:rPr>
          <w:sz w:val="20"/>
        </w:rPr>
        <w:t>. – El 12 de mayo de 2021 la Presidenta de la Corte</w:t>
      </w:r>
      <w:r>
        <w:rPr>
          <w:spacing w:val="-18"/>
          <w:sz w:val="20"/>
        </w:rPr>
        <w:t> </w:t>
      </w:r>
      <w:r>
        <w:rPr>
          <w:sz w:val="20"/>
        </w:rPr>
        <w:t>requirió</w:t>
      </w:r>
      <w:r>
        <w:rPr>
          <w:spacing w:val="-19"/>
          <w:sz w:val="20"/>
        </w:rPr>
        <w:t> </w:t>
      </w:r>
      <w:r>
        <w:rPr>
          <w:sz w:val="20"/>
        </w:rPr>
        <w:t>a</w:t>
      </w:r>
      <w:r>
        <w:rPr>
          <w:spacing w:val="-19"/>
          <w:sz w:val="20"/>
        </w:rPr>
        <w:t> </w:t>
      </w:r>
      <w:r>
        <w:rPr>
          <w:sz w:val="20"/>
        </w:rPr>
        <w:t>las</w:t>
      </w:r>
      <w:r>
        <w:rPr>
          <w:spacing w:val="-19"/>
          <w:sz w:val="20"/>
        </w:rPr>
        <w:t> </w:t>
      </w:r>
      <w:r>
        <w:rPr>
          <w:sz w:val="20"/>
        </w:rPr>
        <w:t>partes</w:t>
      </w:r>
      <w:r>
        <w:rPr>
          <w:spacing w:val="-19"/>
          <w:sz w:val="20"/>
        </w:rPr>
        <w:t> </w:t>
      </w:r>
      <w:r>
        <w:rPr>
          <w:sz w:val="20"/>
        </w:rPr>
        <w:t>que</w:t>
      </w:r>
      <w:r>
        <w:rPr>
          <w:spacing w:val="-18"/>
          <w:sz w:val="20"/>
        </w:rPr>
        <w:t> </w:t>
      </w:r>
      <w:r>
        <w:rPr>
          <w:sz w:val="20"/>
        </w:rPr>
        <w:t>remitieran</w:t>
      </w:r>
      <w:r>
        <w:rPr>
          <w:spacing w:val="-18"/>
          <w:sz w:val="20"/>
        </w:rPr>
        <w:t> </w:t>
      </w:r>
      <w:r>
        <w:rPr>
          <w:sz w:val="20"/>
        </w:rPr>
        <w:t>determinados</w:t>
      </w:r>
      <w:r>
        <w:rPr>
          <w:spacing w:val="-19"/>
          <w:sz w:val="20"/>
        </w:rPr>
        <w:t> </w:t>
      </w:r>
      <w:r>
        <w:rPr>
          <w:sz w:val="20"/>
        </w:rPr>
        <w:t>documentos</w:t>
      </w:r>
      <w:r>
        <w:rPr>
          <w:spacing w:val="-20"/>
          <w:sz w:val="20"/>
        </w:rPr>
        <w:t> </w:t>
      </w:r>
      <w:r>
        <w:rPr>
          <w:sz w:val="20"/>
        </w:rPr>
        <w:t>e</w:t>
      </w:r>
      <w:r>
        <w:rPr>
          <w:spacing w:val="-19"/>
          <w:sz w:val="20"/>
        </w:rPr>
        <w:t> </w:t>
      </w:r>
      <w:r>
        <w:rPr>
          <w:sz w:val="20"/>
        </w:rPr>
        <w:t>información</w:t>
      </w:r>
      <w:hyperlink w:history="true" w:anchor="_bookmark14">
        <w:r>
          <w:rPr>
            <w:position w:val="7"/>
            <w:sz w:val="13"/>
          </w:rPr>
          <w:t>11</w:t>
        </w:r>
      </w:hyperlink>
      <w:r>
        <w:rPr>
          <w:sz w:val="20"/>
        </w:rPr>
        <w:t>.</w:t>
      </w:r>
      <w:r>
        <w:rPr>
          <w:spacing w:val="-18"/>
          <w:sz w:val="20"/>
        </w:rPr>
        <w:t> </w:t>
      </w:r>
      <w:r>
        <w:rPr>
          <w:sz w:val="20"/>
        </w:rPr>
        <w:t>El</w:t>
      </w:r>
      <w:r>
        <w:rPr>
          <w:spacing w:val="-20"/>
          <w:sz w:val="20"/>
        </w:rPr>
        <w:t> </w:t>
      </w:r>
      <w:r>
        <w:rPr>
          <w:sz w:val="20"/>
        </w:rPr>
        <w:t>Estado respondió</w:t>
      </w:r>
      <w:r>
        <w:rPr>
          <w:spacing w:val="-11"/>
          <w:sz w:val="20"/>
        </w:rPr>
        <w:t> </w:t>
      </w:r>
      <w:r>
        <w:rPr>
          <w:sz w:val="20"/>
        </w:rPr>
        <w:t>al</w:t>
      </w:r>
      <w:r>
        <w:rPr>
          <w:spacing w:val="-11"/>
          <w:sz w:val="20"/>
        </w:rPr>
        <w:t> </w:t>
      </w:r>
      <w:r>
        <w:rPr>
          <w:sz w:val="20"/>
        </w:rPr>
        <w:t>requerimiento</w:t>
      </w:r>
      <w:r>
        <w:rPr>
          <w:spacing w:val="-12"/>
          <w:sz w:val="20"/>
        </w:rPr>
        <w:t> </w:t>
      </w:r>
      <w:r>
        <w:rPr>
          <w:sz w:val="20"/>
        </w:rPr>
        <w:t>el</w:t>
      </w:r>
      <w:r>
        <w:rPr>
          <w:spacing w:val="-11"/>
          <w:sz w:val="20"/>
        </w:rPr>
        <w:t> </w:t>
      </w:r>
      <w:r>
        <w:rPr>
          <w:sz w:val="20"/>
        </w:rPr>
        <w:t>14</w:t>
      </w:r>
      <w:r>
        <w:rPr>
          <w:spacing w:val="-11"/>
          <w:sz w:val="20"/>
        </w:rPr>
        <w:t> </w:t>
      </w:r>
      <w:r>
        <w:rPr>
          <w:sz w:val="20"/>
        </w:rPr>
        <w:t>de</w:t>
      </w:r>
      <w:r>
        <w:rPr>
          <w:spacing w:val="-11"/>
          <w:sz w:val="20"/>
        </w:rPr>
        <w:t> </w:t>
      </w:r>
      <w:r>
        <w:rPr>
          <w:sz w:val="20"/>
        </w:rPr>
        <w:t>mayo</w:t>
      </w:r>
      <w:r>
        <w:rPr>
          <w:spacing w:val="-11"/>
          <w:sz w:val="20"/>
        </w:rPr>
        <w:t> </w:t>
      </w:r>
      <w:r>
        <w:rPr>
          <w:sz w:val="20"/>
        </w:rPr>
        <w:t>de</w:t>
      </w:r>
      <w:r>
        <w:rPr>
          <w:spacing w:val="-10"/>
          <w:sz w:val="20"/>
        </w:rPr>
        <w:t> </w:t>
      </w:r>
      <w:r>
        <w:rPr>
          <w:sz w:val="20"/>
        </w:rPr>
        <w:t>2021</w:t>
      </w:r>
      <w:r>
        <w:rPr>
          <w:spacing w:val="-11"/>
          <w:sz w:val="20"/>
        </w:rPr>
        <w:t> </w:t>
      </w:r>
      <w:r>
        <w:rPr>
          <w:sz w:val="20"/>
        </w:rPr>
        <w:t>y</w:t>
      </w:r>
      <w:r>
        <w:rPr>
          <w:spacing w:val="-10"/>
          <w:sz w:val="20"/>
        </w:rPr>
        <w:t> </w:t>
      </w:r>
      <w:r>
        <w:rPr>
          <w:sz w:val="20"/>
        </w:rPr>
        <w:t>al</w:t>
      </w:r>
      <w:r>
        <w:rPr>
          <w:spacing w:val="-10"/>
          <w:sz w:val="20"/>
        </w:rPr>
        <w:t> </w:t>
      </w:r>
      <w:r>
        <w:rPr>
          <w:sz w:val="20"/>
        </w:rPr>
        <w:t>presentar</w:t>
      </w:r>
      <w:r>
        <w:rPr>
          <w:spacing w:val="-11"/>
          <w:sz w:val="20"/>
        </w:rPr>
        <w:t> </w:t>
      </w:r>
      <w:r>
        <w:rPr>
          <w:sz w:val="20"/>
        </w:rPr>
        <w:t>sus</w:t>
      </w:r>
      <w:r>
        <w:rPr>
          <w:spacing w:val="-10"/>
          <w:sz w:val="20"/>
        </w:rPr>
        <w:t> </w:t>
      </w:r>
      <w:r>
        <w:rPr>
          <w:sz w:val="20"/>
        </w:rPr>
        <w:t>alegatos</w:t>
      </w:r>
      <w:r>
        <w:rPr>
          <w:spacing w:val="-12"/>
          <w:sz w:val="20"/>
        </w:rPr>
        <w:t> </w:t>
      </w:r>
      <w:r>
        <w:rPr>
          <w:sz w:val="20"/>
        </w:rPr>
        <w:t>finales</w:t>
      </w:r>
      <w:r>
        <w:rPr>
          <w:spacing w:val="-12"/>
          <w:sz w:val="20"/>
        </w:rPr>
        <w:t> </w:t>
      </w:r>
      <w:r>
        <w:rPr>
          <w:sz w:val="20"/>
        </w:rPr>
        <w:t>escritos. El</w:t>
      </w:r>
      <w:r>
        <w:rPr>
          <w:spacing w:val="-17"/>
          <w:sz w:val="20"/>
        </w:rPr>
        <w:t> </w:t>
      </w:r>
      <w:r>
        <w:rPr>
          <w:sz w:val="20"/>
        </w:rPr>
        <w:t>representante,</w:t>
      </w:r>
      <w:r>
        <w:rPr>
          <w:spacing w:val="-17"/>
          <w:sz w:val="20"/>
        </w:rPr>
        <w:t> </w:t>
      </w:r>
      <w:r>
        <w:rPr>
          <w:sz w:val="20"/>
        </w:rPr>
        <w:t>por</w:t>
      </w:r>
      <w:r>
        <w:rPr>
          <w:spacing w:val="-17"/>
          <w:sz w:val="20"/>
        </w:rPr>
        <w:t> </w:t>
      </w:r>
      <w:r>
        <w:rPr>
          <w:sz w:val="20"/>
        </w:rPr>
        <w:t>su</w:t>
      </w:r>
      <w:r>
        <w:rPr>
          <w:spacing w:val="-17"/>
          <w:sz w:val="20"/>
        </w:rPr>
        <w:t> </w:t>
      </w:r>
      <w:r>
        <w:rPr>
          <w:sz w:val="20"/>
        </w:rPr>
        <w:t>parte,</w:t>
      </w:r>
      <w:r>
        <w:rPr>
          <w:spacing w:val="-17"/>
          <w:sz w:val="20"/>
        </w:rPr>
        <w:t> </w:t>
      </w:r>
      <w:r>
        <w:rPr>
          <w:sz w:val="20"/>
        </w:rPr>
        <w:t>dio</w:t>
      </w:r>
      <w:r>
        <w:rPr>
          <w:spacing w:val="-18"/>
          <w:sz w:val="20"/>
        </w:rPr>
        <w:t> </w:t>
      </w:r>
      <w:r>
        <w:rPr>
          <w:sz w:val="20"/>
        </w:rPr>
        <w:t>respuesta</w:t>
      </w:r>
      <w:r>
        <w:rPr>
          <w:spacing w:val="-17"/>
          <w:sz w:val="20"/>
        </w:rPr>
        <w:t> </w:t>
      </w:r>
      <w:r>
        <w:rPr>
          <w:sz w:val="20"/>
        </w:rPr>
        <w:t>al</w:t>
      </w:r>
      <w:r>
        <w:rPr>
          <w:spacing w:val="-17"/>
          <w:sz w:val="20"/>
        </w:rPr>
        <w:t> </w:t>
      </w:r>
      <w:r>
        <w:rPr>
          <w:sz w:val="20"/>
        </w:rPr>
        <w:t>remitir</w:t>
      </w:r>
      <w:r>
        <w:rPr>
          <w:spacing w:val="-18"/>
          <w:sz w:val="20"/>
        </w:rPr>
        <w:t> </w:t>
      </w:r>
      <w:r>
        <w:rPr>
          <w:sz w:val="20"/>
        </w:rPr>
        <w:t>sus</w:t>
      </w:r>
      <w:r>
        <w:rPr>
          <w:spacing w:val="-19"/>
          <w:sz w:val="20"/>
        </w:rPr>
        <w:t> </w:t>
      </w:r>
      <w:r>
        <w:rPr>
          <w:sz w:val="20"/>
        </w:rPr>
        <w:t>alegatos</w:t>
      </w:r>
      <w:r>
        <w:rPr>
          <w:spacing w:val="-17"/>
          <w:sz w:val="20"/>
        </w:rPr>
        <w:t> </w:t>
      </w:r>
      <w:r>
        <w:rPr>
          <w:sz w:val="20"/>
        </w:rPr>
        <w:t>finales</w:t>
      </w:r>
      <w:r>
        <w:rPr>
          <w:spacing w:val="-17"/>
          <w:sz w:val="20"/>
        </w:rPr>
        <w:t> </w:t>
      </w:r>
      <w:r>
        <w:rPr>
          <w:sz w:val="20"/>
        </w:rPr>
        <w:t>escritos.</w:t>
      </w:r>
      <w:r>
        <w:rPr>
          <w:spacing w:val="-16"/>
          <w:sz w:val="20"/>
        </w:rPr>
        <w:t> </w:t>
      </w:r>
      <w:r>
        <w:rPr>
          <w:sz w:val="20"/>
        </w:rPr>
        <w:t>Asimismo, el</w:t>
      </w:r>
      <w:r>
        <w:rPr>
          <w:spacing w:val="-3"/>
          <w:sz w:val="20"/>
        </w:rPr>
        <w:t> </w:t>
      </w:r>
      <w:r>
        <w:rPr>
          <w:sz w:val="20"/>
        </w:rPr>
        <w:t>17</w:t>
      </w:r>
      <w:r>
        <w:rPr>
          <w:spacing w:val="-5"/>
          <w:sz w:val="20"/>
        </w:rPr>
        <w:t> </w:t>
      </w:r>
      <w:r>
        <w:rPr>
          <w:sz w:val="20"/>
        </w:rPr>
        <w:t>de</w:t>
      </w:r>
      <w:r>
        <w:rPr>
          <w:spacing w:val="-4"/>
          <w:sz w:val="20"/>
        </w:rPr>
        <w:t> </w:t>
      </w:r>
      <w:r>
        <w:rPr>
          <w:sz w:val="20"/>
        </w:rPr>
        <w:t>junio</w:t>
      </w:r>
      <w:r>
        <w:rPr>
          <w:spacing w:val="-4"/>
          <w:sz w:val="20"/>
        </w:rPr>
        <w:t> </w:t>
      </w:r>
      <w:r>
        <w:rPr>
          <w:sz w:val="20"/>
        </w:rPr>
        <w:t>de</w:t>
      </w:r>
      <w:r>
        <w:rPr>
          <w:spacing w:val="-4"/>
          <w:sz w:val="20"/>
        </w:rPr>
        <w:t> </w:t>
      </w:r>
      <w:r>
        <w:rPr>
          <w:sz w:val="20"/>
        </w:rPr>
        <w:t>2021</w:t>
      </w:r>
      <w:r>
        <w:rPr>
          <w:spacing w:val="-5"/>
          <w:sz w:val="20"/>
        </w:rPr>
        <w:t> </w:t>
      </w:r>
      <w:r>
        <w:rPr>
          <w:sz w:val="20"/>
        </w:rPr>
        <w:t>se</w:t>
      </w:r>
      <w:r>
        <w:rPr>
          <w:spacing w:val="-3"/>
          <w:sz w:val="20"/>
        </w:rPr>
        <w:t> </w:t>
      </w:r>
      <w:r>
        <w:rPr>
          <w:sz w:val="20"/>
        </w:rPr>
        <w:t>requirió</w:t>
      </w:r>
      <w:r>
        <w:rPr>
          <w:spacing w:val="-5"/>
          <w:sz w:val="20"/>
        </w:rPr>
        <w:t> </w:t>
      </w:r>
      <w:r>
        <w:rPr>
          <w:sz w:val="20"/>
        </w:rPr>
        <w:t>a</w:t>
      </w:r>
      <w:r>
        <w:rPr>
          <w:spacing w:val="-4"/>
          <w:sz w:val="20"/>
        </w:rPr>
        <w:t> </w:t>
      </w:r>
      <w:r>
        <w:rPr>
          <w:sz w:val="20"/>
        </w:rPr>
        <w:t>la</w:t>
      </w:r>
      <w:r>
        <w:rPr>
          <w:spacing w:val="-4"/>
          <w:sz w:val="20"/>
        </w:rPr>
        <w:t> </w:t>
      </w:r>
      <w:r>
        <w:rPr>
          <w:sz w:val="20"/>
        </w:rPr>
        <w:t>Comisión</w:t>
      </w:r>
      <w:r>
        <w:rPr>
          <w:spacing w:val="-3"/>
          <w:sz w:val="20"/>
        </w:rPr>
        <w:t> </w:t>
      </w:r>
      <w:r>
        <w:rPr>
          <w:sz w:val="20"/>
        </w:rPr>
        <w:t>que</w:t>
      </w:r>
      <w:r>
        <w:rPr>
          <w:spacing w:val="-4"/>
          <w:sz w:val="20"/>
        </w:rPr>
        <w:t> </w:t>
      </w:r>
      <w:r>
        <w:rPr>
          <w:sz w:val="20"/>
        </w:rPr>
        <w:t>remitiera</w:t>
      </w:r>
      <w:r>
        <w:rPr>
          <w:spacing w:val="-5"/>
          <w:sz w:val="20"/>
        </w:rPr>
        <w:t> </w:t>
      </w:r>
      <w:r>
        <w:rPr>
          <w:sz w:val="20"/>
        </w:rPr>
        <w:t>específica</w:t>
      </w:r>
      <w:r>
        <w:rPr>
          <w:spacing w:val="-4"/>
          <w:sz w:val="20"/>
        </w:rPr>
        <w:t> </w:t>
      </w:r>
      <w:r>
        <w:rPr>
          <w:sz w:val="20"/>
        </w:rPr>
        <w:t>información</w:t>
      </w:r>
      <w:r>
        <w:rPr>
          <w:spacing w:val="-3"/>
          <w:sz w:val="20"/>
        </w:rPr>
        <w:t> </w:t>
      </w:r>
      <w:r>
        <w:rPr>
          <w:sz w:val="20"/>
        </w:rPr>
        <w:t>sobre</w:t>
      </w:r>
      <w:r>
        <w:rPr>
          <w:spacing w:val="-4"/>
          <w:sz w:val="20"/>
        </w:rPr>
        <w:t> </w:t>
      </w:r>
      <w:r>
        <w:rPr>
          <w:sz w:val="20"/>
        </w:rPr>
        <w:t>el expediente de trámite ante dicho órgano</w:t>
      </w:r>
      <w:hyperlink w:history="true" w:anchor="_bookmark15">
        <w:r>
          <w:rPr>
            <w:position w:val="7"/>
            <w:sz w:val="13"/>
          </w:rPr>
          <w:t>12</w:t>
        </w:r>
      </w:hyperlink>
      <w:r>
        <w:rPr>
          <w:sz w:val="20"/>
        </w:rPr>
        <w:t>. El 23 de junio de 2021 la Comisión dio respuesta a lo solicitado. Por su parte, mediante comunicación de 24 de junio de 2021, la Presidenta solicitó</w:t>
      </w:r>
      <w:r>
        <w:rPr>
          <w:spacing w:val="-12"/>
          <w:sz w:val="20"/>
        </w:rPr>
        <w:t> </w:t>
      </w:r>
      <w:r>
        <w:rPr>
          <w:sz w:val="20"/>
        </w:rPr>
        <w:t>a</w:t>
      </w:r>
      <w:r>
        <w:rPr>
          <w:spacing w:val="-13"/>
          <w:sz w:val="20"/>
        </w:rPr>
        <w:t> </w:t>
      </w:r>
      <w:r>
        <w:rPr>
          <w:sz w:val="20"/>
        </w:rPr>
        <w:t>las</w:t>
      </w:r>
      <w:r>
        <w:rPr>
          <w:spacing w:val="-13"/>
          <w:sz w:val="20"/>
        </w:rPr>
        <w:t> </w:t>
      </w:r>
      <w:r>
        <w:rPr>
          <w:sz w:val="20"/>
        </w:rPr>
        <w:t>partes</w:t>
      </w:r>
      <w:r>
        <w:rPr>
          <w:spacing w:val="-13"/>
          <w:sz w:val="20"/>
        </w:rPr>
        <w:t> </w:t>
      </w:r>
      <w:r>
        <w:rPr>
          <w:sz w:val="20"/>
        </w:rPr>
        <w:t>determinada</w:t>
      </w:r>
      <w:r>
        <w:rPr>
          <w:spacing w:val="-12"/>
          <w:sz w:val="20"/>
        </w:rPr>
        <w:t> </w:t>
      </w:r>
      <w:r>
        <w:rPr>
          <w:sz w:val="20"/>
        </w:rPr>
        <w:t>información</w:t>
      </w:r>
      <w:r>
        <w:rPr>
          <w:spacing w:val="-11"/>
          <w:sz w:val="20"/>
        </w:rPr>
        <w:t> </w:t>
      </w:r>
      <w:r>
        <w:rPr>
          <w:sz w:val="20"/>
        </w:rPr>
        <w:t>relacionada</w:t>
      </w:r>
      <w:r>
        <w:rPr>
          <w:spacing w:val="-12"/>
          <w:sz w:val="20"/>
        </w:rPr>
        <w:t> </w:t>
      </w:r>
      <w:r>
        <w:rPr>
          <w:sz w:val="20"/>
        </w:rPr>
        <w:t>con</w:t>
      </w:r>
      <w:r>
        <w:rPr>
          <w:spacing w:val="-11"/>
          <w:sz w:val="20"/>
        </w:rPr>
        <w:t> </w:t>
      </w:r>
      <w:r>
        <w:rPr>
          <w:sz w:val="20"/>
        </w:rPr>
        <w:t>el</w:t>
      </w:r>
      <w:r>
        <w:rPr>
          <w:spacing w:val="-11"/>
          <w:sz w:val="20"/>
        </w:rPr>
        <w:t> </w:t>
      </w:r>
      <w:r>
        <w:rPr>
          <w:sz w:val="20"/>
        </w:rPr>
        <w:t>requerimiento</w:t>
      </w:r>
      <w:r>
        <w:rPr>
          <w:spacing w:val="-12"/>
          <w:sz w:val="20"/>
        </w:rPr>
        <w:t> </w:t>
      </w:r>
      <w:r>
        <w:rPr>
          <w:sz w:val="20"/>
        </w:rPr>
        <w:t>del</w:t>
      </w:r>
      <w:r>
        <w:rPr>
          <w:spacing w:val="-14"/>
          <w:sz w:val="20"/>
        </w:rPr>
        <w:t> </w:t>
      </w:r>
      <w:r>
        <w:rPr>
          <w:sz w:val="20"/>
        </w:rPr>
        <w:t>12</w:t>
      </w:r>
      <w:r>
        <w:rPr>
          <w:spacing w:val="-12"/>
          <w:sz w:val="20"/>
        </w:rPr>
        <w:t> </w:t>
      </w:r>
      <w:r>
        <w:rPr>
          <w:sz w:val="20"/>
        </w:rPr>
        <w:t>de</w:t>
      </w:r>
      <w:r>
        <w:rPr>
          <w:spacing w:val="-12"/>
          <w:sz w:val="20"/>
        </w:rPr>
        <w:t> </w:t>
      </w:r>
      <w:r>
        <w:rPr>
          <w:sz w:val="20"/>
        </w:rPr>
        <w:t>mayo del mismo año</w:t>
      </w:r>
      <w:hyperlink w:history="true" w:anchor="_bookmark16">
        <w:r>
          <w:rPr>
            <w:position w:val="7"/>
            <w:sz w:val="13"/>
          </w:rPr>
          <w:t>13</w:t>
        </w:r>
      </w:hyperlink>
      <w:r>
        <w:rPr>
          <w:sz w:val="20"/>
        </w:rPr>
        <w:t>. Las partes dieron respuesta a dicho requerimiento mediante escritos presentados los días 30 de junio y 1 de julio de 2021. Por último, el 12 de julio de 2021 se requirió información a las partes sobre específicas diligencias practicadas en las causas judiciales</w:t>
      </w:r>
      <w:r>
        <w:rPr>
          <w:spacing w:val="-8"/>
          <w:sz w:val="20"/>
        </w:rPr>
        <w:t> </w:t>
      </w:r>
      <w:r>
        <w:rPr>
          <w:sz w:val="20"/>
        </w:rPr>
        <w:t>a</w:t>
      </w:r>
      <w:r>
        <w:rPr>
          <w:spacing w:val="-10"/>
          <w:sz w:val="20"/>
        </w:rPr>
        <w:t> </w:t>
      </w:r>
      <w:r>
        <w:rPr>
          <w:sz w:val="20"/>
        </w:rPr>
        <w:t>nivel</w:t>
      </w:r>
      <w:r>
        <w:rPr>
          <w:spacing w:val="-8"/>
          <w:sz w:val="20"/>
        </w:rPr>
        <w:t> </w:t>
      </w:r>
      <w:r>
        <w:rPr>
          <w:sz w:val="20"/>
        </w:rPr>
        <w:t>interno</w:t>
      </w:r>
      <w:hyperlink w:history="true" w:anchor="_bookmark17">
        <w:r>
          <w:rPr>
            <w:position w:val="7"/>
            <w:sz w:val="13"/>
          </w:rPr>
          <w:t>14</w:t>
        </w:r>
      </w:hyperlink>
      <w:r>
        <w:rPr>
          <w:sz w:val="20"/>
        </w:rPr>
        <w:t>.</w:t>
      </w:r>
      <w:r>
        <w:rPr>
          <w:spacing w:val="-8"/>
          <w:sz w:val="20"/>
        </w:rPr>
        <w:t> </w:t>
      </w:r>
      <w:r>
        <w:rPr>
          <w:sz w:val="20"/>
        </w:rPr>
        <w:t>Las</w:t>
      </w:r>
      <w:r>
        <w:rPr>
          <w:spacing w:val="-8"/>
          <w:sz w:val="20"/>
        </w:rPr>
        <w:t> </w:t>
      </w:r>
      <w:r>
        <w:rPr>
          <w:sz w:val="20"/>
        </w:rPr>
        <w:t>partes,</w:t>
      </w:r>
      <w:r>
        <w:rPr>
          <w:spacing w:val="-7"/>
          <w:sz w:val="20"/>
        </w:rPr>
        <w:t> </w:t>
      </w:r>
      <w:r>
        <w:rPr>
          <w:sz w:val="20"/>
        </w:rPr>
        <w:t>mediante</w:t>
      </w:r>
      <w:r>
        <w:rPr>
          <w:spacing w:val="-9"/>
          <w:sz w:val="20"/>
        </w:rPr>
        <w:t> </w:t>
      </w:r>
      <w:r>
        <w:rPr>
          <w:sz w:val="20"/>
        </w:rPr>
        <w:t>escritos</w:t>
      </w:r>
      <w:r>
        <w:rPr>
          <w:spacing w:val="-8"/>
          <w:sz w:val="20"/>
        </w:rPr>
        <w:t> </w:t>
      </w:r>
      <w:r>
        <w:rPr>
          <w:sz w:val="20"/>
        </w:rPr>
        <w:t>presentados</w:t>
      </w:r>
      <w:r>
        <w:rPr>
          <w:spacing w:val="-8"/>
          <w:sz w:val="20"/>
        </w:rPr>
        <w:t> </w:t>
      </w:r>
      <w:r>
        <w:rPr>
          <w:sz w:val="20"/>
        </w:rPr>
        <w:t>los</w:t>
      </w:r>
      <w:r>
        <w:rPr>
          <w:spacing w:val="-7"/>
          <w:sz w:val="20"/>
        </w:rPr>
        <w:t> </w:t>
      </w:r>
      <w:r>
        <w:rPr>
          <w:sz w:val="20"/>
        </w:rPr>
        <w:t>días</w:t>
      </w:r>
      <w:r>
        <w:rPr>
          <w:spacing w:val="-8"/>
          <w:sz w:val="20"/>
        </w:rPr>
        <w:t> </w:t>
      </w:r>
      <w:r>
        <w:rPr>
          <w:sz w:val="20"/>
        </w:rPr>
        <w:t>15</w:t>
      </w:r>
      <w:r>
        <w:rPr>
          <w:spacing w:val="-10"/>
          <w:sz w:val="20"/>
        </w:rPr>
        <w:t> </w:t>
      </w:r>
      <w:r>
        <w:rPr>
          <w:sz w:val="20"/>
        </w:rPr>
        <w:t>y</w:t>
      </w:r>
      <w:r>
        <w:rPr>
          <w:spacing w:val="-8"/>
          <w:sz w:val="20"/>
        </w:rPr>
        <w:t> </w:t>
      </w:r>
      <w:r>
        <w:rPr>
          <w:sz w:val="20"/>
        </w:rPr>
        <w:t>16</w:t>
      </w:r>
      <w:r>
        <w:rPr>
          <w:spacing w:val="-8"/>
          <w:sz w:val="20"/>
        </w:rPr>
        <w:t> </w:t>
      </w:r>
      <w:r>
        <w:rPr>
          <w:sz w:val="20"/>
        </w:rPr>
        <w:t>de</w:t>
      </w:r>
      <w:r>
        <w:rPr>
          <w:spacing w:val="-8"/>
          <w:sz w:val="20"/>
        </w:rPr>
        <w:t> </w:t>
      </w:r>
      <w:r>
        <w:rPr>
          <w:sz w:val="20"/>
        </w:rPr>
        <w:t>julio de 2021, dieron respuesta a lo</w:t>
      </w:r>
      <w:r>
        <w:rPr>
          <w:spacing w:val="-18"/>
          <w:sz w:val="20"/>
        </w:rPr>
        <w:t> </w:t>
      </w:r>
      <w:r>
        <w:rPr>
          <w:sz w:val="20"/>
        </w:rPr>
        <w:t>requerido.</w:t>
      </w:r>
    </w:p>
    <w:p>
      <w:pPr>
        <w:pStyle w:val="BodyText"/>
        <w:spacing w:before="2"/>
        <w:rPr>
          <w:sz w:val="15"/>
        </w:rPr>
      </w:pPr>
      <w:r>
        <w:rPr/>
        <w:pict>
          <v:line style="position:absolute;mso-position-horizontal-relative:page;mso-position-vertical-relative:paragraph;z-index:1096;mso-wrap-distance-left:0;mso-wrap-distance-right:0" from="70.919998pt,11.511239pt" to="214.919998pt,11.511239pt" stroked="true" strokeweight=".6pt" strokecolor="#000000">
            <v:stroke dashstyle="solid"/>
            <w10:wrap type="topAndBottom"/>
          </v:line>
        </w:pict>
      </w:r>
    </w:p>
    <w:p>
      <w:pPr>
        <w:spacing w:before="67"/>
        <w:ind w:left="118" w:right="115" w:firstLine="0"/>
        <w:jc w:val="both"/>
        <w:rPr>
          <w:sz w:val="16"/>
        </w:rPr>
      </w:pPr>
      <w:bookmarkStart w:name="_bookmark9" w:id="14"/>
      <w:bookmarkEnd w:id="14"/>
      <w:r>
        <w:rPr/>
      </w:r>
      <w:r>
        <w:rPr>
          <w:position w:val="6"/>
          <w:sz w:val="10"/>
        </w:rPr>
        <w:t>6   </w:t>
      </w:r>
      <w:r>
        <w:rPr>
          <w:sz w:val="16"/>
        </w:rPr>
        <w:t>El representante, mediante su solicitud de reconsideración, requirió que el señor Anatole Alejandro Larrabeiti Yáñez y la perita Francesca Lessa declararan en audiencia pública.</w:t>
      </w:r>
    </w:p>
    <w:p>
      <w:pPr>
        <w:spacing w:before="39"/>
        <w:ind w:left="118" w:right="115" w:firstLine="0"/>
        <w:jc w:val="both"/>
        <w:rPr>
          <w:sz w:val="16"/>
        </w:rPr>
      </w:pPr>
      <w:bookmarkStart w:name="_bookmark10" w:id="15"/>
      <w:bookmarkEnd w:id="15"/>
      <w:r>
        <w:rPr/>
      </w:r>
      <w:r>
        <w:rPr>
          <w:position w:val="6"/>
          <w:sz w:val="10"/>
        </w:rPr>
        <w:t>7 </w:t>
      </w:r>
      <w:r>
        <w:rPr>
          <w:sz w:val="16"/>
        </w:rPr>
        <w:t>La Corte accedió a la reconsideración planteada, en cuanto a recibir la declaración del señor Anatole Alejandro Larrabeiti Yáñez en la audiencia pública convocada. </w:t>
      </w:r>
      <w:r>
        <w:rPr>
          <w:i/>
          <w:sz w:val="16"/>
        </w:rPr>
        <w:t>Cfr. Caso Julien Grisonas y otros Vs. Argentina. </w:t>
      </w:r>
      <w:r>
        <w:rPr>
          <w:sz w:val="16"/>
        </w:rPr>
        <w:t>Resolución de la Corte Interamericana de Derechos Humanos de 19 de abril de 2021. Disponible en: </w:t>
      </w:r>
      <w:hyperlink r:id="rId9">
        <w:r>
          <w:rPr>
            <w:sz w:val="16"/>
            <w:u w:val="single"/>
          </w:rPr>
          <w:t>http://www.corteidh.or.cr/docs/asuntos/juliengrisonas_19_04_21.pdf</w:t>
        </w:r>
      </w:hyperlink>
      <w:r>
        <w:rPr>
          <w:sz w:val="16"/>
        </w:rPr>
        <w:t>.</w:t>
      </w:r>
    </w:p>
    <w:p>
      <w:pPr>
        <w:spacing w:before="40"/>
        <w:ind w:left="118" w:right="114" w:hanging="1"/>
        <w:jc w:val="both"/>
        <w:rPr>
          <w:sz w:val="16"/>
        </w:rPr>
      </w:pPr>
      <w:bookmarkStart w:name="_bookmark11" w:id="16"/>
      <w:bookmarkEnd w:id="16"/>
      <w:r>
        <w:rPr/>
      </w:r>
      <w:r>
        <w:rPr>
          <w:position w:val="6"/>
          <w:sz w:val="10"/>
        </w:rPr>
        <w:t>8 </w:t>
      </w:r>
      <w:r>
        <w:rPr>
          <w:sz w:val="16"/>
        </w:rPr>
        <w:t>A la audiencia comparecieron: a) por la Comisión: Julissa Mantilla Falcón, Primera Vicepresidenta; Marisol Blanchard,</w:t>
      </w:r>
      <w:r>
        <w:rPr>
          <w:spacing w:val="-7"/>
          <w:sz w:val="16"/>
        </w:rPr>
        <w:t> </w:t>
      </w:r>
      <w:r>
        <w:rPr>
          <w:sz w:val="16"/>
        </w:rPr>
        <w:t>Secretaria</w:t>
      </w:r>
      <w:r>
        <w:rPr>
          <w:spacing w:val="-5"/>
          <w:sz w:val="16"/>
        </w:rPr>
        <w:t> </w:t>
      </w:r>
      <w:r>
        <w:rPr>
          <w:sz w:val="16"/>
        </w:rPr>
        <w:t>Ejecutiva</w:t>
      </w:r>
      <w:r>
        <w:rPr>
          <w:spacing w:val="-7"/>
          <w:sz w:val="16"/>
        </w:rPr>
        <w:t> </w:t>
      </w:r>
      <w:r>
        <w:rPr>
          <w:sz w:val="16"/>
        </w:rPr>
        <w:t>Adjunta,</w:t>
      </w:r>
      <w:r>
        <w:rPr>
          <w:spacing w:val="-6"/>
          <w:sz w:val="16"/>
        </w:rPr>
        <w:t> </w:t>
      </w:r>
      <w:r>
        <w:rPr>
          <w:sz w:val="16"/>
        </w:rPr>
        <w:t>Jorge</w:t>
      </w:r>
      <w:r>
        <w:rPr>
          <w:spacing w:val="-7"/>
          <w:sz w:val="16"/>
        </w:rPr>
        <w:t> </w:t>
      </w:r>
      <w:r>
        <w:rPr>
          <w:sz w:val="16"/>
        </w:rPr>
        <w:t>Meza</w:t>
      </w:r>
      <w:r>
        <w:rPr>
          <w:spacing w:val="-5"/>
          <w:sz w:val="16"/>
        </w:rPr>
        <w:t> </w:t>
      </w:r>
      <w:r>
        <w:rPr>
          <w:sz w:val="16"/>
        </w:rPr>
        <w:t>Flores</w:t>
      </w:r>
      <w:r>
        <w:rPr>
          <w:spacing w:val="-6"/>
          <w:sz w:val="16"/>
        </w:rPr>
        <w:t> </w:t>
      </w:r>
      <w:r>
        <w:rPr>
          <w:sz w:val="16"/>
        </w:rPr>
        <w:t>y</w:t>
      </w:r>
      <w:r>
        <w:rPr>
          <w:spacing w:val="-6"/>
          <w:sz w:val="16"/>
        </w:rPr>
        <w:t> </w:t>
      </w:r>
      <w:r>
        <w:rPr>
          <w:sz w:val="16"/>
        </w:rPr>
        <w:t>Analía</w:t>
      </w:r>
      <w:r>
        <w:rPr>
          <w:spacing w:val="-7"/>
          <w:sz w:val="16"/>
        </w:rPr>
        <w:t> </w:t>
      </w:r>
      <w:r>
        <w:rPr>
          <w:sz w:val="16"/>
        </w:rPr>
        <w:t>Banfi</w:t>
      </w:r>
      <w:r>
        <w:rPr>
          <w:spacing w:val="-6"/>
          <w:sz w:val="16"/>
        </w:rPr>
        <w:t> </w:t>
      </w:r>
      <w:r>
        <w:rPr>
          <w:sz w:val="16"/>
        </w:rPr>
        <w:t>Vique,</w:t>
      </w:r>
      <w:r>
        <w:rPr>
          <w:spacing w:val="-7"/>
          <w:sz w:val="16"/>
        </w:rPr>
        <w:t> </w:t>
      </w:r>
      <w:r>
        <w:rPr>
          <w:sz w:val="16"/>
        </w:rPr>
        <w:t>Asesor</w:t>
      </w:r>
      <w:r>
        <w:rPr>
          <w:spacing w:val="-5"/>
          <w:sz w:val="16"/>
        </w:rPr>
        <w:t> </w:t>
      </w:r>
      <w:r>
        <w:rPr>
          <w:sz w:val="16"/>
        </w:rPr>
        <w:t>y</w:t>
      </w:r>
      <w:r>
        <w:rPr>
          <w:spacing w:val="-6"/>
          <w:sz w:val="16"/>
        </w:rPr>
        <w:t> </w:t>
      </w:r>
      <w:r>
        <w:rPr>
          <w:sz w:val="16"/>
        </w:rPr>
        <w:t>Asesora,</w:t>
      </w:r>
      <w:r>
        <w:rPr>
          <w:spacing w:val="-7"/>
          <w:sz w:val="16"/>
        </w:rPr>
        <w:t> </w:t>
      </w:r>
      <w:r>
        <w:rPr>
          <w:sz w:val="16"/>
        </w:rPr>
        <w:t>respectivamente;</w:t>
      </w:r>
    </w:p>
    <w:p>
      <w:pPr>
        <w:pStyle w:val="ListParagraph"/>
        <w:numPr>
          <w:ilvl w:val="0"/>
          <w:numId w:val="12"/>
        </w:numPr>
        <w:tabs>
          <w:tab w:pos="354" w:val="left" w:leader="none"/>
        </w:tabs>
        <w:spacing w:line="240" w:lineRule="auto" w:before="0" w:after="0"/>
        <w:ind w:left="118" w:right="0" w:firstLine="0"/>
        <w:jc w:val="both"/>
        <w:rPr>
          <w:sz w:val="16"/>
        </w:rPr>
      </w:pPr>
      <w:r>
        <w:rPr>
          <w:sz w:val="16"/>
        </w:rPr>
        <w:t>por la representación de las presuntas víctimas: Eduardo Marques Iraola y Anatole Alejandro Larrabeiti Yáñez, </w:t>
      </w:r>
      <w:r>
        <w:rPr>
          <w:spacing w:val="12"/>
          <w:sz w:val="16"/>
        </w:rPr>
        <w:t> </w:t>
      </w:r>
      <w:r>
        <w:rPr>
          <w:sz w:val="16"/>
        </w:rPr>
        <w:t>y</w:t>
      </w:r>
    </w:p>
    <w:p>
      <w:pPr>
        <w:pStyle w:val="ListParagraph"/>
        <w:numPr>
          <w:ilvl w:val="0"/>
          <w:numId w:val="12"/>
        </w:numPr>
        <w:tabs>
          <w:tab w:pos="334" w:val="left" w:leader="none"/>
        </w:tabs>
        <w:spacing w:line="240" w:lineRule="auto" w:before="0" w:after="0"/>
        <w:ind w:left="118" w:right="114" w:firstLine="0"/>
        <w:jc w:val="both"/>
        <w:rPr>
          <w:sz w:val="16"/>
        </w:rPr>
      </w:pPr>
      <w:r>
        <w:rPr>
          <w:sz w:val="16"/>
        </w:rPr>
        <w:t>por el Estado argentino: Alberto Javier Salgado, Director de la Dirección Contencioso Internacional en materia de Derechos Humanos del Ministerio de Relaciones Exteriores, Comercio Internacional y Culto; Gonzalo Luis Bueno, Asesor</w:t>
      </w:r>
      <w:r>
        <w:rPr>
          <w:spacing w:val="-5"/>
          <w:sz w:val="16"/>
        </w:rPr>
        <w:t> </w:t>
      </w:r>
      <w:r>
        <w:rPr>
          <w:sz w:val="16"/>
        </w:rPr>
        <w:t>legal</w:t>
      </w:r>
      <w:r>
        <w:rPr>
          <w:spacing w:val="-6"/>
          <w:sz w:val="16"/>
        </w:rPr>
        <w:t> </w:t>
      </w:r>
      <w:r>
        <w:rPr>
          <w:sz w:val="16"/>
        </w:rPr>
        <w:t>de</w:t>
      </w:r>
      <w:r>
        <w:rPr>
          <w:spacing w:val="-5"/>
          <w:sz w:val="16"/>
        </w:rPr>
        <w:t> </w:t>
      </w:r>
      <w:r>
        <w:rPr>
          <w:sz w:val="16"/>
        </w:rPr>
        <w:t>la</w:t>
      </w:r>
      <w:r>
        <w:rPr>
          <w:spacing w:val="-6"/>
          <w:sz w:val="16"/>
        </w:rPr>
        <w:t> </w:t>
      </w:r>
      <w:r>
        <w:rPr>
          <w:sz w:val="16"/>
        </w:rPr>
        <w:t>Dirección</w:t>
      </w:r>
      <w:r>
        <w:rPr>
          <w:spacing w:val="-6"/>
          <w:sz w:val="16"/>
        </w:rPr>
        <w:t> </w:t>
      </w:r>
      <w:r>
        <w:rPr>
          <w:sz w:val="16"/>
        </w:rPr>
        <w:t>Contencioso</w:t>
      </w:r>
      <w:r>
        <w:rPr>
          <w:spacing w:val="-5"/>
          <w:sz w:val="16"/>
        </w:rPr>
        <w:t> </w:t>
      </w:r>
      <w:r>
        <w:rPr>
          <w:sz w:val="16"/>
        </w:rPr>
        <w:t>Internacional</w:t>
      </w:r>
      <w:r>
        <w:rPr>
          <w:spacing w:val="-6"/>
          <w:sz w:val="16"/>
        </w:rPr>
        <w:t> </w:t>
      </w:r>
      <w:r>
        <w:rPr>
          <w:sz w:val="16"/>
        </w:rPr>
        <w:t>en</w:t>
      </w:r>
      <w:r>
        <w:rPr>
          <w:spacing w:val="-6"/>
          <w:sz w:val="16"/>
        </w:rPr>
        <w:t> </w:t>
      </w:r>
      <w:r>
        <w:rPr>
          <w:sz w:val="16"/>
        </w:rPr>
        <w:t>materia</w:t>
      </w:r>
      <w:r>
        <w:rPr>
          <w:spacing w:val="-6"/>
          <w:sz w:val="16"/>
        </w:rPr>
        <w:t> </w:t>
      </w:r>
      <w:r>
        <w:rPr>
          <w:sz w:val="16"/>
        </w:rPr>
        <w:t>de</w:t>
      </w:r>
      <w:r>
        <w:rPr>
          <w:spacing w:val="-6"/>
          <w:sz w:val="16"/>
        </w:rPr>
        <w:t> </w:t>
      </w:r>
      <w:r>
        <w:rPr>
          <w:sz w:val="16"/>
        </w:rPr>
        <w:t>Derechos</w:t>
      </w:r>
      <w:r>
        <w:rPr>
          <w:spacing w:val="-6"/>
          <w:sz w:val="16"/>
        </w:rPr>
        <w:t> </w:t>
      </w:r>
      <w:r>
        <w:rPr>
          <w:sz w:val="16"/>
        </w:rPr>
        <w:t>Humanos</w:t>
      </w:r>
      <w:r>
        <w:rPr>
          <w:spacing w:val="-6"/>
          <w:sz w:val="16"/>
        </w:rPr>
        <w:t> </w:t>
      </w:r>
      <w:r>
        <w:rPr>
          <w:sz w:val="16"/>
        </w:rPr>
        <w:t>del</w:t>
      </w:r>
      <w:r>
        <w:rPr>
          <w:spacing w:val="-5"/>
          <w:sz w:val="16"/>
        </w:rPr>
        <w:t> </w:t>
      </w:r>
      <w:r>
        <w:rPr>
          <w:sz w:val="16"/>
        </w:rPr>
        <w:t>Ministerio</w:t>
      </w:r>
      <w:r>
        <w:rPr>
          <w:spacing w:val="-5"/>
          <w:sz w:val="16"/>
        </w:rPr>
        <w:t> </w:t>
      </w:r>
      <w:r>
        <w:rPr>
          <w:sz w:val="16"/>
        </w:rPr>
        <w:t>de</w:t>
      </w:r>
      <w:r>
        <w:rPr>
          <w:spacing w:val="-6"/>
          <w:sz w:val="16"/>
        </w:rPr>
        <w:t> </w:t>
      </w:r>
      <w:r>
        <w:rPr>
          <w:sz w:val="16"/>
        </w:rPr>
        <w:t>Relaciones Exteriores,</w:t>
      </w:r>
      <w:r>
        <w:rPr>
          <w:spacing w:val="-18"/>
          <w:sz w:val="16"/>
        </w:rPr>
        <w:t> </w:t>
      </w:r>
      <w:r>
        <w:rPr>
          <w:sz w:val="16"/>
        </w:rPr>
        <w:t>Comercio</w:t>
      </w:r>
      <w:r>
        <w:rPr>
          <w:spacing w:val="-17"/>
          <w:sz w:val="16"/>
        </w:rPr>
        <w:t> </w:t>
      </w:r>
      <w:r>
        <w:rPr>
          <w:sz w:val="16"/>
        </w:rPr>
        <w:t>Internacional</w:t>
      </w:r>
      <w:r>
        <w:rPr>
          <w:spacing w:val="-18"/>
          <w:sz w:val="16"/>
        </w:rPr>
        <w:t> </w:t>
      </w:r>
      <w:r>
        <w:rPr>
          <w:sz w:val="16"/>
        </w:rPr>
        <w:t>y</w:t>
      </w:r>
      <w:r>
        <w:rPr>
          <w:spacing w:val="-17"/>
          <w:sz w:val="16"/>
        </w:rPr>
        <w:t> </w:t>
      </w:r>
      <w:r>
        <w:rPr>
          <w:sz w:val="16"/>
        </w:rPr>
        <w:t>Culto;</w:t>
      </w:r>
      <w:r>
        <w:rPr>
          <w:spacing w:val="-17"/>
          <w:sz w:val="16"/>
        </w:rPr>
        <w:t> </w:t>
      </w:r>
      <w:r>
        <w:rPr>
          <w:sz w:val="16"/>
        </w:rPr>
        <w:t>Andrea</w:t>
      </w:r>
      <w:r>
        <w:rPr>
          <w:spacing w:val="-17"/>
          <w:sz w:val="16"/>
        </w:rPr>
        <w:t> </w:t>
      </w:r>
      <w:r>
        <w:rPr>
          <w:sz w:val="16"/>
        </w:rPr>
        <w:t>Viviana</w:t>
      </w:r>
      <w:r>
        <w:rPr>
          <w:spacing w:val="-16"/>
          <w:sz w:val="16"/>
        </w:rPr>
        <w:t> </w:t>
      </w:r>
      <w:r>
        <w:rPr>
          <w:sz w:val="16"/>
        </w:rPr>
        <w:t>Pochak,</w:t>
      </w:r>
      <w:r>
        <w:rPr>
          <w:spacing w:val="-18"/>
          <w:sz w:val="16"/>
        </w:rPr>
        <w:t> </w:t>
      </w:r>
      <w:r>
        <w:rPr>
          <w:sz w:val="16"/>
        </w:rPr>
        <w:t>Subsecretaria</w:t>
      </w:r>
      <w:r>
        <w:rPr>
          <w:spacing w:val="-17"/>
          <w:sz w:val="16"/>
        </w:rPr>
        <w:t> </w:t>
      </w:r>
      <w:r>
        <w:rPr>
          <w:sz w:val="16"/>
        </w:rPr>
        <w:t>de</w:t>
      </w:r>
      <w:r>
        <w:rPr>
          <w:spacing w:val="-18"/>
          <w:sz w:val="16"/>
        </w:rPr>
        <w:t> </w:t>
      </w:r>
      <w:r>
        <w:rPr>
          <w:sz w:val="16"/>
        </w:rPr>
        <w:t>Protección</w:t>
      </w:r>
      <w:r>
        <w:rPr>
          <w:spacing w:val="-18"/>
          <w:sz w:val="16"/>
        </w:rPr>
        <w:t> </w:t>
      </w:r>
      <w:r>
        <w:rPr>
          <w:sz w:val="16"/>
        </w:rPr>
        <w:t>y</w:t>
      </w:r>
      <w:r>
        <w:rPr>
          <w:spacing w:val="-17"/>
          <w:sz w:val="16"/>
        </w:rPr>
        <w:t> </w:t>
      </w:r>
      <w:r>
        <w:rPr>
          <w:sz w:val="16"/>
        </w:rPr>
        <w:t>Enlace</w:t>
      </w:r>
      <w:r>
        <w:rPr>
          <w:spacing w:val="-17"/>
          <w:sz w:val="16"/>
        </w:rPr>
        <w:t> </w:t>
      </w:r>
      <w:r>
        <w:rPr>
          <w:sz w:val="16"/>
        </w:rPr>
        <w:t>Internacional en Derechos Humanos de la Secretaría de Derechos Humanos de la Nación del Ministerio de Justicia y Derechos Humanos; Gabriela Laura Kletzel, Directora Nacional de Asuntos Jurídicos Internacionales en materia de Derechos Humanos de la Secretaría de Derechos Humanos de la Nación del Ministerio de Justicia y Derechos Humanos, y Rodrigo Albano Robles Tristán, Asesor legal de la Dirección Nacional de Asuntos Jurídicos Internacionales en materia de Derechos Humanos de la Secretaría de Derechos Humanos de la Nación del Ministerio de Justicia y Derechos Humanos.</w:t>
      </w:r>
    </w:p>
    <w:p>
      <w:pPr>
        <w:spacing w:before="39"/>
        <w:ind w:left="118" w:right="115" w:firstLine="0"/>
        <w:jc w:val="both"/>
        <w:rPr>
          <w:sz w:val="16"/>
        </w:rPr>
      </w:pPr>
      <w:bookmarkStart w:name="_bookmark12" w:id="17"/>
      <w:bookmarkEnd w:id="17"/>
      <w:r>
        <w:rPr/>
      </w:r>
      <w:r>
        <w:rPr>
          <w:position w:val="6"/>
          <w:sz w:val="10"/>
        </w:rPr>
        <w:t>9 </w:t>
      </w:r>
      <w:r>
        <w:rPr>
          <w:sz w:val="16"/>
        </w:rPr>
        <w:t>El escrito fue firmado por Ariel Dulitzky. El documento se refiere a los estándares internacionales sobre desaparición forzada y a la doctrina de la responsabilidad compartida entre Estados.</w:t>
      </w:r>
    </w:p>
    <w:p>
      <w:pPr>
        <w:spacing w:before="39"/>
        <w:ind w:left="118" w:right="115" w:firstLine="0"/>
        <w:jc w:val="both"/>
        <w:rPr>
          <w:sz w:val="16"/>
        </w:rPr>
      </w:pPr>
      <w:bookmarkStart w:name="_bookmark13" w:id="18"/>
      <w:bookmarkEnd w:id="18"/>
      <w:r>
        <w:rPr/>
      </w:r>
      <w:r>
        <w:rPr>
          <w:position w:val="6"/>
          <w:sz w:val="10"/>
        </w:rPr>
        <w:t>10    </w:t>
      </w:r>
      <w:r>
        <w:rPr>
          <w:sz w:val="16"/>
        </w:rPr>
        <w:t>El escrito fue firmado por María Daniela Díaz Villamil, Jessika Mariana Barragán, Laura Valentina Rocha    Marcelo, Valentina Benítez Torres, Mariana Orozco Pinzón y Juliana Valentina Prieto. El documento se refiere a medidas</w:t>
      </w:r>
      <w:r>
        <w:rPr>
          <w:spacing w:val="-8"/>
          <w:sz w:val="16"/>
        </w:rPr>
        <w:t> </w:t>
      </w:r>
      <w:r>
        <w:rPr>
          <w:sz w:val="16"/>
        </w:rPr>
        <w:t>de</w:t>
      </w:r>
      <w:r>
        <w:rPr>
          <w:spacing w:val="-8"/>
          <w:sz w:val="16"/>
        </w:rPr>
        <w:t> </w:t>
      </w:r>
      <w:r>
        <w:rPr>
          <w:sz w:val="16"/>
        </w:rPr>
        <w:t>reparación</w:t>
      </w:r>
      <w:r>
        <w:rPr>
          <w:spacing w:val="-7"/>
          <w:sz w:val="16"/>
        </w:rPr>
        <w:t> </w:t>
      </w:r>
      <w:r>
        <w:rPr>
          <w:sz w:val="16"/>
        </w:rPr>
        <w:t>con</w:t>
      </w:r>
      <w:r>
        <w:rPr>
          <w:spacing w:val="-8"/>
          <w:sz w:val="16"/>
        </w:rPr>
        <w:t> </w:t>
      </w:r>
      <w:r>
        <w:rPr>
          <w:sz w:val="16"/>
        </w:rPr>
        <w:t>enfoque</w:t>
      </w:r>
      <w:r>
        <w:rPr>
          <w:spacing w:val="-8"/>
          <w:sz w:val="16"/>
        </w:rPr>
        <w:t> </w:t>
      </w:r>
      <w:r>
        <w:rPr>
          <w:sz w:val="16"/>
        </w:rPr>
        <w:t>de</w:t>
      </w:r>
      <w:r>
        <w:rPr>
          <w:spacing w:val="-8"/>
          <w:sz w:val="16"/>
        </w:rPr>
        <w:t> </w:t>
      </w:r>
      <w:r>
        <w:rPr>
          <w:sz w:val="16"/>
        </w:rPr>
        <w:t>género</w:t>
      </w:r>
      <w:r>
        <w:rPr>
          <w:spacing w:val="-8"/>
          <w:sz w:val="16"/>
        </w:rPr>
        <w:t> </w:t>
      </w:r>
      <w:r>
        <w:rPr>
          <w:sz w:val="16"/>
        </w:rPr>
        <w:t>en</w:t>
      </w:r>
      <w:r>
        <w:rPr>
          <w:spacing w:val="-8"/>
          <w:sz w:val="16"/>
        </w:rPr>
        <w:t> </w:t>
      </w:r>
      <w:r>
        <w:rPr>
          <w:sz w:val="16"/>
        </w:rPr>
        <w:t>casos</w:t>
      </w:r>
      <w:r>
        <w:rPr>
          <w:spacing w:val="-8"/>
          <w:sz w:val="16"/>
        </w:rPr>
        <w:t> </w:t>
      </w:r>
      <w:r>
        <w:rPr>
          <w:sz w:val="16"/>
        </w:rPr>
        <w:t>relacionados</w:t>
      </w:r>
      <w:r>
        <w:rPr>
          <w:spacing w:val="-8"/>
          <w:sz w:val="16"/>
        </w:rPr>
        <w:t> </w:t>
      </w:r>
      <w:r>
        <w:rPr>
          <w:sz w:val="16"/>
        </w:rPr>
        <w:t>con</w:t>
      </w:r>
      <w:r>
        <w:rPr>
          <w:spacing w:val="-7"/>
          <w:sz w:val="16"/>
        </w:rPr>
        <w:t> </w:t>
      </w:r>
      <w:r>
        <w:rPr>
          <w:sz w:val="16"/>
        </w:rPr>
        <w:t>graves</w:t>
      </w:r>
      <w:r>
        <w:rPr>
          <w:spacing w:val="-8"/>
          <w:sz w:val="16"/>
        </w:rPr>
        <w:t> </w:t>
      </w:r>
      <w:r>
        <w:rPr>
          <w:sz w:val="16"/>
        </w:rPr>
        <w:t>violaciones</w:t>
      </w:r>
      <w:r>
        <w:rPr>
          <w:spacing w:val="-8"/>
          <w:sz w:val="16"/>
        </w:rPr>
        <w:t> </w:t>
      </w:r>
      <w:r>
        <w:rPr>
          <w:sz w:val="16"/>
        </w:rPr>
        <w:t>a</w:t>
      </w:r>
      <w:r>
        <w:rPr>
          <w:spacing w:val="-7"/>
          <w:sz w:val="16"/>
        </w:rPr>
        <w:t> </w:t>
      </w:r>
      <w:r>
        <w:rPr>
          <w:sz w:val="16"/>
        </w:rPr>
        <w:t>los</w:t>
      </w:r>
      <w:r>
        <w:rPr>
          <w:spacing w:val="-8"/>
          <w:sz w:val="16"/>
        </w:rPr>
        <w:t> </w:t>
      </w:r>
      <w:r>
        <w:rPr>
          <w:sz w:val="16"/>
        </w:rPr>
        <w:t>derechos</w:t>
      </w:r>
      <w:r>
        <w:rPr>
          <w:spacing w:val="-8"/>
          <w:sz w:val="16"/>
        </w:rPr>
        <w:t> </w:t>
      </w:r>
      <w:r>
        <w:rPr>
          <w:sz w:val="16"/>
        </w:rPr>
        <w:t>humanos.</w:t>
      </w:r>
    </w:p>
    <w:p>
      <w:pPr>
        <w:spacing w:before="39"/>
        <w:ind w:left="118" w:right="115" w:firstLine="0"/>
        <w:jc w:val="both"/>
        <w:rPr>
          <w:sz w:val="16"/>
        </w:rPr>
      </w:pPr>
      <w:bookmarkStart w:name="_bookmark14" w:id="19"/>
      <w:bookmarkEnd w:id="19"/>
      <w:r>
        <w:rPr/>
      </w:r>
      <w:r>
        <w:rPr>
          <w:position w:val="6"/>
          <w:sz w:val="10"/>
        </w:rPr>
        <w:t>11       </w:t>
      </w:r>
      <w:r>
        <w:rPr>
          <w:sz w:val="16"/>
        </w:rPr>
        <w:t>El 12 de mayo de 2021 se requirió a las partes lo siguiente: a) copia del expediente judicial referido a la acción por</w:t>
      </w:r>
      <w:r>
        <w:rPr>
          <w:spacing w:val="-11"/>
          <w:sz w:val="16"/>
        </w:rPr>
        <w:t> </w:t>
      </w:r>
      <w:r>
        <w:rPr>
          <w:sz w:val="16"/>
        </w:rPr>
        <w:t>daños</w:t>
      </w:r>
      <w:r>
        <w:rPr>
          <w:spacing w:val="-12"/>
          <w:sz w:val="16"/>
        </w:rPr>
        <w:t> </w:t>
      </w:r>
      <w:r>
        <w:rPr>
          <w:sz w:val="16"/>
        </w:rPr>
        <w:t>y</w:t>
      </w:r>
      <w:r>
        <w:rPr>
          <w:spacing w:val="-11"/>
          <w:sz w:val="16"/>
        </w:rPr>
        <w:t> </w:t>
      </w:r>
      <w:r>
        <w:rPr>
          <w:sz w:val="16"/>
        </w:rPr>
        <w:t>perjuicios</w:t>
      </w:r>
      <w:r>
        <w:rPr>
          <w:spacing w:val="-12"/>
          <w:sz w:val="16"/>
        </w:rPr>
        <w:t> </w:t>
      </w:r>
      <w:r>
        <w:rPr>
          <w:sz w:val="16"/>
        </w:rPr>
        <w:t>promovida</w:t>
      </w:r>
      <w:r>
        <w:rPr>
          <w:spacing w:val="-12"/>
          <w:sz w:val="16"/>
        </w:rPr>
        <w:t> </w:t>
      </w:r>
      <w:r>
        <w:rPr>
          <w:sz w:val="16"/>
        </w:rPr>
        <w:t>en</w:t>
      </w:r>
      <w:r>
        <w:rPr>
          <w:spacing w:val="-12"/>
          <w:sz w:val="16"/>
        </w:rPr>
        <w:t> </w:t>
      </w:r>
      <w:r>
        <w:rPr>
          <w:sz w:val="16"/>
        </w:rPr>
        <w:t>1996</w:t>
      </w:r>
      <w:r>
        <w:rPr>
          <w:spacing w:val="-11"/>
          <w:sz w:val="16"/>
        </w:rPr>
        <w:t> </w:t>
      </w:r>
      <w:r>
        <w:rPr>
          <w:sz w:val="16"/>
        </w:rPr>
        <w:t>por</w:t>
      </w:r>
      <w:r>
        <w:rPr>
          <w:spacing w:val="-11"/>
          <w:sz w:val="16"/>
        </w:rPr>
        <w:t> </w:t>
      </w:r>
      <w:r>
        <w:rPr>
          <w:sz w:val="16"/>
        </w:rPr>
        <w:t>las</w:t>
      </w:r>
      <w:r>
        <w:rPr>
          <w:spacing w:val="-12"/>
          <w:sz w:val="16"/>
        </w:rPr>
        <w:t> </w:t>
      </w:r>
      <w:r>
        <w:rPr>
          <w:sz w:val="16"/>
        </w:rPr>
        <w:t>presuntas</w:t>
      </w:r>
      <w:r>
        <w:rPr>
          <w:spacing w:val="-12"/>
          <w:sz w:val="16"/>
        </w:rPr>
        <w:t> </w:t>
      </w:r>
      <w:r>
        <w:rPr>
          <w:sz w:val="16"/>
        </w:rPr>
        <w:t>víctimas</w:t>
      </w:r>
      <w:r>
        <w:rPr>
          <w:spacing w:val="-12"/>
          <w:sz w:val="16"/>
        </w:rPr>
        <w:t> </w:t>
      </w:r>
      <w:r>
        <w:rPr>
          <w:sz w:val="16"/>
        </w:rPr>
        <w:t>contra</w:t>
      </w:r>
      <w:r>
        <w:rPr>
          <w:spacing w:val="-12"/>
          <w:sz w:val="16"/>
        </w:rPr>
        <w:t> </w:t>
      </w:r>
      <w:r>
        <w:rPr>
          <w:sz w:val="16"/>
        </w:rPr>
        <w:t>el</w:t>
      </w:r>
      <w:r>
        <w:rPr>
          <w:spacing w:val="-12"/>
          <w:sz w:val="16"/>
        </w:rPr>
        <w:t> </w:t>
      </w:r>
      <w:r>
        <w:rPr>
          <w:sz w:val="16"/>
        </w:rPr>
        <w:t>Estado</w:t>
      </w:r>
      <w:r>
        <w:rPr>
          <w:spacing w:val="-11"/>
          <w:sz w:val="16"/>
        </w:rPr>
        <w:t> </w:t>
      </w:r>
      <w:r>
        <w:rPr>
          <w:sz w:val="16"/>
        </w:rPr>
        <w:t>Nacional,</w:t>
      </w:r>
      <w:r>
        <w:rPr>
          <w:spacing w:val="-12"/>
          <w:sz w:val="16"/>
        </w:rPr>
        <w:t> </w:t>
      </w:r>
      <w:r>
        <w:rPr>
          <w:sz w:val="16"/>
        </w:rPr>
        <w:t>causa</w:t>
      </w:r>
      <w:r>
        <w:rPr>
          <w:spacing w:val="-12"/>
          <w:sz w:val="16"/>
        </w:rPr>
        <w:t> </w:t>
      </w:r>
      <w:r>
        <w:rPr>
          <w:sz w:val="16"/>
        </w:rPr>
        <w:t>No.</w:t>
      </w:r>
      <w:r>
        <w:rPr>
          <w:spacing w:val="-12"/>
          <w:sz w:val="16"/>
        </w:rPr>
        <w:t> </w:t>
      </w:r>
      <w:r>
        <w:rPr>
          <w:sz w:val="16"/>
        </w:rPr>
        <w:t>14.846/96;</w:t>
      </w:r>
    </w:p>
    <w:p>
      <w:pPr>
        <w:spacing w:before="0"/>
        <w:ind w:left="118" w:right="0" w:firstLine="0"/>
        <w:jc w:val="both"/>
        <w:rPr>
          <w:sz w:val="16"/>
        </w:rPr>
      </w:pPr>
      <w:r>
        <w:rPr>
          <w:sz w:val="16"/>
        </w:rPr>
        <w:t>b) información sobre el estado del trámite de los procedimientos administrativos instados conforme a las Leyes No.</w:t>
      </w:r>
    </w:p>
    <w:p>
      <w:pPr>
        <w:spacing w:before="2"/>
        <w:ind w:left="118" w:right="117" w:firstLine="0"/>
        <w:jc w:val="both"/>
        <w:rPr>
          <w:sz w:val="16"/>
        </w:rPr>
      </w:pPr>
      <w:r>
        <w:rPr>
          <w:sz w:val="16"/>
        </w:rPr>
        <w:t>24.411 y 25.914, y c) al Estado, que remitiera copia de la Sentencia de la Corte Suprema de Justicia de la Nación que mencionó la perita María José Guembe en su dictamen rendido en audiencia pública.</w:t>
      </w:r>
    </w:p>
    <w:p>
      <w:pPr>
        <w:spacing w:before="39"/>
        <w:ind w:left="118" w:right="116" w:firstLine="0"/>
        <w:jc w:val="both"/>
        <w:rPr>
          <w:sz w:val="16"/>
        </w:rPr>
      </w:pPr>
      <w:bookmarkStart w:name="_bookmark15" w:id="20"/>
      <w:bookmarkEnd w:id="20"/>
      <w:r>
        <w:rPr/>
      </w:r>
      <w:r>
        <w:rPr>
          <w:position w:val="6"/>
          <w:sz w:val="10"/>
        </w:rPr>
        <w:t>12 </w:t>
      </w:r>
      <w:r>
        <w:rPr>
          <w:sz w:val="16"/>
        </w:rPr>
        <w:t>El 17 de junio de 2021 se requirió a la Comisión que informara sobre la incorporación, a su expediente de  trámite,</w:t>
      </w:r>
      <w:r>
        <w:rPr>
          <w:spacing w:val="-3"/>
          <w:sz w:val="16"/>
        </w:rPr>
        <w:t> </w:t>
      </w:r>
      <w:r>
        <w:rPr>
          <w:sz w:val="16"/>
        </w:rPr>
        <w:t>del</w:t>
      </w:r>
      <w:r>
        <w:rPr>
          <w:spacing w:val="-3"/>
          <w:sz w:val="16"/>
        </w:rPr>
        <w:t> </w:t>
      </w:r>
      <w:r>
        <w:rPr>
          <w:sz w:val="16"/>
        </w:rPr>
        <w:t>dictamen</w:t>
      </w:r>
      <w:r>
        <w:rPr>
          <w:spacing w:val="-3"/>
          <w:sz w:val="16"/>
        </w:rPr>
        <w:t> </w:t>
      </w:r>
      <w:r>
        <w:rPr>
          <w:sz w:val="16"/>
        </w:rPr>
        <w:t>de</w:t>
      </w:r>
      <w:r>
        <w:rPr>
          <w:spacing w:val="-3"/>
          <w:sz w:val="16"/>
        </w:rPr>
        <w:t> </w:t>
      </w:r>
      <w:r>
        <w:rPr>
          <w:sz w:val="16"/>
        </w:rPr>
        <w:t>17</w:t>
      </w:r>
      <w:r>
        <w:rPr>
          <w:spacing w:val="-3"/>
          <w:sz w:val="16"/>
        </w:rPr>
        <w:t> </w:t>
      </w:r>
      <w:r>
        <w:rPr>
          <w:sz w:val="16"/>
        </w:rPr>
        <w:t>de</w:t>
      </w:r>
      <w:r>
        <w:rPr>
          <w:spacing w:val="-3"/>
          <w:sz w:val="16"/>
        </w:rPr>
        <w:t> </w:t>
      </w:r>
      <w:r>
        <w:rPr>
          <w:sz w:val="16"/>
        </w:rPr>
        <w:t>agosto</w:t>
      </w:r>
      <w:r>
        <w:rPr>
          <w:spacing w:val="-3"/>
          <w:sz w:val="16"/>
        </w:rPr>
        <w:t> </w:t>
      </w:r>
      <w:r>
        <w:rPr>
          <w:sz w:val="16"/>
        </w:rPr>
        <w:t>de</w:t>
      </w:r>
      <w:r>
        <w:rPr>
          <w:spacing w:val="-3"/>
          <w:sz w:val="16"/>
        </w:rPr>
        <w:t> </w:t>
      </w:r>
      <w:r>
        <w:rPr>
          <w:sz w:val="16"/>
        </w:rPr>
        <w:t>2017</w:t>
      </w:r>
      <w:r>
        <w:rPr>
          <w:spacing w:val="-3"/>
          <w:sz w:val="16"/>
        </w:rPr>
        <w:t> </w:t>
      </w:r>
      <w:r>
        <w:rPr>
          <w:sz w:val="16"/>
        </w:rPr>
        <w:t>emitido</w:t>
      </w:r>
      <w:r>
        <w:rPr>
          <w:spacing w:val="-3"/>
          <w:sz w:val="16"/>
        </w:rPr>
        <w:t> </w:t>
      </w:r>
      <w:r>
        <w:rPr>
          <w:sz w:val="16"/>
        </w:rPr>
        <w:t>por</w:t>
      </w:r>
      <w:r>
        <w:rPr>
          <w:spacing w:val="-2"/>
          <w:sz w:val="16"/>
        </w:rPr>
        <w:t> </w:t>
      </w:r>
      <w:r>
        <w:rPr>
          <w:sz w:val="16"/>
        </w:rPr>
        <w:t>la</w:t>
      </w:r>
      <w:r>
        <w:rPr>
          <w:spacing w:val="-3"/>
          <w:sz w:val="16"/>
        </w:rPr>
        <w:t> </w:t>
      </w:r>
      <w:r>
        <w:rPr>
          <w:sz w:val="16"/>
        </w:rPr>
        <w:t>Secretaría</w:t>
      </w:r>
      <w:r>
        <w:rPr>
          <w:spacing w:val="-3"/>
          <w:sz w:val="16"/>
        </w:rPr>
        <w:t> </w:t>
      </w:r>
      <w:r>
        <w:rPr>
          <w:sz w:val="16"/>
        </w:rPr>
        <w:t>de</w:t>
      </w:r>
      <w:r>
        <w:rPr>
          <w:spacing w:val="-3"/>
          <w:sz w:val="16"/>
        </w:rPr>
        <w:t> </w:t>
      </w:r>
      <w:r>
        <w:rPr>
          <w:sz w:val="16"/>
        </w:rPr>
        <w:t>Derechos</w:t>
      </w:r>
      <w:r>
        <w:rPr>
          <w:spacing w:val="-3"/>
          <w:sz w:val="16"/>
        </w:rPr>
        <w:t> </w:t>
      </w:r>
      <w:r>
        <w:rPr>
          <w:sz w:val="16"/>
        </w:rPr>
        <w:t>Humanos</w:t>
      </w:r>
      <w:r>
        <w:rPr>
          <w:spacing w:val="-3"/>
          <w:sz w:val="16"/>
        </w:rPr>
        <w:t> </w:t>
      </w:r>
      <w:r>
        <w:rPr>
          <w:sz w:val="16"/>
        </w:rPr>
        <w:t>de</w:t>
      </w:r>
      <w:r>
        <w:rPr>
          <w:spacing w:val="-3"/>
          <w:sz w:val="16"/>
        </w:rPr>
        <w:t> </w:t>
      </w:r>
      <w:r>
        <w:rPr>
          <w:sz w:val="16"/>
        </w:rPr>
        <w:t>la</w:t>
      </w:r>
      <w:r>
        <w:rPr>
          <w:spacing w:val="-3"/>
          <w:sz w:val="16"/>
        </w:rPr>
        <w:t> </w:t>
      </w:r>
      <w:r>
        <w:rPr>
          <w:sz w:val="16"/>
        </w:rPr>
        <w:t>Nación.</w:t>
      </w:r>
    </w:p>
    <w:p>
      <w:pPr>
        <w:spacing w:before="39"/>
        <w:ind w:left="118" w:right="115" w:firstLine="0"/>
        <w:jc w:val="both"/>
        <w:rPr>
          <w:sz w:val="16"/>
        </w:rPr>
      </w:pPr>
      <w:bookmarkStart w:name="_bookmark16" w:id="21"/>
      <w:bookmarkEnd w:id="21"/>
      <w:r>
        <w:rPr/>
      </w:r>
      <w:r>
        <w:rPr>
          <w:position w:val="6"/>
          <w:sz w:val="10"/>
        </w:rPr>
        <w:t>13  </w:t>
      </w:r>
      <w:r>
        <w:rPr>
          <w:sz w:val="16"/>
        </w:rPr>
        <w:t>El 24 de junio de 2021 se requirió a las partes que informaran sobre la suspensión del trámite de los   expedientes</w:t>
      </w:r>
      <w:r>
        <w:rPr>
          <w:spacing w:val="-8"/>
          <w:sz w:val="16"/>
        </w:rPr>
        <w:t> </w:t>
      </w:r>
      <w:r>
        <w:rPr>
          <w:sz w:val="16"/>
        </w:rPr>
        <w:t>administrativos</w:t>
      </w:r>
      <w:r>
        <w:rPr>
          <w:spacing w:val="-8"/>
          <w:sz w:val="16"/>
        </w:rPr>
        <w:t> </w:t>
      </w:r>
      <w:r>
        <w:rPr>
          <w:sz w:val="16"/>
        </w:rPr>
        <w:t>instados</w:t>
      </w:r>
      <w:r>
        <w:rPr>
          <w:spacing w:val="-8"/>
          <w:sz w:val="16"/>
        </w:rPr>
        <w:t> </w:t>
      </w:r>
      <w:r>
        <w:rPr>
          <w:sz w:val="16"/>
        </w:rPr>
        <w:t>conforme</w:t>
      </w:r>
      <w:r>
        <w:rPr>
          <w:spacing w:val="-8"/>
          <w:sz w:val="16"/>
        </w:rPr>
        <w:t> </w:t>
      </w:r>
      <w:r>
        <w:rPr>
          <w:sz w:val="16"/>
        </w:rPr>
        <w:t>a</w:t>
      </w:r>
      <w:r>
        <w:rPr>
          <w:spacing w:val="-8"/>
          <w:sz w:val="16"/>
        </w:rPr>
        <w:t> </w:t>
      </w:r>
      <w:r>
        <w:rPr>
          <w:sz w:val="16"/>
        </w:rPr>
        <w:t>las</w:t>
      </w:r>
      <w:r>
        <w:rPr>
          <w:spacing w:val="-8"/>
          <w:sz w:val="16"/>
        </w:rPr>
        <w:t> </w:t>
      </w:r>
      <w:r>
        <w:rPr>
          <w:sz w:val="16"/>
        </w:rPr>
        <w:t>Leyes</w:t>
      </w:r>
      <w:r>
        <w:rPr>
          <w:spacing w:val="-7"/>
          <w:sz w:val="16"/>
        </w:rPr>
        <w:t> </w:t>
      </w:r>
      <w:r>
        <w:rPr>
          <w:sz w:val="16"/>
        </w:rPr>
        <w:t>No.</w:t>
      </w:r>
      <w:r>
        <w:rPr>
          <w:spacing w:val="-9"/>
          <w:sz w:val="16"/>
        </w:rPr>
        <w:t> </w:t>
      </w:r>
      <w:r>
        <w:rPr>
          <w:sz w:val="16"/>
        </w:rPr>
        <w:t>24.411</w:t>
      </w:r>
      <w:r>
        <w:rPr>
          <w:spacing w:val="-9"/>
          <w:sz w:val="16"/>
        </w:rPr>
        <w:t> </w:t>
      </w:r>
      <w:r>
        <w:rPr>
          <w:sz w:val="16"/>
        </w:rPr>
        <w:t>y</w:t>
      </w:r>
      <w:r>
        <w:rPr>
          <w:spacing w:val="-9"/>
          <w:sz w:val="16"/>
        </w:rPr>
        <w:t> </w:t>
      </w:r>
      <w:r>
        <w:rPr>
          <w:sz w:val="16"/>
        </w:rPr>
        <w:t>25.914,</w:t>
      </w:r>
      <w:r>
        <w:rPr>
          <w:spacing w:val="-9"/>
          <w:sz w:val="16"/>
        </w:rPr>
        <w:t> </w:t>
      </w:r>
      <w:r>
        <w:rPr>
          <w:sz w:val="16"/>
        </w:rPr>
        <w:t>y</w:t>
      </w:r>
      <w:r>
        <w:rPr>
          <w:spacing w:val="-8"/>
          <w:sz w:val="16"/>
        </w:rPr>
        <w:t> </w:t>
      </w:r>
      <w:r>
        <w:rPr>
          <w:sz w:val="16"/>
        </w:rPr>
        <w:t>al</w:t>
      </w:r>
      <w:r>
        <w:rPr>
          <w:spacing w:val="-9"/>
          <w:sz w:val="16"/>
        </w:rPr>
        <w:t> </w:t>
      </w:r>
      <w:r>
        <w:rPr>
          <w:sz w:val="16"/>
        </w:rPr>
        <w:t>Estado</w:t>
      </w:r>
      <w:r>
        <w:rPr>
          <w:spacing w:val="-8"/>
          <w:sz w:val="16"/>
        </w:rPr>
        <w:t> </w:t>
      </w:r>
      <w:r>
        <w:rPr>
          <w:sz w:val="16"/>
        </w:rPr>
        <w:t>que</w:t>
      </w:r>
      <w:r>
        <w:rPr>
          <w:spacing w:val="-8"/>
          <w:sz w:val="16"/>
        </w:rPr>
        <w:t> </w:t>
      </w:r>
      <w:r>
        <w:rPr>
          <w:sz w:val="16"/>
        </w:rPr>
        <w:t>informara</w:t>
      </w:r>
      <w:r>
        <w:rPr>
          <w:spacing w:val="-8"/>
          <w:sz w:val="16"/>
        </w:rPr>
        <w:t> </w:t>
      </w:r>
      <w:r>
        <w:rPr>
          <w:sz w:val="16"/>
        </w:rPr>
        <w:t>acerca</w:t>
      </w:r>
      <w:r>
        <w:rPr>
          <w:spacing w:val="-8"/>
          <w:sz w:val="16"/>
        </w:rPr>
        <w:t> </w:t>
      </w:r>
      <w:r>
        <w:rPr>
          <w:sz w:val="16"/>
        </w:rPr>
        <w:t>de las reformas incorporadas a los artículos 2560 y 2561 del Código Civil y Comercial de la</w:t>
      </w:r>
      <w:r>
        <w:rPr>
          <w:spacing w:val="-34"/>
          <w:sz w:val="16"/>
        </w:rPr>
        <w:t> </w:t>
      </w:r>
      <w:r>
        <w:rPr>
          <w:sz w:val="16"/>
        </w:rPr>
        <w:t>Nación.</w:t>
      </w:r>
    </w:p>
    <w:p>
      <w:pPr>
        <w:spacing w:before="41"/>
        <w:ind w:left="118" w:right="115" w:firstLine="0"/>
        <w:jc w:val="both"/>
        <w:rPr>
          <w:sz w:val="16"/>
        </w:rPr>
      </w:pPr>
      <w:bookmarkStart w:name="_bookmark17" w:id="22"/>
      <w:bookmarkEnd w:id="22"/>
      <w:r>
        <w:rPr/>
      </w:r>
      <w:r>
        <w:rPr>
          <w:position w:val="6"/>
          <w:sz w:val="10"/>
        </w:rPr>
        <w:t>14 </w:t>
      </w:r>
      <w:r>
        <w:rPr>
          <w:sz w:val="16"/>
        </w:rPr>
        <w:t>El 12 de julio de 2021 se requirió a las partes que informaran sobre  las  respuestas  brindadas  a  los requerimientos de las presuntas víctimas respecto de la intervención y consulta al Equipo Argentino de Antropología Forense sobre las acciones de búsqueda de los restos de la señora Victoria Lucía Grisonas Andrijauskaite y del señor Mario Roger Julien Cáceres, así como de otras diligencias solicitadas en tal sentido.</w:t>
      </w:r>
    </w:p>
    <w:p>
      <w:pPr>
        <w:spacing w:after="0"/>
        <w:jc w:val="both"/>
        <w:rPr>
          <w:sz w:val="16"/>
        </w:rPr>
        <w:sectPr>
          <w:pgSz w:w="12240" w:h="15840"/>
          <w:pgMar w:header="0" w:footer="1007" w:top="920" w:bottom="1200" w:left="1300" w:right="1300"/>
        </w:sectPr>
      </w:pPr>
    </w:p>
    <w:p>
      <w:pPr>
        <w:pStyle w:val="ListParagraph"/>
        <w:numPr>
          <w:ilvl w:val="0"/>
          <w:numId w:val="11"/>
        </w:numPr>
        <w:tabs>
          <w:tab w:pos="687" w:val="left" w:leader="none"/>
        </w:tabs>
        <w:spacing w:line="240" w:lineRule="auto" w:before="76" w:after="0"/>
        <w:ind w:left="118" w:right="114" w:firstLine="0"/>
        <w:jc w:val="both"/>
        <w:rPr>
          <w:sz w:val="20"/>
        </w:rPr>
      </w:pPr>
      <w:r>
        <w:rPr>
          <w:i/>
          <w:sz w:val="20"/>
        </w:rPr>
        <w:t>Alegatos y observaciones finales escritos</w:t>
      </w:r>
      <w:r>
        <w:rPr>
          <w:sz w:val="20"/>
        </w:rPr>
        <w:t>. – El 11 de junio de 2021 la Comisión, el representante y el Estado remitieron, respectivamente, sus observaciones finales escritas y sus alegatos finales escritos, junto con distintos</w:t>
      </w:r>
      <w:r>
        <w:rPr>
          <w:spacing w:val="-20"/>
          <w:sz w:val="20"/>
        </w:rPr>
        <w:t> </w:t>
      </w:r>
      <w:r>
        <w:rPr>
          <w:sz w:val="20"/>
        </w:rPr>
        <w:t>anexos.</w:t>
      </w:r>
    </w:p>
    <w:p>
      <w:pPr>
        <w:pStyle w:val="BodyText"/>
        <w:spacing w:before="11"/>
        <w:rPr>
          <w:sz w:val="19"/>
        </w:rPr>
      </w:pPr>
    </w:p>
    <w:p>
      <w:pPr>
        <w:pStyle w:val="ListParagraph"/>
        <w:numPr>
          <w:ilvl w:val="0"/>
          <w:numId w:val="11"/>
        </w:numPr>
        <w:tabs>
          <w:tab w:pos="687" w:val="left" w:leader="none"/>
        </w:tabs>
        <w:spacing w:line="240" w:lineRule="auto" w:before="0" w:after="0"/>
        <w:ind w:left="118" w:right="113" w:firstLine="0"/>
        <w:jc w:val="both"/>
        <w:rPr>
          <w:sz w:val="20"/>
        </w:rPr>
      </w:pPr>
      <w:r>
        <w:rPr>
          <w:i/>
          <w:sz w:val="20"/>
        </w:rPr>
        <w:t>Observaciones a los anexos a los alegatos finales y a los requerimientos de prueba e </w:t>
      </w:r>
      <w:r>
        <w:rPr>
          <w:i/>
          <w:sz w:val="20"/>
        </w:rPr>
        <w:t>información para mejor resolver. </w:t>
      </w:r>
      <w:r>
        <w:rPr>
          <w:sz w:val="20"/>
        </w:rPr>
        <w:t>– El 23 de junio de 2021 el representante presentó sus observaciones a la respuesta brindada por el Estado al requerimiento del 12 de mayo del mismo</w:t>
      </w:r>
      <w:r>
        <w:rPr>
          <w:spacing w:val="-6"/>
          <w:sz w:val="20"/>
        </w:rPr>
        <w:t> </w:t>
      </w:r>
      <w:r>
        <w:rPr>
          <w:sz w:val="20"/>
        </w:rPr>
        <w:t>año,</w:t>
      </w:r>
      <w:r>
        <w:rPr>
          <w:spacing w:val="-6"/>
          <w:sz w:val="20"/>
        </w:rPr>
        <w:t> </w:t>
      </w:r>
      <w:r>
        <w:rPr>
          <w:sz w:val="20"/>
        </w:rPr>
        <w:t>incluidos</w:t>
      </w:r>
      <w:r>
        <w:rPr>
          <w:spacing w:val="-6"/>
          <w:sz w:val="20"/>
        </w:rPr>
        <w:t> </w:t>
      </w:r>
      <w:r>
        <w:rPr>
          <w:sz w:val="20"/>
        </w:rPr>
        <w:t>los</w:t>
      </w:r>
      <w:r>
        <w:rPr>
          <w:spacing w:val="-6"/>
          <w:sz w:val="20"/>
        </w:rPr>
        <w:t> </w:t>
      </w:r>
      <w:r>
        <w:rPr>
          <w:sz w:val="20"/>
        </w:rPr>
        <w:t>anexos</w:t>
      </w:r>
      <w:r>
        <w:rPr>
          <w:spacing w:val="-6"/>
          <w:sz w:val="20"/>
        </w:rPr>
        <w:t> </w:t>
      </w:r>
      <w:r>
        <w:rPr>
          <w:sz w:val="20"/>
        </w:rPr>
        <w:t>remitidos</w:t>
      </w:r>
      <w:r>
        <w:rPr>
          <w:spacing w:val="-6"/>
          <w:sz w:val="20"/>
        </w:rPr>
        <w:t> </w:t>
      </w:r>
      <w:r>
        <w:rPr>
          <w:sz w:val="20"/>
        </w:rPr>
        <w:t>por</w:t>
      </w:r>
      <w:r>
        <w:rPr>
          <w:spacing w:val="-7"/>
          <w:sz w:val="20"/>
        </w:rPr>
        <w:t> </w:t>
      </w:r>
      <w:r>
        <w:rPr>
          <w:sz w:val="20"/>
        </w:rPr>
        <w:t>Argentina</w:t>
      </w:r>
      <w:r>
        <w:rPr>
          <w:spacing w:val="-7"/>
          <w:sz w:val="20"/>
        </w:rPr>
        <w:t> </w:t>
      </w:r>
      <w:r>
        <w:rPr>
          <w:sz w:val="20"/>
        </w:rPr>
        <w:t>junto</w:t>
      </w:r>
      <w:r>
        <w:rPr>
          <w:spacing w:val="-6"/>
          <w:sz w:val="20"/>
        </w:rPr>
        <w:t> </w:t>
      </w:r>
      <w:r>
        <w:rPr>
          <w:sz w:val="20"/>
        </w:rPr>
        <w:t>a</w:t>
      </w:r>
      <w:r>
        <w:rPr>
          <w:spacing w:val="-6"/>
          <w:sz w:val="20"/>
        </w:rPr>
        <w:t> </w:t>
      </w:r>
      <w:r>
        <w:rPr>
          <w:sz w:val="20"/>
        </w:rPr>
        <w:t>sus</w:t>
      </w:r>
      <w:r>
        <w:rPr>
          <w:spacing w:val="-7"/>
          <w:sz w:val="20"/>
        </w:rPr>
        <w:t> </w:t>
      </w:r>
      <w:r>
        <w:rPr>
          <w:sz w:val="20"/>
        </w:rPr>
        <w:t>alegatos</w:t>
      </w:r>
      <w:r>
        <w:rPr>
          <w:spacing w:val="-7"/>
          <w:sz w:val="20"/>
        </w:rPr>
        <w:t> </w:t>
      </w:r>
      <w:r>
        <w:rPr>
          <w:sz w:val="20"/>
        </w:rPr>
        <w:t>finales</w:t>
      </w:r>
      <w:r>
        <w:rPr>
          <w:spacing w:val="-7"/>
          <w:sz w:val="20"/>
        </w:rPr>
        <w:t> </w:t>
      </w:r>
      <w:r>
        <w:rPr>
          <w:sz w:val="20"/>
        </w:rPr>
        <w:t>escritos. En la misma fecha la Comisión indicó no tener observaciones al respecto. El 30 de junio y </w:t>
      </w:r>
      <w:r>
        <w:rPr>
          <w:spacing w:val="15"/>
          <w:sz w:val="20"/>
        </w:rPr>
        <w:t> </w:t>
      </w:r>
      <w:r>
        <w:rPr>
          <w:sz w:val="20"/>
        </w:rPr>
        <w:t>el</w:t>
      </w:r>
    </w:p>
    <w:p>
      <w:pPr>
        <w:pStyle w:val="BodyText"/>
        <w:ind w:left="117" w:right="114"/>
        <w:jc w:val="both"/>
      </w:pPr>
      <w:r>
        <w:rPr/>
        <w:t>1 de julio de 2021, el representante y el Estado, respectivamente, presentaron sus observaciones a lo informado por la Comisión en virtud del requerimiento del 17 de junio de 2021. El 8 de julio de 2021 el Estado y el representante presentaron sus respectivas observaciones ante lo informado por ambas partes en respuesta al requerimiento del 24 de junio</w:t>
      </w:r>
      <w:r>
        <w:rPr>
          <w:spacing w:val="-15"/>
        </w:rPr>
        <w:t> </w:t>
      </w:r>
      <w:r>
        <w:rPr/>
        <w:t>del</w:t>
      </w:r>
      <w:r>
        <w:rPr>
          <w:spacing w:val="-15"/>
        </w:rPr>
        <w:t> </w:t>
      </w:r>
      <w:r>
        <w:rPr/>
        <w:t>mismo</w:t>
      </w:r>
      <w:r>
        <w:rPr>
          <w:spacing w:val="-15"/>
        </w:rPr>
        <w:t> </w:t>
      </w:r>
      <w:r>
        <w:rPr/>
        <w:t>año.</w:t>
      </w:r>
      <w:r>
        <w:rPr>
          <w:spacing w:val="-15"/>
        </w:rPr>
        <w:t> </w:t>
      </w:r>
      <w:r>
        <w:rPr/>
        <w:t>Por</w:t>
      </w:r>
      <w:r>
        <w:rPr>
          <w:spacing w:val="-15"/>
        </w:rPr>
        <w:t> </w:t>
      </w:r>
      <w:r>
        <w:rPr/>
        <w:t>último,</w:t>
      </w:r>
      <w:r>
        <w:rPr>
          <w:spacing w:val="-15"/>
        </w:rPr>
        <w:t> </w:t>
      </w:r>
      <w:r>
        <w:rPr/>
        <w:t>el</w:t>
      </w:r>
      <w:r>
        <w:rPr>
          <w:spacing w:val="-16"/>
        </w:rPr>
        <w:t> </w:t>
      </w:r>
      <w:r>
        <w:rPr/>
        <w:t>20</w:t>
      </w:r>
      <w:r>
        <w:rPr>
          <w:spacing w:val="-15"/>
        </w:rPr>
        <w:t> </w:t>
      </w:r>
      <w:r>
        <w:rPr/>
        <w:t>de</w:t>
      </w:r>
      <w:r>
        <w:rPr>
          <w:spacing w:val="-15"/>
        </w:rPr>
        <w:t> </w:t>
      </w:r>
      <w:r>
        <w:rPr/>
        <w:t>julio</w:t>
      </w:r>
      <w:r>
        <w:rPr>
          <w:spacing w:val="-15"/>
        </w:rPr>
        <w:t> </w:t>
      </w:r>
      <w:r>
        <w:rPr/>
        <w:t>de</w:t>
      </w:r>
      <w:r>
        <w:rPr>
          <w:spacing w:val="-15"/>
        </w:rPr>
        <w:t> </w:t>
      </w:r>
      <w:r>
        <w:rPr/>
        <w:t>2021</w:t>
      </w:r>
      <w:r>
        <w:rPr>
          <w:spacing w:val="-16"/>
        </w:rPr>
        <w:t> </w:t>
      </w:r>
      <w:r>
        <w:rPr/>
        <w:t>el</w:t>
      </w:r>
      <w:r>
        <w:rPr>
          <w:spacing w:val="-15"/>
        </w:rPr>
        <w:t> </w:t>
      </w:r>
      <w:r>
        <w:rPr/>
        <w:t>Estado</w:t>
      </w:r>
      <w:r>
        <w:rPr>
          <w:spacing w:val="-15"/>
        </w:rPr>
        <w:t> </w:t>
      </w:r>
      <w:r>
        <w:rPr/>
        <w:t>indicó</w:t>
      </w:r>
      <w:r>
        <w:rPr>
          <w:spacing w:val="-16"/>
        </w:rPr>
        <w:t> </w:t>
      </w:r>
      <w:r>
        <w:rPr/>
        <w:t>no</w:t>
      </w:r>
      <w:r>
        <w:rPr>
          <w:spacing w:val="-15"/>
        </w:rPr>
        <w:t> </w:t>
      </w:r>
      <w:r>
        <w:rPr/>
        <w:t>tener</w:t>
      </w:r>
      <w:r>
        <w:rPr>
          <w:spacing w:val="-15"/>
        </w:rPr>
        <w:t> </w:t>
      </w:r>
      <w:r>
        <w:rPr/>
        <w:t>observaciones respecto</w:t>
      </w:r>
      <w:r>
        <w:rPr>
          <w:spacing w:val="-6"/>
        </w:rPr>
        <w:t> </w:t>
      </w:r>
      <w:r>
        <w:rPr/>
        <w:t>de</w:t>
      </w:r>
      <w:r>
        <w:rPr>
          <w:spacing w:val="-5"/>
        </w:rPr>
        <w:t> </w:t>
      </w:r>
      <w:r>
        <w:rPr/>
        <w:t>la</w:t>
      </w:r>
      <w:r>
        <w:rPr>
          <w:spacing w:val="-6"/>
        </w:rPr>
        <w:t> </w:t>
      </w:r>
      <w:r>
        <w:rPr/>
        <w:t>información</w:t>
      </w:r>
      <w:r>
        <w:rPr>
          <w:spacing w:val="-5"/>
        </w:rPr>
        <w:t> </w:t>
      </w:r>
      <w:r>
        <w:rPr/>
        <w:t>brindada</w:t>
      </w:r>
      <w:r>
        <w:rPr>
          <w:spacing w:val="-5"/>
        </w:rPr>
        <w:t> </w:t>
      </w:r>
      <w:r>
        <w:rPr/>
        <w:t>por</w:t>
      </w:r>
      <w:r>
        <w:rPr>
          <w:spacing w:val="-6"/>
        </w:rPr>
        <w:t> </w:t>
      </w:r>
      <w:r>
        <w:rPr/>
        <w:t>el</w:t>
      </w:r>
      <w:r>
        <w:rPr>
          <w:spacing w:val="-5"/>
        </w:rPr>
        <w:t> </w:t>
      </w:r>
      <w:r>
        <w:rPr/>
        <w:t>representante</w:t>
      </w:r>
      <w:r>
        <w:rPr>
          <w:spacing w:val="-6"/>
        </w:rPr>
        <w:t> </w:t>
      </w:r>
      <w:r>
        <w:rPr/>
        <w:t>en</w:t>
      </w:r>
      <w:r>
        <w:rPr>
          <w:spacing w:val="-5"/>
        </w:rPr>
        <w:t> </w:t>
      </w:r>
      <w:r>
        <w:rPr/>
        <w:t>respuesta</w:t>
      </w:r>
      <w:r>
        <w:rPr>
          <w:spacing w:val="-5"/>
        </w:rPr>
        <w:t> </w:t>
      </w:r>
      <w:r>
        <w:rPr/>
        <w:t>a</w:t>
      </w:r>
      <w:r>
        <w:rPr>
          <w:spacing w:val="-6"/>
        </w:rPr>
        <w:t> </w:t>
      </w:r>
      <w:r>
        <w:rPr/>
        <w:t>la</w:t>
      </w:r>
      <w:r>
        <w:rPr>
          <w:spacing w:val="-6"/>
        </w:rPr>
        <w:t> </w:t>
      </w:r>
      <w:r>
        <w:rPr/>
        <w:t>solicitud</w:t>
      </w:r>
      <w:r>
        <w:rPr>
          <w:spacing w:val="-6"/>
        </w:rPr>
        <w:t> </w:t>
      </w:r>
      <w:r>
        <w:rPr/>
        <w:t>del</w:t>
      </w:r>
      <w:r>
        <w:rPr>
          <w:spacing w:val="-5"/>
        </w:rPr>
        <w:t> </w:t>
      </w:r>
      <w:r>
        <w:rPr/>
        <w:t>12</w:t>
      </w:r>
      <w:r>
        <w:rPr>
          <w:spacing w:val="-6"/>
        </w:rPr>
        <w:t> </w:t>
      </w:r>
      <w:r>
        <w:rPr/>
        <w:t>de julio de 2021. Por su parte, el 27 de julio de 2021 el representante y la Comisión remitieron sus observaciones al respecto (</w:t>
      </w:r>
      <w:r>
        <w:rPr>
          <w:i/>
        </w:rPr>
        <w:t>supra </w:t>
      </w:r>
      <w:r>
        <w:rPr/>
        <w:t>párr.</w:t>
      </w:r>
      <w:r>
        <w:rPr>
          <w:spacing w:val="-20"/>
        </w:rPr>
        <w:t> </w:t>
      </w:r>
      <w:r>
        <w:rPr/>
        <w:t>12).</w:t>
      </w:r>
    </w:p>
    <w:p>
      <w:pPr>
        <w:pStyle w:val="BodyText"/>
        <w:spacing w:before="1"/>
      </w:pPr>
    </w:p>
    <w:p>
      <w:pPr>
        <w:pStyle w:val="ListParagraph"/>
        <w:numPr>
          <w:ilvl w:val="0"/>
          <w:numId w:val="11"/>
        </w:numPr>
        <w:tabs>
          <w:tab w:pos="686" w:val="left" w:leader="none"/>
        </w:tabs>
        <w:spacing w:line="240" w:lineRule="auto" w:before="0" w:after="0"/>
        <w:ind w:left="117" w:right="113" w:firstLine="0"/>
        <w:jc w:val="both"/>
        <w:rPr>
          <w:sz w:val="20"/>
        </w:rPr>
      </w:pPr>
      <w:r>
        <w:rPr>
          <w:sz w:val="20"/>
        </w:rPr>
        <w:t>La Corte deliberó la presente Sentencia, por medio de una sesión virtual, durante los días 21 y 23 de septiembre de</w:t>
      </w:r>
      <w:r>
        <w:rPr>
          <w:spacing w:val="-3"/>
          <w:sz w:val="20"/>
        </w:rPr>
        <w:t> </w:t>
      </w:r>
      <w:r>
        <w:rPr>
          <w:sz w:val="20"/>
        </w:rPr>
        <w:t>2021</w:t>
      </w:r>
      <w:hyperlink w:history="true" w:anchor="_bookmark22">
        <w:r>
          <w:rPr>
            <w:position w:val="7"/>
            <w:sz w:val="13"/>
          </w:rPr>
          <w:t>15</w:t>
        </w:r>
      </w:hyperlink>
      <w:r>
        <w:rPr>
          <w:sz w:val="20"/>
        </w:rPr>
        <w:t>.</w:t>
      </w:r>
    </w:p>
    <w:p>
      <w:pPr>
        <w:pStyle w:val="BodyText"/>
        <w:spacing w:before="7"/>
        <w:rPr>
          <w:sz w:val="11"/>
        </w:rPr>
      </w:pPr>
    </w:p>
    <w:p>
      <w:pPr>
        <w:pStyle w:val="Heading3"/>
        <w:spacing w:before="100"/>
        <w:ind w:left="3930" w:right="3927"/>
      </w:pPr>
      <w:bookmarkStart w:name="III COMPETENCIA" w:id="23"/>
      <w:bookmarkEnd w:id="23"/>
      <w:r>
        <w:rPr>
          <w:b w:val="0"/>
        </w:rPr>
      </w:r>
      <w:bookmarkStart w:name="_bookmark18" w:id="24"/>
      <w:bookmarkEnd w:id="24"/>
      <w:r>
        <w:rPr>
          <w:b w:val="0"/>
        </w:rPr>
      </w:r>
      <w:r>
        <w:rPr/>
        <w:t>III     COMPETENCIA</w:t>
      </w:r>
    </w:p>
    <w:p>
      <w:pPr>
        <w:pStyle w:val="BodyText"/>
        <w:spacing w:before="11"/>
        <w:rPr>
          <w:b/>
          <w:sz w:val="19"/>
        </w:rPr>
      </w:pPr>
    </w:p>
    <w:p>
      <w:pPr>
        <w:pStyle w:val="ListParagraph"/>
        <w:numPr>
          <w:ilvl w:val="0"/>
          <w:numId w:val="13"/>
        </w:numPr>
        <w:tabs>
          <w:tab w:pos="687" w:val="left" w:leader="none"/>
        </w:tabs>
        <w:spacing w:line="240" w:lineRule="auto" w:before="0" w:after="0"/>
        <w:ind w:left="118" w:right="113" w:firstLine="0"/>
        <w:jc w:val="both"/>
        <w:rPr>
          <w:sz w:val="20"/>
        </w:rPr>
      </w:pPr>
      <w:r>
        <w:rPr>
          <w:sz w:val="20"/>
        </w:rPr>
        <w:t>La</w:t>
      </w:r>
      <w:r>
        <w:rPr>
          <w:spacing w:val="-6"/>
          <w:sz w:val="20"/>
        </w:rPr>
        <w:t> </w:t>
      </w:r>
      <w:r>
        <w:rPr>
          <w:sz w:val="20"/>
        </w:rPr>
        <w:t>Corte</w:t>
      </w:r>
      <w:r>
        <w:rPr>
          <w:spacing w:val="-6"/>
          <w:sz w:val="20"/>
        </w:rPr>
        <w:t> </w:t>
      </w:r>
      <w:r>
        <w:rPr>
          <w:sz w:val="20"/>
        </w:rPr>
        <w:t>es</w:t>
      </w:r>
      <w:r>
        <w:rPr>
          <w:spacing w:val="-7"/>
          <w:sz w:val="20"/>
        </w:rPr>
        <w:t> </w:t>
      </w:r>
      <w:r>
        <w:rPr>
          <w:sz w:val="20"/>
        </w:rPr>
        <w:t>competente</w:t>
      </w:r>
      <w:r>
        <w:rPr>
          <w:spacing w:val="-6"/>
          <w:sz w:val="20"/>
        </w:rPr>
        <w:t> </w:t>
      </w:r>
      <w:r>
        <w:rPr>
          <w:sz w:val="20"/>
        </w:rPr>
        <w:t>para</w:t>
      </w:r>
      <w:r>
        <w:rPr>
          <w:spacing w:val="-6"/>
          <w:sz w:val="20"/>
        </w:rPr>
        <w:t> </w:t>
      </w:r>
      <w:r>
        <w:rPr>
          <w:sz w:val="20"/>
        </w:rPr>
        <w:t>conocer</w:t>
      </w:r>
      <w:r>
        <w:rPr>
          <w:spacing w:val="-7"/>
          <w:sz w:val="20"/>
        </w:rPr>
        <w:t> </w:t>
      </w:r>
      <w:r>
        <w:rPr>
          <w:sz w:val="20"/>
        </w:rPr>
        <w:t>el</w:t>
      </w:r>
      <w:r>
        <w:rPr>
          <w:spacing w:val="-5"/>
          <w:sz w:val="20"/>
        </w:rPr>
        <w:t> </w:t>
      </w:r>
      <w:r>
        <w:rPr>
          <w:sz w:val="20"/>
        </w:rPr>
        <w:t>presente</w:t>
      </w:r>
      <w:r>
        <w:rPr>
          <w:spacing w:val="-6"/>
          <w:sz w:val="20"/>
        </w:rPr>
        <w:t> </w:t>
      </w:r>
      <w:r>
        <w:rPr>
          <w:sz w:val="20"/>
        </w:rPr>
        <w:t>caso,</w:t>
      </w:r>
      <w:r>
        <w:rPr>
          <w:spacing w:val="-6"/>
          <w:sz w:val="20"/>
        </w:rPr>
        <w:t> </w:t>
      </w:r>
      <w:r>
        <w:rPr>
          <w:sz w:val="20"/>
        </w:rPr>
        <w:t>en</w:t>
      </w:r>
      <w:r>
        <w:rPr>
          <w:spacing w:val="-6"/>
          <w:sz w:val="20"/>
        </w:rPr>
        <w:t> </w:t>
      </w:r>
      <w:r>
        <w:rPr>
          <w:sz w:val="20"/>
        </w:rPr>
        <w:t>los</w:t>
      </w:r>
      <w:r>
        <w:rPr>
          <w:spacing w:val="-6"/>
          <w:sz w:val="20"/>
        </w:rPr>
        <w:t> </w:t>
      </w:r>
      <w:r>
        <w:rPr>
          <w:sz w:val="20"/>
        </w:rPr>
        <w:t>términos</w:t>
      </w:r>
      <w:r>
        <w:rPr>
          <w:spacing w:val="-7"/>
          <w:sz w:val="20"/>
        </w:rPr>
        <w:t> </w:t>
      </w:r>
      <w:r>
        <w:rPr>
          <w:sz w:val="20"/>
        </w:rPr>
        <w:t>del</w:t>
      </w:r>
      <w:r>
        <w:rPr>
          <w:spacing w:val="-7"/>
          <w:sz w:val="20"/>
        </w:rPr>
        <w:t> </w:t>
      </w:r>
      <w:r>
        <w:rPr>
          <w:sz w:val="20"/>
        </w:rPr>
        <w:t>artículo</w:t>
      </w:r>
      <w:r>
        <w:rPr>
          <w:spacing w:val="-7"/>
          <w:sz w:val="20"/>
        </w:rPr>
        <w:t> </w:t>
      </w:r>
      <w:r>
        <w:rPr>
          <w:sz w:val="20"/>
        </w:rPr>
        <w:t>62.3 de</w:t>
      </w:r>
      <w:r>
        <w:rPr>
          <w:spacing w:val="-5"/>
          <w:sz w:val="20"/>
        </w:rPr>
        <w:t> </w:t>
      </w:r>
      <w:r>
        <w:rPr>
          <w:sz w:val="20"/>
        </w:rPr>
        <w:t>la</w:t>
      </w:r>
      <w:r>
        <w:rPr>
          <w:spacing w:val="-6"/>
          <w:sz w:val="20"/>
        </w:rPr>
        <w:t> </w:t>
      </w:r>
      <w:r>
        <w:rPr>
          <w:sz w:val="20"/>
        </w:rPr>
        <w:t>Convención</w:t>
      </w:r>
      <w:r>
        <w:rPr>
          <w:spacing w:val="-5"/>
          <w:sz w:val="20"/>
        </w:rPr>
        <w:t> </w:t>
      </w:r>
      <w:r>
        <w:rPr>
          <w:sz w:val="20"/>
        </w:rPr>
        <w:t>Americana,</w:t>
      </w:r>
      <w:r>
        <w:rPr>
          <w:spacing w:val="-5"/>
          <w:sz w:val="20"/>
        </w:rPr>
        <w:t> </w:t>
      </w:r>
      <w:r>
        <w:rPr>
          <w:sz w:val="20"/>
        </w:rPr>
        <w:t>en</w:t>
      </w:r>
      <w:r>
        <w:rPr>
          <w:spacing w:val="-5"/>
          <w:sz w:val="20"/>
        </w:rPr>
        <w:t> </w:t>
      </w:r>
      <w:r>
        <w:rPr>
          <w:sz w:val="20"/>
        </w:rPr>
        <w:t>razón</w:t>
      </w:r>
      <w:r>
        <w:rPr>
          <w:spacing w:val="-5"/>
          <w:sz w:val="20"/>
        </w:rPr>
        <w:t> </w:t>
      </w:r>
      <w:r>
        <w:rPr>
          <w:sz w:val="20"/>
        </w:rPr>
        <w:t>de</w:t>
      </w:r>
      <w:r>
        <w:rPr>
          <w:spacing w:val="-5"/>
          <w:sz w:val="20"/>
        </w:rPr>
        <w:t> </w:t>
      </w:r>
      <w:r>
        <w:rPr>
          <w:sz w:val="20"/>
        </w:rPr>
        <w:t>que</w:t>
      </w:r>
      <w:r>
        <w:rPr>
          <w:spacing w:val="-5"/>
          <w:sz w:val="20"/>
        </w:rPr>
        <w:t> </w:t>
      </w:r>
      <w:r>
        <w:rPr>
          <w:sz w:val="20"/>
        </w:rPr>
        <w:t>Argentina</w:t>
      </w:r>
      <w:r>
        <w:rPr>
          <w:spacing w:val="-7"/>
          <w:sz w:val="20"/>
        </w:rPr>
        <w:t> </w:t>
      </w:r>
      <w:r>
        <w:rPr>
          <w:sz w:val="20"/>
        </w:rPr>
        <w:t>es</w:t>
      </w:r>
      <w:r>
        <w:rPr>
          <w:spacing w:val="-6"/>
          <w:sz w:val="20"/>
        </w:rPr>
        <w:t> </w:t>
      </w:r>
      <w:r>
        <w:rPr>
          <w:sz w:val="20"/>
        </w:rPr>
        <w:t>Estado</w:t>
      </w:r>
      <w:r>
        <w:rPr>
          <w:spacing w:val="-6"/>
          <w:sz w:val="20"/>
        </w:rPr>
        <w:t> </w:t>
      </w:r>
      <w:r>
        <w:rPr>
          <w:sz w:val="20"/>
        </w:rPr>
        <w:t>Parte</w:t>
      </w:r>
      <w:r>
        <w:rPr>
          <w:spacing w:val="-5"/>
          <w:sz w:val="20"/>
        </w:rPr>
        <w:t> </w:t>
      </w:r>
      <w:r>
        <w:rPr>
          <w:sz w:val="20"/>
        </w:rPr>
        <w:t>de</w:t>
      </w:r>
      <w:r>
        <w:rPr>
          <w:spacing w:val="-4"/>
          <w:sz w:val="20"/>
        </w:rPr>
        <w:t> </w:t>
      </w:r>
      <w:r>
        <w:rPr>
          <w:sz w:val="20"/>
        </w:rPr>
        <w:t>dicha</w:t>
      </w:r>
      <w:r>
        <w:rPr>
          <w:spacing w:val="-6"/>
          <w:sz w:val="20"/>
        </w:rPr>
        <w:t> </w:t>
      </w:r>
      <w:r>
        <w:rPr>
          <w:sz w:val="20"/>
        </w:rPr>
        <w:t>Convención desde</w:t>
      </w:r>
      <w:r>
        <w:rPr>
          <w:spacing w:val="-9"/>
          <w:sz w:val="20"/>
        </w:rPr>
        <w:t> </w:t>
      </w:r>
      <w:r>
        <w:rPr>
          <w:sz w:val="20"/>
        </w:rPr>
        <w:t>el</w:t>
      </w:r>
      <w:r>
        <w:rPr>
          <w:spacing w:val="-9"/>
          <w:sz w:val="20"/>
        </w:rPr>
        <w:t> </w:t>
      </w:r>
      <w:r>
        <w:rPr>
          <w:sz w:val="20"/>
        </w:rPr>
        <w:t>5</w:t>
      </w:r>
      <w:r>
        <w:rPr>
          <w:spacing w:val="-9"/>
          <w:sz w:val="20"/>
        </w:rPr>
        <w:t> </w:t>
      </w:r>
      <w:r>
        <w:rPr>
          <w:sz w:val="20"/>
        </w:rPr>
        <w:t>de</w:t>
      </w:r>
      <w:r>
        <w:rPr>
          <w:spacing w:val="-7"/>
          <w:sz w:val="20"/>
        </w:rPr>
        <w:t> </w:t>
      </w:r>
      <w:r>
        <w:rPr>
          <w:sz w:val="20"/>
        </w:rPr>
        <w:t>septiembre</w:t>
      </w:r>
      <w:r>
        <w:rPr>
          <w:spacing w:val="-7"/>
          <w:sz w:val="20"/>
        </w:rPr>
        <w:t> </w:t>
      </w:r>
      <w:r>
        <w:rPr>
          <w:sz w:val="20"/>
        </w:rPr>
        <w:t>de</w:t>
      </w:r>
      <w:r>
        <w:rPr>
          <w:spacing w:val="-9"/>
          <w:sz w:val="20"/>
        </w:rPr>
        <w:t> </w:t>
      </w:r>
      <w:r>
        <w:rPr>
          <w:sz w:val="20"/>
        </w:rPr>
        <w:t>1984</w:t>
      </w:r>
      <w:r>
        <w:rPr>
          <w:spacing w:val="-9"/>
          <w:sz w:val="20"/>
        </w:rPr>
        <w:t> </w:t>
      </w:r>
      <w:r>
        <w:rPr>
          <w:sz w:val="20"/>
        </w:rPr>
        <w:t>y</w:t>
      </w:r>
      <w:r>
        <w:rPr>
          <w:spacing w:val="-9"/>
          <w:sz w:val="20"/>
        </w:rPr>
        <w:t> </w:t>
      </w:r>
      <w:r>
        <w:rPr>
          <w:sz w:val="20"/>
        </w:rPr>
        <w:t>reconoció</w:t>
      </w:r>
      <w:r>
        <w:rPr>
          <w:spacing w:val="-10"/>
          <w:sz w:val="20"/>
        </w:rPr>
        <w:t> </w:t>
      </w:r>
      <w:r>
        <w:rPr>
          <w:sz w:val="20"/>
        </w:rPr>
        <w:t>la</w:t>
      </w:r>
      <w:r>
        <w:rPr>
          <w:spacing w:val="-8"/>
          <w:sz w:val="20"/>
        </w:rPr>
        <w:t> </w:t>
      </w:r>
      <w:r>
        <w:rPr>
          <w:sz w:val="20"/>
        </w:rPr>
        <w:t>competencia</w:t>
      </w:r>
      <w:r>
        <w:rPr>
          <w:spacing w:val="-8"/>
          <w:sz w:val="20"/>
        </w:rPr>
        <w:t> </w:t>
      </w:r>
      <w:r>
        <w:rPr>
          <w:sz w:val="20"/>
        </w:rPr>
        <w:t>contenciosa</w:t>
      </w:r>
      <w:r>
        <w:rPr>
          <w:spacing w:val="-8"/>
          <w:sz w:val="20"/>
        </w:rPr>
        <w:t> </w:t>
      </w:r>
      <w:r>
        <w:rPr>
          <w:sz w:val="20"/>
        </w:rPr>
        <w:t>de</w:t>
      </w:r>
      <w:r>
        <w:rPr>
          <w:spacing w:val="-10"/>
          <w:sz w:val="20"/>
        </w:rPr>
        <w:t> </w:t>
      </w:r>
      <w:r>
        <w:rPr>
          <w:sz w:val="20"/>
        </w:rPr>
        <w:t>este</w:t>
      </w:r>
      <w:r>
        <w:rPr>
          <w:spacing w:val="-9"/>
          <w:sz w:val="20"/>
        </w:rPr>
        <w:t> </w:t>
      </w:r>
      <w:r>
        <w:rPr>
          <w:sz w:val="20"/>
        </w:rPr>
        <w:t>Tribunal</w:t>
      </w:r>
      <w:r>
        <w:rPr>
          <w:spacing w:val="-9"/>
          <w:sz w:val="20"/>
        </w:rPr>
        <w:t> </w:t>
      </w:r>
      <w:r>
        <w:rPr>
          <w:sz w:val="20"/>
        </w:rPr>
        <w:t>en esa misma fecha. Asimismo, el Estado argentino depositó los respectivos instrumentos de ratificación de la Convención Interamericana para Prevenir y Sancionar la Tortura el 31 de marzo</w:t>
      </w:r>
      <w:r>
        <w:rPr>
          <w:spacing w:val="-10"/>
          <w:sz w:val="20"/>
        </w:rPr>
        <w:t> </w:t>
      </w:r>
      <w:r>
        <w:rPr>
          <w:sz w:val="20"/>
        </w:rPr>
        <w:t>de</w:t>
      </w:r>
      <w:r>
        <w:rPr>
          <w:spacing w:val="-9"/>
          <w:sz w:val="20"/>
        </w:rPr>
        <w:t> </w:t>
      </w:r>
      <w:r>
        <w:rPr>
          <w:sz w:val="20"/>
        </w:rPr>
        <w:t>1989</w:t>
      </w:r>
      <w:hyperlink w:history="true" w:anchor="_bookmark23">
        <w:r>
          <w:rPr>
            <w:position w:val="7"/>
            <w:sz w:val="13"/>
          </w:rPr>
          <w:t>16</w:t>
        </w:r>
      </w:hyperlink>
      <w:r>
        <w:rPr>
          <w:sz w:val="20"/>
        </w:rPr>
        <w:t>,</w:t>
      </w:r>
      <w:r>
        <w:rPr>
          <w:spacing w:val="-9"/>
          <w:sz w:val="20"/>
        </w:rPr>
        <w:t> </w:t>
      </w:r>
      <w:r>
        <w:rPr>
          <w:sz w:val="20"/>
        </w:rPr>
        <w:t>y</w:t>
      </w:r>
      <w:r>
        <w:rPr>
          <w:spacing w:val="-9"/>
          <w:sz w:val="20"/>
        </w:rPr>
        <w:t> </w:t>
      </w:r>
      <w:r>
        <w:rPr>
          <w:sz w:val="20"/>
        </w:rPr>
        <w:t>de</w:t>
      </w:r>
      <w:r>
        <w:rPr>
          <w:spacing w:val="-9"/>
          <w:sz w:val="20"/>
        </w:rPr>
        <w:t> </w:t>
      </w:r>
      <w:r>
        <w:rPr>
          <w:sz w:val="20"/>
        </w:rPr>
        <w:t>la</w:t>
      </w:r>
      <w:r>
        <w:rPr>
          <w:spacing w:val="-11"/>
          <w:sz w:val="20"/>
        </w:rPr>
        <w:t> </w:t>
      </w:r>
      <w:r>
        <w:rPr>
          <w:sz w:val="20"/>
        </w:rPr>
        <w:t>Convención</w:t>
      </w:r>
      <w:r>
        <w:rPr>
          <w:spacing w:val="-10"/>
          <w:sz w:val="20"/>
        </w:rPr>
        <w:t> </w:t>
      </w:r>
      <w:r>
        <w:rPr>
          <w:sz w:val="20"/>
        </w:rPr>
        <w:t>Interamericana</w:t>
      </w:r>
      <w:r>
        <w:rPr>
          <w:spacing w:val="-10"/>
          <w:sz w:val="20"/>
        </w:rPr>
        <w:t> </w:t>
      </w:r>
      <w:r>
        <w:rPr>
          <w:sz w:val="20"/>
        </w:rPr>
        <w:t>sobre</w:t>
      </w:r>
      <w:r>
        <w:rPr>
          <w:spacing w:val="-11"/>
          <w:sz w:val="20"/>
        </w:rPr>
        <w:t> </w:t>
      </w:r>
      <w:r>
        <w:rPr>
          <w:sz w:val="20"/>
        </w:rPr>
        <w:t>Desaparición</w:t>
      </w:r>
      <w:r>
        <w:rPr>
          <w:spacing w:val="-9"/>
          <w:sz w:val="20"/>
        </w:rPr>
        <w:t> </w:t>
      </w:r>
      <w:r>
        <w:rPr>
          <w:sz w:val="20"/>
        </w:rPr>
        <w:t>Forzada</w:t>
      </w:r>
      <w:r>
        <w:rPr>
          <w:spacing w:val="-10"/>
          <w:sz w:val="20"/>
        </w:rPr>
        <w:t> </w:t>
      </w:r>
      <w:r>
        <w:rPr>
          <w:sz w:val="20"/>
        </w:rPr>
        <w:t>de</w:t>
      </w:r>
      <w:r>
        <w:rPr>
          <w:spacing w:val="-9"/>
          <w:sz w:val="20"/>
        </w:rPr>
        <w:t> </w:t>
      </w:r>
      <w:r>
        <w:rPr>
          <w:sz w:val="20"/>
        </w:rPr>
        <w:t>Personas el 28 de febrero de</w:t>
      </w:r>
      <w:r>
        <w:rPr>
          <w:spacing w:val="-3"/>
          <w:sz w:val="20"/>
        </w:rPr>
        <w:t> </w:t>
      </w:r>
      <w:r>
        <w:rPr>
          <w:sz w:val="20"/>
        </w:rPr>
        <w:t>1996</w:t>
      </w:r>
      <w:hyperlink w:history="true" w:anchor="_bookmark24">
        <w:r>
          <w:rPr>
            <w:position w:val="7"/>
            <w:sz w:val="13"/>
          </w:rPr>
          <w:t>17</w:t>
        </w:r>
      </w:hyperlink>
      <w:r>
        <w:rPr>
          <w:sz w:val="20"/>
        </w:rPr>
        <w:t>.</w:t>
      </w:r>
    </w:p>
    <w:p>
      <w:pPr>
        <w:pStyle w:val="BodyText"/>
        <w:spacing w:before="8"/>
        <w:rPr>
          <w:sz w:val="11"/>
        </w:rPr>
      </w:pPr>
    </w:p>
    <w:p>
      <w:pPr>
        <w:pStyle w:val="Heading3"/>
        <w:spacing w:before="100"/>
        <w:ind w:left="3124" w:right="3103" w:firstLine="1564"/>
        <w:jc w:val="left"/>
      </w:pPr>
      <w:bookmarkStart w:name="IV EXCEPCIONES PRELIMINARES" w:id="25"/>
      <w:bookmarkEnd w:id="25"/>
      <w:r>
        <w:rPr>
          <w:b w:val="0"/>
        </w:rPr>
      </w:r>
      <w:bookmarkStart w:name="_bookmark19" w:id="26"/>
      <w:bookmarkEnd w:id="26"/>
      <w:r>
        <w:rPr>
          <w:b w:val="0"/>
        </w:rPr>
      </w:r>
      <w:r>
        <w:rPr/>
        <w:t>IV EXCEPCIONES PRELIMINARES</w:t>
      </w:r>
    </w:p>
    <w:p>
      <w:pPr>
        <w:pStyle w:val="BodyText"/>
        <w:spacing w:before="11"/>
        <w:rPr>
          <w:b/>
          <w:sz w:val="19"/>
        </w:rPr>
      </w:pPr>
    </w:p>
    <w:p>
      <w:pPr>
        <w:pStyle w:val="ListParagraph"/>
        <w:numPr>
          <w:ilvl w:val="0"/>
          <w:numId w:val="13"/>
        </w:numPr>
        <w:tabs>
          <w:tab w:pos="686" w:val="left" w:leader="none"/>
        </w:tabs>
        <w:spacing w:line="240" w:lineRule="auto" w:before="0" w:after="0"/>
        <w:ind w:left="118" w:right="112" w:firstLine="0"/>
        <w:jc w:val="both"/>
        <w:rPr>
          <w:sz w:val="20"/>
        </w:rPr>
      </w:pPr>
      <w:r>
        <w:rPr>
          <w:sz w:val="20"/>
        </w:rPr>
        <w:t>En el presente caso, el Estado presentó cuatro excepciones preliminares relativas a los aspectos</w:t>
      </w:r>
      <w:r>
        <w:rPr>
          <w:spacing w:val="-13"/>
          <w:sz w:val="20"/>
        </w:rPr>
        <w:t> </w:t>
      </w:r>
      <w:r>
        <w:rPr>
          <w:sz w:val="20"/>
        </w:rPr>
        <w:t>siguientes:</w:t>
      </w:r>
      <w:r>
        <w:rPr>
          <w:spacing w:val="-11"/>
          <w:sz w:val="20"/>
        </w:rPr>
        <w:t> </w:t>
      </w:r>
      <w:r>
        <w:rPr>
          <w:sz w:val="20"/>
        </w:rPr>
        <w:t>a)</w:t>
      </w:r>
      <w:r>
        <w:rPr>
          <w:spacing w:val="-14"/>
          <w:sz w:val="20"/>
        </w:rPr>
        <w:t> </w:t>
      </w:r>
      <w:r>
        <w:rPr>
          <w:sz w:val="20"/>
        </w:rPr>
        <w:t>excepción</w:t>
      </w:r>
      <w:r>
        <w:rPr>
          <w:spacing w:val="-12"/>
          <w:sz w:val="20"/>
        </w:rPr>
        <w:t> </w:t>
      </w:r>
      <w:r>
        <w:rPr>
          <w:sz w:val="20"/>
        </w:rPr>
        <w:t>preliminar</w:t>
      </w:r>
      <w:r>
        <w:rPr>
          <w:spacing w:val="-12"/>
          <w:sz w:val="20"/>
        </w:rPr>
        <w:t> </w:t>
      </w:r>
      <w:r>
        <w:rPr>
          <w:sz w:val="20"/>
        </w:rPr>
        <w:t>de</w:t>
      </w:r>
      <w:r>
        <w:rPr>
          <w:spacing w:val="-12"/>
          <w:sz w:val="20"/>
        </w:rPr>
        <w:t> </w:t>
      </w:r>
      <w:r>
        <w:rPr>
          <w:sz w:val="20"/>
        </w:rPr>
        <w:t>incompetencia</w:t>
      </w:r>
      <w:r>
        <w:rPr>
          <w:spacing w:val="-12"/>
          <w:sz w:val="20"/>
        </w:rPr>
        <w:t> </w:t>
      </w:r>
      <w:r>
        <w:rPr>
          <w:i/>
          <w:sz w:val="20"/>
        </w:rPr>
        <w:t>ratione</w:t>
      </w:r>
      <w:r>
        <w:rPr>
          <w:i/>
          <w:spacing w:val="-12"/>
          <w:sz w:val="20"/>
        </w:rPr>
        <w:t> </w:t>
      </w:r>
      <w:r>
        <w:rPr>
          <w:i/>
          <w:sz w:val="20"/>
        </w:rPr>
        <w:t>temporis</w:t>
      </w:r>
      <w:r>
        <w:rPr>
          <w:sz w:val="20"/>
        </w:rPr>
        <w:t>;</w:t>
      </w:r>
      <w:r>
        <w:rPr>
          <w:spacing w:val="-12"/>
          <w:sz w:val="20"/>
        </w:rPr>
        <w:t> </w:t>
      </w:r>
      <w:r>
        <w:rPr>
          <w:sz w:val="20"/>
        </w:rPr>
        <w:t>b)</w:t>
      </w:r>
      <w:r>
        <w:rPr>
          <w:spacing w:val="-11"/>
          <w:sz w:val="20"/>
        </w:rPr>
        <w:t> </w:t>
      </w:r>
      <w:r>
        <w:rPr>
          <w:sz w:val="20"/>
        </w:rPr>
        <w:t>excepción preliminar de incompetencia </w:t>
      </w:r>
      <w:r>
        <w:rPr>
          <w:i/>
          <w:sz w:val="20"/>
        </w:rPr>
        <w:t>ratione materiae</w:t>
      </w:r>
      <w:r>
        <w:rPr>
          <w:sz w:val="20"/>
        </w:rPr>
        <w:t>; c) excepción preliminar por falta de agotamiento de los recursos internos en relación con los agravios referidos a la alegada violación</w:t>
      </w:r>
      <w:r>
        <w:rPr>
          <w:spacing w:val="-11"/>
          <w:sz w:val="20"/>
        </w:rPr>
        <w:t> </w:t>
      </w:r>
      <w:r>
        <w:rPr>
          <w:sz w:val="20"/>
        </w:rPr>
        <w:t>de</w:t>
      </w:r>
      <w:r>
        <w:rPr>
          <w:spacing w:val="-11"/>
          <w:sz w:val="20"/>
        </w:rPr>
        <w:t> </w:t>
      </w:r>
      <w:r>
        <w:rPr>
          <w:sz w:val="20"/>
        </w:rPr>
        <w:t>los</w:t>
      </w:r>
      <w:r>
        <w:rPr>
          <w:spacing w:val="-10"/>
          <w:sz w:val="20"/>
        </w:rPr>
        <w:t> </w:t>
      </w:r>
      <w:r>
        <w:rPr>
          <w:sz w:val="20"/>
        </w:rPr>
        <w:t>artículos</w:t>
      </w:r>
      <w:r>
        <w:rPr>
          <w:spacing w:val="-10"/>
          <w:sz w:val="20"/>
        </w:rPr>
        <w:t> </w:t>
      </w:r>
      <w:r>
        <w:rPr>
          <w:sz w:val="20"/>
        </w:rPr>
        <w:t>8</w:t>
      </w:r>
      <w:r>
        <w:rPr>
          <w:spacing w:val="-12"/>
          <w:sz w:val="20"/>
        </w:rPr>
        <w:t> </w:t>
      </w:r>
      <w:r>
        <w:rPr>
          <w:sz w:val="20"/>
        </w:rPr>
        <w:t>y</w:t>
      </w:r>
      <w:r>
        <w:rPr>
          <w:spacing w:val="-10"/>
          <w:sz w:val="20"/>
        </w:rPr>
        <w:t> </w:t>
      </w:r>
      <w:r>
        <w:rPr>
          <w:sz w:val="20"/>
        </w:rPr>
        <w:t>25</w:t>
      </w:r>
      <w:r>
        <w:rPr>
          <w:spacing w:val="-12"/>
          <w:sz w:val="20"/>
        </w:rPr>
        <w:t> </w:t>
      </w:r>
      <w:r>
        <w:rPr>
          <w:sz w:val="20"/>
        </w:rPr>
        <w:t>de</w:t>
      </w:r>
      <w:r>
        <w:rPr>
          <w:spacing w:val="-11"/>
          <w:sz w:val="20"/>
        </w:rPr>
        <w:t> </w:t>
      </w:r>
      <w:r>
        <w:rPr>
          <w:sz w:val="20"/>
        </w:rPr>
        <w:t>la</w:t>
      </w:r>
      <w:r>
        <w:rPr>
          <w:spacing w:val="-11"/>
          <w:sz w:val="20"/>
        </w:rPr>
        <w:t> </w:t>
      </w:r>
      <w:r>
        <w:rPr>
          <w:sz w:val="20"/>
        </w:rPr>
        <w:t>Convención,</w:t>
      </w:r>
      <w:r>
        <w:rPr>
          <w:spacing w:val="-11"/>
          <w:sz w:val="20"/>
        </w:rPr>
        <w:t> </w:t>
      </w:r>
      <w:r>
        <w:rPr>
          <w:sz w:val="20"/>
        </w:rPr>
        <w:t>en</w:t>
      </w:r>
      <w:r>
        <w:rPr>
          <w:spacing w:val="-11"/>
          <w:sz w:val="20"/>
        </w:rPr>
        <w:t> </w:t>
      </w:r>
      <w:r>
        <w:rPr>
          <w:sz w:val="20"/>
        </w:rPr>
        <w:t>conexión</w:t>
      </w:r>
      <w:r>
        <w:rPr>
          <w:spacing w:val="-10"/>
          <w:sz w:val="20"/>
        </w:rPr>
        <w:t> </w:t>
      </w:r>
      <w:r>
        <w:rPr>
          <w:sz w:val="20"/>
        </w:rPr>
        <w:t>con</w:t>
      </w:r>
      <w:r>
        <w:rPr>
          <w:spacing w:val="-10"/>
          <w:sz w:val="20"/>
        </w:rPr>
        <w:t> </w:t>
      </w:r>
      <w:r>
        <w:rPr>
          <w:sz w:val="20"/>
        </w:rPr>
        <w:t>la</w:t>
      </w:r>
      <w:r>
        <w:rPr>
          <w:spacing w:val="-12"/>
          <w:sz w:val="20"/>
        </w:rPr>
        <w:t> </w:t>
      </w:r>
      <w:r>
        <w:rPr>
          <w:sz w:val="20"/>
        </w:rPr>
        <w:t>infracción</w:t>
      </w:r>
      <w:r>
        <w:rPr>
          <w:spacing w:val="-11"/>
          <w:sz w:val="20"/>
        </w:rPr>
        <w:t> </w:t>
      </w:r>
      <w:r>
        <w:rPr>
          <w:sz w:val="20"/>
        </w:rPr>
        <w:t>de</w:t>
      </w:r>
      <w:r>
        <w:rPr>
          <w:spacing w:val="-11"/>
          <w:sz w:val="20"/>
        </w:rPr>
        <w:t> </w:t>
      </w:r>
      <w:r>
        <w:rPr>
          <w:sz w:val="20"/>
        </w:rPr>
        <w:t>los</w:t>
      </w:r>
      <w:r>
        <w:rPr>
          <w:spacing w:val="-10"/>
          <w:sz w:val="20"/>
        </w:rPr>
        <w:t> </w:t>
      </w:r>
      <w:r>
        <w:rPr>
          <w:sz w:val="20"/>
        </w:rPr>
        <w:t>deberes de</w:t>
      </w:r>
      <w:r>
        <w:rPr>
          <w:spacing w:val="-17"/>
          <w:sz w:val="20"/>
        </w:rPr>
        <w:t> </w:t>
      </w:r>
      <w:r>
        <w:rPr>
          <w:sz w:val="20"/>
        </w:rPr>
        <w:t>reparar</w:t>
      </w:r>
      <w:r>
        <w:rPr>
          <w:spacing w:val="-18"/>
          <w:sz w:val="20"/>
        </w:rPr>
        <w:t> </w:t>
      </w:r>
      <w:r>
        <w:rPr>
          <w:sz w:val="20"/>
        </w:rPr>
        <w:t>violaciones</w:t>
      </w:r>
      <w:r>
        <w:rPr>
          <w:spacing w:val="-18"/>
          <w:sz w:val="20"/>
        </w:rPr>
        <w:t> </w:t>
      </w:r>
      <w:r>
        <w:rPr>
          <w:sz w:val="20"/>
        </w:rPr>
        <w:t>de</w:t>
      </w:r>
      <w:r>
        <w:rPr>
          <w:spacing w:val="-17"/>
          <w:sz w:val="20"/>
        </w:rPr>
        <w:t> </w:t>
      </w:r>
      <w:r>
        <w:rPr>
          <w:sz w:val="20"/>
        </w:rPr>
        <w:t>derechos</w:t>
      </w:r>
      <w:r>
        <w:rPr>
          <w:spacing w:val="-19"/>
          <w:sz w:val="20"/>
        </w:rPr>
        <w:t> </w:t>
      </w:r>
      <w:r>
        <w:rPr>
          <w:sz w:val="20"/>
        </w:rPr>
        <w:t>humanos</w:t>
      </w:r>
      <w:r>
        <w:rPr>
          <w:spacing w:val="-19"/>
          <w:sz w:val="20"/>
        </w:rPr>
        <w:t> </w:t>
      </w:r>
      <w:r>
        <w:rPr>
          <w:sz w:val="20"/>
        </w:rPr>
        <w:t>y</w:t>
      </w:r>
      <w:r>
        <w:rPr>
          <w:spacing w:val="-19"/>
          <w:sz w:val="20"/>
        </w:rPr>
        <w:t> </w:t>
      </w:r>
      <w:r>
        <w:rPr>
          <w:sz w:val="20"/>
        </w:rPr>
        <w:t>adecuar</w:t>
      </w:r>
      <w:r>
        <w:rPr>
          <w:spacing w:val="-19"/>
          <w:sz w:val="20"/>
        </w:rPr>
        <w:t> </w:t>
      </w:r>
      <w:r>
        <w:rPr>
          <w:sz w:val="20"/>
        </w:rPr>
        <w:t>la</w:t>
      </w:r>
      <w:r>
        <w:rPr>
          <w:spacing w:val="-18"/>
          <w:sz w:val="20"/>
        </w:rPr>
        <w:t> </w:t>
      </w:r>
      <w:r>
        <w:rPr>
          <w:sz w:val="20"/>
        </w:rPr>
        <w:t>normativa</w:t>
      </w:r>
      <w:r>
        <w:rPr>
          <w:spacing w:val="-18"/>
          <w:sz w:val="20"/>
        </w:rPr>
        <w:t> </w:t>
      </w:r>
      <w:r>
        <w:rPr>
          <w:sz w:val="20"/>
        </w:rPr>
        <w:t>doméstica,</w:t>
      </w:r>
      <w:r>
        <w:rPr>
          <w:spacing w:val="-17"/>
          <w:sz w:val="20"/>
        </w:rPr>
        <w:t> </w:t>
      </w:r>
      <w:r>
        <w:rPr>
          <w:sz w:val="20"/>
        </w:rPr>
        <w:t>y</w:t>
      </w:r>
      <w:r>
        <w:rPr>
          <w:spacing w:val="-17"/>
          <w:sz w:val="20"/>
        </w:rPr>
        <w:t> </w:t>
      </w:r>
      <w:r>
        <w:rPr>
          <w:sz w:val="20"/>
        </w:rPr>
        <w:t>d)</w:t>
      </w:r>
      <w:r>
        <w:rPr>
          <w:spacing w:val="-17"/>
          <w:sz w:val="20"/>
        </w:rPr>
        <w:t> </w:t>
      </w:r>
      <w:r>
        <w:rPr>
          <w:sz w:val="20"/>
        </w:rPr>
        <w:t>excepción preliminar</w:t>
      </w:r>
      <w:r>
        <w:rPr>
          <w:spacing w:val="-14"/>
          <w:sz w:val="20"/>
        </w:rPr>
        <w:t> </w:t>
      </w:r>
      <w:r>
        <w:rPr>
          <w:sz w:val="20"/>
        </w:rPr>
        <w:t>por</w:t>
      </w:r>
      <w:r>
        <w:rPr>
          <w:spacing w:val="-13"/>
          <w:sz w:val="20"/>
        </w:rPr>
        <w:t> </w:t>
      </w:r>
      <w:r>
        <w:rPr>
          <w:sz w:val="20"/>
        </w:rPr>
        <w:t>violación</w:t>
      </w:r>
      <w:r>
        <w:rPr>
          <w:spacing w:val="-15"/>
          <w:sz w:val="20"/>
        </w:rPr>
        <w:t> </w:t>
      </w:r>
      <w:r>
        <w:rPr>
          <w:sz w:val="20"/>
        </w:rPr>
        <w:t>del</w:t>
      </w:r>
      <w:r>
        <w:rPr>
          <w:spacing w:val="-13"/>
          <w:sz w:val="20"/>
        </w:rPr>
        <w:t> </w:t>
      </w:r>
      <w:r>
        <w:rPr>
          <w:sz w:val="20"/>
        </w:rPr>
        <w:t>derecho</w:t>
      </w:r>
      <w:r>
        <w:rPr>
          <w:spacing w:val="-15"/>
          <w:sz w:val="20"/>
        </w:rPr>
        <w:t> </w:t>
      </w:r>
      <w:r>
        <w:rPr>
          <w:sz w:val="20"/>
        </w:rPr>
        <w:t>de</w:t>
      </w:r>
      <w:r>
        <w:rPr>
          <w:spacing w:val="-13"/>
          <w:sz w:val="20"/>
        </w:rPr>
        <w:t> </w:t>
      </w:r>
      <w:r>
        <w:rPr>
          <w:sz w:val="20"/>
        </w:rPr>
        <w:t>defensa</w:t>
      </w:r>
      <w:r>
        <w:rPr>
          <w:spacing w:val="-15"/>
          <w:sz w:val="20"/>
        </w:rPr>
        <w:t> </w:t>
      </w:r>
      <w:r>
        <w:rPr>
          <w:sz w:val="20"/>
        </w:rPr>
        <w:t>y</w:t>
      </w:r>
      <w:r>
        <w:rPr>
          <w:spacing w:val="-12"/>
          <w:sz w:val="20"/>
        </w:rPr>
        <w:t> </w:t>
      </w:r>
      <w:r>
        <w:rPr>
          <w:sz w:val="20"/>
        </w:rPr>
        <w:t>del</w:t>
      </w:r>
      <w:r>
        <w:rPr>
          <w:spacing w:val="-13"/>
          <w:sz w:val="20"/>
        </w:rPr>
        <w:t> </w:t>
      </w:r>
      <w:r>
        <w:rPr>
          <w:sz w:val="20"/>
        </w:rPr>
        <w:t>debido</w:t>
      </w:r>
      <w:r>
        <w:rPr>
          <w:spacing w:val="-13"/>
          <w:sz w:val="20"/>
        </w:rPr>
        <w:t> </w:t>
      </w:r>
      <w:r>
        <w:rPr>
          <w:sz w:val="20"/>
        </w:rPr>
        <w:t>proceso</w:t>
      </w:r>
      <w:r>
        <w:rPr>
          <w:spacing w:val="-14"/>
          <w:sz w:val="20"/>
        </w:rPr>
        <w:t> </w:t>
      </w:r>
      <w:r>
        <w:rPr>
          <w:sz w:val="20"/>
        </w:rPr>
        <w:t>internacional</w:t>
      </w:r>
      <w:r>
        <w:rPr>
          <w:spacing w:val="-15"/>
          <w:sz w:val="20"/>
        </w:rPr>
        <w:t> </w:t>
      </w:r>
      <w:r>
        <w:rPr>
          <w:sz w:val="20"/>
        </w:rPr>
        <w:t>en</w:t>
      </w:r>
      <w:r>
        <w:rPr>
          <w:spacing w:val="-12"/>
          <w:sz w:val="20"/>
        </w:rPr>
        <w:t> </w:t>
      </w:r>
      <w:r>
        <w:rPr>
          <w:sz w:val="20"/>
        </w:rPr>
        <w:t>perjuicio del Estado</w:t>
      </w:r>
      <w:r>
        <w:rPr>
          <w:spacing w:val="-9"/>
          <w:sz w:val="20"/>
        </w:rPr>
        <w:t> </w:t>
      </w:r>
      <w:r>
        <w:rPr>
          <w:sz w:val="20"/>
        </w:rPr>
        <w:t>argentino.</w:t>
      </w:r>
    </w:p>
    <w:p>
      <w:pPr>
        <w:pStyle w:val="BodyText"/>
        <w:spacing w:before="11"/>
        <w:rPr>
          <w:sz w:val="19"/>
        </w:rPr>
      </w:pPr>
    </w:p>
    <w:p>
      <w:pPr>
        <w:pStyle w:val="Heading4"/>
        <w:numPr>
          <w:ilvl w:val="1"/>
          <w:numId w:val="13"/>
        </w:numPr>
        <w:tabs>
          <w:tab w:pos="983" w:val="left" w:leader="none"/>
        </w:tabs>
        <w:spacing w:line="240" w:lineRule="auto" w:before="0" w:after="0"/>
        <w:ind w:left="686" w:right="0" w:firstLine="0"/>
        <w:jc w:val="left"/>
        <w:rPr>
          <w:i/>
        </w:rPr>
      </w:pPr>
      <w:bookmarkStart w:name="A. Excepción preliminar de incompetencia" w:id="27"/>
      <w:bookmarkEnd w:id="27"/>
      <w:r>
        <w:rPr>
          <w:b w:val="0"/>
          <w:i w:val="0"/>
        </w:rPr>
      </w:r>
      <w:bookmarkStart w:name="_bookmark20" w:id="28"/>
      <w:bookmarkEnd w:id="28"/>
      <w:r>
        <w:rPr>
          <w:b w:val="0"/>
          <w:i w:val="0"/>
        </w:rPr>
      </w:r>
      <w:bookmarkStart w:name="_bookmark20" w:id="29"/>
      <w:bookmarkEnd w:id="29"/>
      <w:r>
        <w:rPr>
          <w:i/>
        </w:rPr>
        <w:t>Ex</w:t>
      </w:r>
      <w:r>
        <w:rPr>
          <w:i/>
        </w:rPr>
        <w:t>cepción preliminar de incompetencia ratione</w:t>
      </w:r>
      <w:r>
        <w:rPr>
          <w:i/>
          <w:spacing w:val="-23"/>
        </w:rPr>
        <w:t> </w:t>
      </w:r>
      <w:r>
        <w:rPr>
          <w:i/>
        </w:rPr>
        <w:t>temporis</w:t>
      </w:r>
    </w:p>
    <w:p>
      <w:pPr>
        <w:pStyle w:val="BodyText"/>
        <w:spacing w:before="11"/>
        <w:rPr>
          <w:b/>
          <w:i/>
          <w:sz w:val="19"/>
        </w:rPr>
      </w:pPr>
    </w:p>
    <w:p>
      <w:pPr>
        <w:pStyle w:val="Heading4"/>
        <w:numPr>
          <w:ilvl w:val="2"/>
          <w:numId w:val="13"/>
        </w:numPr>
        <w:tabs>
          <w:tab w:pos="1481" w:val="left" w:leader="none"/>
        </w:tabs>
        <w:spacing w:line="240" w:lineRule="auto" w:before="0" w:after="0"/>
        <w:ind w:left="1480" w:right="0" w:hanging="511"/>
        <w:jc w:val="left"/>
        <w:rPr>
          <w:i/>
        </w:rPr>
      </w:pPr>
      <w:bookmarkStart w:name="A.1. Alegatos de las partes y de la Comi" w:id="30"/>
      <w:bookmarkEnd w:id="30"/>
      <w:r>
        <w:rPr>
          <w:b w:val="0"/>
          <w:i w:val="0"/>
        </w:rPr>
      </w:r>
      <w:bookmarkStart w:name="_bookmark21" w:id="31"/>
      <w:bookmarkEnd w:id="31"/>
      <w:r>
        <w:rPr>
          <w:b w:val="0"/>
          <w:i w:val="0"/>
        </w:rPr>
      </w:r>
      <w:bookmarkStart w:name="_bookmark21" w:id="32"/>
      <w:bookmarkEnd w:id="32"/>
      <w:r>
        <w:rPr>
          <w:i/>
        </w:rPr>
        <w:t>A</w:t>
      </w:r>
      <w:r>
        <w:rPr>
          <w:i/>
        </w:rPr>
        <w:t>legatos de las partes y de la</w:t>
      </w:r>
      <w:r>
        <w:rPr>
          <w:i/>
          <w:spacing w:val="-13"/>
        </w:rPr>
        <w:t> </w:t>
      </w:r>
      <w:r>
        <w:rPr>
          <w:i/>
        </w:rPr>
        <w:t>Comisión</w:t>
      </w:r>
    </w:p>
    <w:p>
      <w:pPr>
        <w:pStyle w:val="BodyText"/>
        <w:spacing w:before="10"/>
        <w:rPr>
          <w:b/>
          <w:i/>
          <w:sz w:val="10"/>
        </w:rPr>
      </w:pPr>
      <w:r>
        <w:rPr/>
        <w:pict>
          <v:line style="position:absolute;mso-position-horizontal-relative:page;mso-position-vertical-relative:paragraph;z-index:1120;mso-wrap-distance-left:0;mso-wrap-distance-right:0" from="70.919998pt,8.845264pt" to="214.919998pt,8.845264pt" stroked="true" strokeweight=".6pt" strokecolor="#000000">
            <v:stroke dashstyle="solid"/>
            <w10:wrap type="topAndBottom"/>
          </v:line>
        </w:pict>
      </w:r>
    </w:p>
    <w:p>
      <w:pPr>
        <w:spacing w:before="67"/>
        <w:ind w:left="118" w:right="115" w:firstLine="0"/>
        <w:jc w:val="both"/>
        <w:rPr>
          <w:sz w:val="16"/>
        </w:rPr>
      </w:pPr>
      <w:bookmarkStart w:name="_bookmark22" w:id="33"/>
      <w:bookmarkEnd w:id="33"/>
      <w:r>
        <w:rPr/>
      </w:r>
      <w:r>
        <w:rPr>
          <w:position w:val="6"/>
          <w:sz w:val="10"/>
        </w:rPr>
        <w:t>15 </w:t>
      </w:r>
      <w:r>
        <w:rPr>
          <w:sz w:val="16"/>
        </w:rPr>
        <w:t>Debido a las circunstancias excepcionales ocasionadas por  la  pandemia  COVID-19,  esta  Sentencia  fue deliberada y aprobada durante el 144° Período Ordinario de Sesiones, el cual se llevó a cabo de forma no presencial utilizando medios tecnológicos de conformidad con lo establecido en el Reglamento de la Corte.</w:t>
      </w:r>
    </w:p>
    <w:p>
      <w:pPr>
        <w:spacing w:before="39"/>
        <w:ind w:left="118" w:right="116" w:firstLine="0"/>
        <w:jc w:val="both"/>
        <w:rPr>
          <w:sz w:val="16"/>
        </w:rPr>
      </w:pPr>
      <w:bookmarkStart w:name="_bookmark23" w:id="34"/>
      <w:bookmarkEnd w:id="34"/>
      <w:r>
        <w:rPr/>
      </w:r>
      <w:r>
        <w:rPr>
          <w:position w:val="6"/>
          <w:sz w:val="10"/>
        </w:rPr>
        <w:t>16  </w:t>
      </w:r>
      <w:r>
        <w:rPr>
          <w:sz w:val="16"/>
        </w:rPr>
        <w:t>De conformidad con el artículo 22 de la CIPST, “la Convención entrará en vigor el trigésimo día a partir de la fecha en que [el] Estado haya depositado su instrumento de ratificación o</w:t>
      </w:r>
      <w:r>
        <w:rPr>
          <w:spacing w:val="-38"/>
          <w:sz w:val="16"/>
        </w:rPr>
        <w:t> </w:t>
      </w:r>
      <w:r>
        <w:rPr>
          <w:sz w:val="16"/>
        </w:rPr>
        <w:t>adhesión”.</w:t>
      </w:r>
    </w:p>
    <w:p>
      <w:pPr>
        <w:spacing w:before="39"/>
        <w:ind w:left="118" w:right="115" w:firstLine="0"/>
        <w:jc w:val="both"/>
        <w:rPr>
          <w:sz w:val="16"/>
        </w:rPr>
      </w:pPr>
      <w:bookmarkStart w:name="_bookmark24" w:id="35"/>
      <w:bookmarkEnd w:id="35"/>
      <w:r>
        <w:rPr/>
      </w:r>
      <w:r>
        <w:rPr>
          <w:position w:val="6"/>
          <w:sz w:val="10"/>
        </w:rPr>
        <w:t>17  </w:t>
      </w:r>
      <w:r>
        <w:rPr>
          <w:sz w:val="16"/>
        </w:rPr>
        <w:t>De conformidad con el artículo XX de la CIDFP, “la Convención entrará en vigor el trigésimo día a partir de la fecha en que [el] Estado haya depositado su instrumento de ratificación o adhesión”.</w:t>
      </w:r>
    </w:p>
    <w:p>
      <w:pPr>
        <w:spacing w:after="0"/>
        <w:jc w:val="both"/>
        <w:rPr>
          <w:sz w:val="16"/>
        </w:rPr>
        <w:sectPr>
          <w:pgSz w:w="12240" w:h="15840"/>
          <w:pgMar w:header="0" w:footer="1007" w:top="1160" w:bottom="1200" w:left="1300" w:right="1300"/>
        </w:sectPr>
      </w:pPr>
    </w:p>
    <w:p>
      <w:pPr>
        <w:pStyle w:val="ListParagraph"/>
        <w:numPr>
          <w:ilvl w:val="0"/>
          <w:numId w:val="13"/>
        </w:numPr>
        <w:tabs>
          <w:tab w:pos="687" w:val="left" w:leader="none"/>
        </w:tabs>
        <w:spacing w:line="240" w:lineRule="auto" w:before="76" w:after="0"/>
        <w:ind w:left="118" w:right="113" w:firstLine="0"/>
        <w:jc w:val="both"/>
        <w:rPr>
          <w:sz w:val="20"/>
        </w:rPr>
      </w:pPr>
      <w:r>
        <w:rPr>
          <w:sz w:val="20"/>
        </w:rPr>
        <w:t>El </w:t>
      </w:r>
      <w:r>
        <w:rPr>
          <w:b/>
          <w:i/>
          <w:sz w:val="20"/>
        </w:rPr>
        <w:t>Estado </w:t>
      </w:r>
      <w:r>
        <w:rPr>
          <w:sz w:val="20"/>
        </w:rPr>
        <w:t>alegó que el representante, en el escrito de solicitudes y argumentos, pretende atribuirle responsabilidad internacional por hechos acaecidos con anterioridad a la entrada en vigor, para Argentina, de la Convención Americana, la CIPST y la CIDFP. Agregó que también la Comisión, en el escrito de sometimiento del caso, utilizó una redacción ambigua</w:t>
      </w:r>
      <w:r>
        <w:rPr>
          <w:spacing w:val="-6"/>
          <w:sz w:val="20"/>
        </w:rPr>
        <w:t> </w:t>
      </w:r>
      <w:r>
        <w:rPr>
          <w:sz w:val="20"/>
        </w:rPr>
        <w:t>que</w:t>
      </w:r>
      <w:r>
        <w:rPr>
          <w:spacing w:val="-5"/>
          <w:sz w:val="20"/>
        </w:rPr>
        <w:t> </w:t>
      </w:r>
      <w:r>
        <w:rPr>
          <w:sz w:val="20"/>
        </w:rPr>
        <w:t>no</w:t>
      </w:r>
      <w:r>
        <w:rPr>
          <w:spacing w:val="-7"/>
          <w:sz w:val="20"/>
        </w:rPr>
        <w:t> </w:t>
      </w:r>
      <w:r>
        <w:rPr>
          <w:sz w:val="20"/>
        </w:rPr>
        <w:t>permite</w:t>
      </w:r>
      <w:r>
        <w:rPr>
          <w:spacing w:val="-5"/>
          <w:sz w:val="20"/>
        </w:rPr>
        <w:t> </w:t>
      </w:r>
      <w:r>
        <w:rPr>
          <w:sz w:val="20"/>
        </w:rPr>
        <w:t>distinguir</w:t>
      </w:r>
      <w:r>
        <w:rPr>
          <w:spacing w:val="-7"/>
          <w:sz w:val="20"/>
        </w:rPr>
        <w:t> </w:t>
      </w:r>
      <w:r>
        <w:rPr>
          <w:sz w:val="20"/>
        </w:rPr>
        <w:t>entre</w:t>
      </w:r>
      <w:r>
        <w:rPr>
          <w:spacing w:val="-6"/>
          <w:sz w:val="20"/>
        </w:rPr>
        <w:t> </w:t>
      </w:r>
      <w:r>
        <w:rPr>
          <w:sz w:val="20"/>
        </w:rPr>
        <w:t>los</w:t>
      </w:r>
      <w:r>
        <w:rPr>
          <w:spacing w:val="-6"/>
          <w:sz w:val="20"/>
        </w:rPr>
        <w:t> </w:t>
      </w:r>
      <w:r>
        <w:rPr>
          <w:sz w:val="20"/>
        </w:rPr>
        <w:t>derechos</w:t>
      </w:r>
      <w:r>
        <w:rPr>
          <w:spacing w:val="-7"/>
          <w:sz w:val="20"/>
        </w:rPr>
        <w:t> </w:t>
      </w:r>
      <w:r>
        <w:rPr>
          <w:sz w:val="20"/>
        </w:rPr>
        <w:t>cuya</w:t>
      </w:r>
      <w:r>
        <w:rPr>
          <w:spacing w:val="-7"/>
          <w:sz w:val="20"/>
        </w:rPr>
        <w:t> </w:t>
      </w:r>
      <w:r>
        <w:rPr>
          <w:sz w:val="20"/>
        </w:rPr>
        <w:t>violación</w:t>
      </w:r>
      <w:r>
        <w:rPr>
          <w:spacing w:val="-5"/>
          <w:sz w:val="20"/>
        </w:rPr>
        <w:t> </w:t>
      </w:r>
      <w:r>
        <w:rPr>
          <w:sz w:val="20"/>
        </w:rPr>
        <w:t>sería</w:t>
      </w:r>
      <w:r>
        <w:rPr>
          <w:spacing w:val="-6"/>
          <w:sz w:val="20"/>
        </w:rPr>
        <w:t> </w:t>
      </w:r>
      <w:r>
        <w:rPr>
          <w:sz w:val="20"/>
        </w:rPr>
        <w:t>atribuible</w:t>
      </w:r>
      <w:r>
        <w:rPr>
          <w:spacing w:val="-5"/>
          <w:sz w:val="20"/>
        </w:rPr>
        <w:t> </w:t>
      </w:r>
      <w:r>
        <w:rPr>
          <w:sz w:val="20"/>
        </w:rPr>
        <w:t>al</w:t>
      </w:r>
      <w:r>
        <w:rPr>
          <w:spacing w:val="-6"/>
          <w:sz w:val="20"/>
        </w:rPr>
        <w:t> </w:t>
      </w:r>
      <w:r>
        <w:rPr>
          <w:sz w:val="20"/>
        </w:rPr>
        <w:t>Estado en perjuicio del matrimonio Julien Grisonas, y aquellos en perjuicio de Anatole y Victoria. Solicitó</w:t>
      </w:r>
      <w:r>
        <w:rPr>
          <w:spacing w:val="-8"/>
          <w:sz w:val="20"/>
        </w:rPr>
        <w:t> </w:t>
      </w:r>
      <w:r>
        <w:rPr>
          <w:sz w:val="20"/>
        </w:rPr>
        <w:t>que</w:t>
      </w:r>
      <w:r>
        <w:rPr>
          <w:spacing w:val="-9"/>
          <w:sz w:val="20"/>
        </w:rPr>
        <w:t> </w:t>
      </w:r>
      <w:r>
        <w:rPr>
          <w:sz w:val="20"/>
        </w:rPr>
        <w:t>se</w:t>
      </w:r>
      <w:r>
        <w:rPr>
          <w:spacing w:val="-7"/>
          <w:sz w:val="20"/>
        </w:rPr>
        <w:t> </w:t>
      </w:r>
      <w:r>
        <w:rPr>
          <w:sz w:val="20"/>
        </w:rPr>
        <w:t>acoja</w:t>
      </w:r>
      <w:r>
        <w:rPr>
          <w:spacing w:val="-10"/>
          <w:sz w:val="20"/>
        </w:rPr>
        <w:t> </w:t>
      </w:r>
      <w:r>
        <w:rPr>
          <w:sz w:val="20"/>
        </w:rPr>
        <w:t>la</w:t>
      </w:r>
      <w:r>
        <w:rPr>
          <w:spacing w:val="-10"/>
          <w:sz w:val="20"/>
        </w:rPr>
        <w:t> </w:t>
      </w:r>
      <w:r>
        <w:rPr>
          <w:sz w:val="20"/>
        </w:rPr>
        <w:t>excepción</w:t>
      </w:r>
      <w:r>
        <w:rPr>
          <w:spacing w:val="-8"/>
          <w:sz w:val="20"/>
        </w:rPr>
        <w:t> </w:t>
      </w:r>
      <w:r>
        <w:rPr>
          <w:sz w:val="20"/>
        </w:rPr>
        <w:t>interpuesta</w:t>
      </w:r>
      <w:r>
        <w:rPr>
          <w:spacing w:val="-10"/>
          <w:sz w:val="20"/>
        </w:rPr>
        <w:t> </w:t>
      </w:r>
      <w:r>
        <w:rPr>
          <w:sz w:val="20"/>
        </w:rPr>
        <w:t>y,</w:t>
      </w:r>
      <w:r>
        <w:rPr>
          <w:spacing w:val="-9"/>
          <w:sz w:val="20"/>
        </w:rPr>
        <w:t> </w:t>
      </w:r>
      <w:r>
        <w:rPr>
          <w:sz w:val="20"/>
        </w:rPr>
        <w:t>en</w:t>
      </w:r>
      <w:r>
        <w:rPr>
          <w:spacing w:val="-8"/>
          <w:sz w:val="20"/>
        </w:rPr>
        <w:t> </w:t>
      </w:r>
      <w:r>
        <w:rPr>
          <w:sz w:val="20"/>
        </w:rPr>
        <w:t>consecuencia,</w:t>
      </w:r>
      <w:r>
        <w:rPr>
          <w:spacing w:val="-8"/>
          <w:sz w:val="20"/>
        </w:rPr>
        <w:t> </w:t>
      </w:r>
      <w:r>
        <w:rPr>
          <w:sz w:val="20"/>
        </w:rPr>
        <w:t>que</w:t>
      </w:r>
      <w:r>
        <w:rPr>
          <w:spacing w:val="-8"/>
          <w:sz w:val="20"/>
        </w:rPr>
        <w:t> </w:t>
      </w:r>
      <w:r>
        <w:rPr>
          <w:sz w:val="20"/>
        </w:rPr>
        <w:t>se</w:t>
      </w:r>
      <w:r>
        <w:rPr>
          <w:spacing w:val="-7"/>
          <w:sz w:val="20"/>
        </w:rPr>
        <w:t> </w:t>
      </w:r>
      <w:r>
        <w:rPr>
          <w:sz w:val="20"/>
        </w:rPr>
        <w:t>“desestime</w:t>
      </w:r>
      <w:r>
        <w:rPr>
          <w:spacing w:val="-7"/>
          <w:sz w:val="20"/>
        </w:rPr>
        <w:t> </w:t>
      </w:r>
      <w:r>
        <w:rPr>
          <w:sz w:val="20"/>
        </w:rPr>
        <w:t>[…]</w:t>
      </w:r>
      <w:r>
        <w:rPr>
          <w:spacing w:val="-9"/>
          <w:sz w:val="20"/>
        </w:rPr>
        <w:t> </w:t>
      </w:r>
      <w:r>
        <w:rPr>
          <w:sz w:val="20"/>
        </w:rPr>
        <w:t>todo planteo</w:t>
      </w:r>
      <w:r>
        <w:rPr>
          <w:spacing w:val="-6"/>
          <w:sz w:val="20"/>
        </w:rPr>
        <w:t> </w:t>
      </w:r>
      <w:r>
        <w:rPr>
          <w:sz w:val="20"/>
        </w:rPr>
        <w:t>de</w:t>
      </w:r>
      <w:r>
        <w:rPr>
          <w:spacing w:val="-5"/>
          <w:sz w:val="20"/>
        </w:rPr>
        <w:t> </w:t>
      </w:r>
      <w:r>
        <w:rPr>
          <w:sz w:val="20"/>
        </w:rPr>
        <w:t>la</w:t>
      </w:r>
      <w:r>
        <w:rPr>
          <w:spacing w:val="-6"/>
          <w:sz w:val="20"/>
        </w:rPr>
        <w:t> </w:t>
      </w:r>
      <w:r>
        <w:rPr>
          <w:sz w:val="20"/>
        </w:rPr>
        <w:t>Comisión</w:t>
      </w:r>
      <w:r>
        <w:rPr>
          <w:spacing w:val="-6"/>
          <w:sz w:val="20"/>
        </w:rPr>
        <w:t> </w:t>
      </w:r>
      <w:r>
        <w:rPr>
          <w:sz w:val="20"/>
        </w:rPr>
        <w:t>y</w:t>
      </w:r>
      <w:r>
        <w:rPr>
          <w:spacing w:val="-5"/>
          <w:sz w:val="20"/>
        </w:rPr>
        <w:t> </w:t>
      </w:r>
      <w:r>
        <w:rPr>
          <w:sz w:val="20"/>
        </w:rPr>
        <w:t>del</w:t>
      </w:r>
      <w:r>
        <w:rPr>
          <w:spacing w:val="-5"/>
          <w:sz w:val="20"/>
        </w:rPr>
        <w:t> </w:t>
      </w:r>
      <w:r>
        <w:rPr>
          <w:sz w:val="20"/>
        </w:rPr>
        <w:t>representante</w:t>
      </w:r>
      <w:r>
        <w:rPr>
          <w:spacing w:val="-6"/>
          <w:sz w:val="20"/>
        </w:rPr>
        <w:t> </w:t>
      </w:r>
      <w:r>
        <w:rPr>
          <w:sz w:val="20"/>
        </w:rPr>
        <w:t>fundado</w:t>
      </w:r>
      <w:r>
        <w:rPr>
          <w:spacing w:val="-6"/>
          <w:sz w:val="20"/>
        </w:rPr>
        <w:t> </w:t>
      </w:r>
      <w:r>
        <w:rPr>
          <w:sz w:val="20"/>
        </w:rPr>
        <w:t>en</w:t>
      </w:r>
      <w:r>
        <w:rPr>
          <w:spacing w:val="-6"/>
          <w:sz w:val="20"/>
        </w:rPr>
        <w:t> </w:t>
      </w:r>
      <w:r>
        <w:rPr>
          <w:sz w:val="20"/>
        </w:rPr>
        <w:t>hechos</w:t>
      </w:r>
      <w:r>
        <w:rPr>
          <w:spacing w:val="-6"/>
          <w:sz w:val="20"/>
        </w:rPr>
        <w:t> </w:t>
      </w:r>
      <w:r>
        <w:rPr>
          <w:sz w:val="20"/>
        </w:rPr>
        <w:t>ocurridos</w:t>
      </w:r>
      <w:r>
        <w:rPr>
          <w:spacing w:val="-6"/>
          <w:sz w:val="20"/>
        </w:rPr>
        <w:t> </w:t>
      </w:r>
      <w:r>
        <w:rPr>
          <w:sz w:val="20"/>
        </w:rPr>
        <w:t>con</w:t>
      </w:r>
      <w:r>
        <w:rPr>
          <w:spacing w:val="-5"/>
          <w:sz w:val="20"/>
        </w:rPr>
        <w:t> </w:t>
      </w:r>
      <w:r>
        <w:rPr>
          <w:sz w:val="20"/>
        </w:rPr>
        <w:t>anterioridad</w:t>
      </w:r>
      <w:r>
        <w:rPr>
          <w:spacing w:val="-6"/>
          <w:sz w:val="20"/>
        </w:rPr>
        <w:t> </w:t>
      </w:r>
      <w:r>
        <w:rPr>
          <w:sz w:val="20"/>
        </w:rPr>
        <w:t>al</w:t>
      </w:r>
      <w:r>
        <w:rPr>
          <w:spacing w:val="-5"/>
          <w:sz w:val="20"/>
        </w:rPr>
        <w:t> </w:t>
      </w:r>
      <w:r>
        <w:rPr>
          <w:sz w:val="20"/>
        </w:rPr>
        <w:t>5 de septiembre de</w:t>
      </w:r>
      <w:r>
        <w:rPr>
          <w:spacing w:val="-12"/>
          <w:sz w:val="20"/>
        </w:rPr>
        <w:t> </w:t>
      </w:r>
      <w:r>
        <w:rPr>
          <w:sz w:val="20"/>
        </w:rPr>
        <w:t>1984”.</w:t>
      </w:r>
    </w:p>
    <w:p>
      <w:pPr>
        <w:pStyle w:val="BodyText"/>
        <w:spacing w:before="11"/>
        <w:rPr>
          <w:sz w:val="19"/>
        </w:rPr>
      </w:pPr>
    </w:p>
    <w:p>
      <w:pPr>
        <w:pStyle w:val="ListParagraph"/>
        <w:numPr>
          <w:ilvl w:val="0"/>
          <w:numId w:val="13"/>
        </w:numPr>
        <w:tabs>
          <w:tab w:pos="687" w:val="left" w:leader="none"/>
        </w:tabs>
        <w:spacing w:line="240" w:lineRule="auto" w:before="0" w:after="0"/>
        <w:ind w:left="118" w:right="111" w:firstLine="0"/>
        <w:jc w:val="both"/>
        <w:rPr>
          <w:sz w:val="20"/>
        </w:rPr>
      </w:pPr>
      <w:r>
        <w:rPr>
          <w:sz w:val="20"/>
        </w:rPr>
        <w:t>El</w:t>
      </w:r>
      <w:r>
        <w:rPr>
          <w:spacing w:val="-6"/>
          <w:sz w:val="20"/>
        </w:rPr>
        <w:t> </w:t>
      </w:r>
      <w:r>
        <w:rPr>
          <w:b/>
          <w:i/>
          <w:sz w:val="20"/>
        </w:rPr>
        <w:t>representante</w:t>
      </w:r>
      <w:r>
        <w:rPr>
          <w:b/>
          <w:i/>
          <w:spacing w:val="-5"/>
          <w:sz w:val="20"/>
        </w:rPr>
        <w:t> </w:t>
      </w:r>
      <w:r>
        <w:rPr>
          <w:sz w:val="20"/>
        </w:rPr>
        <w:t>alegó</w:t>
      </w:r>
      <w:r>
        <w:rPr>
          <w:spacing w:val="-7"/>
          <w:sz w:val="20"/>
        </w:rPr>
        <w:t> </w:t>
      </w:r>
      <w:r>
        <w:rPr>
          <w:sz w:val="20"/>
        </w:rPr>
        <w:t>que</w:t>
      </w:r>
      <w:r>
        <w:rPr>
          <w:spacing w:val="-7"/>
          <w:sz w:val="20"/>
        </w:rPr>
        <w:t> </w:t>
      </w:r>
      <w:r>
        <w:rPr>
          <w:sz w:val="20"/>
        </w:rPr>
        <w:t>“el</w:t>
      </w:r>
      <w:r>
        <w:rPr>
          <w:spacing w:val="-7"/>
          <w:sz w:val="20"/>
        </w:rPr>
        <w:t> </w:t>
      </w:r>
      <w:r>
        <w:rPr>
          <w:sz w:val="20"/>
        </w:rPr>
        <w:t>marco</w:t>
      </w:r>
      <w:r>
        <w:rPr>
          <w:spacing w:val="-7"/>
          <w:sz w:val="20"/>
        </w:rPr>
        <w:t> </w:t>
      </w:r>
      <w:r>
        <w:rPr>
          <w:sz w:val="20"/>
        </w:rPr>
        <w:t>fáctico</w:t>
      </w:r>
      <w:r>
        <w:rPr>
          <w:spacing w:val="-8"/>
          <w:sz w:val="20"/>
        </w:rPr>
        <w:t> </w:t>
      </w:r>
      <w:r>
        <w:rPr>
          <w:sz w:val="20"/>
        </w:rPr>
        <w:t>del</w:t>
      </w:r>
      <w:r>
        <w:rPr>
          <w:spacing w:val="-7"/>
          <w:sz w:val="20"/>
        </w:rPr>
        <w:t> </w:t>
      </w:r>
      <w:r>
        <w:rPr>
          <w:sz w:val="20"/>
        </w:rPr>
        <w:t>caso</w:t>
      </w:r>
      <w:r>
        <w:rPr>
          <w:spacing w:val="-8"/>
          <w:sz w:val="20"/>
        </w:rPr>
        <w:t> </w:t>
      </w:r>
      <w:r>
        <w:rPr>
          <w:sz w:val="20"/>
        </w:rPr>
        <w:t>incluye</w:t>
      </w:r>
      <w:r>
        <w:rPr>
          <w:spacing w:val="-6"/>
          <w:sz w:val="20"/>
        </w:rPr>
        <w:t> </w:t>
      </w:r>
      <w:r>
        <w:rPr>
          <w:sz w:val="20"/>
        </w:rPr>
        <w:t>[…]</w:t>
      </w:r>
      <w:r>
        <w:rPr>
          <w:spacing w:val="-7"/>
          <w:sz w:val="20"/>
        </w:rPr>
        <w:t> </w:t>
      </w:r>
      <w:r>
        <w:rPr>
          <w:sz w:val="20"/>
        </w:rPr>
        <w:t>los</w:t>
      </w:r>
      <w:r>
        <w:rPr>
          <w:spacing w:val="-8"/>
          <w:sz w:val="20"/>
        </w:rPr>
        <w:t> </w:t>
      </w:r>
      <w:r>
        <w:rPr>
          <w:sz w:val="20"/>
        </w:rPr>
        <w:t>hechos</w:t>
      </w:r>
      <w:r>
        <w:rPr>
          <w:spacing w:val="-7"/>
          <w:sz w:val="20"/>
        </w:rPr>
        <w:t> </w:t>
      </w:r>
      <w:r>
        <w:rPr>
          <w:sz w:val="20"/>
        </w:rPr>
        <w:t>acaecidos el 26 de septiembre de 1976, cuando se inició el proceso constitutivo del crimen de desaparición forzada para los cuatro miembros de la familia Julien-Grisonas”. Señaló que las desapariciones</w:t>
      </w:r>
      <w:r>
        <w:rPr>
          <w:spacing w:val="-4"/>
          <w:sz w:val="20"/>
        </w:rPr>
        <w:t> </w:t>
      </w:r>
      <w:r>
        <w:rPr>
          <w:sz w:val="20"/>
        </w:rPr>
        <w:t>forzadas</w:t>
      </w:r>
      <w:r>
        <w:rPr>
          <w:spacing w:val="-3"/>
          <w:sz w:val="20"/>
        </w:rPr>
        <w:t> </w:t>
      </w:r>
      <w:r>
        <w:rPr>
          <w:sz w:val="20"/>
        </w:rPr>
        <w:t>de</w:t>
      </w:r>
      <w:r>
        <w:rPr>
          <w:spacing w:val="-4"/>
          <w:sz w:val="20"/>
        </w:rPr>
        <w:t> </w:t>
      </w:r>
      <w:r>
        <w:rPr>
          <w:sz w:val="20"/>
        </w:rPr>
        <w:t>Anatole</w:t>
      </w:r>
      <w:r>
        <w:rPr>
          <w:spacing w:val="-3"/>
          <w:sz w:val="20"/>
        </w:rPr>
        <w:t> </w:t>
      </w:r>
      <w:r>
        <w:rPr>
          <w:sz w:val="20"/>
        </w:rPr>
        <w:t>y</w:t>
      </w:r>
      <w:r>
        <w:rPr>
          <w:spacing w:val="-4"/>
          <w:sz w:val="20"/>
        </w:rPr>
        <w:t> </w:t>
      </w:r>
      <w:r>
        <w:rPr>
          <w:sz w:val="20"/>
        </w:rPr>
        <w:t>Victoria</w:t>
      </w:r>
      <w:r>
        <w:rPr>
          <w:spacing w:val="-5"/>
          <w:sz w:val="20"/>
        </w:rPr>
        <w:t> </w:t>
      </w:r>
      <w:r>
        <w:rPr>
          <w:sz w:val="20"/>
        </w:rPr>
        <w:t>no</w:t>
      </w:r>
      <w:r>
        <w:rPr>
          <w:spacing w:val="-4"/>
          <w:sz w:val="20"/>
        </w:rPr>
        <w:t> </w:t>
      </w:r>
      <w:r>
        <w:rPr>
          <w:sz w:val="20"/>
        </w:rPr>
        <w:t>han</w:t>
      </w:r>
      <w:r>
        <w:rPr>
          <w:spacing w:val="-3"/>
          <w:sz w:val="20"/>
        </w:rPr>
        <w:t> </w:t>
      </w:r>
      <w:r>
        <w:rPr>
          <w:sz w:val="20"/>
        </w:rPr>
        <w:t>cesado,</w:t>
      </w:r>
      <w:r>
        <w:rPr>
          <w:spacing w:val="-3"/>
          <w:sz w:val="20"/>
        </w:rPr>
        <w:t> </w:t>
      </w:r>
      <w:r>
        <w:rPr>
          <w:sz w:val="20"/>
        </w:rPr>
        <w:t>pues</w:t>
      </w:r>
      <w:r>
        <w:rPr>
          <w:spacing w:val="-6"/>
          <w:sz w:val="20"/>
        </w:rPr>
        <w:t> </w:t>
      </w:r>
      <w:r>
        <w:rPr>
          <w:sz w:val="20"/>
        </w:rPr>
        <w:t>el</w:t>
      </w:r>
      <w:r>
        <w:rPr>
          <w:spacing w:val="-4"/>
          <w:sz w:val="20"/>
        </w:rPr>
        <w:t> </w:t>
      </w:r>
      <w:r>
        <w:rPr>
          <w:sz w:val="20"/>
        </w:rPr>
        <w:t>documento</w:t>
      </w:r>
      <w:r>
        <w:rPr>
          <w:spacing w:val="-5"/>
          <w:sz w:val="20"/>
        </w:rPr>
        <w:t> </w:t>
      </w:r>
      <w:r>
        <w:rPr>
          <w:sz w:val="20"/>
        </w:rPr>
        <w:t>firmado</w:t>
      </w:r>
      <w:r>
        <w:rPr>
          <w:spacing w:val="-4"/>
          <w:sz w:val="20"/>
        </w:rPr>
        <w:t> </w:t>
      </w:r>
      <w:r>
        <w:rPr>
          <w:sz w:val="20"/>
        </w:rPr>
        <w:t>el</w:t>
      </w:r>
      <w:r>
        <w:rPr>
          <w:spacing w:val="-3"/>
          <w:sz w:val="20"/>
        </w:rPr>
        <w:t> </w:t>
      </w:r>
      <w:r>
        <w:rPr>
          <w:sz w:val="20"/>
        </w:rPr>
        <w:t>2 de agosto de 1979 por los padres adoptivos y la abuela biológica “tuvo por objeto dejar aclaradas situaciones básicamente jurídicas y plasmar lo acordado con miras al futuro”. Sin embargo,</w:t>
      </w:r>
      <w:r>
        <w:rPr>
          <w:spacing w:val="-6"/>
          <w:sz w:val="20"/>
        </w:rPr>
        <w:t> </w:t>
      </w:r>
      <w:r>
        <w:rPr>
          <w:sz w:val="20"/>
        </w:rPr>
        <w:t>los</w:t>
      </w:r>
      <w:r>
        <w:rPr>
          <w:spacing w:val="-7"/>
          <w:sz w:val="20"/>
        </w:rPr>
        <w:t> </w:t>
      </w:r>
      <w:r>
        <w:rPr>
          <w:sz w:val="20"/>
        </w:rPr>
        <w:t>niños</w:t>
      </w:r>
      <w:r>
        <w:rPr>
          <w:spacing w:val="-8"/>
          <w:sz w:val="20"/>
        </w:rPr>
        <w:t> </w:t>
      </w:r>
      <w:r>
        <w:rPr>
          <w:sz w:val="20"/>
        </w:rPr>
        <w:t>no</w:t>
      </w:r>
      <w:r>
        <w:rPr>
          <w:spacing w:val="-7"/>
          <w:sz w:val="20"/>
        </w:rPr>
        <w:t> </w:t>
      </w:r>
      <w:r>
        <w:rPr>
          <w:sz w:val="20"/>
        </w:rPr>
        <w:t>solo</w:t>
      </w:r>
      <w:r>
        <w:rPr>
          <w:spacing w:val="-7"/>
          <w:sz w:val="20"/>
        </w:rPr>
        <w:t> </w:t>
      </w:r>
      <w:r>
        <w:rPr>
          <w:sz w:val="20"/>
        </w:rPr>
        <w:t>no</w:t>
      </w:r>
      <w:r>
        <w:rPr>
          <w:spacing w:val="-7"/>
          <w:sz w:val="20"/>
        </w:rPr>
        <w:t> </w:t>
      </w:r>
      <w:r>
        <w:rPr>
          <w:sz w:val="20"/>
        </w:rPr>
        <w:t>participaron</w:t>
      </w:r>
      <w:r>
        <w:rPr>
          <w:spacing w:val="-8"/>
          <w:sz w:val="20"/>
        </w:rPr>
        <w:t> </w:t>
      </w:r>
      <w:r>
        <w:rPr>
          <w:sz w:val="20"/>
        </w:rPr>
        <w:t>ni</w:t>
      </w:r>
      <w:r>
        <w:rPr>
          <w:spacing w:val="-7"/>
          <w:sz w:val="20"/>
        </w:rPr>
        <w:t> </w:t>
      </w:r>
      <w:r>
        <w:rPr>
          <w:sz w:val="20"/>
        </w:rPr>
        <w:t>tuvieron</w:t>
      </w:r>
      <w:r>
        <w:rPr>
          <w:spacing w:val="-8"/>
          <w:sz w:val="20"/>
        </w:rPr>
        <w:t> </w:t>
      </w:r>
      <w:r>
        <w:rPr>
          <w:sz w:val="20"/>
        </w:rPr>
        <w:t>conocimiento</w:t>
      </w:r>
      <w:r>
        <w:rPr>
          <w:spacing w:val="-7"/>
          <w:sz w:val="20"/>
        </w:rPr>
        <w:t> </w:t>
      </w:r>
      <w:r>
        <w:rPr>
          <w:sz w:val="20"/>
        </w:rPr>
        <w:t>del</w:t>
      </w:r>
      <w:r>
        <w:rPr>
          <w:spacing w:val="-7"/>
          <w:sz w:val="20"/>
        </w:rPr>
        <w:t> </w:t>
      </w:r>
      <w:r>
        <w:rPr>
          <w:sz w:val="20"/>
        </w:rPr>
        <w:t>acuerdo,</w:t>
      </w:r>
      <w:r>
        <w:rPr>
          <w:spacing w:val="-8"/>
          <w:sz w:val="20"/>
        </w:rPr>
        <w:t> </w:t>
      </w:r>
      <w:r>
        <w:rPr>
          <w:sz w:val="20"/>
        </w:rPr>
        <w:t>sino</w:t>
      </w:r>
      <w:r>
        <w:rPr>
          <w:spacing w:val="-7"/>
          <w:sz w:val="20"/>
        </w:rPr>
        <w:t> </w:t>
      </w:r>
      <w:r>
        <w:rPr>
          <w:sz w:val="20"/>
        </w:rPr>
        <w:t>que,</w:t>
      </w:r>
      <w:r>
        <w:rPr>
          <w:spacing w:val="-8"/>
          <w:sz w:val="20"/>
        </w:rPr>
        <w:t> </w:t>
      </w:r>
      <w:r>
        <w:rPr>
          <w:sz w:val="20"/>
        </w:rPr>
        <w:t>en los</w:t>
      </w:r>
      <w:r>
        <w:rPr>
          <w:spacing w:val="-8"/>
          <w:sz w:val="20"/>
        </w:rPr>
        <w:t> </w:t>
      </w:r>
      <w:r>
        <w:rPr>
          <w:sz w:val="20"/>
        </w:rPr>
        <w:t>hechos,</w:t>
      </w:r>
      <w:r>
        <w:rPr>
          <w:spacing w:val="-9"/>
          <w:sz w:val="20"/>
        </w:rPr>
        <w:t> </w:t>
      </w:r>
      <w:r>
        <w:rPr>
          <w:sz w:val="20"/>
        </w:rPr>
        <w:t>su</w:t>
      </w:r>
      <w:r>
        <w:rPr>
          <w:spacing w:val="-8"/>
          <w:sz w:val="20"/>
        </w:rPr>
        <w:t> </w:t>
      </w:r>
      <w:r>
        <w:rPr>
          <w:sz w:val="20"/>
        </w:rPr>
        <w:t>vida</w:t>
      </w:r>
      <w:r>
        <w:rPr>
          <w:spacing w:val="-9"/>
          <w:sz w:val="20"/>
        </w:rPr>
        <w:t> </w:t>
      </w:r>
      <w:r>
        <w:rPr>
          <w:sz w:val="20"/>
        </w:rPr>
        <w:t>permaneció</w:t>
      </w:r>
      <w:r>
        <w:rPr>
          <w:spacing w:val="-9"/>
          <w:sz w:val="20"/>
        </w:rPr>
        <w:t> </w:t>
      </w:r>
      <w:r>
        <w:rPr>
          <w:sz w:val="20"/>
        </w:rPr>
        <w:t>inalterada.</w:t>
      </w:r>
      <w:r>
        <w:rPr>
          <w:spacing w:val="-8"/>
          <w:sz w:val="20"/>
        </w:rPr>
        <w:t> </w:t>
      </w:r>
      <w:r>
        <w:rPr>
          <w:sz w:val="20"/>
        </w:rPr>
        <w:t>En</w:t>
      </w:r>
      <w:r>
        <w:rPr>
          <w:spacing w:val="-9"/>
          <w:sz w:val="20"/>
        </w:rPr>
        <w:t> </w:t>
      </w:r>
      <w:r>
        <w:rPr>
          <w:sz w:val="20"/>
        </w:rPr>
        <w:t>cuanto</w:t>
      </w:r>
      <w:r>
        <w:rPr>
          <w:spacing w:val="-9"/>
          <w:sz w:val="20"/>
        </w:rPr>
        <w:t> </w:t>
      </w:r>
      <w:r>
        <w:rPr>
          <w:sz w:val="20"/>
        </w:rPr>
        <w:t>a</w:t>
      </w:r>
      <w:r>
        <w:rPr>
          <w:spacing w:val="-8"/>
          <w:sz w:val="20"/>
        </w:rPr>
        <w:t> </w:t>
      </w:r>
      <w:r>
        <w:rPr>
          <w:sz w:val="20"/>
        </w:rPr>
        <w:t>la</w:t>
      </w:r>
      <w:r>
        <w:rPr>
          <w:spacing w:val="-10"/>
          <w:sz w:val="20"/>
        </w:rPr>
        <w:t> </w:t>
      </w:r>
      <w:r>
        <w:rPr>
          <w:sz w:val="20"/>
        </w:rPr>
        <w:t>CIPST,</w:t>
      </w:r>
      <w:r>
        <w:rPr>
          <w:spacing w:val="-8"/>
          <w:sz w:val="20"/>
        </w:rPr>
        <w:t> </w:t>
      </w:r>
      <w:r>
        <w:rPr>
          <w:sz w:val="20"/>
        </w:rPr>
        <w:t>argumentó</w:t>
      </w:r>
      <w:r>
        <w:rPr>
          <w:spacing w:val="-9"/>
          <w:sz w:val="20"/>
        </w:rPr>
        <w:t> </w:t>
      </w:r>
      <w:r>
        <w:rPr>
          <w:sz w:val="20"/>
        </w:rPr>
        <w:t>que</w:t>
      </w:r>
      <w:r>
        <w:rPr>
          <w:spacing w:val="-8"/>
          <w:sz w:val="20"/>
        </w:rPr>
        <w:t> </w:t>
      </w:r>
      <w:r>
        <w:rPr>
          <w:sz w:val="20"/>
        </w:rPr>
        <w:t>la</w:t>
      </w:r>
      <w:r>
        <w:rPr>
          <w:spacing w:val="-8"/>
          <w:sz w:val="20"/>
        </w:rPr>
        <w:t> </w:t>
      </w:r>
      <w:r>
        <w:rPr>
          <w:sz w:val="20"/>
        </w:rPr>
        <w:t>tortura</w:t>
      </w:r>
      <w:r>
        <w:rPr>
          <w:spacing w:val="-9"/>
          <w:sz w:val="20"/>
        </w:rPr>
        <w:t> </w:t>
      </w:r>
      <w:r>
        <w:rPr>
          <w:sz w:val="20"/>
        </w:rPr>
        <w:t>no se</w:t>
      </w:r>
      <w:r>
        <w:rPr>
          <w:spacing w:val="-10"/>
          <w:sz w:val="20"/>
        </w:rPr>
        <w:t> </w:t>
      </w:r>
      <w:r>
        <w:rPr>
          <w:sz w:val="20"/>
        </w:rPr>
        <w:t>perpetra</w:t>
      </w:r>
      <w:r>
        <w:rPr>
          <w:spacing w:val="-12"/>
          <w:sz w:val="20"/>
        </w:rPr>
        <w:t> </w:t>
      </w:r>
      <w:r>
        <w:rPr>
          <w:sz w:val="20"/>
        </w:rPr>
        <w:t>ni</w:t>
      </w:r>
      <w:r>
        <w:rPr>
          <w:spacing w:val="-10"/>
          <w:sz w:val="20"/>
        </w:rPr>
        <w:t> </w:t>
      </w:r>
      <w:r>
        <w:rPr>
          <w:sz w:val="20"/>
        </w:rPr>
        <w:t>se</w:t>
      </w:r>
      <w:r>
        <w:rPr>
          <w:spacing w:val="-10"/>
          <w:sz w:val="20"/>
        </w:rPr>
        <w:t> </w:t>
      </w:r>
      <w:r>
        <w:rPr>
          <w:sz w:val="20"/>
        </w:rPr>
        <w:t>agota</w:t>
      </w:r>
      <w:r>
        <w:rPr>
          <w:spacing w:val="-13"/>
          <w:sz w:val="20"/>
        </w:rPr>
        <w:t> </w:t>
      </w:r>
      <w:r>
        <w:rPr>
          <w:sz w:val="20"/>
        </w:rPr>
        <w:t>en</w:t>
      </w:r>
      <w:r>
        <w:rPr>
          <w:spacing w:val="-11"/>
          <w:sz w:val="20"/>
        </w:rPr>
        <w:t> </w:t>
      </w:r>
      <w:r>
        <w:rPr>
          <w:sz w:val="20"/>
        </w:rPr>
        <w:t>actos</w:t>
      </w:r>
      <w:r>
        <w:rPr>
          <w:spacing w:val="-10"/>
          <w:sz w:val="20"/>
        </w:rPr>
        <w:t> </w:t>
      </w:r>
      <w:r>
        <w:rPr>
          <w:sz w:val="20"/>
        </w:rPr>
        <w:t>instantáneos,</w:t>
      </w:r>
      <w:r>
        <w:rPr>
          <w:spacing w:val="-11"/>
          <w:sz w:val="20"/>
        </w:rPr>
        <w:t> </w:t>
      </w:r>
      <w:r>
        <w:rPr>
          <w:sz w:val="20"/>
        </w:rPr>
        <w:t>por</w:t>
      </w:r>
      <w:r>
        <w:rPr>
          <w:spacing w:val="-11"/>
          <w:sz w:val="20"/>
        </w:rPr>
        <w:t> </w:t>
      </w:r>
      <w:r>
        <w:rPr>
          <w:sz w:val="20"/>
        </w:rPr>
        <w:t>lo</w:t>
      </w:r>
      <w:r>
        <w:rPr>
          <w:spacing w:val="-11"/>
          <w:sz w:val="20"/>
        </w:rPr>
        <w:t> </w:t>
      </w:r>
      <w:r>
        <w:rPr>
          <w:sz w:val="20"/>
        </w:rPr>
        <w:t>que,</w:t>
      </w:r>
      <w:r>
        <w:rPr>
          <w:spacing w:val="-13"/>
          <w:sz w:val="20"/>
        </w:rPr>
        <w:t> </w:t>
      </w:r>
      <w:r>
        <w:rPr>
          <w:sz w:val="20"/>
        </w:rPr>
        <w:t>al</w:t>
      </w:r>
      <w:r>
        <w:rPr>
          <w:spacing w:val="-10"/>
          <w:sz w:val="20"/>
        </w:rPr>
        <w:t> </w:t>
      </w:r>
      <w:r>
        <w:rPr>
          <w:sz w:val="20"/>
        </w:rPr>
        <w:t>igual</w:t>
      </w:r>
      <w:r>
        <w:rPr>
          <w:spacing w:val="-10"/>
          <w:sz w:val="20"/>
        </w:rPr>
        <w:t> </w:t>
      </w:r>
      <w:r>
        <w:rPr>
          <w:sz w:val="20"/>
        </w:rPr>
        <w:t>que</w:t>
      </w:r>
      <w:r>
        <w:rPr>
          <w:spacing w:val="-12"/>
          <w:sz w:val="20"/>
        </w:rPr>
        <w:t> </w:t>
      </w:r>
      <w:r>
        <w:rPr>
          <w:sz w:val="20"/>
        </w:rPr>
        <w:t>la</w:t>
      </w:r>
      <w:r>
        <w:rPr>
          <w:spacing w:val="-11"/>
          <w:sz w:val="20"/>
        </w:rPr>
        <w:t> </w:t>
      </w:r>
      <w:r>
        <w:rPr>
          <w:sz w:val="20"/>
        </w:rPr>
        <w:t>desaparición</w:t>
      </w:r>
      <w:r>
        <w:rPr>
          <w:spacing w:val="-10"/>
          <w:sz w:val="20"/>
        </w:rPr>
        <w:t> </w:t>
      </w:r>
      <w:r>
        <w:rPr>
          <w:sz w:val="20"/>
        </w:rPr>
        <w:t>forzada, es “un crimen de carácter</w:t>
      </w:r>
      <w:r>
        <w:rPr>
          <w:spacing w:val="-12"/>
          <w:sz w:val="20"/>
        </w:rPr>
        <w:t> </w:t>
      </w:r>
      <w:r>
        <w:rPr>
          <w:sz w:val="20"/>
        </w:rPr>
        <w:t>continuado”.</w:t>
      </w:r>
    </w:p>
    <w:p>
      <w:pPr>
        <w:pStyle w:val="BodyText"/>
        <w:spacing w:before="11"/>
        <w:rPr>
          <w:sz w:val="19"/>
        </w:rPr>
      </w:pPr>
    </w:p>
    <w:p>
      <w:pPr>
        <w:pStyle w:val="ListParagraph"/>
        <w:numPr>
          <w:ilvl w:val="0"/>
          <w:numId w:val="13"/>
        </w:numPr>
        <w:tabs>
          <w:tab w:pos="687" w:val="left" w:leader="none"/>
        </w:tabs>
        <w:spacing w:line="240" w:lineRule="auto" w:before="0" w:after="0"/>
        <w:ind w:left="119" w:right="112" w:hanging="1"/>
        <w:jc w:val="both"/>
        <w:rPr>
          <w:sz w:val="20"/>
        </w:rPr>
      </w:pPr>
      <w:r>
        <w:rPr>
          <w:sz w:val="20"/>
        </w:rPr>
        <w:t>La </w:t>
      </w:r>
      <w:r>
        <w:rPr>
          <w:b/>
          <w:i/>
          <w:sz w:val="20"/>
        </w:rPr>
        <w:t>Comisión </w:t>
      </w:r>
      <w:r>
        <w:rPr>
          <w:sz w:val="20"/>
        </w:rPr>
        <w:t>indicó que en el escrito de sometimiento del caso precisó que los hechos bajo juzgamiento son “las acciones y omisiones estatales ocurridas o que continuaron ocurriendo</w:t>
      </w:r>
      <w:r>
        <w:rPr>
          <w:spacing w:val="-15"/>
          <w:sz w:val="20"/>
        </w:rPr>
        <w:t> </w:t>
      </w:r>
      <w:r>
        <w:rPr>
          <w:sz w:val="20"/>
        </w:rPr>
        <w:t>con</w:t>
      </w:r>
      <w:r>
        <w:rPr>
          <w:spacing w:val="-13"/>
          <w:sz w:val="20"/>
        </w:rPr>
        <w:t> </w:t>
      </w:r>
      <w:r>
        <w:rPr>
          <w:sz w:val="20"/>
        </w:rPr>
        <w:t>posterioridad</w:t>
      </w:r>
      <w:r>
        <w:rPr>
          <w:spacing w:val="-14"/>
          <w:sz w:val="20"/>
        </w:rPr>
        <w:t> </w:t>
      </w:r>
      <w:r>
        <w:rPr>
          <w:sz w:val="20"/>
        </w:rPr>
        <w:t>al</w:t>
      </w:r>
      <w:r>
        <w:rPr>
          <w:spacing w:val="-13"/>
          <w:sz w:val="20"/>
        </w:rPr>
        <w:t> </w:t>
      </w:r>
      <w:r>
        <w:rPr>
          <w:sz w:val="20"/>
        </w:rPr>
        <w:t>5</w:t>
      </w:r>
      <w:r>
        <w:rPr>
          <w:spacing w:val="-15"/>
          <w:sz w:val="20"/>
        </w:rPr>
        <w:t> </w:t>
      </w:r>
      <w:r>
        <w:rPr>
          <w:sz w:val="20"/>
        </w:rPr>
        <w:t>de</w:t>
      </w:r>
      <w:r>
        <w:rPr>
          <w:spacing w:val="-13"/>
          <w:sz w:val="20"/>
        </w:rPr>
        <w:t> </w:t>
      </w:r>
      <w:r>
        <w:rPr>
          <w:sz w:val="20"/>
        </w:rPr>
        <w:t>septiembre</w:t>
      </w:r>
      <w:r>
        <w:rPr>
          <w:spacing w:val="-13"/>
          <w:sz w:val="20"/>
        </w:rPr>
        <w:t> </w:t>
      </w:r>
      <w:r>
        <w:rPr>
          <w:sz w:val="20"/>
        </w:rPr>
        <w:t>de</w:t>
      </w:r>
      <w:r>
        <w:rPr>
          <w:spacing w:val="-13"/>
          <w:sz w:val="20"/>
        </w:rPr>
        <w:t> </w:t>
      </w:r>
      <w:r>
        <w:rPr>
          <w:sz w:val="20"/>
        </w:rPr>
        <w:t>1984”,</w:t>
      </w:r>
      <w:r>
        <w:rPr>
          <w:spacing w:val="-15"/>
          <w:sz w:val="20"/>
        </w:rPr>
        <w:t> </w:t>
      </w:r>
      <w:r>
        <w:rPr>
          <w:sz w:val="20"/>
        </w:rPr>
        <w:t>a</w:t>
      </w:r>
      <w:r>
        <w:rPr>
          <w:spacing w:val="-14"/>
          <w:sz w:val="20"/>
        </w:rPr>
        <w:t> </w:t>
      </w:r>
      <w:r>
        <w:rPr>
          <w:sz w:val="20"/>
        </w:rPr>
        <w:t>lo</w:t>
      </w:r>
      <w:r>
        <w:rPr>
          <w:spacing w:val="-14"/>
          <w:sz w:val="20"/>
        </w:rPr>
        <w:t> </w:t>
      </w:r>
      <w:r>
        <w:rPr>
          <w:sz w:val="20"/>
        </w:rPr>
        <w:t>que</w:t>
      </w:r>
      <w:r>
        <w:rPr>
          <w:spacing w:val="-13"/>
          <w:sz w:val="20"/>
        </w:rPr>
        <w:t> </w:t>
      </w:r>
      <w:r>
        <w:rPr>
          <w:sz w:val="20"/>
        </w:rPr>
        <w:t>agregó</w:t>
      </w:r>
      <w:r>
        <w:rPr>
          <w:spacing w:val="-14"/>
          <w:sz w:val="20"/>
        </w:rPr>
        <w:t> </w:t>
      </w:r>
      <w:r>
        <w:rPr>
          <w:sz w:val="20"/>
        </w:rPr>
        <w:t>que</w:t>
      </w:r>
      <w:r>
        <w:rPr>
          <w:spacing w:val="-14"/>
          <w:sz w:val="20"/>
        </w:rPr>
        <w:t> </w:t>
      </w:r>
      <w:r>
        <w:rPr>
          <w:sz w:val="20"/>
        </w:rPr>
        <w:t>“se</w:t>
      </w:r>
      <w:r>
        <w:rPr>
          <w:spacing w:val="-14"/>
          <w:sz w:val="20"/>
        </w:rPr>
        <w:t> </w:t>
      </w:r>
      <w:r>
        <w:rPr>
          <w:sz w:val="20"/>
        </w:rPr>
        <w:t>encuentran dentro de la competencia de la Corte, los hechos relativos a la desaparición forzada de Mario Roger Julien Cáceres y Victoria Lucía Grisonas Andrijauskaite, las cuales continúan hasta el presente, la falta de investigación y sanción respecto de los hechos de los cuales fueron víctimas los hermanos Anatole y Victoria, así como la falta de reparación adecuada”. Solicitó que se desestime la excepción preliminar</w:t>
      </w:r>
      <w:r>
        <w:rPr>
          <w:spacing w:val="-18"/>
          <w:sz w:val="20"/>
        </w:rPr>
        <w:t> </w:t>
      </w:r>
      <w:r>
        <w:rPr>
          <w:sz w:val="20"/>
        </w:rPr>
        <w:t>planteada.</w:t>
      </w:r>
    </w:p>
    <w:p>
      <w:pPr>
        <w:pStyle w:val="BodyText"/>
        <w:spacing w:before="11"/>
        <w:rPr>
          <w:sz w:val="19"/>
        </w:rPr>
      </w:pPr>
    </w:p>
    <w:p>
      <w:pPr>
        <w:pStyle w:val="Heading4"/>
        <w:numPr>
          <w:ilvl w:val="2"/>
          <w:numId w:val="13"/>
        </w:numPr>
        <w:tabs>
          <w:tab w:pos="1482" w:val="left" w:leader="none"/>
        </w:tabs>
        <w:spacing w:line="240" w:lineRule="auto" w:before="0" w:after="0"/>
        <w:ind w:left="1481" w:right="0" w:hanging="511"/>
        <w:jc w:val="left"/>
        <w:rPr>
          <w:i/>
        </w:rPr>
      </w:pPr>
      <w:bookmarkStart w:name="A.2. Consideraciones de la Corte" w:id="36"/>
      <w:bookmarkEnd w:id="36"/>
      <w:r>
        <w:rPr>
          <w:b w:val="0"/>
          <w:i w:val="0"/>
        </w:rPr>
      </w:r>
      <w:bookmarkStart w:name="_bookmark25" w:id="37"/>
      <w:bookmarkEnd w:id="37"/>
      <w:r>
        <w:rPr>
          <w:b w:val="0"/>
          <w:i w:val="0"/>
        </w:rPr>
      </w:r>
      <w:bookmarkStart w:name="_bookmark25" w:id="38"/>
      <w:bookmarkEnd w:id="38"/>
      <w:r>
        <w:rPr>
          <w:i/>
        </w:rPr>
        <w:t>C</w:t>
      </w:r>
      <w:r>
        <w:rPr>
          <w:i/>
        </w:rPr>
        <w:t>onsideraciones de la</w:t>
      </w:r>
      <w:r>
        <w:rPr>
          <w:i/>
          <w:spacing w:val="-12"/>
        </w:rPr>
        <w:t> </w:t>
      </w:r>
      <w:r>
        <w:rPr>
          <w:i/>
        </w:rPr>
        <w:t>Corte</w:t>
      </w:r>
    </w:p>
    <w:p>
      <w:pPr>
        <w:pStyle w:val="BodyText"/>
        <w:spacing w:before="11"/>
        <w:rPr>
          <w:b/>
          <w:i/>
          <w:sz w:val="19"/>
        </w:rPr>
      </w:pPr>
    </w:p>
    <w:p>
      <w:pPr>
        <w:pStyle w:val="ListParagraph"/>
        <w:numPr>
          <w:ilvl w:val="0"/>
          <w:numId w:val="14"/>
        </w:numPr>
        <w:tabs>
          <w:tab w:pos="688" w:val="left" w:leader="none"/>
        </w:tabs>
        <w:spacing w:line="240" w:lineRule="auto" w:before="0" w:after="0"/>
        <w:ind w:left="118" w:right="112" w:firstLine="1"/>
        <w:jc w:val="both"/>
        <w:rPr>
          <w:sz w:val="20"/>
        </w:rPr>
      </w:pPr>
      <w:r>
        <w:rPr>
          <w:sz w:val="20"/>
        </w:rPr>
        <w:t>El Estado argentino reconoció la competencia contenciosa de esta Corte el 5 de septiembre de 1984, y en su declaración interpretativa indicó que el Tribunal tendría competencia respecto de “hechos acaecidos con posterioridad a la ratificación” de la Convención Americana, efectuada en esa misma fecha</w:t>
      </w:r>
      <w:hyperlink w:history="true" w:anchor="_bookmark26">
        <w:r>
          <w:rPr>
            <w:position w:val="7"/>
            <w:sz w:val="13"/>
          </w:rPr>
          <w:t>18</w:t>
        </w:r>
      </w:hyperlink>
      <w:r>
        <w:rPr>
          <w:sz w:val="20"/>
        </w:rPr>
        <w:t>. En cuanto a la CIPST, la ratificación se efectuó el 18 de noviembre de 1988 y el depósito del instrumento de ratificación el 31 de marzo de 1989. Por su parte, la CIDFP fue ratificada por el Estado el 31 de octubre de 1995, y el depósito del instrumento respectivo lo hizo el 28 de febrero de</w:t>
      </w:r>
      <w:r>
        <w:rPr>
          <w:spacing w:val="-32"/>
          <w:sz w:val="20"/>
        </w:rPr>
        <w:t> </w:t>
      </w:r>
      <w:r>
        <w:rPr>
          <w:sz w:val="20"/>
        </w:rPr>
        <w:t>1996.</w:t>
      </w:r>
    </w:p>
    <w:p>
      <w:pPr>
        <w:pStyle w:val="BodyText"/>
        <w:spacing w:before="11"/>
        <w:rPr>
          <w:sz w:val="19"/>
        </w:rPr>
      </w:pPr>
    </w:p>
    <w:p>
      <w:pPr>
        <w:pStyle w:val="ListParagraph"/>
        <w:numPr>
          <w:ilvl w:val="0"/>
          <w:numId w:val="14"/>
        </w:numPr>
        <w:tabs>
          <w:tab w:pos="687" w:val="left" w:leader="none"/>
        </w:tabs>
        <w:spacing w:line="240" w:lineRule="auto" w:before="0" w:after="0"/>
        <w:ind w:left="118" w:right="113" w:firstLine="0"/>
        <w:jc w:val="both"/>
        <w:rPr>
          <w:sz w:val="20"/>
        </w:rPr>
      </w:pPr>
      <w:r>
        <w:rPr>
          <w:sz w:val="20"/>
        </w:rPr>
        <w:t>Con base en lo anterior y en el principio de irretroactividad, recogido en el artículo 28 de la Convención de Viena sobre el Derecho de los Tratados de 1969</w:t>
      </w:r>
      <w:hyperlink w:history="true" w:anchor="_bookmark27">
        <w:r>
          <w:rPr>
            <w:position w:val="7"/>
            <w:sz w:val="13"/>
          </w:rPr>
          <w:t>19</w:t>
        </w:r>
      </w:hyperlink>
      <w:r>
        <w:rPr>
          <w:sz w:val="20"/>
        </w:rPr>
        <w:t>, la Corte no puede ejercer su competencia contenciosa respecto de actos o hechos que hayan tenido lugar con anterioridad al reconocimiento de su competencia o, en su caso, a la fecha de entrada en vigor, para el Estado, de los tratados cuya violación se</w:t>
      </w:r>
      <w:r>
        <w:rPr>
          <w:spacing w:val="-17"/>
          <w:sz w:val="20"/>
        </w:rPr>
        <w:t> </w:t>
      </w:r>
      <w:r>
        <w:rPr>
          <w:sz w:val="20"/>
        </w:rPr>
        <w:t>alega</w:t>
      </w:r>
      <w:hyperlink w:history="true" w:anchor="_bookmark28">
        <w:r>
          <w:rPr>
            <w:position w:val="7"/>
            <w:sz w:val="13"/>
          </w:rPr>
          <w:t>20</w:t>
        </w:r>
      </w:hyperlink>
      <w:r>
        <w:rPr>
          <w:sz w:val="20"/>
        </w:rPr>
        <w:t>.</w:t>
      </w:r>
    </w:p>
    <w:p>
      <w:pPr>
        <w:pStyle w:val="BodyText"/>
        <w:spacing w:before="2"/>
        <w:rPr>
          <w:sz w:val="22"/>
        </w:rPr>
      </w:pPr>
      <w:r>
        <w:rPr/>
        <w:pict>
          <v:line style="position:absolute;mso-position-horizontal-relative:page;mso-position-vertical-relative:paragraph;z-index:1144;mso-wrap-distance-left:0;mso-wrap-distance-right:0" from="70.919998pt,15.747288pt" to="214.919998pt,15.747288pt" stroked="true" strokeweight=".6pt" strokecolor="#000000">
            <v:stroke dashstyle="solid"/>
            <w10:wrap type="topAndBottom"/>
          </v:line>
        </w:pict>
      </w:r>
    </w:p>
    <w:p>
      <w:pPr>
        <w:tabs>
          <w:tab w:pos="3729" w:val="left" w:leader="none"/>
          <w:tab w:pos="6209" w:val="left" w:leader="none"/>
        </w:tabs>
        <w:spacing w:before="67"/>
        <w:ind w:left="118" w:right="115" w:firstLine="0"/>
        <w:jc w:val="both"/>
        <w:rPr>
          <w:sz w:val="16"/>
        </w:rPr>
      </w:pPr>
      <w:bookmarkStart w:name="_bookmark26" w:id="39"/>
      <w:bookmarkEnd w:id="39"/>
      <w:r>
        <w:rPr/>
      </w:r>
      <w:r>
        <w:rPr>
          <w:position w:val="6"/>
          <w:sz w:val="10"/>
        </w:rPr>
        <w:t>18      </w:t>
      </w:r>
      <w:r>
        <w:rPr>
          <w:spacing w:val="24"/>
          <w:position w:val="6"/>
          <w:sz w:val="10"/>
        </w:rPr>
        <w:t> </w:t>
      </w:r>
      <w:r>
        <w:rPr>
          <w:sz w:val="16"/>
        </w:rPr>
        <w:t>Disponible</w:t>
        <w:tab/>
        <w:t>en:</w:t>
        <w:tab/>
      </w:r>
      <w:hyperlink r:id="rId10">
        <w:r>
          <w:rPr>
            <w:w w:val="95"/>
            <w:sz w:val="16"/>
            <w:u w:val="single"/>
          </w:rPr>
          <w:t>https://www.oas.org/dil/esp/tratados_B-</w:t>
        </w:r>
      </w:hyperlink>
      <w:r>
        <w:rPr>
          <w:w w:val="95"/>
          <w:sz w:val="16"/>
          <w:u w:val="single"/>
        </w:rPr>
        <w:t> </w:t>
      </w:r>
      <w:hyperlink r:id="rId10">
        <w:r>
          <w:rPr>
            <w:sz w:val="16"/>
            <w:u w:val="single"/>
          </w:rPr>
          <w:t>32_Convencion_Americana_sobre_Derechos_Humanos_firmas.htm</w:t>
        </w:r>
        <w:r>
          <w:rPr>
            <w:sz w:val="16"/>
          </w:rPr>
          <w:t>.</w:t>
        </w:r>
      </w:hyperlink>
    </w:p>
    <w:p>
      <w:pPr>
        <w:spacing w:before="41"/>
        <w:ind w:left="118" w:right="115" w:firstLine="0"/>
        <w:jc w:val="both"/>
        <w:rPr>
          <w:sz w:val="16"/>
        </w:rPr>
      </w:pPr>
      <w:bookmarkStart w:name="_bookmark27" w:id="40"/>
      <w:bookmarkEnd w:id="40"/>
      <w:r>
        <w:rPr/>
      </w:r>
      <w:r>
        <w:rPr>
          <w:position w:val="6"/>
          <w:sz w:val="10"/>
        </w:rPr>
        <w:t>19   </w:t>
      </w:r>
      <w:r>
        <w:rPr>
          <w:sz w:val="16"/>
        </w:rPr>
        <w:t>Artículo 28: “Las disposiciones de un tratado no obligarán a una parte respecto de ningún acto o hecho que   haya tenido lugar con anterioridad a la fecha de entrada en vigor del tratado para esa parte ni de ninguna situación que</w:t>
      </w:r>
      <w:r>
        <w:rPr>
          <w:spacing w:val="-4"/>
          <w:sz w:val="16"/>
        </w:rPr>
        <w:t> </w:t>
      </w:r>
      <w:r>
        <w:rPr>
          <w:sz w:val="16"/>
        </w:rPr>
        <w:t>en</w:t>
      </w:r>
      <w:r>
        <w:rPr>
          <w:spacing w:val="-4"/>
          <w:sz w:val="16"/>
        </w:rPr>
        <w:t> </w:t>
      </w:r>
      <w:r>
        <w:rPr>
          <w:sz w:val="16"/>
        </w:rPr>
        <w:t>esa</w:t>
      </w:r>
      <w:r>
        <w:rPr>
          <w:spacing w:val="-3"/>
          <w:sz w:val="16"/>
        </w:rPr>
        <w:t> </w:t>
      </w:r>
      <w:r>
        <w:rPr>
          <w:sz w:val="16"/>
        </w:rPr>
        <w:t>fecha</w:t>
      </w:r>
      <w:r>
        <w:rPr>
          <w:spacing w:val="-5"/>
          <w:sz w:val="16"/>
        </w:rPr>
        <w:t> </w:t>
      </w:r>
      <w:r>
        <w:rPr>
          <w:sz w:val="16"/>
        </w:rPr>
        <w:t>haya</w:t>
      </w:r>
      <w:r>
        <w:rPr>
          <w:spacing w:val="-3"/>
          <w:sz w:val="16"/>
        </w:rPr>
        <w:t> </w:t>
      </w:r>
      <w:r>
        <w:rPr>
          <w:sz w:val="16"/>
        </w:rPr>
        <w:t>dejado</w:t>
      </w:r>
      <w:r>
        <w:rPr>
          <w:spacing w:val="-4"/>
          <w:sz w:val="16"/>
        </w:rPr>
        <w:t> </w:t>
      </w:r>
      <w:r>
        <w:rPr>
          <w:sz w:val="16"/>
        </w:rPr>
        <w:t>de</w:t>
      </w:r>
      <w:r>
        <w:rPr>
          <w:spacing w:val="-5"/>
          <w:sz w:val="16"/>
        </w:rPr>
        <w:t> </w:t>
      </w:r>
      <w:r>
        <w:rPr>
          <w:sz w:val="16"/>
        </w:rPr>
        <w:t>existir,</w:t>
      </w:r>
      <w:r>
        <w:rPr>
          <w:spacing w:val="-4"/>
          <w:sz w:val="16"/>
        </w:rPr>
        <w:t> </w:t>
      </w:r>
      <w:r>
        <w:rPr>
          <w:sz w:val="16"/>
        </w:rPr>
        <w:t>salvo</w:t>
      </w:r>
      <w:r>
        <w:rPr>
          <w:spacing w:val="-4"/>
          <w:sz w:val="16"/>
        </w:rPr>
        <w:t> </w:t>
      </w:r>
      <w:r>
        <w:rPr>
          <w:sz w:val="16"/>
        </w:rPr>
        <w:t>que</w:t>
      </w:r>
      <w:r>
        <w:rPr>
          <w:spacing w:val="-5"/>
          <w:sz w:val="16"/>
        </w:rPr>
        <w:t> </w:t>
      </w:r>
      <w:r>
        <w:rPr>
          <w:sz w:val="16"/>
        </w:rPr>
        <w:t>una</w:t>
      </w:r>
      <w:r>
        <w:rPr>
          <w:spacing w:val="-3"/>
          <w:sz w:val="16"/>
        </w:rPr>
        <w:t> </w:t>
      </w:r>
      <w:r>
        <w:rPr>
          <w:sz w:val="16"/>
        </w:rPr>
        <w:t>intención</w:t>
      </w:r>
      <w:r>
        <w:rPr>
          <w:spacing w:val="-4"/>
          <w:sz w:val="16"/>
        </w:rPr>
        <w:t> </w:t>
      </w:r>
      <w:r>
        <w:rPr>
          <w:sz w:val="16"/>
        </w:rPr>
        <w:t>diferente</w:t>
      </w:r>
      <w:r>
        <w:rPr>
          <w:spacing w:val="-5"/>
          <w:sz w:val="16"/>
        </w:rPr>
        <w:t> </w:t>
      </w:r>
      <w:r>
        <w:rPr>
          <w:sz w:val="16"/>
        </w:rPr>
        <w:t>se</w:t>
      </w:r>
      <w:r>
        <w:rPr>
          <w:spacing w:val="-5"/>
          <w:sz w:val="16"/>
        </w:rPr>
        <w:t> </w:t>
      </w:r>
      <w:r>
        <w:rPr>
          <w:sz w:val="16"/>
        </w:rPr>
        <w:t>desprenda</w:t>
      </w:r>
      <w:r>
        <w:rPr>
          <w:spacing w:val="-3"/>
          <w:sz w:val="16"/>
        </w:rPr>
        <w:t> </w:t>
      </w:r>
      <w:r>
        <w:rPr>
          <w:sz w:val="16"/>
        </w:rPr>
        <w:t>del</w:t>
      </w:r>
      <w:r>
        <w:rPr>
          <w:spacing w:val="-4"/>
          <w:sz w:val="16"/>
        </w:rPr>
        <w:t> </w:t>
      </w:r>
      <w:r>
        <w:rPr>
          <w:sz w:val="16"/>
        </w:rPr>
        <w:t>tratado</w:t>
      </w:r>
      <w:r>
        <w:rPr>
          <w:spacing w:val="-4"/>
          <w:sz w:val="16"/>
        </w:rPr>
        <w:t> </w:t>
      </w:r>
      <w:r>
        <w:rPr>
          <w:sz w:val="16"/>
        </w:rPr>
        <w:t>o</w:t>
      </w:r>
      <w:r>
        <w:rPr>
          <w:spacing w:val="-3"/>
          <w:sz w:val="16"/>
        </w:rPr>
        <w:t> </w:t>
      </w:r>
      <w:r>
        <w:rPr>
          <w:sz w:val="16"/>
        </w:rPr>
        <w:t>conste</w:t>
      </w:r>
      <w:r>
        <w:rPr>
          <w:spacing w:val="-5"/>
          <w:sz w:val="16"/>
        </w:rPr>
        <w:t> </w:t>
      </w:r>
      <w:r>
        <w:rPr>
          <w:sz w:val="16"/>
        </w:rPr>
        <w:t>de</w:t>
      </w:r>
      <w:r>
        <w:rPr>
          <w:spacing w:val="-5"/>
          <w:sz w:val="16"/>
        </w:rPr>
        <w:t> </w:t>
      </w:r>
      <w:r>
        <w:rPr>
          <w:sz w:val="16"/>
        </w:rPr>
        <w:t>otro modo”.</w:t>
      </w:r>
    </w:p>
    <w:p>
      <w:pPr>
        <w:spacing w:before="39"/>
        <w:ind w:left="118" w:right="113" w:firstLine="0"/>
        <w:jc w:val="both"/>
        <w:rPr>
          <w:i/>
          <w:sz w:val="16"/>
        </w:rPr>
      </w:pPr>
      <w:bookmarkStart w:name="_bookmark28" w:id="41"/>
      <w:bookmarkEnd w:id="41"/>
      <w:r>
        <w:rPr/>
      </w:r>
      <w:r>
        <w:rPr>
          <w:position w:val="6"/>
          <w:sz w:val="10"/>
        </w:rPr>
        <w:t>20 </w:t>
      </w:r>
      <w:r>
        <w:rPr>
          <w:i/>
          <w:sz w:val="16"/>
        </w:rPr>
        <w:t>Cfr</w:t>
      </w:r>
      <w:r>
        <w:rPr>
          <w:sz w:val="16"/>
        </w:rPr>
        <w:t>. </w:t>
      </w:r>
      <w:r>
        <w:rPr>
          <w:i/>
          <w:sz w:val="16"/>
        </w:rPr>
        <w:t>Caso de las Hermanas Serrano Cruz Vs. El Salvador. Excepciones Preliminares. </w:t>
      </w:r>
      <w:r>
        <w:rPr>
          <w:sz w:val="16"/>
        </w:rPr>
        <w:t>Sentencia de 23 de  noviembre de 2004. Serie C No. 118, párr. 66; </w:t>
      </w:r>
      <w:r>
        <w:rPr>
          <w:i/>
          <w:sz w:val="16"/>
        </w:rPr>
        <w:t>Caso Perrone y Preckel Vs. Argentina. Excepciones Preliminares, </w:t>
      </w:r>
      <w:r>
        <w:rPr>
          <w:i/>
          <w:sz w:val="16"/>
        </w:rPr>
        <w:t>Fondo,</w:t>
      </w:r>
      <w:r>
        <w:rPr>
          <w:i/>
          <w:spacing w:val="13"/>
          <w:sz w:val="16"/>
        </w:rPr>
        <w:t> </w:t>
      </w:r>
      <w:r>
        <w:rPr>
          <w:i/>
          <w:sz w:val="16"/>
        </w:rPr>
        <w:t>Reparaciones</w:t>
      </w:r>
      <w:r>
        <w:rPr>
          <w:i/>
          <w:spacing w:val="13"/>
          <w:sz w:val="16"/>
        </w:rPr>
        <w:t> </w:t>
      </w:r>
      <w:r>
        <w:rPr>
          <w:i/>
          <w:sz w:val="16"/>
        </w:rPr>
        <w:t>y</w:t>
      </w:r>
      <w:r>
        <w:rPr>
          <w:i/>
          <w:spacing w:val="13"/>
          <w:sz w:val="16"/>
        </w:rPr>
        <w:t> </w:t>
      </w:r>
      <w:r>
        <w:rPr>
          <w:i/>
          <w:sz w:val="16"/>
        </w:rPr>
        <w:t>Costas.</w:t>
      </w:r>
      <w:r>
        <w:rPr>
          <w:i/>
          <w:spacing w:val="12"/>
          <w:sz w:val="16"/>
        </w:rPr>
        <w:t> </w:t>
      </w:r>
      <w:r>
        <w:rPr>
          <w:sz w:val="16"/>
        </w:rPr>
        <w:t>Sentencia</w:t>
      </w:r>
      <w:r>
        <w:rPr>
          <w:spacing w:val="12"/>
          <w:sz w:val="16"/>
        </w:rPr>
        <w:t> </w:t>
      </w:r>
      <w:r>
        <w:rPr>
          <w:sz w:val="16"/>
        </w:rPr>
        <w:t>de</w:t>
      </w:r>
      <w:r>
        <w:rPr>
          <w:spacing w:val="12"/>
          <w:sz w:val="16"/>
        </w:rPr>
        <w:t> </w:t>
      </w:r>
      <w:r>
        <w:rPr>
          <w:sz w:val="16"/>
        </w:rPr>
        <w:t>8</w:t>
      </w:r>
      <w:r>
        <w:rPr>
          <w:spacing w:val="13"/>
          <w:sz w:val="16"/>
        </w:rPr>
        <w:t> </w:t>
      </w:r>
      <w:r>
        <w:rPr>
          <w:sz w:val="16"/>
        </w:rPr>
        <w:t>de</w:t>
      </w:r>
      <w:r>
        <w:rPr>
          <w:spacing w:val="13"/>
          <w:sz w:val="16"/>
        </w:rPr>
        <w:t> </w:t>
      </w:r>
      <w:r>
        <w:rPr>
          <w:sz w:val="16"/>
        </w:rPr>
        <w:t>octubre</w:t>
      </w:r>
      <w:r>
        <w:rPr>
          <w:spacing w:val="13"/>
          <w:sz w:val="16"/>
        </w:rPr>
        <w:t> </w:t>
      </w:r>
      <w:r>
        <w:rPr>
          <w:sz w:val="16"/>
        </w:rPr>
        <w:t>de</w:t>
      </w:r>
      <w:r>
        <w:rPr>
          <w:spacing w:val="12"/>
          <w:sz w:val="16"/>
        </w:rPr>
        <w:t> </w:t>
      </w:r>
      <w:r>
        <w:rPr>
          <w:sz w:val="16"/>
        </w:rPr>
        <w:t>2019.</w:t>
      </w:r>
      <w:r>
        <w:rPr>
          <w:spacing w:val="12"/>
          <w:sz w:val="16"/>
        </w:rPr>
        <w:t> </w:t>
      </w:r>
      <w:r>
        <w:rPr>
          <w:sz w:val="16"/>
        </w:rPr>
        <w:t>Serie</w:t>
      </w:r>
      <w:r>
        <w:rPr>
          <w:spacing w:val="12"/>
          <w:sz w:val="16"/>
        </w:rPr>
        <w:t> </w:t>
      </w:r>
      <w:r>
        <w:rPr>
          <w:sz w:val="16"/>
        </w:rPr>
        <w:t>C</w:t>
      </w:r>
      <w:r>
        <w:rPr>
          <w:spacing w:val="12"/>
          <w:sz w:val="16"/>
        </w:rPr>
        <w:t> </w:t>
      </w:r>
      <w:r>
        <w:rPr>
          <w:sz w:val="16"/>
        </w:rPr>
        <w:t>No.</w:t>
      </w:r>
      <w:r>
        <w:rPr>
          <w:spacing w:val="13"/>
          <w:sz w:val="16"/>
        </w:rPr>
        <w:t> </w:t>
      </w:r>
      <w:r>
        <w:rPr>
          <w:sz w:val="16"/>
        </w:rPr>
        <w:t>384,</w:t>
      </w:r>
      <w:r>
        <w:rPr>
          <w:spacing w:val="13"/>
          <w:sz w:val="16"/>
        </w:rPr>
        <w:t> </w:t>
      </w:r>
      <w:r>
        <w:rPr>
          <w:sz w:val="16"/>
        </w:rPr>
        <w:t>párr.</w:t>
      </w:r>
      <w:r>
        <w:rPr>
          <w:spacing w:val="12"/>
          <w:sz w:val="16"/>
        </w:rPr>
        <w:t> </w:t>
      </w:r>
      <w:r>
        <w:rPr>
          <w:sz w:val="16"/>
        </w:rPr>
        <w:t>19,</w:t>
      </w:r>
      <w:r>
        <w:rPr>
          <w:spacing w:val="12"/>
          <w:sz w:val="16"/>
        </w:rPr>
        <w:t> </w:t>
      </w:r>
      <w:r>
        <w:rPr>
          <w:sz w:val="16"/>
        </w:rPr>
        <w:t>y</w:t>
      </w:r>
      <w:r>
        <w:rPr>
          <w:spacing w:val="13"/>
          <w:sz w:val="16"/>
        </w:rPr>
        <w:t> </w:t>
      </w:r>
      <w:r>
        <w:rPr>
          <w:i/>
          <w:sz w:val="16"/>
        </w:rPr>
        <w:t>Caso</w:t>
      </w:r>
      <w:r>
        <w:rPr>
          <w:i/>
          <w:spacing w:val="12"/>
          <w:sz w:val="16"/>
        </w:rPr>
        <w:t> </w:t>
      </w:r>
      <w:r>
        <w:rPr>
          <w:i/>
          <w:sz w:val="16"/>
        </w:rPr>
        <w:t>Montesinos</w:t>
      </w:r>
    </w:p>
    <w:p>
      <w:pPr>
        <w:spacing w:after="0"/>
        <w:jc w:val="both"/>
        <w:rPr>
          <w:sz w:val="16"/>
        </w:rPr>
        <w:sectPr>
          <w:pgSz w:w="12240" w:h="15840"/>
          <w:pgMar w:header="0" w:footer="1007" w:top="1160" w:bottom="1200" w:left="1300" w:right="1300"/>
        </w:sectPr>
      </w:pPr>
    </w:p>
    <w:p>
      <w:pPr>
        <w:pStyle w:val="ListParagraph"/>
        <w:numPr>
          <w:ilvl w:val="0"/>
          <w:numId w:val="14"/>
        </w:numPr>
        <w:tabs>
          <w:tab w:pos="687" w:val="left" w:leader="none"/>
        </w:tabs>
        <w:spacing w:line="240" w:lineRule="auto" w:before="76" w:after="0"/>
        <w:ind w:left="118" w:right="113" w:firstLine="0"/>
        <w:jc w:val="both"/>
        <w:rPr>
          <w:sz w:val="20"/>
        </w:rPr>
      </w:pPr>
      <w:r>
        <w:rPr>
          <w:sz w:val="20"/>
        </w:rPr>
        <w:t>No obstante, la Corte ha afirmado que aun cuando las alegadas violaciones provengan de</w:t>
      </w:r>
      <w:r>
        <w:rPr>
          <w:spacing w:val="-9"/>
          <w:sz w:val="20"/>
        </w:rPr>
        <w:t> </w:t>
      </w:r>
      <w:r>
        <w:rPr>
          <w:sz w:val="20"/>
        </w:rPr>
        <w:t>hechos</w:t>
      </w:r>
      <w:r>
        <w:rPr>
          <w:spacing w:val="-9"/>
          <w:sz w:val="20"/>
        </w:rPr>
        <w:t> </w:t>
      </w:r>
      <w:r>
        <w:rPr>
          <w:sz w:val="20"/>
        </w:rPr>
        <w:t>previos,</w:t>
      </w:r>
      <w:r>
        <w:rPr>
          <w:spacing w:val="-9"/>
          <w:sz w:val="20"/>
        </w:rPr>
        <w:t> </w:t>
      </w:r>
      <w:r>
        <w:rPr>
          <w:sz w:val="20"/>
        </w:rPr>
        <w:t>puede</w:t>
      </w:r>
      <w:r>
        <w:rPr>
          <w:spacing w:val="-9"/>
          <w:sz w:val="20"/>
        </w:rPr>
        <w:t> </w:t>
      </w:r>
      <w:r>
        <w:rPr>
          <w:sz w:val="20"/>
        </w:rPr>
        <w:t>ser</w:t>
      </w:r>
      <w:r>
        <w:rPr>
          <w:spacing w:val="-9"/>
          <w:sz w:val="20"/>
        </w:rPr>
        <w:t> </w:t>
      </w:r>
      <w:r>
        <w:rPr>
          <w:sz w:val="20"/>
        </w:rPr>
        <w:t>competente</w:t>
      </w:r>
      <w:r>
        <w:rPr>
          <w:spacing w:val="-10"/>
          <w:sz w:val="20"/>
        </w:rPr>
        <w:t> </w:t>
      </w:r>
      <w:r>
        <w:rPr>
          <w:sz w:val="20"/>
        </w:rPr>
        <w:t>en</w:t>
      </w:r>
      <w:r>
        <w:rPr>
          <w:spacing w:val="-9"/>
          <w:sz w:val="20"/>
        </w:rPr>
        <w:t> </w:t>
      </w:r>
      <w:r>
        <w:rPr>
          <w:sz w:val="20"/>
        </w:rPr>
        <w:t>la</w:t>
      </w:r>
      <w:r>
        <w:rPr>
          <w:spacing w:val="-11"/>
          <w:sz w:val="20"/>
        </w:rPr>
        <w:t> </w:t>
      </w:r>
      <w:r>
        <w:rPr>
          <w:sz w:val="20"/>
        </w:rPr>
        <w:t>medida</w:t>
      </w:r>
      <w:r>
        <w:rPr>
          <w:spacing w:val="-11"/>
          <w:sz w:val="20"/>
        </w:rPr>
        <w:t> </w:t>
      </w:r>
      <w:r>
        <w:rPr>
          <w:sz w:val="20"/>
        </w:rPr>
        <w:t>en</w:t>
      </w:r>
      <w:r>
        <w:rPr>
          <w:spacing w:val="-10"/>
          <w:sz w:val="20"/>
        </w:rPr>
        <w:t> </w:t>
      </w:r>
      <w:r>
        <w:rPr>
          <w:sz w:val="20"/>
        </w:rPr>
        <w:t>que</w:t>
      </w:r>
      <w:r>
        <w:rPr>
          <w:spacing w:val="-10"/>
          <w:sz w:val="20"/>
        </w:rPr>
        <w:t> </w:t>
      </w:r>
      <w:r>
        <w:rPr>
          <w:sz w:val="20"/>
        </w:rPr>
        <w:t>existan</w:t>
      </w:r>
      <w:r>
        <w:rPr>
          <w:spacing w:val="-10"/>
          <w:sz w:val="20"/>
        </w:rPr>
        <w:t> </w:t>
      </w:r>
      <w:r>
        <w:rPr>
          <w:sz w:val="20"/>
        </w:rPr>
        <w:t>hechos</w:t>
      </w:r>
      <w:r>
        <w:rPr>
          <w:spacing w:val="-9"/>
          <w:sz w:val="20"/>
        </w:rPr>
        <w:t> </w:t>
      </w:r>
      <w:r>
        <w:rPr>
          <w:sz w:val="20"/>
        </w:rPr>
        <w:t>independientes ocurridos dentro de su competencia temporal y que configuren violaciones autónomas y específicas, así como frente a hechos de carácter continuo o permanente, mientras continúe y se mantenga la violación a la obligación</w:t>
      </w:r>
      <w:r>
        <w:rPr>
          <w:spacing w:val="-10"/>
          <w:sz w:val="20"/>
        </w:rPr>
        <w:t> </w:t>
      </w:r>
      <w:r>
        <w:rPr>
          <w:sz w:val="20"/>
        </w:rPr>
        <w:t>internacional</w:t>
      </w:r>
      <w:hyperlink w:history="true" w:anchor="_bookmark29">
        <w:r>
          <w:rPr>
            <w:position w:val="7"/>
            <w:sz w:val="13"/>
          </w:rPr>
          <w:t>21</w:t>
        </w:r>
      </w:hyperlink>
      <w:r>
        <w:rPr>
          <w:sz w:val="20"/>
        </w:rPr>
        <w:t>.</w:t>
      </w:r>
    </w:p>
    <w:p>
      <w:pPr>
        <w:pStyle w:val="BodyText"/>
        <w:spacing w:before="10"/>
        <w:rPr>
          <w:sz w:val="19"/>
        </w:rPr>
      </w:pPr>
    </w:p>
    <w:p>
      <w:pPr>
        <w:pStyle w:val="ListParagraph"/>
        <w:numPr>
          <w:ilvl w:val="0"/>
          <w:numId w:val="14"/>
        </w:numPr>
        <w:tabs>
          <w:tab w:pos="687" w:val="left" w:leader="none"/>
        </w:tabs>
        <w:spacing w:line="240" w:lineRule="auto" w:before="1" w:after="0"/>
        <w:ind w:left="118" w:right="112" w:firstLine="0"/>
        <w:jc w:val="both"/>
        <w:rPr>
          <w:sz w:val="20"/>
        </w:rPr>
      </w:pPr>
      <w:r>
        <w:rPr>
          <w:sz w:val="20"/>
        </w:rPr>
        <w:t>En tal sentido, se advierte que la referencia efectuada por el representante en cuanto a los hechos acaecidos el 26 de septiembre de 1976 tiene relación con la alegada desaparición forzada de los cuatro miembros de la familia Julien Grisonas. Por su parte, la Comisión, en el escrito de sometimiento del caso, si bien efectuó una conclusión general sobre los derechos que</w:t>
      </w:r>
      <w:r>
        <w:rPr>
          <w:spacing w:val="-4"/>
          <w:sz w:val="20"/>
        </w:rPr>
        <w:t> </w:t>
      </w:r>
      <w:r>
        <w:rPr>
          <w:sz w:val="20"/>
        </w:rPr>
        <w:t>consideró</w:t>
      </w:r>
      <w:r>
        <w:rPr>
          <w:spacing w:val="-4"/>
          <w:sz w:val="20"/>
        </w:rPr>
        <w:t> </w:t>
      </w:r>
      <w:r>
        <w:rPr>
          <w:sz w:val="20"/>
        </w:rPr>
        <w:t>violados,</w:t>
      </w:r>
      <w:r>
        <w:rPr>
          <w:spacing w:val="-4"/>
          <w:sz w:val="20"/>
        </w:rPr>
        <w:t> </w:t>
      </w:r>
      <w:r>
        <w:rPr>
          <w:sz w:val="20"/>
        </w:rPr>
        <w:t>sí</w:t>
      </w:r>
      <w:r>
        <w:rPr>
          <w:spacing w:val="-4"/>
          <w:sz w:val="20"/>
        </w:rPr>
        <w:t> </w:t>
      </w:r>
      <w:r>
        <w:rPr>
          <w:sz w:val="20"/>
        </w:rPr>
        <w:t>efectuó</w:t>
      </w:r>
      <w:r>
        <w:rPr>
          <w:spacing w:val="-6"/>
          <w:sz w:val="20"/>
        </w:rPr>
        <w:t> </w:t>
      </w:r>
      <w:r>
        <w:rPr>
          <w:sz w:val="20"/>
        </w:rPr>
        <w:t>una</w:t>
      </w:r>
      <w:r>
        <w:rPr>
          <w:spacing w:val="-5"/>
          <w:sz w:val="20"/>
        </w:rPr>
        <w:t> </w:t>
      </w:r>
      <w:r>
        <w:rPr>
          <w:sz w:val="20"/>
        </w:rPr>
        <w:t>distinción</w:t>
      </w:r>
      <w:r>
        <w:rPr>
          <w:spacing w:val="-3"/>
          <w:sz w:val="20"/>
        </w:rPr>
        <w:t> </w:t>
      </w:r>
      <w:r>
        <w:rPr>
          <w:sz w:val="20"/>
        </w:rPr>
        <w:t>de</w:t>
      </w:r>
      <w:r>
        <w:rPr>
          <w:spacing w:val="-4"/>
          <w:sz w:val="20"/>
        </w:rPr>
        <w:t> </w:t>
      </w:r>
      <w:r>
        <w:rPr>
          <w:sz w:val="20"/>
        </w:rPr>
        <w:t>los</w:t>
      </w:r>
      <w:r>
        <w:rPr>
          <w:spacing w:val="-5"/>
          <w:sz w:val="20"/>
        </w:rPr>
        <w:t> </w:t>
      </w:r>
      <w:r>
        <w:rPr>
          <w:sz w:val="20"/>
        </w:rPr>
        <w:t>hechos,</w:t>
      </w:r>
      <w:r>
        <w:rPr>
          <w:spacing w:val="-4"/>
          <w:sz w:val="20"/>
        </w:rPr>
        <w:t> </w:t>
      </w:r>
      <w:r>
        <w:rPr>
          <w:sz w:val="20"/>
        </w:rPr>
        <w:t>en</w:t>
      </w:r>
      <w:r>
        <w:rPr>
          <w:spacing w:val="-4"/>
          <w:sz w:val="20"/>
        </w:rPr>
        <w:t> </w:t>
      </w:r>
      <w:r>
        <w:rPr>
          <w:sz w:val="20"/>
        </w:rPr>
        <w:t>tanto</w:t>
      </w:r>
      <w:r>
        <w:rPr>
          <w:spacing w:val="-5"/>
          <w:sz w:val="20"/>
        </w:rPr>
        <w:t> </w:t>
      </w:r>
      <w:r>
        <w:rPr>
          <w:sz w:val="20"/>
        </w:rPr>
        <w:t>indicó</w:t>
      </w:r>
      <w:r>
        <w:rPr>
          <w:spacing w:val="-4"/>
          <w:sz w:val="20"/>
        </w:rPr>
        <w:t> </w:t>
      </w:r>
      <w:r>
        <w:rPr>
          <w:sz w:val="20"/>
        </w:rPr>
        <w:t>que</w:t>
      </w:r>
      <w:r>
        <w:rPr>
          <w:spacing w:val="-4"/>
          <w:sz w:val="20"/>
        </w:rPr>
        <w:t> </w:t>
      </w:r>
      <w:r>
        <w:rPr>
          <w:sz w:val="20"/>
        </w:rPr>
        <w:t>sometía</w:t>
      </w:r>
      <w:r>
        <w:rPr>
          <w:spacing w:val="-5"/>
          <w:sz w:val="20"/>
        </w:rPr>
        <w:t> </w:t>
      </w:r>
      <w:r>
        <w:rPr>
          <w:sz w:val="20"/>
        </w:rPr>
        <w:t>a la jurisdicción de la Corte las acciones u omisiones estatales concernientes a la desaparición forzada del señor Mario Roger Julien Cáceres y la señora Victoria Lucía Grisonas Andrijauskaite, a la falta de investigación y sanción de los hechos que afectaron a sus hijos, Anatole y Victoria, y a la falta de una reparación</w:t>
      </w:r>
      <w:r>
        <w:rPr>
          <w:spacing w:val="-25"/>
          <w:sz w:val="20"/>
        </w:rPr>
        <w:t> </w:t>
      </w:r>
      <w:r>
        <w:rPr>
          <w:sz w:val="20"/>
        </w:rPr>
        <w:t>adecuada.</w:t>
      </w:r>
    </w:p>
    <w:p>
      <w:pPr>
        <w:pStyle w:val="BodyText"/>
      </w:pPr>
    </w:p>
    <w:p>
      <w:pPr>
        <w:pStyle w:val="ListParagraph"/>
        <w:numPr>
          <w:ilvl w:val="0"/>
          <w:numId w:val="14"/>
        </w:numPr>
        <w:tabs>
          <w:tab w:pos="687" w:val="left" w:leader="none"/>
        </w:tabs>
        <w:spacing w:line="240" w:lineRule="auto" w:before="0" w:after="0"/>
        <w:ind w:left="118" w:right="113" w:firstLine="0"/>
        <w:jc w:val="both"/>
        <w:rPr>
          <w:sz w:val="20"/>
        </w:rPr>
      </w:pPr>
      <w:r>
        <w:rPr>
          <w:sz w:val="20"/>
        </w:rPr>
        <w:t>Al respecto, el Tribunal recuerda que el carácter continuo o permanente de la desaparición forzada de personas ha sido reconocido de manera reiterada por el Derecho Internacional de los Derechos Humanos, en el cual el acto de desaparición y su ejecución inician</w:t>
      </w:r>
      <w:r>
        <w:rPr>
          <w:spacing w:val="-14"/>
          <w:sz w:val="20"/>
        </w:rPr>
        <w:t> </w:t>
      </w:r>
      <w:r>
        <w:rPr>
          <w:sz w:val="20"/>
        </w:rPr>
        <w:t>con</w:t>
      </w:r>
      <w:r>
        <w:rPr>
          <w:spacing w:val="-15"/>
          <w:sz w:val="20"/>
        </w:rPr>
        <w:t> </w:t>
      </w:r>
      <w:r>
        <w:rPr>
          <w:sz w:val="20"/>
        </w:rPr>
        <w:t>la</w:t>
      </w:r>
      <w:r>
        <w:rPr>
          <w:spacing w:val="-13"/>
          <w:sz w:val="20"/>
        </w:rPr>
        <w:t> </w:t>
      </w:r>
      <w:r>
        <w:rPr>
          <w:sz w:val="20"/>
        </w:rPr>
        <w:t>privación</w:t>
      </w:r>
      <w:r>
        <w:rPr>
          <w:spacing w:val="-15"/>
          <w:sz w:val="20"/>
        </w:rPr>
        <w:t> </w:t>
      </w:r>
      <w:r>
        <w:rPr>
          <w:sz w:val="20"/>
        </w:rPr>
        <w:t>de</w:t>
      </w:r>
      <w:r>
        <w:rPr>
          <w:spacing w:val="-13"/>
          <w:sz w:val="20"/>
        </w:rPr>
        <w:t> </w:t>
      </w:r>
      <w:r>
        <w:rPr>
          <w:sz w:val="20"/>
        </w:rPr>
        <w:t>la</w:t>
      </w:r>
      <w:r>
        <w:rPr>
          <w:spacing w:val="-14"/>
          <w:sz w:val="20"/>
        </w:rPr>
        <w:t> </w:t>
      </w:r>
      <w:r>
        <w:rPr>
          <w:sz w:val="20"/>
        </w:rPr>
        <w:t>libertad</w:t>
      </w:r>
      <w:r>
        <w:rPr>
          <w:spacing w:val="-13"/>
          <w:sz w:val="20"/>
        </w:rPr>
        <w:t> </w:t>
      </w:r>
      <w:r>
        <w:rPr>
          <w:sz w:val="20"/>
        </w:rPr>
        <w:t>de</w:t>
      </w:r>
      <w:r>
        <w:rPr>
          <w:spacing w:val="-13"/>
          <w:sz w:val="20"/>
        </w:rPr>
        <w:t> </w:t>
      </w:r>
      <w:r>
        <w:rPr>
          <w:sz w:val="20"/>
        </w:rPr>
        <w:t>la</w:t>
      </w:r>
      <w:r>
        <w:rPr>
          <w:spacing w:val="-14"/>
          <w:sz w:val="20"/>
        </w:rPr>
        <w:t> </w:t>
      </w:r>
      <w:r>
        <w:rPr>
          <w:sz w:val="20"/>
        </w:rPr>
        <w:t>persona</w:t>
      </w:r>
      <w:r>
        <w:rPr>
          <w:spacing w:val="-14"/>
          <w:sz w:val="20"/>
        </w:rPr>
        <w:t> </w:t>
      </w:r>
      <w:r>
        <w:rPr>
          <w:sz w:val="20"/>
        </w:rPr>
        <w:t>y</w:t>
      </w:r>
      <w:r>
        <w:rPr>
          <w:spacing w:val="-14"/>
          <w:sz w:val="20"/>
        </w:rPr>
        <w:t> </w:t>
      </w:r>
      <w:r>
        <w:rPr>
          <w:sz w:val="20"/>
        </w:rPr>
        <w:t>la</w:t>
      </w:r>
      <w:r>
        <w:rPr>
          <w:spacing w:val="-14"/>
          <w:sz w:val="20"/>
        </w:rPr>
        <w:t> </w:t>
      </w:r>
      <w:r>
        <w:rPr>
          <w:sz w:val="20"/>
        </w:rPr>
        <w:t>subsiguiente</w:t>
      </w:r>
      <w:r>
        <w:rPr>
          <w:spacing w:val="-13"/>
          <w:sz w:val="20"/>
        </w:rPr>
        <w:t> </w:t>
      </w:r>
      <w:r>
        <w:rPr>
          <w:sz w:val="20"/>
        </w:rPr>
        <w:t>falta</w:t>
      </w:r>
      <w:r>
        <w:rPr>
          <w:spacing w:val="-13"/>
          <w:sz w:val="20"/>
        </w:rPr>
        <w:t> </w:t>
      </w:r>
      <w:r>
        <w:rPr>
          <w:sz w:val="20"/>
        </w:rPr>
        <w:t>de</w:t>
      </w:r>
      <w:r>
        <w:rPr>
          <w:spacing w:val="-13"/>
          <w:sz w:val="20"/>
        </w:rPr>
        <w:t> </w:t>
      </w:r>
      <w:r>
        <w:rPr>
          <w:sz w:val="20"/>
        </w:rPr>
        <w:t>información</w:t>
      </w:r>
      <w:r>
        <w:rPr>
          <w:spacing w:val="-14"/>
          <w:sz w:val="20"/>
        </w:rPr>
        <w:t> </w:t>
      </w:r>
      <w:r>
        <w:rPr>
          <w:sz w:val="20"/>
        </w:rPr>
        <w:t>sobre su destino, y permanece hasta tanto no se conozca el paradero de la persona desaparecida o se identifiquen con certeza sus restos</w:t>
      </w:r>
      <w:hyperlink w:history="true" w:anchor="_bookmark30">
        <w:r>
          <w:rPr>
            <w:position w:val="7"/>
            <w:sz w:val="13"/>
          </w:rPr>
          <w:t>22</w:t>
        </w:r>
      </w:hyperlink>
      <w:r>
        <w:rPr>
          <w:sz w:val="20"/>
        </w:rPr>
        <w:t>. De esa cuenta, la Corte es competente para analizar los</w:t>
      </w:r>
      <w:r>
        <w:rPr>
          <w:spacing w:val="-4"/>
          <w:sz w:val="20"/>
        </w:rPr>
        <w:t> </w:t>
      </w:r>
      <w:r>
        <w:rPr>
          <w:sz w:val="20"/>
        </w:rPr>
        <w:t>alegatos</w:t>
      </w:r>
      <w:r>
        <w:rPr>
          <w:spacing w:val="-6"/>
          <w:sz w:val="20"/>
        </w:rPr>
        <w:t> </w:t>
      </w:r>
      <w:r>
        <w:rPr>
          <w:sz w:val="20"/>
        </w:rPr>
        <w:t>del</w:t>
      </w:r>
      <w:r>
        <w:rPr>
          <w:spacing w:val="-4"/>
          <w:sz w:val="20"/>
        </w:rPr>
        <w:t> </w:t>
      </w:r>
      <w:r>
        <w:rPr>
          <w:sz w:val="20"/>
        </w:rPr>
        <w:t>representante</w:t>
      </w:r>
      <w:r>
        <w:rPr>
          <w:spacing w:val="-5"/>
          <w:sz w:val="20"/>
        </w:rPr>
        <w:t> </w:t>
      </w:r>
      <w:r>
        <w:rPr>
          <w:sz w:val="20"/>
        </w:rPr>
        <w:t>y</w:t>
      </w:r>
      <w:r>
        <w:rPr>
          <w:spacing w:val="-4"/>
          <w:sz w:val="20"/>
        </w:rPr>
        <w:t> </w:t>
      </w:r>
      <w:r>
        <w:rPr>
          <w:sz w:val="20"/>
        </w:rPr>
        <w:t>de</w:t>
      </w:r>
      <w:r>
        <w:rPr>
          <w:spacing w:val="-5"/>
          <w:sz w:val="20"/>
        </w:rPr>
        <w:t> </w:t>
      </w:r>
      <w:r>
        <w:rPr>
          <w:sz w:val="20"/>
        </w:rPr>
        <w:t>la</w:t>
      </w:r>
      <w:r>
        <w:rPr>
          <w:spacing w:val="-5"/>
          <w:sz w:val="20"/>
        </w:rPr>
        <w:t> </w:t>
      </w:r>
      <w:r>
        <w:rPr>
          <w:sz w:val="20"/>
        </w:rPr>
        <w:t>Comisión</w:t>
      </w:r>
      <w:r>
        <w:rPr>
          <w:spacing w:val="-5"/>
          <w:sz w:val="20"/>
        </w:rPr>
        <w:t> </w:t>
      </w:r>
      <w:r>
        <w:rPr>
          <w:sz w:val="20"/>
        </w:rPr>
        <w:t>sobre</w:t>
      </w:r>
      <w:r>
        <w:rPr>
          <w:spacing w:val="-4"/>
          <w:sz w:val="20"/>
        </w:rPr>
        <w:t> </w:t>
      </w:r>
      <w:r>
        <w:rPr>
          <w:sz w:val="20"/>
        </w:rPr>
        <w:t>la</w:t>
      </w:r>
      <w:r>
        <w:rPr>
          <w:spacing w:val="-6"/>
          <w:sz w:val="20"/>
        </w:rPr>
        <w:t> </w:t>
      </w:r>
      <w:r>
        <w:rPr>
          <w:sz w:val="20"/>
        </w:rPr>
        <w:t>desaparición</w:t>
      </w:r>
      <w:r>
        <w:rPr>
          <w:spacing w:val="-5"/>
          <w:sz w:val="20"/>
        </w:rPr>
        <w:t> </w:t>
      </w:r>
      <w:r>
        <w:rPr>
          <w:sz w:val="20"/>
        </w:rPr>
        <w:t>forzada</w:t>
      </w:r>
      <w:r>
        <w:rPr>
          <w:spacing w:val="-5"/>
          <w:sz w:val="20"/>
        </w:rPr>
        <w:t> </w:t>
      </w:r>
      <w:r>
        <w:rPr>
          <w:sz w:val="20"/>
        </w:rPr>
        <w:t>del</w:t>
      </w:r>
      <w:r>
        <w:rPr>
          <w:spacing w:val="-5"/>
          <w:sz w:val="20"/>
        </w:rPr>
        <w:t> </w:t>
      </w:r>
      <w:r>
        <w:rPr>
          <w:sz w:val="20"/>
        </w:rPr>
        <w:t>señor</w:t>
      </w:r>
      <w:r>
        <w:rPr>
          <w:spacing w:val="-5"/>
          <w:sz w:val="20"/>
        </w:rPr>
        <w:t> </w:t>
      </w:r>
      <w:r>
        <w:rPr>
          <w:sz w:val="20"/>
        </w:rPr>
        <w:t>Julien Cáceres y de la señora Grisonas</w:t>
      </w:r>
      <w:r>
        <w:rPr>
          <w:spacing w:val="-19"/>
          <w:sz w:val="20"/>
        </w:rPr>
        <w:t> </w:t>
      </w:r>
      <w:r>
        <w:rPr>
          <w:sz w:val="20"/>
        </w:rPr>
        <w:t>Andrijauskaite.</w:t>
      </w:r>
    </w:p>
    <w:p>
      <w:pPr>
        <w:pStyle w:val="BodyText"/>
        <w:spacing w:before="11"/>
        <w:rPr>
          <w:sz w:val="19"/>
        </w:rPr>
      </w:pPr>
    </w:p>
    <w:p>
      <w:pPr>
        <w:pStyle w:val="ListParagraph"/>
        <w:numPr>
          <w:ilvl w:val="0"/>
          <w:numId w:val="14"/>
        </w:numPr>
        <w:tabs>
          <w:tab w:pos="687" w:val="left" w:leader="none"/>
        </w:tabs>
        <w:spacing w:line="240" w:lineRule="auto" w:before="1" w:after="0"/>
        <w:ind w:left="118" w:right="113" w:firstLine="0"/>
        <w:jc w:val="both"/>
        <w:rPr>
          <w:sz w:val="20"/>
        </w:rPr>
      </w:pPr>
      <w:r>
        <w:rPr>
          <w:sz w:val="20"/>
        </w:rPr>
        <w:t>En cuanto al alegato del representante referido a la continuación de la desaparición forzada de Anatole y Victoria, el Tribunal denota que ambas personas, a partir de la determinación</w:t>
      </w:r>
      <w:r>
        <w:rPr>
          <w:spacing w:val="-6"/>
          <w:sz w:val="20"/>
        </w:rPr>
        <w:t> </w:t>
      </w:r>
      <w:r>
        <w:rPr>
          <w:sz w:val="20"/>
        </w:rPr>
        <w:t>de</w:t>
      </w:r>
      <w:r>
        <w:rPr>
          <w:spacing w:val="-6"/>
          <w:sz w:val="20"/>
        </w:rPr>
        <w:t> </w:t>
      </w:r>
      <w:r>
        <w:rPr>
          <w:sz w:val="20"/>
        </w:rPr>
        <w:t>su</w:t>
      </w:r>
      <w:r>
        <w:rPr>
          <w:spacing w:val="-6"/>
          <w:sz w:val="20"/>
        </w:rPr>
        <w:t> </w:t>
      </w:r>
      <w:r>
        <w:rPr>
          <w:sz w:val="20"/>
        </w:rPr>
        <w:t>paradero</w:t>
      </w:r>
      <w:r>
        <w:rPr>
          <w:spacing w:val="-7"/>
          <w:sz w:val="20"/>
        </w:rPr>
        <w:t> </w:t>
      </w:r>
      <w:r>
        <w:rPr>
          <w:sz w:val="20"/>
        </w:rPr>
        <w:t>por</w:t>
      </w:r>
      <w:r>
        <w:rPr>
          <w:spacing w:val="-7"/>
          <w:sz w:val="20"/>
        </w:rPr>
        <w:t> </w:t>
      </w:r>
      <w:r>
        <w:rPr>
          <w:sz w:val="20"/>
        </w:rPr>
        <w:t>parte</w:t>
      </w:r>
      <w:r>
        <w:rPr>
          <w:spacing w:val="-6"/>
          <w:sz w:val="20"/>
        </w:rPr>
        <w:t> </w:t>
      </w:r>
      <w:r>
        <w:rPr>
          <w:sz w:val="20"/>
        </w:rPr>
        <w:t>de</w:t>
      </w:r>
      <w:r>
        <w:rPr>
          <w:spacing w:val="-6"/>
          <w:sz w:val="20"/>
        </w:rPr>
        <w:t> </w:t>
      </w:r>
      <w:r>
        <w:rPr>
          <w:sz w:val="20"/>
        </w:rPr>
        <w:t>su</w:t>
      </w:r>
      <w:r>
        <w:rPr>
          <w:spacing w:val="-8"/>
          <w:sz w:val="20"/>
        </w:rPr>
        <w:t> </w:t>
      </w:r>
      <w:r>
        <w:rPr>
          <w:sz w:val="20"/>
        </w:rPr>
        <w:t>abuela</w:t>
      </w:r>
      <w:r>
        <w:rPr>
          <w:spacing w:val="-7"/>
          <w:sz w:val="20"/>
        </w:rPr>
        <w:t> </w:t>
      </w:r>
      <w:r>
        <w:rPr>
          <w:sz w:val="20"/>
        </w:rPr>
        <w:t>biológica</w:t>
      </w:r>
      <w:r>
        <w:rPr>
          <w:spacing w:val="-7"/>
          <w:sz w:val="20"/>
        </w:rPr>
        <w:t> </w:t>
      </w:r>
      <w:r>
        <w:rPr>
          <w:sz w:val="20"/>
        </w:rPr>
        <w:t>y</w:t>
      </w:r>
      <w:r>
        <w:rPr>
          <w:spacing w:val="-7"/>
          <w:sz w:val="20"/>
        </w:rPr>
        <w:t> </w:t>
      </w:r>
      <w:r>
        <w:rPr>
          <w:sz w:val="20"/>
        </w:rPr>
        <w:t>del</w:t>
      </w:r>
      <w:r>
        <w:rPr>
          <w:spacing w:val="-7"/>
          <w:sz w:val="20"/>
        </w:rPr>
        <w:t> </w:t>
      </w:r>
      <w:r>
        <w:rPr>
          <w:sz w:val="20"/>
        </w:rPr>
        <w:t>acuerdo</w:t>
      </w:r>
      <w:r>
        <w:rPr>
          <w:spacing w:val="-7"/>
          <w:sz w:val="20"/>
        </w:rPr>
        <w:t> </w:t>
      </w:r>
      <w:r>
        <w:rPr>
          <w:sz w:val="20"/>
        </w:rPr>
        <w:t>al</w:t>
      </w:r>
      <w:r>
        <w:rPr>
          <w:spacing w:val="-6"/>
          <w:sz w:val="20"/>
        </w:rPr>
        <w:t> </w:t>
      </w:r>
      <w:r>
        <w:rPr>
          <w:sz w:val="20"/>
        </w:rPr>
        <w:t>que</w:t>
      </w:r>
      <w:r>
        <w:rPr>
          <w:spacing w:val="-8"/>
          <w:sz w:val="20"/>
        </w:rPr>
        <w:t> </w:t>
      </w:r>
      <w:r>
        <w:rPr>
          <w:sz w:val="20"/>
        </w:rPr>
        <w:t>esta</w:t>
      </w:r>
      <w:r>
        <w:rPr>
          <w:spacing w:val="-7"/>
          <w:sz w:val="20"/>
        </w:rPr>
        <w:t> </w:t>
      </w:r>
      <w:r>
        <w:rPr>
          <w:sz w:val="20"/>
        </w:rPr>
        <w:t>llegó con sus padres adoptivos, plasmado en el documento del 2 de agosto de 1979, recuperaron su</w:t>
      </w:r>
      <w:r>
        <w:rPr>
          <w:spacing w:val="-11"/>
          <w:sz w:val="20"/>
        </w:rPr>
        <w:t> </w:t>
      </w:r>
      <w:r>
        <w:rPr>
          <w:sz w:val="20"/>
        </w:rPr>
        <w:t>identidad</w:t>
      </w:r>
      <w:r>
        <w:rPr>
          <w:spacing w:val="-13"/>
          <w:sz w:val="20"/>
        </w:rPr>
        <w:t> </w:t>
      </w:r>
      <w:r>
        <w:rPr>
          <w:sz w:val="20"/>
        </w:rPr>
        <w:t>y</w:t>
      </w:r>
      <w:r>
        <w:rPr>
          <w:spacing w:val="-11"/>
          <w:sz w:val="20"/>
        </w:rPr>
        <w:t> </w:t>
      </w:r>
      <w:r>
        <w:rPr>
          <w:sz w:val="20"/>
        </w:rPr>
        <w:t>restablecieron</w:t>
      </w:r>
      <w:r>
        <w:rPr>
          <w:spacing w:val="-11"/>
          <w:sz w:val="20"/>
        </w:rPr>
        <w:t> </w:t>
      </w:r>
      <w:r>
        <w:rPr>
          <w:sz w:val="20"/>
        </w:rPr>
        <w:t>los</w:t>
      </w:r>
      <w:r>
        <w:rPr>
          <w:spacing w:val="-13"/>
          <w:sz w:val="20"/>
        </w:rPr>
        <w:t> </w:t>
      </w:r>
      <w:r>
        <w:rPr>
          <w:sz w:val="20"/>
        </w:rPr>
        <w:t>vínculos</w:t>
      </w:r>
      <w:r>
        <w:rPr>
          <w:spacing w:val="-12"/>
          <w:sz w:val="20"/>
        </w:rPr>
        <w:t> </w:t>
      </w:r>
      <w:r>
        <w:rPr>
          <w:sz w:val="20"/>
        </w:rPr>
        <w:t>con</w:t>
      </w:r>
      <w:r>
        <w:rPr>
          <w:spacing w:val="-11"/>
          <w:sz w:val="20"/>
        </w:rPr>
        <w:t> </w:t>
      </w:r>
      <w:r>
        <w:rPr>
          <w:sz w:val="20"/>
        </w:rPr>
        <w:t>su</w:t>
      </w:r>
      <w:r>
        <w:rPr>
          <w:spacing w:val="-12"/>
          <w:sz w:val="20"/>
        </w:rPr>
        <w:t> </w:t>
      </w:r>
      <w:r>
        <w:rPr>
          <w:sz w:val="20"/>
        </w:rPr>
        <w:t>familia</w:t>
      </w:r>
      <w:r>
        <w:rPr>
          <w:spacing w:val="-11"/>
          <w:sz w:val="20"/>
        </w:rPr>
        <w:t> </w:t>
      </w:r>
      <w:r>
        <w:rPr>
          <w:sz w:val="20"/>
        </w:rPr>
        <w:t>consanguínea.</w:t>
      </w:r>
      <w:r>
        <w:rPr>
          <w:spacing w:val="-12"/>
          <w:sz w:val="20"/>
        </w:rPr>
        <w:t> </w:t>
      </w:r>
      <w:r>
        <w:rPr>
          <w:sz w:val="20"/>
        </w:rPr>
        <w:t>De</w:t>
      </w:r>
      <w:r>
        <w:rPr>
          <w:spacing w:val="-12"/>
          <w:sz w:val="20"/>
        </w:rPr>
        <w:t> </w:t>
      </w:r>
      <w:r>
        <w:rPr>
          <w:sz w:val="20"/>
        </w:rPr>
        <w:t>esa</w:t>
      </w:r>
      <w:r>
        <w:rPr>
          <w:spacing w:val="-12"/>
          <w:sz w:val="20"/>
        </w:rPr>
        <w:t> </w:t>
      </w:r>
      <w:r>
        <w:rPr>
          <w:sz w:val="20"/>
        </w:rPr>
        <w:t>cuenta,</w:t>
      </w:r>
      <w:r>
        <w:rPr>
          <w:spacing w:val="-11"/>
          <w:sz w:val="20"/>
        </w:rPr>
        <w:t> </w:t>
      </w:r>
      <w:r>
        <w:rPr>
          <w:sz w:val="20"/>
        </w:rPr>
        <w:t>Anatole y Victoria fueron informados oportunamente sobre su identidad y origen, conocieron al resto de sus parientes biológicos y, siendo menores de edad, fueron consultados sobre el apellido que querían adoptar, optando por conservar los de sus padres adoptivos (</w:t>
      </w:r>
      <w:r>
        <w:rPr>
          <w:i/>
          <w:sz w:val="20"/>
        </w:rPr>
        <w:t>infra </w:t>
      </w:r>
      <w:r>
        <w:rPr>
          <w:sz w:val="20"/>
        </w:rPr>
        <w:t>párrs. 97 y 98)</w:t>
      </w:r>
      <w:hyperlink w:history="true" w:anchor="_bookmark31">
        <w:r>
          <w:rPr>
            <w:position w:val="7"/>
            <w:sz w:val="13"/>
          </w:rPr>
          <w:t>23</w:t>
        </w:r>
      </w:hyperlink>
      <w:r>
        <w:rPr>
          <w:sz w:val="20"/>
        </w:rPr>
        <w:t>. Por consiguiente, en congruencia con el criterio sostenido por esta Corte en casos previos, la desaparición forzada de la que Anatole y Victoria fueron víctimas cesó cuando la verdad</w:t>
      </w:r>
      <w:r>
        <w:rPr>
          <w:spacing w:val="-20"/>
          <w:sz w:val="20"/>
        </w:rPr>
        <w:t> </w:t>
      </w:r>
      <w:r>
        <w:rPr>
          <w:sz w:val="20"/>
        </w:rPr>
        <w:t>sobre</w:t>
      </w:r>
      <w:r>
        <w:rPr>
          <w:spacing w:val="-18"/>
          <w:sz w:val="20"/>
        </w:rPr>
        <w:t> </w:t>
      </w:r>
      <w:r>
        <w:rPr>
          <w:sz w:val="20"/>
        </w:rPr>
        <w:t>su</w:t>
      </w:r>
      <w:r>
        <w:rPr>
          <w:spacing w:val="-18"/>
          <w:sz w:val="20"/>
        </w:rPr>
        <w:t> </w:t>
      </w:r>
      <w:r>
        <w:rPr>
          <w:sz w:val="20"/>
        </w:rPr>
        <w:t>identidad</w:t>
      </w:r>
      <w:r>
        <w:rPr>
          <w:spacing w:val="-19"/>
          <w:sz w:val="20"/>
        </w:rPr>
        <w:t> </w:t>
      </w:r>
      <w:r>
        <w:rPr>
          <w:sz w:val="20"/>
        </w:rPr>
        <w:t>les</w:t>
      </w:r>
      <w:r>
        <w:rPr>
          <w:spacing w:val="-20"/>
          <w:sz w:val="20"/>
        </w:rPr>
        <w:t> </w:t>
      </w:r>
      <w:r>
        <w:rPr>
          <w:sz w:val="20"/>
        </w:rPr>
        <w:t>fue</w:t>
      </w:r>
      <w:r>
        <w:rPr>
          <w:spacing w:val="-18"/>
          <w:sz w:val="20"/>
        </w:rPr>
        <w:t> </w:t>
      </w:r>
      <w:r>
        <w:rPr>
          <w:sz w:val="20"/>
        </w:rPr>
        <w:t>revelada</w:t>
      </w:r>
      <w:r>
        <w:rPr>
          <w:spacing w:val="-20"/>
          <w:sz w:val="20"/>
        </w:rPr>
        <w:t> </w:t>
      </w:r>
      <w:r>
        <w:rPr>
          <w:sz w:val="20"/>
        </w:rPr>
        <w:t>y,</w:t>
      </w:r>
      <w:r>
        <w:rPr>
          <w:spacing w:val="-18"/>
          <w:sz w:val="20"/>
        </w:rPr>
        <w:t> </w:t>
      </w:r>
      <w:r>
        <w:rPr>
          <w:sz w:val="20"/>
        </w:rPr>
        <w:t>a</w:t>
      </w:r>
      <w:r>
        <w:rPr>
          <w:spacing w:val="-22"/>
          <w:sz w:val="20"/>
        </w:rPr>
        <w:t> </w:t>
      </w:r>
      <w:r>
        <w:rPr>
          <w:sz w:val="20"/>
        </w:rPr>
        <w:t>su</w:t>
      </w:r>
      <w:r>
        <w:rPr>
          <w:spacing w:val="-18"/>
          <w:sz w:val="20"/>
        </w:rPr>
        <w:t> </w:t>
      </w:r>
      <w:r>
        <w:rPr>
          <w:sz w:val="20"/>
        </w:rPr>
        <w:t>vez,</w:t>
      </w:r>
      <w:r>
        <w:rPr>
          <w:spacing w:val="-18"/>
          <w:sz w:val="20"/>
        </w:rPr>
        <w:t> </w:t>
      </w:r>
      <w:r>
        <w:rPr>
          <w:sz w:val="20"/>
        </w:rPr>
        <w:t>les</w:t>
      </w:r>
      <w:r>
        <w:rPr>
          <w:spacing w:val="-20"/>
          <w:sz w:val="20"/>
        </w:rPr>
        <w:t> </w:t>
      </w:r>
      <w:r>
        <w:rPr>
          <w:sz w:val="20"/>
        </w:rPr>
        <w:t>fueron</w:t>
      </w:r>
      <w:r>
        <w:rPr>
          <w:spacing w:val="-18"/>
          <w:sz w:val="20"/>
        </w:rPr>
        <w:t> </w:t>
      </w:r>
      <w:r>
        <w:rPr>
          <w:sz w:val="20"/>
        </w:rPr>
        <w:t>garantizadas</w:t>
      </w:r>
      <w:r>
        <w:rPr>
          <w:spacing w:val="-20"/>
          <w:sz w:val="20"/>
        </w:rPr>
        <w:t> </w:t>
      </w:r>
      <w:r>
        <w:rPr>
          <w:sz w:val="20"/>
        </w:rPr>
        <w:t>las</w:t>
      </w:r>
      <w:r>
        <w:rPr>
          <w:spacing w:val="-19"/>
          <w:sz w:val="20"/>
        </w:rPr>
        <w:t> </w:t>
      </w:r>
      <w:r>
        <w:rPr>
          <w:sz w:val="20"/>
        </w:rPr>
        <w:t>posibilidades jurídicas y fácticas de recuperar su verdadera identidad, así como el vínculo familiar con sus parientes consanguíneos, lo que habría ocurrido, precisamente, a partir del acuerdo</w:t>
      </w:r>
      <w:r>
        <w:rPr>
          <w:spacing w:val="60"/>
          <w:sz w:val="20"/>
        </w:rPr>
        <w:t> </w:t>
      </w:r>
      <w:r>
        <w:rPr>
          <w:sz w:val="20"/>
        </w:rPr>
        <w:t>suscrito</w:t>
      </w:r>
    </w:p>
    <w:p>
      <w:pPr>
        <w:pStyle w:val="BodyText"/>
      </w:pPr>
    </w:p>
    <w:p>
      <w:pPr>
        <w:pStyle w:val="BodyText"/>
      </w:pPr>
    </w:p>
    <w:p>
      <w:pPr>
        <w:pStyle w:val="BodyText"/>
        <w:spacing w:before="8"/>
        <w:rPr>
          <w:sz w:val="19"/>
        </w:rPr>
      </w:pPr>
      <w:r>
        <w:rPr/>
        <w:pict>
          <v:line style="position:absolute;mso-position-horizontal-relative:page;mso-position-vertical-relative:paragraph;z-index:1168;mso-wrap-distance-left:0;mso-wrap-distance-right:0" from="70.919998pt,14.199393pt" to="214.919998pt,14.199393pt" stroked="true" strokeweight=".599pt" strokecolor="#000000">
            <v:stroke dashstyle="solid"/>
            <w10:wrap type="topAndBottom"/>
          </v:line>
        </w:pict>
      </w:r>
    </w:p>
    <w:p>
      <w:pPr>
        <w:spacing w:before="67"/>
        <w:ind w:left="118" w:right="116" w:firstLine="0"/>
        <w:jc w:val="both"/>
        <w:rPr>
          <w:sz w:val="16"/>
        </w:rPr>
      </w:pPr>
      <w:r>
        <w:rPr>
          <w:i/>
          <w:sz w:val="16"/>
        </w:rPr>
        <w:t>Mejía</w:t>
      </w:r>
      <w:r>
        <w:rPr>
          <w:i/>
          <w:spacing w:val="-10"/>
          <w:sz w:val="16"/>
        </w:rPr>
        <w:t> </w:t>
      </w:r>
      <w:r>
        <w:rPr>
          <w:i/>
          <w:sz w:val="16"/>
        </w:rPr>
        <w:t>Vs.</w:t>
      </w:r>
      <w:r>
        <w:rPr>
          <w:i/>
          <w:spacing w:val="-11"/>
          <w:sz w:val="16"/>
        </w:rPr>
        <w:t> </w:t>
      </w:r>
      <w:r>
        <w:rPr>
          <w:i/>
          <w:sz w:val="16"/>
        </w:rPr>
        <w:t>Ecuador.</w:t>
      </w:r>
      <w:r>
        <w:rPr>
          <w:i/>
          <w:spacing w:val="-11"/>
          <w:sz w:val="16"/>
        </w:rPr>
        <w:t> </w:t>
      </w:r>
      <w:r>
        <w:rPr>
          <w:i/>
          <w:sz w:val="16"/>
        </w:rPr>
        <w:t>Excepciones</w:t>
      </w:r>
      <w:r>
        <w:rPr>
          <w:i/>
          <w:spacing w:val="-11"/>
          <w:sz w:val="16"/>
        </w:rPr>
        <w:t> </w:t>
      </w:r>
      <w:r>
        <w:rPr>
          <w:i/>
          <w:sz w:val="16"/>
        </w:rPr>
        <w:t>Preliminares,</w:t>
      </w:r>
      <w:r>
        <w:rPr>
          <w:i/>
          <w:spacing w:val="-11"/>
          <w:sz w:val="16"/>
        </w:rPr>
        <w:t> </w:t>
      </w:r>
      <w:r>
        <w:rPr>
          <w:i/>
          <w:sz w:val="16"/>
        </w:rPr>
        <w:t>Fondo,</w:t>
      </w:r>
      <w:r>
        <w:rPr>
          <w:i/>
          <w:spacing w:val="-11"/>
          <w:sz w:val="16"/>
        </w:rPr>
        <w:t> </w:t>
      </w:r>
      <w:r>
        <w:rPr>
          <w:i/>
          <w:sz w:val="16"/>
        </w:rPr>
        <w:t>Reparaciones</w:t>
      </w:r>
      <w:r>
        <w:rPr>
          <w:i/>
          <w:spacing w:val="-11"/>
          <w:sz w:val="16"/>
        </w:rPr>
        <w:t> </w:t>
      </w:r>
      <w:r>
        <w:rPr>
          <w:i/>
          <w:sz w:val="16"/>
        </w:rPr>
        <w:t>y</w:t>
      </w:r>
      <w:r>
        <w:rPr>
          <w:i/>
          <w:spacing w:val="-10"/>
          <w:sz w:val="16"/>
        </w:rPr>
        <w:t> </w:t>
      </w:r>
      <w:r>
        <w:rPr>
          <w:i/>
          <w:sz w:val="16"/>
        </w:rPr>
        <w:t>Costas.</w:t>
      </w:r>
      <w:r>
        <w:rPr>
          <w:i/>
          <w:spacing w:val="-11"/>
          <w:sz w:val="16"/>
        </w:rPr>
        <w:t> </w:t>
      </w:r>
      <w:r>
        <w:rPr>
          <w:sz w:val="16"/>
        </w:rPr>
        <w:t>Sentencia</w:t>
      </w:r>
      <w:r>
        <w:rPr>
          <w:spacing w:val="-10"/>
          <w:sz w:val="16"/>
        </w:rPr>
        <w:t> </w:t>
      </w:r>
      <w:r>
        <w:rPr>
          <w:sz w:val="16"/>
        </w:rPr>
        <w:t>de</w:t>
      </w:r>
      <w:r>
        <w:rPr>
          <w:spacing w:val="-11"/>
          <w:sz w:val="16"/>
        </w:rPr>
        <w:t> </w:t>
      </w:r>
      <w:r>
        <w:rPr>
          <w:sz w:val="16"/>
        </w:rPr>
        <w:t>27</w:t>
      </w:r>
      <w:r>
        <w:rPr>
          <w:spacing w:val="-10"/>
          <w:sz w:val="16"/>
        </w:rPr>
        <w:t> </w:t>
      </w:r>
      <w:r>
        <w:rPr>
          <w:sz w:val="16"/>
        </w:rPr>
        <w:t>de</w:t>
      </w:r>
      <w:r>
        <w:rPr>
          <w:spacing w:val="-11"/>
          <w:sz w:val="16"/>
        </w:rPr>
        <w:t> </w:t>
      </w:r>
      <w:r>
        <w:rPr>
          <w:sz w:val="16"/>
        </w:rPr>
        <w:t>enero</w:t>
      </w:r>
      <w:r>
        <w:rPr>
          <w:spacing w:val="-10"/>
          <w:sz w:val="16"/>
        </w:rPr>
        <w:t> </w:t>
      </w:r>
      <w:r>
        <w:rPr>
          <w:sz w:val="16"/>
        </w:rPr>
        <w:t>de</w:t>
      </w:r>
      <w:r>
        <w:rPr>
          <w:spacing w:val="-11"/>
          <w:sz w:val="16"/>
        </w:rPr>
        <w:t> </w:t>
      </w:r>
      <w:r>
        <w:rPr>
          <w:sz w:val="16"/>
        </w:rPr>
        <w:t>2020.</w:t>
      </w:r>
      <w:r>
        <w:rPr>
          <w:spacing w:val="-11"/>
          <w:sz w:val="16"/>
        </w:rPr>
        <w:t> </w:t>
      </w:r>
      <w:r>
        <w:rPr>
          <w:sz w:val="16"/>
        </w:rPr>
        <w:t>Serie C No. 398, párr.</w:t>
      </w:r>
      <w:r>
        <w:rPr>
          <w:spacing w:val="-7"/>
          <w:sz w:val="16"/>
        </w:rPr>
        <w:t> </w:t>
      </w:r>
      <w:r>
        <w:rPr>
          <w:sz w:val="16"/>
        </w:rPr>
        <w:t>18.</w:t>
      </w:r>
    </w:p>
    <w:p>
      <w:pPr>
        <w:spacing w:before="41"/>
        <w:ind w:left="118" w:right="114" w:firstLine="0"/>
        <w:jc w:val="both"/>
        <w:rPr>
          <w:sz w:val="16"/>
        </w:rPr>
      </w:pPr>
      <w:bookmarkStart w:name="_bookmark29" w:id="42"/>
      <w:bookmarkEnd w:id="42"/>
      <w:r>
        <w:rPr/>
      </w:r>
      <w:r>
        <w:rPr>
          <w:position w:val="6"/>
          <w:sz w:val="10"/>
        </w:rPr>
        <w:t>21   </w:t>
      </w:r>
      <w:r>
        <w:rPr>
          <w:i/>
          <w:sz w:val="16"/>
        </w:rPr>
        <w:t>Cfr</w:t>
      </w:r>
      <w:r>
        <w:rPr>
          <w:sz w:val="16"/>
        </w:rPr>
        <w:t>. </w:t>
      </w:r>
      <w:r>
        <w:rPr>
          <w:i/>
          <w:sz w:val="16"/>
        </w:rPr>
        <w:t>Caso Ibsen Cárdenas e Ibsen Peña Vs. Bolivia. Fondo, Reparaciones y Costas. </w:t>
      </w:r>
      <w:r>
        <w:rPr>
          <w:sz w:val="16"/>
        </w:rPr>
        <w:t>Sentencia de 1 de    septiembre</w:t>
      </w:r>
      <w:r>
        <w:rPr>
          <w:spacing w:val="-3"/>
          <w:sz w:val="16"/>
        </w:rPr>
        <w:t> </w:t>
      </w:r>
      <w:r>
        <w:rPr>
          <w:sz w:val="16"/>
        </w:rPr>
        <w:t>de</w:t>
      </w:r>
      <w:r>
        <w:rPr>
          <w:spacing w:val="-1"/>
          <w:sz w:val="16"/>
        </w:rPr>
        <w:t> </w:t>
      </w:r>
      <w:r>
        <w:rPr>
          <w:sz w:val="16"/>
        </w:rPr>
        <w:t>2010.</w:t>
      </w:r>
      <w:r>
        <w:rPr>
          <w:spacing w:val="-3"/>
          <w:sz w:val="16"/>
        </w:rPr>
        <w:t> </w:t>
      </w:r>
      <w:r>
        <w:rPr>
          <w:sz w:val="16"/>
        </w:rPr>
        <w:t>Serie</w:t>
      </w:r>
      <w:r>
        <w:rPr>
          <w:spacing w:val="-3"/>
          <w:sz w:val="16"/>
        </w:rPr>
        <w:t> </w:t>
      </w:r>
      <w:r>
        <w:rPr>
          <w:sz w:val="16"/>
        </w:rPr>
        <w:t>C</w:t>
      </w:r>
      <w:r>
        <w:rPr>
          <w:spacing w:val="-1"/>
          <w:sz w:val="16"/>
        </w:rPr>
        <w:t> </w:t>
      </w:r>
      <w:r>
        <w:rPr>
          <w:sz w:val="16"/>
        </w:rPr>
        <w:t>No.</w:t>
      </w:r>
      <w:r>
        <w:rPr>
          <w:spacing w:val="-3"/>
          <w:sz w:val="16"/>
        </w:rPr>
        <w:t> </w:t>
      </w:r>
      <w:r>
        <w:rPr>
          <w:sz w:val="16"/>
        </w:rPr>
        <w:t>217,</w:t>
      </w:r>
      <w:r>
        <w:rPr>
          <w:spacing w:val="-3"/>
          <w:sz w:val="16"/>
        </w:rPr>
        <w:t> </w:t>
      </w:r>
      <w:r>
        <w:rPr>
          <w:sz w:val="16"/>
        </w:rPr>
        <w:t>párr.</w:t>
      </w:r>
      <w:r>
        <w:rPr>
          <w:spacing w:val="-3"/>
          <w:sz w:val="16"/>
        </w:rPr>
        <w:t> </w:t>
      </w:r>
      <w:r>
        <w:rPr>
          <w:sz w:val="16"/>
        </w:rPr>
        <w:t>21,</w:t>
      </w:r>
      <w:r>
        <w:rPr>
          <w:spacing w:val="-3"/>
          <w:sz w:val="16"/>
        </w:rPr>
        <w:t> </w:t>
      </w:r>
      <w:r>
        <w:rPr>
          <w:sz w:val="16"/>
        </w:rPr>
        <w:t>y</w:t>
      </w:r>
      <w:r>
        <w:rPr>
          <w:spacing w:val="-2"/>
          <w:sz w:val="16"/>
        </w:rPr>
        <w:t> </w:t>
      </w:r>
      <w:r>
        <w:rPr>
          <w:i/>
          <w:sz w:val="16"/>
        </w:rPr>
        <w:t>Caso</w:t>
      </w:r>
      <w:r>
        <w:rPr>
          <w:i/>
          <w:spacing w:val="-2"/>
          <w:sz w:val="16"/>
        </w:rPr>
        <w:t> </w:t>
      </w:r>
      <w:r>
        <w:rPr>
          <w:i/>
          <w:sz w:val="16"/>
        </w:rPr>
        <w:t>Perrone</w:t>
      </w:r>
      <w:r>
        <w:rPr>
          <w:i/>
          <w:spacing w:val="-3"/>
          <w:sz w:val="16"/>
        </w:rPr>
        <w:t> </w:t>
      </w:r>
      <w:r>
        <w:rPr>
          <w:i/>
          <w:sz w:val="16"/>
        </w:rPr>
        <w:t>y</w:t>
      </w:r>
      <w:r>
        <w:rPr>
          <w:i/>
          <w:spacing w:val="-2"/>
          <w:sz w:val="16"/>
        </w:rPr>
        <w:t> </w:t>
      </w:r>
      <w:r>
        <w:rPr>
          <w:i/>
          <w:sz w:val="16"/>
        </w:rPr>
        <w:t>Preckel</w:t>
      </w:r>
      <w:r>
        <w:rPr>
          <w:i/>
          <w:spacing w:val="-2"/>
          <w:sz w:val="16"/>
        </w:rPr>
        <w:t> </w:t>
      </w:r>
      <w:r>
        <w:rPr>
          <w:i/>
          <w:sz w:val="16"/>
        </w:rPr>
        <w:t>Vs.</w:t>
      </w:r>
      <w:r>
        <w:rPr>
          <w:i/>
          <w:spacing w:val="-3"/>
          <w:sz w:val="16"/>
        </w:rPr>
        <w:t> </w:t>
      </w:r>
      <w:r>
        <w:rPr>
          <w:i/>
          <w:sz w:val="16"/>
        </w:rPr>
        <w:t>Argentina</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20.</w:t>
      </w:r>
    </w:p>
    <w:p>
      <w:pPr>
        <w:spacing w:before="39"/>
        <w:ind w:left="118" w:right="113" w:firstLine="0"/>
        <w:jc w:val="both"/>
        <w:rPr>
          <w:sz w:val="16"/>
        </w:rPr>
      </w:pPr>
      <w:bookmarkStart w:name="_bookmark30" w:id="43"/>
      <w:bookmarkEnd w:id="43"/>
      <w:r>
        <w:rPr/>
      </w:r>
      <w:r>
        <w:rPr>
          <w:position w:val="6"/>
          <w:sz w:val="10"/>
        </w:rPr>
        <w:t>22        </w:t>
      </w:r>
      <w:r>
        <w:rPr>
          <w:i/>
          <w:sz w:val="16"/>
        </w:rPr>
        <w:t>Cfr</w:t>
      </w:r>
      <w:r>
        <w:rPr>
          <w:sz w:val="16"/>
        </w:rPr>
        <w:t>. </w:t>
      </w:r>
      <w:r>
        <w:rPr>
          <w:i/>
          <w:sz w:val="16"/>
        </w:rPr>
        <w:t>Inter alia</w:t>
      </w:r>
      <w:r>
        <w:rPr>
          <w:sz w:val="16"/>
        </w:rPr>
        <w:t>, </w:t>
      </w:r>
      <w:r>
        <w:rPr>
          <w:i/>
          <w:sz w:val="16"/>
        </w:rPr>
        <w:t>Caso Velásquez Rodríguez Vs. Honduras. Fondo. </w:t>
      </w:r>
      <w:r>
        <w:rPr>
          <w:sz w:val="16"/>
        </w:rPr>
        <w:t>Sentencia de 29 de julio de 1988. Serie C No. 4,</w:t>
      </w:r>
      <w:r>
        <w:rPr>
          <w:spacing w:val="-16"/>
          <w:sz w:val="16"/>
        </w:rPr>
        <w:t> </w:t>
      </w:r>
      <w:r>
        <w:rPr>
          <w:sz w:val="16"/>
        </w:rPr>
        <w:t>párr.</w:t>
      </w:r>
      <w:r>
        <w:rPr>
          <w:spacing w:val="-16"/>
          <w:sz w:val="16"/>
        </w:rPr>
        <w:t> </w:t>
      </w:r>
      <w:r>
        <w:rPr>
          <w:sz w:val="16"/>
        </w:rPr>
        <w:t>155,</w:t>
      </w:r>
      <w:r>
        <w:rPr>
          <w:spacing w:val="-16"/>
          <w:sz w:val="16"/>
        </w:rPr>
        <w:t> </w:t>
      </w:r>
      <w:r>
        <w:rPr>
          <w:sz w:val="16"/>
        </w:rPr>
        <w:t>y</w:t>
      </w:r>
      <w:r>
        <w:rPr>
          <w:spacing w:val="-16"/>
          <w:sz w:val="16"/>
        </w:rPr>
        <w:t> </w:t>
      </w:r>
      <w:r>
        <w:rPr>
          <w:i/>
          <w:sz w:val="16"/>
        </w:rPr>
        <w:t>Caso</w:t>
      </w:r>
      <w:r>
        <w:rPr>
          <w:i/>
          <w:spacing w:val="-15"/>
          <w:sz w:val="16"/>
        </w:rPr>
        <w:t> </w:t>
      </w:r>
      <w:r>
        <w:rPr>
          <w:i/>
          <w:sz w:val="16"/>
        </w:rPr>
        <w:t>Garzón</w:t>
      </w:r>
      <w:r>
        <w:rPr>
          <w:i/>
          <w:spacing w:val="-16"/>
          <w:sz w:val="16"/>
        </w:rPr>
        <w:t> </w:t>
      </w:r>
      <w:r>
        <w:rPr>
          <w:i/>
          <w:sz w:val="16"/>
        </w:rPr>
        <w:t>Guzmán</w:t>
      </w:r>
      <w:r>
        <w:rPr>
          <w:i/>
          <w:spacing w:val="-16"/>
          <w:sz w:val="16"/>
        </w:rPr>
        <w:t> </w:t>
      </w:r>
      <w:r>
        <w:rPr>
          <w:i/>
          <w:sz w:val="16"/>
        </w:rPr>
        <w:t>y</w:t>
      </w:r>
      <w:r>
        <w:rPr>
          <w:i/>
          <w:spacing w:val="-15"/>
          <w:sz w:val="16"/>
        </w:rPr>
        <w:t> </w:t>
      </w:r>
      <w:r>
        <w:rPr>
          <w:i/>
          <w:sz w:val="16"/>
        </w:rPr>
        <w:t>otros</w:t>
      </w:r>
      <w:r>
        <w:rPr>
          <w:i/>
          <w:spacing w:val="-16"/>
          <w:sz w:val="16"/>
        </w:rPr>
        <w:t> </w:t>
      </w:r>
      <w:r>
        <w:rPr>
          <w:i/>
          <w:sz w:val="16"/>
        </w:rPr>
        <w:t>Vs.</w:t>
      </w:r>
      <w:r>
        <w:rPr>
          <w:i/>
          <w:spacing w:val="-16"/>
          <w:sz w:val="16"/>
        </w:rPr>
        <w:t> </w:t>
      </w:r>
      <w:r>
        <w:rPr>
          <w:i/>
          <w:sz w:val="16"/>
        </w:rPr>
        <w:t>Ecuador.</w:t>
      </w:r>
      <w:r>
        <w:rPr>
          <w:i/>
          <w:spacing w:val="-16"/>
          <w:sz w:val="16"/>
        </w:rPr>
        <w:t> </w:t>
      </w:r>
      <w:r>
        <w:rPr>
          <w:i/>
          <w:sz w:val="16"/>
        </w:rPr>
        <w:t>Fondo,</w:t>
      </w:r>
      <w:r>
        <w:rPr>
          <w:i/>
          <w:spacing w:val="-16"/>
          <w:sz w:val="16"/>
        </w:rPr>
        <w:t> </w:t>
      </w:r>
      <w:r>
        <w:rPr>
          <w:i/>
          <w:sz w:val="16"/>
        </w:rPr>
        <w:t>Reparaciones</w:t>
      </w:r>
      <w:r>
        <w:rPr>
          <w:i/>
          <w:spacing w:val="-16"/>
          <w:sz w:val="16"/>
        </w:rPr>
        <w:t> </w:t>
      </w:r>
      <w:r>
        <w:rPr>
          <w:i/>
          <w:sz w:val="16"/>
        </w:rPr>
        <w:t>y</w:t>
      </w:r>
      <w:r>
        <w:rPr>
          <w:i/>
          <w:spacing w:val="-15"/>
          <w:sz w:val="16"/>
        </w:rPr>
        <w:t> </w:t>
      </w:r>
      <w:r>
        <w:rPr>
          <w:i/>
          <w:sz w:val="16"/>
        </w:rPr>
        <w:t>Costas</w:t>
      </w:r>
      <w:r>
        <w:rPr>
          <w:sz w:val="16"/>
        </w:rPr>
        <w:t>.</w:t>
      </w:r>
      <w:r>
        <w:rPr>
          <w:spacing w:val="-16"/>
          <w:sz w:val="16"/>
        </w:rPr>
        <w:t> </w:t>
      </w:r>
      <w:r>
        <w:rPr>
          <w:sz w:val="16"/>
        </w:rPr>
        <w:t>Sentencia</w:t>
      </w:r>
      <w:r>
        <w:rPr>
          <w:spacing w:val="-15"/>
          <w:sz w:val="16"/>
        </w:rPr>
        <w:t> </w:t>
      </w:r>
      <w:r>
        <w:rPr>
          <w:sz w:val="16"/>
        </w:rPr>
        <w:t>de</w:t>
      </w:r>
      <w:r>
        <w:rPr>
          <w:spacing w:val="-16"/>
          <w:sz w:val="16"/>
        </w:rPr>
        <w:t> </w:t>
      </w:r>
      <w:r>
        <w:rPr>
          <w:sz w:val="16"/>
        </w:rPr>
        <w:t>1</w:t>
      </w:r>
      <w:r>
        <w:rPr>
          <w:spacing w:val="-15"/>
          <w:sz w:val="16"/>
        </w:rPr>
        <w:t> </w:t>
      </w:r>
      <w:r>
        <w:rPr>
          <w:sz w:val="16"/>
        </w:rPr>
        <w:t>de</w:t>
      </w:r>
      <w:r>
        <w:rPr>
          <w:spacing w:val="-16"/>
          <w:sz w:val="16"/>
        </w:rPr>
        <w:t> </w:t>
      </w:r>
      <w:r>
        <w:rPr>
          <w:sz w:val="16"/>
        </w:rPr>
        <w:t>septiembre de 2021. Serie C No. 434, párr.</w:t>
      </w:r>
      <w:r>
        <w:rPr>
          <w:spacing w:val="-13"/>
          <w:sz w:val="16"/>
        </w:rPr>
        <w:t> </w:t>
      </w:r>
      <w:r>
        <w:rPr>
          <w:sz w:val="16"/>
        </w:rPr>
        <w:t>62.</w:t>
      </w:r>
    </w:p>
    <w:p>
      <w:pPr>
        <w:spacing w:before="40"/>
        <w:ind w:left="118" w:right="115" w:firstLine="0"/>
        <w:jc w:val="both"/>
        <w:rPr>
          <w:sz w:val="16"/>
        </w:rPr>
      </w:pPr>
      <w:bookmarkStart w:name="_bookmark31" w:id="44"/>
      <w:bookmarkEnd w:id="44"/>
      <w:r>
        <w:rPr/>
      </w:r>
      <w:r>
        <w:rPr>
          <w:position w:val="6"/>
          <w:sz w:val="10"/>
        </w:rPr>
        <w:t>23      </w:t>
      </w:r>
      <w:r>
        <w:rPr>
          <w:sz w:val="16"/>
        </w:rPr>
        <w:t>El Grupo de Trabajo sobre las Desapariciones Forzadas o Involuntarias de las Naciones Unidas señaló en 1981 que “dos niños uruguayos, de uno y cuatro años de edad, que habían sido secuestrados en Buenos Aires […] aparecieron tres meses más tarde abandonados en […] Valparaíso”, y agregó que “[l]a verdadera identidad de los niños se reveló en 1979, tras la búsqueda iniciada por los abuelos”. </w:t>
      </w:r>
      <w:r>
        <w:rPr>
          <w:i/>
          <w:sz w:val="16"/>
        </w:rPr>
        <w:t>Cfr</w:t>
      </w:r>
      <w:r>
        <w:rPr>
          <w:sz w:val="16"/>
        </w:rPr>
        <w:t>. Comisión de Derechos Humanos, Informe del</w:t>
      </w:r>
      <w:r>
        <w:rPr>
          <w:spacing w:val="-17"/>
          <w:sz w:val="16"/>
        </w:rPr>
        <w:t> </w:t>
      </w:r>
      <w:r>
        <w:rPr>
          <w:sz w:val="16"/>
        </w:rPr>
        <w:t>Grupo</w:t>
      </w:r>
      <w:r>
        <w:rPr>
          <w:spacing w:val="-16"/>
          <w:sz w:val="16"/>
        </w:rPr>
        <w:t> </w:t>
      </w:r>
      <w:r>
        <w:rPr>
          <w:sz w:val="16"/>
        </w:rPr>
        <w:t>de</w:t>
      </w:r>
      <w:r>
        <w:rPr>
          <w:spacing w:val="-17"/>
          <w:sz w:val="16"/>
        </w:rPr>
        <w:t> </w:t>
      </w:r>
      <w:r>
        <w:rPr>
          <w:sz w:val="16"/>
        </w:rPr>
        <w:t>Trabajo</w:t>
      </w:r>
      <w:r>
        <w:rPr>
          <w:spacing w:val="-16"/>
          <w:sz w:val="16"/>
        </w:rPr>
        <w:t> </w:t>
      </w:r>
      <w:r>
        <w:rPr>
          <w:sz w:val="16"/>
        </w:rPr>
        <w:t>sobre</w:t>
      </w:r>
      <w:r>
        <w:rPr>
          <w:spacing w:val="-17"/>
          <w:sz w:val="16"/>
        </w:rPr>
        <w:t> </w:t>
      </w:r>
      <w:r>
        <w:rPr>
          <w:sz w:val="16"/>
        </w:rPr>
        <w:t>las</w:t>
      </w:r>
      <w:r>
        <w:rPr>
          <w:spacing w:val="-16"/>
          <w:sz w:val="16"/>
        </w:rPr>
        <w:t> </w:t>
      </w:r>
      <w:r>
        <w:rPr>
          <w:sz w:val="16"/>
        </w:rPr>
        <w:t>Desapariciones</w:t>
      </w:r>
      <w:r>
        <w:rPr>
          <w:spacing w:val="-17"/>
          <w:sz w:val="16"/>
        </w:rPr>
        <w:t> </w:t>
      </w:r>
      <w:r>
        <w:rPr>
          <w:sz w:val="16"/>
        </w:rPr>
        <w:t>Forzadas</w:t>
      </w:r>
      <w:r>
        <w:rPr>
          <w:spacing w:val="-17"/>
          <w:sz w:val="16"/>
        </w:rPr>
        <w:t> </w:t>
      </w:r>
      <w:r>
        <w:rPr>
          <w:sz w:val="16"/>
        </w:rPr>
        <w:t>o</w:t>
      </w:r>
      <w:r>
        <w:rPr>
          <w:spacing w:val="-16"/>
          <w:sz w:val="16"/>
        </w:rPr>
        <w:t> </w:t>
      </w:r>
      <w:r>
        <w:rPr>
          <w:sz w:val="16"/>
        </w:rPr>
        <w:t>Involuntarias,</w:t>
      </w:r>
      <w:r>
        <w:rPr>
          <w:spacing w:val="-17"/>
          <w:sz w:val="16"/>
        </w:rPr>
        <w:t> </w:t>
      </w:r>
      <w:r>
        <w:rPr>
          <w:sz w:val="16"/>
        </w:rPr>
        <w:t>22</w:t>
      </w:r>
      <w:r>
        <w:rPr>
          <w:spacing w:val="-15"/>
          <w:sz w:val="16"/>
        </w:rPr>
        <w:t> </w:t>
      </w:r>
      <w:r>
        <w:rPr>
          <w:sz w:val="16"/>
        </w:rPr>
        <w:t>de</w:t>
      </w:r>
      <w:r>
        <w:rPr>
          <w:spacing w:val="-17"/>
          <w:sz w:val="16"/>
        </w:rPr>
        <w:t> </w:t>
      </w:r>
      <w:r>
        <w:rPr>
          <w:sz w:val="16"/>
        </w:rPr>
        <w:t>enero</w:t>
      </w:r>
      <w:r>
        <w:rPr>
          <w:spacing w:val="-16"/>
          <w:sz w:val="16"/>
        </w:rPr>
        <w:t> </w:t>
      </w:r>
      <w:r>
        <w:rPr>
          <w:sz w:val="16"/>
        </w:rPr>
        <w:t>de</w:t>
      </w:r>
      <w:r>
        <w:rPr>
          <w:spacing w:val="-17"/>
          <w:sz w:val="16"/>
        </w:rPr>
        <w:t> </w:t>
      </w:r>
      <w:r>
        <w:rPr>
          <w:sz w:val="16"/>
        </w:rPr>
        <w:t>1981,</w:t>
      </w:r>
      <w:r>
        <w:rPr>
          <w:spacing w:val="-17"/>
          <w:sz w:val="16"/>
        </w:rPr>
        <w:t> </w:t>
      </w:r>
      <w:r>
        <w:rPr>
          <w:sz w:val="16"/>
        </w:rPr>
        <w:t>U.N.</w:t>
      </w:r>
      <w:r>
        <w:rPr>
          <w:spacing w:val="-17"/>
          <w:sz w:val="16"/>
        </w:rPr>
        <w:t> </w:t>
      </w:r>
      <w:r>
        <w:rPr>
          <w:sz w:val="16"/>
        </w:rPr>
        <w:t>Doc.</w:t>
      </w:r>
      <w:r>
        <w:rPr>
          <w:spacing w:val="-17"/>
          <w:sz w:val="16"/>
        </w:rPr>
        <w:t> </w:t>
      </w:r>
      <w:r>
        <w:rPr>
          <w:sz w:val="16"/>
        </w:rPr>
        <w:t>E/CN.4/1435, párr. 172. Véase, además, Comisión de Derechos Humanos, Informe del Grupo de Trabajo sobre las Desapariciones Forzadas</w:t>
      </w:r>
      <w:r>
        <w:rPr>
          <w:spacing w:val="-10"/>
          <w:sz w:val="16"/>
        </w:rPr>
        <w:t> </w:t>
      </w:r>
      <w:r>
        <w:rPr>
          <w:sz w:val="16"/>
        </w:rPr>
        <w:t>o</w:t>
      </w:r>
      <w:r>
        <w:rPr>
          <w:spacing w:val="-8"/>
          <w:sz w:val="16"/>
        </w:rPr>
        <w:t> </w:t>
      </w:r>
      <w:r>
        <w:rPr>
          <w:sz w:val="16"/>
        </w:rPr>
        <w:t>Involuntarias,</w:t>
      </w:r>
      <w:r>
        <w:rPr>
          <w:spacing w:val="-9"/>
          <w:sz w:val="16"/>
        </w:rPr>
        <w:t> </w:t>
      </w:r>
      <w:r>
        <w:rPr>
          <w:sz w:val="16"/>
        </w:rPr>
        <w:t>31</w:t>
      </w:r>
      <w:r>
        <w:rPr>
          <w:spacing w:val="-9"/>
          <w:sz w:val="16"/>
        </w:rPr>
        <w:t> </w:t>
      </w:r>
      <w:r>
        <w:rPr>
          <w:sz w:val="16"/>
        </w:rPr>
        <w:t>de</w:t>
      </w:r>
      <w:r>
        <w:rPr>
          <w:spacing w:val="-10"/>
          <w:sz w:val="16"/>
        </w:rPr>
        <w:t> </w:t>
      </w:r>
      <w:r>
        <w:rPr>
          <w:sz w:val="16"/>
        </w:rPr>
        <w:t>diciembre</w:t>
      </w:r>
      <w:r>
        <w:rPr>
          <w:spacing w:val="-10"/>
          <w:sz w:val="16"/>
        </w:rPr>
        <w:t> </w:t>
      </w:r>
      <w:r>
        <w:rPr>
          <w:sz w:val="16"/>
        </w:rPr>
        <w:t>de</w:t>
      </w:r>
      <w:r>
        <w:rPr>
          <w:spacing w:val="-10"/>
          <w:sz w:val="16"/>
        </w:rPr>
        <w:t> </w:t>
      </w:r>
      <w:r>
        <w:rPr>
          <w:sz w:val="16"/>
        </w:rPr>
        <w:t>1981,</w:t>
      </w:r>
      <w:r>
        <w:rPr>
          <w:spacing w:val="-10"/>
          <w:sz w:val="16"/>
        </w:rPr>
        <w:t> </w:t>
      </w:r>
      <w:r>
        <w:rPr>
          <w:sz w:val="16"/>
        </w:rPr>
        <w:t>U.N.</w:t>
      </w:r>
      <w:r>
        <w:rPr>
          <w:spacing w:val="-10"/>
          <w:sz w:val="16"/>
        </w:rPr>
        <w:t> </w:t>
      </w:r>
      <w:r>
        <w:rPr>
          <w:sz w:val="16"/>
        </w:rPr>
        <w:t>Doc.</w:t>
      </w:r>
      <w:r>
        <w:rPr>
          <w:spacing w:val="-10"/>
          <w:sz w:val="16"/>
        </w:rPr>
        <w:t> </w:t>
      </w:r>
      <w:r>
        <w:rPr>
          <w:sz w:val="16"/>
        </w:rPr>
        <w:t>E/CN.4/1492,</w:t>
      </w:r>
      <w:r>
        <w:rPr>
          <w:spacing w:val="-10"/>
          <w:sz w:val="16"/>
        </w:rPr>
        <w:t> </w:t>
      </w:r>
      <w:r>
        <w:rPr>
          <w:sz w:val="16"/>
        </w:rPr>
        <w:t>párr.</w:t>
      </w:r>
      <w:r>
        <w:rPr>
          <w:spacing w:val="-10"/>
          <w:sz w:val="16"/>
        </w:rPr>
        <w:t> </w:t>
      </w:r>
      <w:r>
        <w:rPr>
          <w:sz w:val="16"/>
        </w:rPr>
        <w:t>41,</w:t>
      </w:r>
      <w:r>
        <w:rPr>
          <w:spacing w:val="-10"/>
          <w:sz w:val="16"/>
        </w:rPr>
        <w:t> </w:t>
      </w:r>
      <w:r>
        <w:rPr>
          <w:sz w:val="16"/>
        </w:rPr>
        <w:t>e</w:t>
      </w:r>
      <w:r>
        <w:rPr>
          <w:spacing w:val="-7"/>
          <w:sz w:val="16"/>
        </w:rPr>
        <w:t> </w:t>
      </w:r>
      <w:r>
        <w:rPr>
          <w:sz w:val="16"/>
        </w:rPr>
        <w:t>Informe</w:t>
      </w:r>
      <w:r>
        <w:rPr>
          <w:spacing w:val="-9"/>
          <w:sz w:val="16"/>
        </w:rPr>
        <w:t> </w:t>
      </w:r>
      <w:r>
        <w:rPr>
          <w:sz w:val="16"/>
        </w:rPr>
        <w:t>del</w:t>
      </w:r>
      <w:r>
        <w:rPr>
          <w:spacing w:val="-10"/>
          <w:sz w:val="16"/>
        </w:rPr>
        <w:t> </w:t>
      </w:r>
      <w:r>
        <w:rPr>
          <w:sz w:val="16"/>
        </w:rPr>
        <w:t>Grupo</w:t>
      </w:r>
      <w:r>
        <w:rPr>
          <w:spacing w:val="-9"/>
          <w:sz w:val="16"/>
        </w:rPr>
        <w:t> </w:t>
      </w:r>
      <w:r>
        <w:rPr>
          <w:sz w:val="16"/>
        </w:rPr>
        <w:t>de</w:t>
      </w:r>
      <w:r>
        <w:rPr>
          <w:spacing w:val="-10"/>
          <w:sz w:val="16"/>
        </w:rPr>
        <w:t> </w:t>
      </w:r>
      <w:r>
        <w:rPr>
          <w:sz w:val="16"/>
        </w:rPr>
        <w:t>Trabajo sobre</w:t>
      </w:r>
      <w:r>
        <w:rPr>
          <w:spacing w:val="-4"/>
          <w:sz w:val="16"/>
        </w:rPr>
        <w:t> </w:t>
      </w:r>
      <w:r>
        <w:rPr>
          <w:sz w:val="16"/>
        </w:rPr>
        <w:t>las</w:t>
      </w:r>
      <w:r>
        <w:rPr>
          <w:spacing w:val="-4"/>
          <w:sz w:val="16"/>
        </w:rPr>
        <w:t> </w:t>
      </w:r>
      <w:r>
        <w:rPr>
          <w:sz w:val="16"/>
        </w:rPr>
        <w:t>Desapariciones</w:t>
      </w:r>
      <w:r>
        <w:rPr>
          <w:spacing w:val="-4"/>
          <w:sz w:val="16"/>
        </w:rPr>
        <w:t> </w:t>
      </w:r>
      <w:r>
        <w:rPr>
          <w:sz w:val="16"/>
        </w:rPr>
        <w:t>Forzadas</w:t>
      </w:r>
      <w:r>
        <w:rPr>
          <w:spacing w:val="-4"/>
          <w:sz w:val="16"/>
        </w:rPr>
        <w:t> </w:t>
      </w:r>
      <w:r>
        <w:rPr>
          <w:sz w:val="16"/>
        </w:rPr>
        <w:t>o</w:t>
      </w:r>
      <w:r>
        <w:rPr>
          <w:spacing w:val="-3"/>
          <w:sz w:val="16"/>
        </w:rPr>
        <w:t> </w:t>
      </w:r>
      <w:r>
        <w:rPr>
          <w:sz w:val="16"/>
        </w:rPr>
        <w:t>Involuntarias,</w:t>
      </w:r>
      <w:r>
        <w:rPr>
          <w:spacing w:val="-4"/>
          <w:sz w:val="16"/>
        </w:rPr>
        <w:t> </w:t>
      </w:r>
      <w:r>
        <w:rPr>
          <w:sz w:val="16"/>
        </w:rPr>
        <w:t>9</w:t>
      </w:r>
      <w:r>
        <w:rPr>
          <w:spacing w:val="-3"/>
          <w:sz w:val="16"/>
        </w:rPr>
        <w:t> </w:t>
      </w:r>
      <w:r>
        <w:rPr>
          <w:sz w:val="16"/>
        </w:rPr>
        <w:t>de</w:t>
      </w:r>
      <w:r>
        <w:rPr>
          <w:spacing w:val="-4"/>
          <w:sz w:val="16"/>
        </w:rPr>
        <w:t> </w:t>
      </w:r>
      <w:r>
        <w:rPr>
          <w:sz w:val="16"/>
        </w:rPr>
        <w:t>diciembre</w:t>
      </w:r>
      <w:r>
        <w:rPr>
          <w:spacing w:val="-4"/>
          <w:sz w:val="16"/>
        </w:rPr>
        <w:t> </w:t>
      </w:r>
      <w:r>
        <w:rPr>
          <w:sz w:val="16"/>
        </w:rPr>
        <w:t>de</w:t>
      </w:r>
      <w:r>
        <w:rPr>
          <w:spacing w:val="-4"/>
          <w:sz w:val="16"/>
        </w:rPr>
        <w:t> </w:t>
      </w:r>
      <w:r>
        <w:rPr>
          <w:sz w:val="16"/>
        </w:rPr>
        <w:t>1983,</w:t>
      </w:r>
      <w:r>
        <w:rPr>
          <w:spacing w:val="-4"/>
          <w:sz w:val="16"/>
        </w:rPr>
        <w:t> </w:t>
      </w:r>
      <w:r>
        <w:rPr>
          <w:sz w:val="16"/>
        </w:rPr>
        <w:t>U.N.</w:t>
      </w:r>
      <w:r>
        <w:rPr>
          <w:spacing w:val="-4"/>
          <w:sz w:val="16"/>
        </w:rPr>
        <w:t> </w:t>
      </w:r>
      <w:r>
        <w:rPr>
          <w:sz w:val="16"/>
        </w:rPr>
        <w:t>Doc.</w:t>
      </w:r>
      <w:r>
        <w:rPr>
          <w:spacing w:val="-4"/>
          <w:sz w:val="16"/>
        </w:rPr>
        <w:t> </w:t>
      </w:r>
      <w:r>
        <w:rPr>
          <w:sz w:val="16"/>
        </w:rPr>
        <w:t>E/CN.4/1984/21,</w:t>
      </w:r>
      <w:r>
        <w:rPr>
          <w:spacing w:val="-4"/>
          <w:sz w:val="16"/>
        </w:rPr>
        <w:t> </w:t>
      </w:r>
      <w:r>
        <w:rPr>
          <w:sz w:val="16"/>
        </w:rPr>
        <w:t>párr.</w:t>
      </w:r>
      <w:r>
        <w:rPr>
          <w:spacing w:val="-4"/>
          <w:sz w:val="16"/>
        </w:rPr>
        <w:t> </w:t>
      </w:r>
      <w:r>
        <w:rPr>
          <w:sz w:val="16"/>
        </w:rPr>
        <w:t>28.</w:t>
      </w:r>
    </w:p>
    <w:p>
      <w:pPr>
        <w:spacing w:after="0"/>
        <w:jc w:val="both"/>
        <w:rPr>
          <w:sz w:val="16"/>
        </w:rPr>
        <w:sectPr>
          <w:pgSz w:w="12240" w:h="15840"/>
          <w:pgMar w:header="0" w:footer="1007" w:top="1160" w:bottom="1200" w:left="1300" w:right="1300"/>
        </w:sectPr>
      </w:pPr>
    </w:p>
    <w:p>
      <w:pPr>
        <w:pStyle w:val="BodyText"/>
        <w:spacing w:before="73"/>
        <w:ind w:left="118" w:right="114"/>
        <w:jc w:val="both"/>
      </w:pPr>
      <w:r>
        <w:rPr/>
        <w:t>el 2 de agosto de 1979</w:t>
      </w:r>
      <w:hyperlink w:history="true" w:anchor="_bookmark35">
        <w:r>
          <w:rPr>
            <w:position w:val="7"/>
            <w:sz w:val="13"/>
          </w:rPr>
          <w:t>24</w:t>
        </w:r>
      </w:hyperlink>
      <w:r>
        <w:rPr/>
        <w:t>. En consecuencia, dada la fecha en que cesaron ambas desapariciones forzadas, la Corte carece de competencia </w:t>
      </w:r>
      <w:r>
        <w:rPr>
          <w:i/>
        </w:rPr>
        <w:t>ratione temporis </w:t>
      </w:r>
      <w:r>
        <w:rPr/>
        <w:t>para pronunciarse al respecto.</w:t>
      </w:r>
    </w:p>
    <w:p>
      <w:pPr>
        <w:pStyle w:val="BodyText"/>
        <w:spacing w:before="12"/>
        <w:rPr>
          <w:sz w:val="19"/>
        </w:rPr>
      </w:pPr>
    </w:p>
    <w:p>
      <w:pPr>
        <w:pStyle w:val="ListParagraph"/>
        <w:numPr>
          <w:ilvl w:val="0"/>
          <w:numId w:val="14"/>
        </w:numPr>
        <w:tabs>
          <w:tab w:pos="687" w:val="left" w:leader="none"/>
        </w:tabs>
        <w:spacing w:line="240" w:lineRule="auto" w:before="0" w:after="0"/>
        <w:ind w:left="118" w:right="113" w:firstLine="0"/>
        <w:jc w:val="both"/>
        <w:rPr>
          <w:sz w:val="20"/>
        </w:rPr>
      </w:pPr>
      <w:r>
        <w:rPr>
          <w:sz w:val="20"/>
        </w:rPr>
        <w:t>Por otro lado, la Corte advierte que la alegada violación a los artículos 1, 6 y 8 de la CIPST por “la falta de investigación y sanción” de los hechos que habrían afectado a Anatole y Victoria, por configurar argumentos sobre violaciones autónomas, sí corresponden con su competencia</w:t>
      </w:r>
      <w:r>
        <w:rPr>
          <w:spacing w:val="-13"/>
          <w:sz w:val="20"/>
        </w:rPr>
        <w:t> </w:t>
      </w:r>
      <w:r>
        <w:rPr>
          <w:sz w:val="20"/>
        </w:rPr>
        <w:t>temporal,</w:t>
      </w:r>
      <w:r>
        <w:rPr>
          <w:spacing w:val="-14"/>
          <w:sz w:val="20"/>
        </w:rPr>
        <w:t> </w:t>
      </w:r>
      <w:r>
        <w:rPr>
          <w:sz w:val="20"/>
        </w:rPr>
        <w:t>a</w:t>
      </w:r>
      <w:r>
        <w:rPr>
          <w:spacing w:val="-13"/>
          <w:sz w:val="20"/>
        </w:rPr>
        <w:t> </w:t>
      </w:r>
      <w:r>
        <w:rPr>
          <w:sz w:val="20"/>
        </w:rPr>
        <w:t>partir</w:t>
      </w:r>
      <w:r>
        <w:rPr>
          <w:spacing w:val="-13"/>
          <w:sz w:val="20"/>
        </w:rPr>
        <w:t> </w:t>
      </w:r>
      <w:r>
        <w:rPr>
          <w:sz w:val="20"/>
        </w:rPr>
        <w:t>de</w:t>
      </w:r>
      <w:r>
        <w:rPr>
          <w:spacing w:val="-13"/>
          <w:sz w:val="20"/>
        </w:rPr>
        <w:t> </w:t>
      </w:r>
      <w:r>
        <w:rPr>
          <w:sz w:val="20"/>
        </w:rPr>
        <w:t>la</w:t>
      </w:r>
      <w:r>
        <w:rPr>
          <w:spacing w:val="-13"/>
          <w:sz w:val="20"/>
        </w:rPr>
        <w:t> </w:t>
      </w:r>
      <w:r>
        <w:rPr>
          <w:sz w:val="20"/>
        </w:rPr>
        <w:t>ratificación</w:t>
      </w:r>
      <w:r>
        <w:rPr>
          <w:spacing w:val="-12"/>
          <w:sz w:val="20"/>
        </w:rPr>
        <w:t> </w:t>
      </w:r>
      <w:r>
        <w:rPr>
          <w:sz w:val="20"/>
        </w:rPr>
        <w:t>por</w:t>
      </w:r>
      <w:r>
        <w:rPr>
          <w:spacing w:val="-13"/>
          <w:sz w:val="20"/>
        </w:rPr>
        <w:t> </w:t>
      </w:r>
      <w:r>
        <w:rPr>
          <w:sz w:val="20"/>
        </w:rPr>
        <w:t>parte</w:t>
      </w:r>
      <w:r>
        <w:rPr>
          <w:spacing w:val="-13"/>
          <w:sz w:val="20"/>
        </w:rPr>
        <w:t> </w:t>
      </w:r>
      <w:r>
        <w:rPr>
          <w:sz w:val="20"/>
        </w:rPr>
        <w:t>de</w:t>
      </w:r>
      <w:r>
        <w:rPr>
          <w:spacing w:val="-13"/>
          <w:sz w:val="20"/>
        </w:rPr>
        <w:t> </w:t>
      </w:r>
      <w:r>
        <w:rPr>
          <w:sz w:val="20"/>
        </w:rPr>
        <w:t>Argentina</w:t>
      </w:r>
      <w:r>
        <w:rPr>
          <w:spacing w:val="-13"/>
          <w:sz w:val="20"/>
        </w:rPr>
        <w:t> </w:t>
      </w:r>
      <w:r>
        <w:rPr>
          <w:sz w:val="20"/>
        </w:rPr>
        <w:t>del</w:t>
      </w:r>
      <w:r>
        <w:rPr>
          <w:spacing w:val="-12"/>
          <w:sz w:val="20"/>
        </w:rPr>
        <w:t> </w:t>
      </w:r>
      <w:r>
        <w:rPr>
          <w:sz w:val="20"/>
        </w:rPr>
        <w:t>citado</w:t>
      </w:r>
      <w:r>
        <w:rPr>
          <w:spacing w:val="-14"/>
          <w:sz w:val="20"/>
        </w:rPr>
        <w:t> </w:t>
      </w:r>
      <w:r>
        <w:rPr>
          <w:sz w:val="20"/>
        </w:rPr>
        <w:t>instrumento internacional</w:t>
      </w:r>
      <w:hyperlink w:history="true" w:anchor="_bookmark36">
        <w:r>
          <w:rPr>
            <w:position w:val="7"/>
            <w:sz w:val="13"/>
          </w:rPr>
          <w:t>25</w:t>
        </w:r>
      </w:hyperlink>
      <w:r>
        <w:rPr>
          <w:sz w:val="20"/>
        </w:rPr>
        <w:t>. Fuera de tales elementos, el Tribunal carece de competencia en torno a alegaciones sobre la violación de la citada CIPST, en particular en lo que atañe a la comisión de actos de tortura, por haber ocurrido estos antes de que el Estado ratificara dicho instrumento internacional o la Convención Americana sobre Derechos</w:t>
      </w:r>
      <w:r>
        <w:rPr>
          <w:spacing w:val="-29"/>
          <w:sz w:val="20"/>
        </w:rPr>
        <w:t> </w:t>
      </w:r>
      <w:r>
        <w:rPr>
          <w:sz w:val="20"/>
        </w:rPr>
        <w:t>Humanos.</w:t>
      </w:r>
    </w:p>
    <w:p>
      <w:pPr>
        <w:pStyle w:val="BodyText"/>
        <w:spacing w:before="12"/>
        <w:rPr>
          <w:sz w:val="19"/>
        </w:rPr>
      </w:pPr>
    </w:p>
    <w:p>
      <w:pPr>
        <w:pStyle w:val="ListParagraph"/>
        <w:numPr>
          <w:ilvl w:val="0"/>
          <w:numId w:val="14"/>
        </w:numPr>
        <w:tabs>
          <w:tab w:pos="687" w:val="left" w:leader="none"/>
        </w:tabs>
        <w:spacing w:line="240" w:lineRule="auto" w:before="0" w:after="0"/>
        <w:ind w:left="118" w:right="113" w:firstLine="0"/>
        <w:jc w:val="both"/>
        <w:rPr>
          <w:sz w:val="20"/>
        </w:rPr>
      </w:pPr>
      <w:r>
        <w:rPr>
          <w:sz w:val="20"/>
        </w:rPr>
        <w:t>En congruencia con lo indicado, este Tribunal reafirma su jurisprudencia constante en cuanto a su competencia temporal, y dados los específicos argumentos invocados por el representante, se acoge parcialmente la excepción preliminar, con los alcances especificados en los dos párrafos</w:t>
      </w:r>
      <w:r>
        <w:rPr>
          <w:spacing w:val="-14"/>
          <w:sz w:val="20"/>
        </w:rPr>
        <w:t> </w:t>
      </w:r>
      <w:r>
        <w:rPr>
          <w:sz w:val="20"/>
        </w:rPr>
        <w:t>anteriores.</w:t>
      </w:r>
    </w:p>
    <w:p>
      <w:pPr>
        <w:pStyle w:val="BodyText"/>
        <w:spacing w:before="12"/>
        <w:rPr>
          <w:sz w:val="19"/>
        </w:rPr>
      </w:pPr>
    </w:p>
    <w:p>
      <w:pPr>
        <w:pStyle w:val="Heading4"/>
        <w:numPr>
          <w:ilvl w:val="1"/>
          <w:numId w:val="13"/>
        </w:numPr>
        <w:tabs>
          <w:tab w:pos="979" w:val="left" w:leader="none"/>
        </w:tabs>
        <w:spacing w:line="240" w:lineRule="auto" w:before="0" w:after="0"/>
        <w:ind w:left="978" w:right="0" w:hanging="292"/>
        <w:jc w:val="left"/>
        <w:rPr>
          <w:i/>
        </w:rPr>
      </w:pPr>
      <w:bookmarkStart w:name="B. Excepción preliminar de incompetencia" w:id="45"/>
      <w:bookmarkEnd w:id="45"/>
      <w:r>
        <w:rPr>
          <w:b w:val="0"/>
          <w:i w:val="0"/>
        </w:rPr>
      </w:r>
      <w:bookmarkStart w:name="_bookmark32" w:id="46"/>
      <w:bookmarkEnd w:id="46"/>
      <w:r>
        <w:rPr>
          <w:b w:val="0"/>
          <w:i w:val="0"/>
        </w:rPr>
      </w:r>
      <w:bookmarkStart w:name="_bookmark32" w:id="47"/>
      <w:bookmarkEnd w:id="47"/>
      <w:r>
        <w:rPr>
          <w:i/>
        </w:rPr>
        <w:t>Ex</w:t>
      </w:r>
      <w:r>
        <w:rPr>
          <w:i/>
        </w:rPr>
        <w:t>cepción preliminar de incompetencia ratione</w:t>
      </w:r>
      <w:r>
        <w:rPr>
          <w:i/>
          <w:spacing w:val="-22"/>
        </w:rPr>
        <w:t> </w:t>
      </w:r>
      <w:r>
        <w:rPr>
          <w:i/>
        </w:rPr>
        <w:t>materiae</w:t>
      </w:r>
    </w:p>
    <w:p>
      <w:pPr>
        <w:pStyle w:val="BodyText"/>
        <w:spacing w:before="12"/>
        <w:rPr>
          <w:b/>
          <w:i/>
          <w:sz w:val="19"/>
        </w:rPr>
      </w:pPr>
    </w:p>
    <w:p>
      <w:pPr>
        <w:pStyle w:val="Heading4"/>
        <w:numPr>
          <w:ilvl w:val="2"/>
          <w:numId w:val="13"/>
        </w:numPr>
        <w:tabs>
          <w:tab w:pos="1477" w:val="left" w:leader="none"/>
        </w:tabs>
        <w:spacing w:line="240" w:lineRule="auto" w:before="0" w:after="0"/>
        <w:ind w:left="1476" w:right="0" w:hanging="507"/>
        <w:jc w:val="left"/>
        <w:rPr>
          <w:i/>
        </w:rPr>
      </w:pPr>
      <w:bookmarkStart w:name="B.1. Alegatos de las partes y de la Comi" w:id="48"/>
      <w:bookmarkEnd w:id="48"/>
      <w:r>
        <w:rPr>
          <w:b w:val="0"/>
          <w:i w:val="0"/>
        </w:rPr>
      </w:r>
      <w:bookmarkStart w:name="_bookmark33" w:id="49"/>
      <w:bookmarkEnd w:id="49"/>
      <w:r>
        <w:rPr>
          <w:b w:val="0"/>
          <w:i w:val="0"/>
        </w:rPr>
      </w:r>
      <w:bookmarkStart w:name="_bookmark33" w:id="50"/>
      <w:bookmarkEnd w:id="50"/>
      <w:r>
        <w:rPr>
          <w:i/>
        </w:rPr>
        <w:t>A</w:t>
      </w:r>
      <w:r>
        <w:rPr>
          <w:i/>
        </w:rPr>
        <w:t>legatos de las partes y de la</w:t>
      </w:r>
      <w:r>
        <w:rPr>
          <w:i/>
          <w:spacing w:val="-13"/>
        </w:rPr>
        <w:t> </w:t>
      </w:r>
      <w:r>
        <w:rPr>
          <w:i/>
        </w:rPr>
        <w:t>Comisión</w:t>
      </w:r>
    </w:p>
    <w:p>
      <w:pPr>
        <w:pStyle w:val="BodyText"/>
        <w:spacing w:before="12"/>
        <w:rPr>
          <w:b/>
          <w:i/>
          <w:sz w:val="19"/>
        </w:rPr>
      </w:pPr>
    </w:p>
    <w:p>
      <w:pPr>
        <w:pStyle w:val="ListParagraph"/>
        <w:numPr>
          <w:ilvl w:val="0"/>
          <w:numId w:val="15"/>
        </w:numPr>
        <w:tabs>
          <w:tab w:pos="687" w:val="left" w:leader="none"/>
        </w:tabs>
        <w:spacing w:line="240" w:lineRule="auto" w:before="0" w:after="0"/>
        <w:ind w:left="118" w:right="112" w:firstLine="0"/>
        <w:jc w:val="both"/>
        <w:rPr>
          <w:sz w:val="20"/>
        </w:rPr>
      </w:pPr>
      <w:r>
        <w:rPr>
          <w:sz w:val="20"/>
        </w:rPr>
        <w:t>El </w:t>
      </w:r>
      <w:r>
        <w:rPr>
          <w:b/>
          <w:i/>
          <w:sz w:val="20"/>
        </w:rPr>
        <w:t>Estado </w:t>
      </w:r>
      <w:r>
        <w:rPr>
          <w:sz w:val="20"/>
        </w:rPr>
        <w:t>alegó que el Informe de Fondo incluyó la conclusión sobre la violación de distintos preceptos de la Declaración Americana de los Derechos y Deberes del Hombre (en adelante también “la Declaración Americana”). Indicó que esta excepción preliminar complementa la excepción </w:t>
      </w:r>
      <w:r>
        <w:rPr>
          <w:i/>
          <w:sz w:val="20"/>
        </w:rPr>
        <w:t>ratione temporis</w:t>
      </w:r>
      <w:r>
        <w:rPr>
          <w:sz w:val="20"/>
        </w:rPr>
        <w:t>. Sostuvo que, si bien la Corte puede interpretar las disposiciones de la Convención Americana a la luz de la Declaración Americana, ninguna norma convencional o de otra índole le otorga “facultades para establecer la violación de disposiciones comprendidas” en el último instrumento internacional. Solicitó que se acoja la excepción y, en consecuencia, que el Tribunal “se declare incompetente para determinar violaciones a las normas de la Declaración</w:t>
      </w:r>
      <w:r>
        <w:rPr>
          <w:spacing w:val="-20"/>
          <w:sz w:val="20"/>
        </w:rPr>
        <w:t> </w:t>
      </w:r>
      <w:r>
        <w:rPr>
          <w:sz w:val="20"/>
        </w:rPr>
        <w:t>Americana”.</w:t>
      </w:r>
    </w:p>
    <w:p>
      <w:pPr>
        <w:pStyle w:val="BodyText"/>
        <w:spacing w:before="12"/>
        <w:rPr>
          <w:sz w:val="19"/>
        </w:rPr>
      </w:pPr>
    </w:p>
    <w:p>
      <w:pPr>
        <w:pStyle w:val="ListParagraph"/>
        <w:numPr>
          <w:ilvl w:val="0"/>
          <w:numId w:val="15"/>
        </w:numPr>
        <w:tabs>
          <w:tab w:pos="686" w:val="left" w:leader="none"/>
        </w:tabs>
        <w:spacing w:line="240" w:lineRule="auto" w:before="0" w:after="0"/>
        <w:ind w:left="118" w:right="114" w:firstLine="0"/>
        <w:jc w:val="both"/>
        <w:rPr>
          <w:sz w:val="20"/>
        </w:rPr>
      </w:pPr>
      <w:r>
        <w:rPr>
          <w:sz w:val="20"/>
        </w:rPr>
        <w:t>El </w:t>
      </w:r>
      <w:r>
        <w:rPr>
          <w:b/>
          <w:i/>
          <w:sz w:val="20"/>
        </w:rPr>
        <w:t>representante </w:t>
      </w:r>
      <w:r>
        <w:rPr>
          <w:sz w:val="20"/>
        </w:rPr>
        <w:t>señaló que en el escrito de solicitudes y argumentos requirió la aplicación de la Declaración Americana con relación a hechos que “tuvieron ‘inicio con anterioridad’ a la entrada en vigor de la Convención[,] pero que, por su carácter continuado o permanente, persistieron, ‘con</w:t>
      </w:r>
      <w:r>
        <w:rPr>
          <w:spacing w:val="-22"/>
          <w:sz w:val="20"/>
        </w:rPr>
        <w:t> </w:t>
      </w:r>
      <w:r>
        <w:rPr>
          <w:sz w:val="20"/>
        </w:rPr>
        <w:t>posterioridad’”.</w:t>
      </w:r>
    </w:p>
    <w:p>
      <w:pPr>
        <w:pStyle w:val="BodyText"/>
        <w:spacing w:before="1"/>
      </w:pPr>
    </w:p>
    <w:p>
      <w:pPr>
        <w:pStyle w:val="ListParagraph"/>
        <w:numPr>
          <w:ilvl w:val="0"/>
          <w:numId w:val="15"/>
        </w:numPr>
        <w:tabs>
          <w:tab w:pos="687" w:val="left" w:leader="none"/>
        </w:tabs>
        <w:spacing w:line="240" w:lineRule="auto" w:before="0" w:after="0"/>
        <w:ind w:left="118" w:right="113" w:firstLine="0"/>
        <w:jc w:val="both"/>
        <w:rPr>
          <w:sz w:val="20"/>
        </w:rPr>
      </w:pPr>
      <w:r>
        <w:rPr>
          <w:sz w:val="20"/>
        </w:rPr>
        <w:t>La </w:t>
      </w:r>
      <w:r>
        <w:rPr>
          <w:b/>
          <w:i/>
          <w:sz w:val="20"/>
        </w:rPr>
        <w:t>Comisión </w:t>
      </w:r>
      <w:r>
        <w:rPr>
          <w:sz w:val="20"/>
        </w:rPr>
        <w:t>alegó que en el escrito de sometimiento del caso no “solicit[ó] expresa ni tácitamente”</w:t>
      </w:r>
      <w:r>
        <w:rPr>
          <w:spacing w:val="-4"/>
          <w:sz w:val="20"/>
        </w:rPr>
        <w:t> </w:t>
      </w:r>
      <w:r>
        <w:rPr>
          <w:sz w:val="20"/>
        </w:rPr>
        <w:t>que</w:t>
      </w:r>
      <w:r>
        <w:rPr>
          <w:spacing w:val="-5"/>
          <w:sz w:val="20"/>
        </w:rPr>
        <w:t> </w:t>
      </w:r>
      <w:r>
        <w:rPr>
          <w:sz w:val="20"/>
        </w:rPr>
        <w:t>la</w:t>
      </w:r>
      <w:r>
        <w:rPr>
          <w:spacing w:val="-6"/>
          <w:sz w:val="20"/>
        </w:rPr>
        <w:t> </w:t>
      </w:r>
      <w:r>
        <w:rPr>
          <w:sz w:val="20"/>
        </w:rPr>
        <w:t>Corte</w:t>
      </w:r>
      <w:r>
        <w:rPr>
          <w:spacing w:val="-5"/>
          <w:sz w:val="20"/>
        </w:rPr>
        <w:t> </w:t>
      </w:r>
      <w:r>
        <w:rPr>
          <w:sz w:val="20"/>
        </w:rPr>
        <w:t>determinara</w:t>
      </w:r>
      <w:r>
        <w:rPr>
          <w:spacing w:val="-5"/>
          <w:sz w:val="20"/>
        </w:rPr>
        <w:t> </w:t>
      </w:r>
      <w:r>
        <w:rPr>
          <w:sz w:val="20"/>
        </w:rPr>
        <w:t>violaciones</w:t>
      </w:r>
      <w:r>
        <w:rPr>
          <w:spacing w:val="-5"/>
          <w:sz w:val="20"/>
        </w:rPr>
        <w:t> </w:t>
      </w:r>
      <w:r>
        <w:rPr>
          <w:sz w:val="20"/>
        </w:rPr>
        <w:t>a</w:t>
      </w:r>
      <w:r>
        <w:rPr>
          <w:spacing w:val="-5"/>
          <w:sz w:val="20"/>
        </w:rPr>
        <w:t> </w:t>
      </w:r>
      <w:r>
        <w:rPr>
          <w:sz w:val="20"/>
        </w:rPr>
        <w:t>las</w:t>
      </w:r>
      <w:r>
        <w:rPr>
          <w:spacing w:val="-4"/>
          <w:sz w:val="20"/>
        </w:rPr>
        <w:t> </w:t>
      </w:r>
      <w:r>
        <w:rPr>
          <w:sz w:val="20"/>
        </w:rPr>
        <w:t>normas</w:t>
      </w:r>
      <w:r>
        <w:rPr>
          <w:spacing w:val="-4"/>
          <w:sz w:val="20"/>
        </w:rPr>
        <w:t> </w:t>
      </w:r>
      <w:r>
        <w:rPr>
          <w:sz w:val="20"/>
        </w:rPr>
        <w:t>de</w:t>
      </w:r>
      <w:r>
        <w:rPr>
          <w:spacing w:val="-5"/>
          <w:sz w:val="20"/>
        </w:rPr>
        <w:t> </w:t>
      </w:r>
      <w:r>
        <w:rPr>
          <w:sz w:val="20"/>
        </w:rPr>
        <w:t>la</w:t>
      </w:r>
      <w:r>
        <w:rPr>
          <w:spacing w:val="-6"/>
          <w:sz w:val="20"/>
        </w:rPr>
        <w:t> </w:t>
      </w:r>
      <w:r>
        <w:rPr>
          <w:sz w:val="20"/>
        </w:rPr>
        <w:t>Declaración</w:t>
      </w:r>
      <w:r>
        <w:rPr>
          <w:spacing w:val="-5"/>
          <w:sz w:val="20"/>
        </w:rPr>
        <w:t> </w:t>
      </w:r>
      <w:r>
        <w:rPr>
          <w:sz w:val="20"/>
        </w:rPr>
        <w:t>Americana. Agregó que la alusión efectuada con relación a hechos anteriores a la entrada en vigencia de la Convención Americana y demás tratados para Argentina, “es exclusivamente a los efectos de comprender los antecedentes de los hechos que dieron lugar a la responsabilidad internacional del Estado”. Solicitó que se desestime la excepción preliminar</w:t>
      </w:r>
      <w:r>
        <w:rPr>
          <w:spacing w:val="-37"/>
          <w:sz w:val="20"/>
        </w:rPr>
        <w:t> </w:t>
      </w:r>
      <w:r>
        <w:rPr>
          <w:sz w:val="20"/>
        </w:rPr>
        <w:t>planteada.</w:t>
      </w:r>
    </w:p>
    <w:p>
      <w:pPr>
        <w:pStyle w:val="BodyText"/>
        <w:spacing w:before="12"/>
        <w:rPr>
          <w:sz w:val="19"/>
        </w:rPr>
      </w:pPr>
    </w:p>
    <w:p>
      <w:pPr>
        <w:pStyle w:val="Heading4"/>
        <w:numPr>
          <w:ilvl w:val="2"/>
          <w:numId w:val="13"/>
        </w:numPr>
        <w:tabs>
          <w:tab w:pos="1478" w:val="left" w:leader="none"/>
        </w:tabs>
        <w:spacing w:line="240" w:lineRule="auto" w:before="0" w:after="0"/>
        <w:ind w:left="1477" w:right="0" w:hanging="508"/>
        <w:jc w:val="left"/>
        <w:rPr>
          <w:i/>
        </w:rPr>
      </w:pPr>
      <w:bookmarkStart w:name="B.2. Consideraciones de la Corte" w:id="51"/>
      <w:bookmarkEnd w:id="51"/>
      <w:r>
        <w:rPr>
          <w:b w:val="0"/>
          <w:i w:val="0"/>
        </w:rPr>
      </w:r>
      <w:bookmarkStart w:name="_bookmark34" w:id="52"/>
      <w:bookmarkEnd w:id="52"/>
      <w:r>
        <w:rPr>
          <w:b w:val="0"/>
          <w:i w:val="0"/>
        </w:rPr>
      </w:r>
      <w:bookmarkStart w:name="_bookmark34" w:id="53"/>
      <w:bookmarkEnd w:id="53"/>
      <w:r>
        <w:rPr>
          <w:i/>
        </w:rPr>
        <w:t>C</w:t>
      </w:r>
      <w:r>
        <w:rPr>
          <w:i/>
        </w:rPr>
        <w:t>onsideraciones de la</w:t>
      </w:r>
      <w:r>
        <w:rPr>
          <w:i/>
          <w:spacing w:val="-12"/>
        </w:rPr>
        <w:t> </w:t>
      </w:r>
      <w:r>
        <w:rPr>
          <w:i/>
        </w:rPr>
        <w:t>Corte</w:t>
      </w:r>
    </w:p>
    <w:p>
      <w:pPr>
        <w:pStyle w:val="BodyText"/>
        <w:rPr>
          <w:b/>
          <w:i/>
          <w:sz w:val="26"/>
        </w:rPr>
      </w:pPr>
      <w:r>
        <w:rPr/>
        <w:pict>
          <v:line style="position:absolute;mso-position-horizontal-relative:page;mso-position-vertical-relative:paragraph;z-index:1192;mso-wrap-distance-left:0;mso-wrap-distance-right:0" from="70.919998pt,18.084236pt" to="214.919998pt,18.084236pt" stroked="true" strokeweight=".6pt" strokecolor="#000000">
            <v:stroke dashstyle="solid"/>
            <w10:wrap type="topAndBottom"/>
          </v:line>
        </w:pict>
      </w:r>
    </w:p>
    <w:p>
      <w:pPr>
        <w:spacing w:before="67"/>
        <w:ind w:left="118" w:right="113" w:firstLine="0"/>
        <w:jc w:val="both"/>
        <w:rPr>
          <w:sz w:val="16"/>
        </w:rPr>
      </w:pPr>
      <w:bookmarkStart w:name="_bookmark35" w:id="54"/>
      <w:bookmarkEnd w:id="54"/>
      <w:r>
        <w:rPr/>
      </w:r>
      <w:r>
        <w:rPr>
          <w:position w:val="6"/>
          <w:sz w:val="10"/>
        </w:rPr>
        <w:t>24   </w:t>
      </w:r>
      <w:r>
        <w:rPr>
          <w:i/>
          <w:sz w:val="16"/>
        </w:rPr>
        <w:t>Cfr. Caso Gelman Vs. Uruguay. Fondo y Reparaciones. </w:t>
      </w:r>
      <w:r>
        <w:rPr>
          <w:sz w:val="16"/>
        </w:rPr>
        <w:t>Sentencia de 24 de febrero de 2011. Serie C No. 221, párr. 51, y </w:t>
      </w:r>
      <w:r>
        <w:rPr>
          <w:i/>
          <w:sz w:val="16"/>
        </w:rPr>
        <w:t>Caso Contreras y otros Vs. El Salvador. Fondo, Reparaciones y Costas</w:t>
      </w:r>
      <w:r>
        <w:rPr>
          <w:sz w:val="16"/>
        </w:rPr>
        <w:t>. Sentencia de 31 de agosto de 2011. Serie C No. 232, párr. 89. Coincide con el criterio, el Grupo de Trabajo sobre las Desapariciones Forzadas o Involuntarias. </w:t>
      </w:r>
      <w:r>
        <w:rPr>
          <w:i/>
          <w:sz w:val="16"/>
        </w:rPr>
        <w:t>Cfr</w:t>
      </w:r>
      <w:r>
        <w:rPr>
          <w:sz w:val="16"/>
        </w:rPr>
        <w:t>. Consejo de Derechos Humanos, Informe del Grupo de Trabajo sobre las Desapariciones Forzadas o</w:t>
      </w:r>
      <w:r>
        <w:rPr>
          <w:spacing w:val="-5"/>
          <w:sz w:val="16"/>
        </w:rPr>
        <w:t> </w:t>
      </w:r>
      <w:r>
        <w:rPr>
          <w:sz w:val="16"/>
        </w:rPr>
        <w:t>Involuntarias,</w:t>
      </w:r>
      <w:r>
        <w:rPr>
          <w:spacing w:val="-6"/>
          <w:sz w:val="16"/>
        </w:rPr>
        <w:t> </w:t>
      </w:r>
      <w:r>
        <w:rPr>
          <w:sz w:val="16"/>
        </w:rPr>
        <w:t>Observación</w:t>
      </w:r>
      <w:r>
        <w:rPr>
          <w:spacing w:val="-5"/>
          <w:sz w:val="16"/>
        </w:rPr>
        <w:t> </w:t>
      </w:r>
      <w:r>
        <w:rPr>
          <w:sz w:val="16"/>
        </w:rPr>
        <w:t>general</w:t>
      </w:r>
      <w:r>
        <w:rPr>
          <w:spacing w:val="-6"/>
          <w:sz w:val="16"/>
        </w:rPr>
        <w:t> </w:t>
      </w:r>
      <w:r>
        <w:rPr>
          <w:sz w:val="16"/>
        </w:rPr>
        <w:t>sobre</w:t>
      </w:r>
      <w:r>
        <w:rPr>
          <w:spacing w:val="-6"/>
          <w:sz w:val="16"/>
        </w:rPr>
        <w:t> </w:t>
      </w:r>
      <w:r>
        <w:rPr>
          <w:sz w:val="16"/>
        </w:rPr>
        <w:t>los</w:t>
      </w:r>
      <w:r>
        <w:rPr>
          <w:spacing w:val="-6"/>
          <w:sz w:val="16"/>
        </w:rPr>
        <w:t> </w:t>
      </w:r>
      <w:r>
        <w:rPr>
          <w:sz w:val="16"/>
        </w:rPr>
        <w:t>niños</w:t>
      </w:r>
      <w:r>
        <w:rPr>
          <w:spacing w:val="-6"/>
          <w:sz w:val="16"/>
        </w:rPr>
        <w:t> </w:t>
      </w:r>
      <w:r>
        <w:rPr>
          <w:sz w:val="16"/>
        </w:rPr>
        <w:t>y</w:t>
      </w:r>
      <w:r>
        <w:rPr>
          <w:spacing w:val="-5"/>
          <w:sz w:val="16"/>
        </w:rPr>
        <w:t> </w:t>
      </w:r>
      <w:r>
        <w:rPr>
          <w:sz w:val="16"/>
        </w:rPr>
        <w:t>las</w:t>
      </w:r>
      <w:r>
        <w:rPr>
          <w:spacing w:val="-6"/>
          <w:sz w:val="16"/>
        </w:rPr>
        <w:t> </w:t>
      </w:r>
      <w:r>
        <w:rPr>
          <w:sz w:val="16"/>
        </w:rPr>
        <w:t>desapariciones</w:t>
      </w:r>
      <w:r>
        <w:rPr>
          <w:spacing w:val="-5"/>
          <w:sz w:val="16"/>
        </w:rPr>
        <w:t> </w:t>
      </w:r>
      <w:r>
        <w:rPr>
          <w:sz w:val="16"/>
        </w:rPr>
        <w:t>forzadas,</w:t>
      </w:r>
      <w:r>
        <w:rPr>
          <w:spacing w:val="-6"/>
          <w:sz w:val="16"/>
        </w:rPr>
        <w:t> </w:t>
      </w:r>
      <w:r>
        <w:rPr>
          <w:sz w:val="16"/>
        </w:rPr>
        <w:t>14</w:t>
      </w:r>
      <w:r>
        <w:rPr>
          <w:spacing w:val="-5"/>
          <w:sz w:val="16"/>
        </w:rPr>
        <w:t> </w:t>
      </w:r>
      <w:r>
        <w:rPr>
          <w:sz w:val="16"/>
        </w:rPr>
        <w:t>de</w:t>
      </w:r>
      <w:r>
        <w:rPr>
          <w:spacing w:val="-6"/>
          <w:sz w:val="16"/>
        </w:rPr>
        <w:t> </w:t>
      </w:r>
      <w:r>
        <w:rPr>
          <w:sz w:val="16"/>
        </w:rPr>
        <w:t>febrero</w:t>
      </w:r>
      <w:r>
        <w:rPr>
          <w:spacing w:val="-5"/>
          <w:sz w:val="16"/>
        </w:rPr>
        <w:t> </w:t>
      </w:r>
      <w:r>
        <w:rPr>
          <w:sz w:val="16"/>
        </w:rPr>
        <w:t>de</w:t>
      </w:r>
      <w:r>
        <w:rPr>
          <w:spacing w:val="-6"/>
          <w:sz w:val="16"/>
        </w:rPr>
        <w:t> </w:t>
      </w:r>
      <w:r>
        <w:rPr>
          <w:sz w:val="16"/>
        </w:rPr>
        <w:t>2013,</w:t>
      </w:r>
      <w:r>
        <w:rPr>
          <w:spacing w:val="-6"/>
          <w:sz w:val="16"/>
        </w:rPr>
        <w:t> </w:t>
      </w:r>
      <w:r>
        <w:rPr>
          <w:sz w:val="16"/>
        </w:rPr>
        <w:t>U.N.</w:t>
      </w:r>
      <w:r>
        <w:rPr>
          <w:spacing w:val="-6"/>
          <w:sz w:val="16"/>
        </w:rPr>
        <w:t> </w:t>
      </w:r>
      <w:r>
        <w:rPr>
          <w:sz w:val="16"/>
        </w:rPr>
        <w:t>Doc. A/HRC/WGEID/98/1, párrs. 9 y</w:t>
      </w:r>
      <w:r>
        <w:rPr>
          <w:spacing w:val="-12"/>
          <w:sz w:val="16"/>
        </w:rPr>
        <w:t> </w:t>
      </w:r>
      <w:r>
        <w:rPr>
          <w:sz w:val="16"/>
        </w:rPr>
        <w:t>10.</w:t>
      </w:r>
    </w:p>
    <w:p>
      <w:pPr>
        <w:spacing w:before="41"/>
        <w:ind w:left="118" w:right="114" w:firstLine="0"/>
        <w:jc w:val="both"/>
        <w:rPr>
          <w:sz w:val="16"/>
        </w:rPr>
      </w:pPr>
      <w:bookmarkStart w:name="_bookmark36" w:id="55"/>
      <w:bookmarkEnd w:id="55"/>
      <w:r>
        <w:rPr/>
      </w:r>
      <w:r>
        <w:rPr>
          <w:position w:val="6"/>
          <w:sz w:val="10"/>
        </w:rPr>
        <w:t>25 </w:t>
      </w:r>
      <w:r>
        <w:rPr>
          <w:i/>
          <w:sz w:val="16"/>
        </w:rPr>
        <w:t>Cfr</w:t>
      </w:r>
      <w:r>
        <w:rPr>
          <w:sz w:val="16"/>
        </w:rPr>
        <w:t>. </w:t>
      </w:r>
      <w:r>
        <w:rPr>
          <w:i/>
          <w:sz w:val="16"/>
        </w:rPr>
        <w:t>Caso Herrera Espinoza y otros Vs. Ecuador. Excepciones Preliminares, Fondo, Reparaciones y Costas. </w:t>
      </w:r>
      <w:r>
        <w:rPr>
          <w:sz w:val="16"/>
        </w:rPr>
        <w:t>Sentencia</w:t>
      </w:r>
      <w:r>
        <w:rPr>
          <w:spacing w:val="-3"/>
          <w:sz w:val="16"/>
        </w:rPr>
        <w:t> </w:t>
      </w:r>
      <w:r>
        <w:rPr>
          <w:sz w:val="16"/>
        </w:rPr>
        <w:t>de</w:t>
      </w:r>
      <w:r>
        <w:rPr>
          <w:spacing w:val="-4"/>
          <w:sz w:val="16"/>
        </w:rPr>
        <w:t> </w:t>
      </w:r>
      <w:r>
        <w:rPr>
          <w:sz w:val="16"/>
        </w:rPr>
        <w:t>1</w:t>
      </w:r>
      <w:r>
        <w:rPr>
          <w:spacing w:val="-3"/>
          <w:sz w:val="16"/>
        </w:rPr>
        <w:t> </w:t>
      </w:r>
      <w:r>
        <w:rPr>
          <w:sz w:val="16"/>
        </w:rPr>
        <w:t>de</w:t>
      </w:r>
      <w:r>
        <w:rPr>
          <w:spacing w:val="-4"/>
          <w:sz w:val="16"/>
        </w:rPr>
        <w:t> </w:t>
      </w:r>
      <w:r>
        <w:rPr>
          <w:sz w:val="16"/>
        </w:rPr>
        <w:t>septiembre</w:t>
      </w:r>
      <w:r>
        <w:rPr>
          <w:spacing w:val="-3"/>
          <w:sz w:val="16"/>
        </w:rPr>
        <w:t> </w:t>
      </w:r>
      <w:r>
        <w:rPr>
          <w:sz w:val="16"/>
        </w:rPr>
        <w:t>de</w:t>
      </w:r>
      <w:r>
        <w:rPr>
          <w:spacing w:val="-4"/>
          <w:sz w:val="16"/>
        </w:rPr>
        <w:t> </w:t>
      </w:r>
      <w:r>
        <w:rPr>
          <w:sz w:val="16"/>
        </w:rPr>
        <w:t>2016.</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316,</w:t>
      </w:r>
      <w:r>
        <w:rPr>
          <w:spacing w:val="-4"/>
          <w:sz w:val="16"/>
        </w:rPr>
        <w:t> </w:t>
      </w:r>
      <w:r>
        <w:rPr>
          <w:sz w:val="16"/>
        </w:rPr>
        <w:t>párr.</w:t>
      </w:r>
      <w:r>
        <w:rPr>
          <w:spacing w:val="-4"/>
          <w:sz w:val="16"/>
        </w:rPr>
        <w:t> </w:t>
      </w:r>
      <w:r>
        <w:rPr>
          <w:sz w:val="16"/>
        </w:rPr>
        <w:t>18;</w:t>
      </w:r>
      <w:r>
        <w:rPr>
          <w:spacing w:val="-4"/>
          <w:sz w:val="16"/>
        </w:rPr>
        <w:t> </w:t>
      </w:r>
      <w:r>
        <w:rPr>
          <w:i/>
          <w:sz w:val="16"/>
        </w:rPr>
        <w:t>Caso</w:t>
      </w:r>
      <w:r>
        <w:rPr>
          <w:i/>
          <w:spacing w:val="-3"/>
          <w:sz w:val="16"/>
        </w:rPr>
        <w:t> </w:t>
      </w:r>
      <w:r>
        <w:rPr>
          <w:i/>
          <w:sz w:val="16"/>
        </w:rPr>
        <w:t>Terrones</w:t>
      </w:r>
      <w:r>
        <w:rPr>
          <w:i/>
          <w:spacing w:val="-4"/>
          <w:sz w:val="16"/>
        </w:rPr>
        <w:t> </w:t>
      </w:r>
      <w:r>
        <w:rPr>
          <w:i/>
          <w:sz w:val="16"/>
        </w:rPr>
        <w:t>Silva</w:t>
      </w:r>
      <w:r>
        <w:rPr>
          <w:i/>
          <w:spacing w:val="-3"/>
          <w:sz w:val="16"/>
        </w:rPr>
        <w:t> </w:t>
      </w:r>
      <w:r>
        <w:rPr>
          <w:i/>
          <w:sz w:val="16"/>
        </w:rPr>
        <w:t>y</w:t>
      </w:r>
      <w:r>
        <w:rPr>
          <w:i/>
          <w:spacing w:val="-3"/>
          <w:sz w:val="16"/>
        </w:rPr>
        <w:t> </w:t>
      </w:r>
      <w:r>
        <w:rPr>
          <w:i/>
          <w:sz w:val="16"/>
        </w:rPr>
        <w:t>otros</w:t>
      </w:r>
      <w:r>
        <w:rPr>
          <w:i/>
          <w:spacing w:val="-4"/>
          <w:sz w:val="16"/>
        </w:rPr>
        <w:t> </w:t>
      </w:r>
      <w:r>
        <w:rPr>
          <w:i/>
          <w:sz w:val="16"/>
        </w:rPr>
        <w:t>Vs.</w:t>
      </w:r>
      <w:r>
        <w:rPr>
          <w:i/>
          <w:spacing w:val="-4"/>
          <w:sz w:val="16"/>
        </w:rPr>
        <w:t> </w:t>
      </w:r>
      <w:r>
        <w:rPr>
          <w:i/>
          <w:sz w:val="16"/>
        </w:rPr>
        <w:t>Perú.</w:t>
      </w:r>
      <w:r>
        <w:rPr>
          <w:i/>
          <w:spacing w:val="-4"/>
          <w:sz w:val="16"/>
        </w:rPr>
        <w:t> </w:t>
      </w:r>
      <w:r>
        <w:rPr>
          <w:i/>
          <w:sz w:val="16"/>
        </w:rPr>
        <w:t>Excepciones </w:t>
      </w:r>
      <w:r>
        <w:rPr>
          <w:i/>
          <w:sz w:val="16"/>
        </w:rPr>
        <w:t>Preliminares, Fondo, Reparaciones y Costas. </w:t>
      </w:r>
      <w:r>
        <w:rPr>
          <w:sz w:val="16"/>
        </w:rPr>
        <w:t>Sentencia de 26 de septiembre de 2018. Serie C No. 360, párr. 34, y </w:t>
      </w:r>
      <w:r>
        <w:rPr>
          <w:i/>
          <w:sz w:val="16"/>
        </w:rPr>
        <w:t>Caso Montesinos Mejía Vs. Ecuador</w:t>
      </w:r>
      <w:r>
        <w:rPr>
          <w:sz w:val="16"/>
        </w:rPr>
        <w:t>, </w:t>
      </w:r>
      <w:r>
        <w:rPr>
          <w:i/>
          <w:sz w:val="16"/>
        </w:rPr>
        <w:t>supra</w:t>
      </w:r>
      <w:r>
        <w:rPr>
          <w:sz w:val="16"/>
        </w:rPr>
        <w:t>, párr.</w:t>
      </w:r>
      <w:r>
        <w:rPr>
          <w:spacing w:val="-23"/>
          <w:sz w:val="16"/>
        </w:rPr>
        <w:t> </w:t>
      </w:r>
      <w:r>
        <w:rPr>
          <w:sz w:val="16"/>
        </w:rPr>
        <w:t>19.</w:t>
      </w:r>
    </w:p>
    <w:p>
      <w:pPr>
        <w:spacing w:after="0"/>
        <w:jc w:val="both"/>
        <w:rPr>
          <w:sz w:val="16"/>
        </w:rPr>
        <w:sectPr>
          <w:pgSz w:w="12240" w:h="15840"/>
          <w:pgMar w:header="0" w:footer="1007" w:top="920" w:bottom="1200" w:left="1300" w:right="1300"/>
        </w:sectPr>
      </w:pPr>
    </w:p>
    <w:p>
      <w:pPr>
        <w:pStyle w:val="ListParagraph"/>
        <w:numPr>
          <w:ilvl w:val="0"/>
          <w:numId w:val="16"/>
        </w:numPr>
        <w:tabs>
          <w:tab w:pos="687" w:val="left" w:leader="none"/>
        </w:tabs>
        <w:spacing w:line="240" w:lineRule="auto" w:before="76" w:after="0"/>
        <w:ind w:left="118" w:right="113" w:firstLine="0"/>
        <w:jc w:val="both"/>
        <w:rPr>
          <w:sz w:val="20"/>
        </w:rPr>
      </w:pPr>
      <w:r>
        <w:rPr>
          <w:sz w:val="20"/>
        </w:rPr>
        <w:t>El Tribunal advierte que la Comisión, al someter el caso, no requirió que fueran declaradas violaciones a la Declaración Americana, lo que guarda congruencia con el alcance de la competencia contenciosa que a esta Corte le confiere la Convención Americana en su artículo 62.3. En virtud de lo anterior, este Tribunal no declarará violaciones a la referida Declaración Americana. Cabe agregar que los argumentos del representante aluden a</w:t>
      </w:r>
      <w:r>
        <w:rPr>
          <w:spacing w:val="-41"/>
          <w:sz w:val="20"/>
        </w:rPr>
        <w:t> </w:t>
      </w:r>
      <w:r>
        <w:rPr>
          <w:sz w:val="20"/>
        </w:rPr>
        <w:t>hechos que, como fue indicado, exceden la competencia temporal de esta Corte (</w:t>
      </w:r>
      <w:r>
        <w:rPr>
          <w:i/>
          <w:sz w:val="20"/>
        </w:rPr>
        <w:t>supra </w:t>
      </w:r>
      <w:r>
        <w:rPr>
          <w:sz w:val="20"/>
        </w:rPr>
        <w:t>párrs. 26 y 27).</w:t>
      </w:r>
    </w:p>
    <w:p>
      <w:pPr>
        <w:pStyle w:val="BodyText"/>
        <w:spacing w:before="11"/>
        <w:rPr>
          <w:sz w:val="19"/>
        </w:rPr>
      </w:pPr>
    </w:p>
    <w:p>
      <w:pPr>
        <w:pStyle w:val="ListParagraph"/>
        <w:numPr>
          <w:ilvl w:val="0"/>
          <w:numId w:val="16"/>
        </w:numPr>
        <w:tabs>
          <w:tab w:pos="687" w:val="left" w:leader="none"/>
        </w:tabs>
        <w:spacing w:line="240" w:lineRule="auto" w:before="0" w:after="0"/>
        <w:ind w:left="686" w:right="0" w:hanging="568"/>
        <w:jc w:val="both"/>
        <w:rPr>
          <w:sz w:val="20"/>
        </w:rPr>
      </w:pPr>
      <w:r>
        <w:rPr>
          <w:sz w:val="20"/>
        </w:rPr>
        <w:t>Por consiguiente, se desestima la excepción preliminar</w:t>
      </w:r>
      <w:r>
        <w:rPr>
          <w:spacing w:val="-24"/>
          <w:sz w:val="20"/>
        </w:rPr>
        <w:t> </w:t>
      </w:r>
      <w:r>
        <w:rPr>
          <w:sz w:val="20"/>
        </w:rPr>
        <w:t>opuesta.</w:t>
      </w:r>
    </w:p>
    <w:p>
      <w:pPr>
        <w:pStyle w:val="BodyText"/>
        <w:spacing w:before="11"/>
        <w:rPr>
          <w:sz w:val="19"/>
        </w:rPr>
      </w:pPr>
    </w:p>
    <w:p>
      <w:pPr>
        <w:pStyle w:val="Heading4"/>
        <w:numPr>
          <w:ilvl w:val="1"/>
          <w:numId w:val="13"/>
        </w:numPr>
        <w:tabs>
          <w:tab w:pos="993" w:val="left" w:leader="none"/>
        </w:tabs>
        <w:spacing w:line="240" w:lineRule="auto" w:before="0" w:after="0"/>
        <w:ind w:left="686" w:right="112" w:firstLine="0"/>
        <w:jc w:val="both"/>
      </w:pPr>
      <w:bookmarkStart w:name="C. Excepción preliminar por falta de ago" w:id="56"/>
      <w:bookmarkEnd w:id="56"/>
      <w:r>
        <w:rPr>
          <w:b w:val="0"/>
          <w:i w:val="0"/>
        </w:rPr>
      </w:r>
      <w:bookmarkStart w:name="_bookmark37" w:id="57"/>
      <w:bookmarkEnd w:id="57"/>
      <w:r>
        <w:rPr>
          <w:b w:val="0"/>
          <w:i w:val="0"/>
        </w:rPr>
      </w:r>
      <w:bookmarkStart w:name="_bookmark37" w:id="58"/>
      <w:bookmarkEnd w:id="58"/>
      <w:r>
        <w:rPr>
          <w:i/>
        </w:rPr>
        <w:t>Ex</w:t>
      </w:r>
      <w:r>
        <w:rPr>
          <w:i/>
        </w:rPr>
        <w:t>cepción preliminar por falta de agotamiento de los recursos internos en </w:t>
      </w:r>
      <w:r>
        <w:rPr/>
        <w:t>relación</w:t>
      </w:r>
      <w:r>
        <w:rPr>
          <w:spacing w:val="-7"/>
        </w:rPr>
        <w:t> </w:t>
      </w:r>
      <w:r>
        <w:rPr/>
        <w:t>con</w:t>
      </w:r>
      <w:r>
        <w:rPr>
          <w:spacing w:val="-7"/>
        </w:rPr>
        <w:t> </w:t>
      </w:r>
      <w:r>
        <w:rPr/>
        <w:t>los</w:t>
      </w:r>
      <w:r>
        <w:rPr>
          <w:spacing w:val="-8"/>
        </w:rPr>
        <w:t> </w:t>
      </w:r>
      <w:r>
        <w:rPr/>
        <w:t>agravios</w:t>
      </w:r>
      <w:r>
        <w:rPr>
          <w:spacing w:val="-7"/>
        </w:rPr>
        <w:t> </w:t>
      </w:r>
      <w:r>
        <w:rPr/>
        <w:t>referidos</w:t>
      </w:r>
      <w:r>
        <w:rPr>
          <w:spacing w:val="-8"/>
        </w:rPr>
        <w:t> </w:t>
      </w:r>
      <w:r>
        <w:rPr/>
        <w:t>a</w:t>
      </w:r>
      <w:r>
        <w:rPr>
          <w:spacing w:val="-7"/>
        </w:rPr>
        <w:t> </w:t>
      </w:r>
      <w:r>
        <w:rPr/>
        <w:t>la</w:t>
      </w:r>
      <w:r>
        <w:rPr>
          <w:spacing w:val="-7"/>
        </w:rPr>
        <w:t> </w:t>
      </w:r>
      <w:r>
        <w:rPr/>
        <w:t>alegada</w:t>
      </w:r>
      <w:r>
        <w:rPr>
          <w:spacing w:val="-7"/>
        </w:rPr>
        <w:t> </w:t>
      </w:r>
      <w:r>
        <w:rPr/>
        <w:t>violación</w:t>
      </w:r>
      <w:r>
        <w:rPr>
          <w:spacing w:val="-7"/>
        </w:rPr>
        <w:t> </w:t>
      </w:r>
      <w:r>
        <w:rPr/>
        <w:t>de</w:t>
      </w:r>
      <w:r>
        <w:rPr>
          <w:spacing w:val="-7"/>
        </w:rPr>
        <w:t> </w:t>
      </w:r>
      <w:r>
        <w:rPr/>
        <w:t>los</w:t>
      </w:r>
      <w:r>
        <w:rPr>
          <w:spacing w:val="-7"/>
        </w:rPr>
        <w:t> </w:t>
      </w:r>
      <w:r>
        <w:rPr/>
        <w:t>artículos</w:t>
      </w:r>
      <w:r>
        <w:rPr>
          <w:spacing w:val="-8"/>
        </w:rPr>
        <w:t> </w:t>
      </w:r>
      <w:r>
        <w:rPr/>
        <w:t>8</w:t>
      </w:r>
      <w:r>
        <w:rPr>
          <w:spacing w:val="-7"/>
        </w:rPr>
        <w:t> </w:t>
      </w:r>
      <w:r>
        <w:rPr/>
        <w:t>y</w:t>
      </w:r>
      <w:r>
        <w:rPr>
          <w:spacing w:val="-7"/>
        </w:rPr>
        <w:t> </w:t>
      </w:r>
      <w:r>
        <w:rPr/>
        <w:t>25 de la Convención, en conexión con la infracción de los deberes de reparar violaciones de derechos humanos y adecuar la normativa</w:t>
      </w:r>
      <w:r>
        <w:rPr>
          <w:spacing w:val="-26"/>
        </w:rPr>
        <w:t> </w:t>
      </w:r>
      <w:r>
        <w:rPr/>
        <w:t>doméstica</w:t>
      </w:r>
    </w:p>
    <w:p>
      <w:pPr>
        <w:pStyle w:val="BodyText"/>
        <w:spacing w:before="11"/>
        <w:rPr>
          <w:b/>
          <w:i/>
          <w:sz w:val="19"/>
        </w:rPr>
      </w:pPr>
    </w:p>
    <w:p>
      <w:pPr>
        <w:pStyle w:val="Heading4"/>
        <w:numPr>
          <w:ilvl w:val="2"/>
          <w:numId w:val="13"/>
        </w:numPr>
        <w:tabs>
          <w:tab w:pos="1470" w:val="left" w:leader="none"/>
        </w:tabs>
        <w:spacing w:line="240" w:lineRule="auto" w:before="0" w:after="0"/>
        <w:ind w:left="1469" w:right="0" w:hanging="500"/>
        <w:jc w:val="left"/>
        <w:rPr>
          <w:i/>
        </w:rPr>
      </w:pPr>
      <w:bookmarkStart w:name="C.1. Alegatos de las partes y de la Comi" w:id="59"/>
      <w:bookmarkEnd w:id="59"/>
      <w:r>
        <w:rPr>
          <w:b w:val="0"/>
          <w:i w:val="0"/>
        </w:rPr>
      </w:r>
      <w:bookmarkStart w:name="_bookmark38" w:id="60"/>
      <w:bookmarkEnd w:id="60"/>
      <w:r>
        <w:rPr>
          <w:b w:val="0"/>
          <w:i w:val="0"/>
        </w:rPr>
      </w:r>
      <w:bookmarkStart w:name="_bookmark38" w:id="61"/>
      <w:bookmarkEnd w:id="61"/>
      <w:r>
        <w:rPr>
          <w:i/>
        </w:rPr>
        <w:t>A</w:t>
      </w:r>
      <w:r>
        <w:rPr>
          <w:i/>
        </w:rPr>
        <w:t>legatos de las partes y de la</w:t>
      </w:r>
      <w:r>
        <w:rPr>
          <w:i/>
          <w:spacing w:val="-15"/>
        </w:rPr>
        <w:t> </w:t>
      </w:r>
      <w:r>
        <w:rPr>
          <w:i/>
        </w:rPr>
        <w:t>Comisión</w:t>
      </w:r>
    </w:p>
    <w:p>
      <w:pPr>
        <w:pStyle w:val="BodyText"/>
        <w:spacing w:before="11"/>
        <w:rPr>
          <w:b/>
          <w:i/>
          <w:sz w:val="19"/>
        </w:rPr>
      </w:pPr>
    </w:p>
    <w:p>
      <w:pPr>
        <w:pStyle w:val="ListParagraph"/>
        <w:numPr>
          <w:ilvl w:val="0"/>
          <w:numId w:val="17"/>
        </w:numPr>
        <w:tabs>
          <w:tab w:pos="687" w:val="left" w:leader="none"/>
        </w:tabs>
        <w:spacing w:line="240" w:lineRule="auto" w:before="0" w:after="0"/>
        <w:ind w:left="118" w:right="114" w:firstLine="0"/>
        <w:jc w:val="both"/>
        <w:rPr>
          <w:sz w:val="20"/>
        </w:rPr>
      </w:pPr>
      <w:r>
        <w:rPr>
          <w:sz w:val="20"/>
        </w:rPr>
        <w:t>El </w:t>
      </w:r>
      <w:r>
        <w:rPr>
          <w:b/>
          <w:i/>
          <w:sz w:val="20"/>
        </w:rPr>
        <w:t>Estado </w:t>
      </w:r>
      <w:r>
        <w:rPr>
          <w:sz w:val="20"/>
        </w:rPr>
        <w:t>alegó que durante el trámite ante la Comisión sostuvo que “el reclamo de reparación […] puede satisfacerse con las indemnizaciones y la pensión contempladas en los regímenes de las leyes especiales de reparación […], leyes [No.] 24.411, 25.914 y 26.913”. Argumentó que “con posterioridad a la presentación de la petición […] el representante […] impulsó los expedientes de indemnizaciones de las leyes especiales” señaladas, por lo que el caso resulta “inadmisible” a la luz del principio de complementariedad del Sistema Interamericano. Solicitó que se acoja la excepción preliminar interpuesta y, en</w:t>
      </w:r>
      <w:r>
        <w:rPr>
          <w:spacing w:val="-43"/>
          <w:sz w:val="20"/>
        </w:rPr>
        <w:t> </w:t>
      </w:r>
      <w:r>
        <w:rPr>
          <w:sz w:val="20"/>
        </w:rPr>
        <w:t>consecuencia, que la Corte “se abstenga de considerar tales</w:t>
      </w:r>
      <w:r>
        <w:rPr>
          <w:spacing w:val="-22"/>
          <w:sz w:val="20"/>
        </w:rPr>
        <w:t> </w:t>
      </w:r>
      <w:r>
        <w:rPr>
          <w:sz w:val="20"/>
        </w:rPr>
        <w:t>agravios”.</w:t>
      </w:r>
    </w:p>
    <w:p>
      <w:pPr>
        <w:pStyle w:val="BodyText"/>
        <w:spacing w:before="11"/>
        <w:rPr>
          <w:sz w:val="19"/>
        </w:rPr>
      </w:pPr>
    </w:p>
    <w:p>
      <w:pPr>
        <w:pStyle w:val="ListParagraph"/>
        <w:numPr>
          <w:ilvl w:val="0"/>
          <w:numId w:val="17"/>
        </w:numPr>
        <w:tabs>
          <w:tab w:pos="686" w:val="left" w:leader="none"/>
        </w:tabs>
        <w:spacing w:line="240" w:lineRule="auto" w:before="0" w:after="0"/>
        <w:ind w:left="117" w:right="114" w:firstLine="1"/>
        <w:jc w:val="both"/>
        <w:rPr>
          <w:sz w:val="20"/>
        </w:rPr>
      </w:pPr>
      <w:r>
        <w:rPr>
          <w:sz w:val="20"/>
        </w:rPr>
        <w:t>El </w:t>
      </w:r>
      <w:r>
        <w:rPr>
          <w:b/>
          <w:i/>
          <w:sz w:val="20"/>
        </w:rPr>
        <w:t>representante </w:t>
      </w:r>
      <w:r>
        <w:rPr>
          <w:sz w:val="20"/>
        </w:rPr>
        <w:t>señaló que la nota inicial del Estado en el trámite ante la Comisión tuvo</w:t>
      </w:r>
      <w:r>
        <w:rPr>
          <w:spacing w:val="-5"/>
          <w:sz w:val="20"/>
        </w:rPr>
        <w:t> </w:t>
      </w:r>
      <w:r>
        <w:rPr>
          <w:sz w:val="20"/>
        </w:rPr>
        <w:t>por</w:t>
      </w:r>
      <w:r>
        <w:rPr>
          <w:spacing w:val="-4"/>
          <w:sz w:val="20"/>
        </w:rPr>
        <w:t> </w:t>
      </w:r>
      <w:r>
        <w:rPr>
          <w:sz w:val="20"/>
        </w:rPr>
        <w:t>objeto</w:t>
      </w:r>
      <w:r>
        <w:rPr>
          <w:spacing w:val="-4"/>
          <w:sz w:val="20"/>
        </w:rPr>
        <w:t> </w:t>
      </w:r>
      <w:r>
        <w:rPr>
          <w:sz w:val="20"/>
        </w:rPr>
        <w:t>“abrir</w:t>
      </w:r>
      <w:r>
        <w:rPr>
          <w:spacing w:val="-4"/>
          <w:sz w:val="20"/>
        </w:rPr>
        <w:t> </w:t>
      </w:r>
      <w:r>
        <w:rPr>
          <w:sz w:val="20"/>
        </w:rPr>
        <w:t>un</w:t>
      </w:r>
      <w:r>
        <w:rPr>
          <w:spacing w:val="-4"/>
          <w:sz w:val="20"/>
        </w:rPr>
        <w:t> </w:t>
      </w:r>
      <w:r>
        <w:rPr>
          <w:sz w:val="20"/>
        </w:rPr>
        <w:t>espacio</w:t>
      </w:r>
      <w:r>
        <w:rPr>
          <w:spacing w:val="-5"/>
          <w:sz w:val="20"/>
        </w:rPr>
        <w:t> </w:t>
      </w:r>
      <w:r>
        <w:rPr>
          <w:sz w:val="20"/>
        </w:rPr>
        <w:t>de</w:t>
      </w:r>
      <w:r>
        <w:rPr>
          <w:spacing w:val="-3"/>
          <w:sz w:val="20"/>
        </w:rPr>
        <w:t> </w:t>
      </w:r>
      <w:r>
        <w:rPr>
          <w:sz w:val="20"/>
        </w:rPr>
        <w:t>diálogo”,</w:t>
      </w:r>
      <w:r>
        <w:rPr>
          <w:spacing w:val="-5"/>
          <w:sz w:val="20"/>
        </w:rPr>
        <w:t> </w:t>
      </w:r>
      <w:r>
        <w:rPr>
          <w:sz w:val="20"/>
        </w:rPr>
        <w:t>sin</w:t>
      </w:r>
      <w:r>
        <w:rPr>
          <w:spacing w:val="-3"/>
          <w:sz w:val="20"/>
        </w:rPr>
        <w:t> </w:t>
      </w:r>
      <w:r>
        <w:rPr>
          <w:sz w:val="20"/>
        </w:rPr>
        <w:t>que</w:t>
      </w:r>
      <w:r>
        <w:rPr>
          <w:spacing w:val="-4"/>
          <w:sz w:val="20"/>
        </w:rPr>
        <w:t> </w:t>
      </w:r>
      <w:r>
        <w:rPr>
          <w:sz w:val="20"/>
        </w:rPr>
        <w:t>“formul[ara]</w:t>
      </w:r>
      <w:r>
        <w:rPr>
          <w:spacing w:val="-4"/>
          <w:sz w:val="20"/>
        </w:rPr>
        <w:t> </w:t>
      </w:r>
      <w:r>
        <w:rPr>
          <w:sz w:val="20"/>
        </w:rPr>
        <w:t>[…]</w:t>
      </w:r>
      <w:r>
        <w:rPr>
          <w:spacing w:val="-3"/>
          <w:sz w:val="20"/>
        </w:rPr>
        <w:t> </w:t>
      </w:r>
      <w:r>
        <w:rPr>
          <w:sz w:val="20"/>
        </w:rPr>
        <w:t>objeción”,</w:t>
      </w:r>
      <w:r>
        <w:rPr>
          <w:spacing w:val="-4"/>
          <w:sz w:val="20"/>
        </w:rPr>
        <w:t> </w:t>
      </w:r>
      <w:r>
        <w:rPr>
          <w:sz w:val="20"/>
        </w:rPr>
        <w:t>habiéndose referido</w:t>
      </w:r>
      <w:r>
        <w:rPr>
          <w:spacing w:val="-16"/>
          <w:sz w:val="20"/>
        </w:rPr>
        <w:t> </w:t>
      </w:r>
      <w:r>
        <w:rPr>
          <w:sz w:val="20"/>
        </w:rPr>
        <w:t>a</w:t>
      </w:r>
      <w:r>
        <w:rPr>
          <w:spacing w:val="-17"/>
          <w:sz w:val="20"/>
        </w:rPr>
        <w:t> </w:t>
      </w:r>
      <w:r>
        <w:rPr>
          <w:sz w:val="20"/>
        </w:rPr>
        <w:t>las</w:t>
      </w:r>
      <w:r>
        <w:rPr>
          <w:spacing w:val="-15"/>
          <w:sz w:val="20"/>
        </w:rPr>
        <w:t> </w:t>
      </w:r>
      <w:r>
        <w:rPr>
          <w:sz w:val="20"/>
        </w:rPr>
        <w:t>leyes</w:t>
      </w:r>
      <w:r>
        <w:rPr>
          <w:spacing w:val="-15"/>
          <w:sz w:val="20"/>
        </w:rPr>
        <w:t> </w:t>
      </w:r>
      <w:r>
        <w:rPr>
          <w:sz w:val="20"/>
        </w:rPr>
        <w:t>reparatorias</w:t>
      </w:r>
      <w:r>
        <w:rPr>
          <w:spacing w:val="-15"/>
          <w:sz w:val="20"/>
        </w:rPr>
        <w:t> </w:t>
      </w:r>
      <w:r>
        <w:rPr>
          <w:sz w:val="20"/>
        </w:rPr>
        <w:t>en</w:t>
      </w:r>
      <w:r>
        <w:rPr>
          <w:spacing w:val="-16"/>
          <w:sz w:val="20"/>
        </w:rPr>
        <w:t> </w:t>
      </w:r>
      <w:r>
        <w:rPr>
          <w:sz w:val="20"/>
        </w:rPr>
        <w:t>el</w:t>
      </w:r>
      <w:r>
        <w:rPr>
          <w:spacing w:val="-15"/>
          <w:sz w:val="20"/>
        </w:rPr>
        <w:t> </w:t>
      </w:r>
      <w:r>
        <w:rPr>
          <w:sz w:val="20"/>
        </w:rPr>
        <w:t>2018.</w:t>
      </w:r>
      <w:r>
        <w:rPr>
          <w:spacing w:val="-15"/>
          <w:sz w:val="20"/>
        </w:rPr>
        <w:t> </w:t>
      </w:r>
      <w:r>
        <w:rPr>
          <w:sz w:val="20"/>
        </w:rPr>
        <w:t>Agregó</w:t>
      </w:r>
      <w:r>
        <w:rPr>
          <w:spacing w:val="-16"/>
          <w:sz w:val="20"/>
        </w:rPr>
        <w:t> </w:t>
      </w:r>
      <w:r>
        <w:rPr>
          <w:sz w:val="20"/>
        </w:rPr>
        <w:t>que</w:t>
      </w:r>
      <w:r>
        <w:rPr>
          <w:spacing w:val="-16"/>
          <w:sz w:val="20"/>
        </w:rPr>
        <w:t> </w:t>
      </w:r>
      <w:r>
        <w:rPr>
          <w:sz w:val="20"/>
        </w:rPr>
        <w:t>los</w:t>
      </w:r>
      <w:r>
        <w:rPr>
          <w:spacing w:val="-16"/>
          <w:sz w:val="20"/>
        </w:rPr>
        <w:t> </w:t>
      </w:r>
      <w:r>
        <w:rPr>
          <w:sz w:val="20"/>
        </w:rPr>
        <w:t>procedimientos</w:t>
      </w:r>
      <w:r>
        <w:rPr>
          <w:spacing w:val="-15"/>
          <w:sz w:val="20"/>
        </w:rPr>
        <w:t> </w:t>
      </w:r>
      <w:r>
        <w:rPr>
          <w:sz w:val="20"/>
        </w:rPr>
        <w:t>previstos</w:t>
      </w:r>
      <w:r>
        <w:rPr>
          <w:spacing w:val="-15"/>
          <w:sz w:val="20"/>
        </w:rPr>
        <w:t> </w:t>
      </w:r>
      <w:r>
        <w:rPr>
          <w:sz w:val="20"/>
        </w:rPr>
        <w:t>en</w:t>
      </w:r>
      <w:r>
        <w:rPr>
          <w:spacing w:val="-15"/>
          <w:sz w:val="20"/>
        </w:rPr>
        <w:t> </w:t>
      </w:r>
      <w:r>
        <w:rPr>
          <w:sz w:val="20"/>
        </w:rPr>
        <w:t>dichas leyes son “esencialmente opcionales para las víctimas [y] no son idóneos […] para responder y cubrir los múltiples y graves daños</w:t>
      </w:r>
      <w:r>
        <w:rPr>
          <w:spacing w:val="-19"/>
          <w:sz w:val="20"/>
        </w:rPr>
        <w:t> </w:t>
      </w:r>
      <w:r>
        <w:rPr>
          <w:sz w:val="20"/>
        </w:rPr>
        <w:t>ocasionados”.</w:t>
      </w:r>
    </w:p>
    <w:p>
      <w:pPr>
        <w:pStyle w:val="BodyText"/>
        <w:spacing w:before="11"/>
        <w:rPr>
          <w:sz w:val="19"/>
        </w:rPr>
      </w:pPr>
    </w:p>
    <w:p>
      <w:pPr>
        <w:pStyle w:val="ListParagraph"/>
        <w:numPr>
          <w:ilvl w:val="0"/>
          <w:numId w:val="17"/>
        </w:numPr>
        <w:tabs>
          <w:tab w:pos="686" w:val="left" w:leader="none"/>
        </w:tabs>
        <w:spacing w:line="240" w:lineRule="auto" w:before="0" w:after="0"/>
        <w:ind w:left="117" w:right="113" w:firstLine="0"/>
        <w:jc w:val="both"/>
        <w:rPr>
          <w:sz w:val="20"/>
        </w:rPr>
      </w:pPr>
      <w:r>
        <w:rPr>
          <w:sz w:val="20"/>
        </w:rPr>
        <w:t>La </w:t>
      </w:r>
      <w:r>
        <w:rPr>
          <w:b/>
          <w:i/>
          <w:sz w:val="20"/>
        </w:rPr>
        <w:t>Comisión </w:t>
      </w:r>
      <w:r>
        <w:rPr>
          <w:sz w:val="20"/>
        </w:rPr>
        <w:t>indicó que en el Informe de Admisibilidad y Fondo No. 56/19 analizó el tema</w:t>
      </w:r>
      <w:r>
        <w:rPr>
          <w:spacing w:val="-16"/>
          <w:sz w:val="20"/>
        </w:rPr>
        <w:t> </w:t>
      </w:r>
      <w:r>
        <w:rPr>
          <w:sz w:val="20"/>
        </w:rPr>
        <w:t>y</w:t>
      </w:r>
      <w:r>
        <w:rPr>
          <w:spacing w:val="-15"/>
          <w:sz w:val="20"/>
        </w:rPr>
        <w:t> </w:t>
      </w:r>
      <w:r>
        <w:rPr>
          <w:sz w:val="20"/>
        </w:rPr>
        <w:t>concluyó</w:t>
      </w:r>
      <w:r>
        <w:rPr>
          <w:spacing w:val="-16"/>
          <w:sz w:val="20"/>
        </w:rPr>
        <w:t> </w:t>
      </w:r>
      <w:r>
        <w:rPr>
          <w:sz w:val="20"/>
        </w:rPr>
        <w:t>que,</w:t>
      </w:r>
      <w:r>
        <w:rPr>
          <w:spacing w:val="-15"/>
          <w:sz w:val="20"/>
        </w:rPr>
        <w:t> </w:t>
      </w:r>
      <w:r>
        <w:rPr>
          <w:sz w:val="20"/>
        </w:rPr>
        <w:t>al</w:t>
      </w:r>
      <w:r>
        <w:rPr>
          <w:spacing w:val="-16"/>
          <w:sz w:val="20"/>
        </w:rPr>
        <w:t> </w:t>
      </w:r>
      <w:r>
        <w:rPr>
          <w:sz w:val="20"/>
        </w:rPr>
        <w:t>“trata[rse]</w:t>
      </w:r>
      <w:r>
        <w:rPr>
          <w:spacing w:val="-16"/>
          <w:sz w:val="20"/>
        </w:rPr>
        <w:t> </w:t>
      </w:r>
      <w:r>
        <w:rPr>
          <w:sz w:val="20"/>
        </w:rPr>
        <w:t>de</w:t>
      </w:r>
      <w:r>
        <w:rPr>
          <w:spacing w:val="-15"/>
          <w:sz w:val="20"/>
        </w:rPr>
        <w:t> </w:t>
      </w:r>
      <w:r>
        <w:rPr>
          <w:sz w:val="20"/>
        </w:rPr>
        <w:t>alegatos</w:t>
      </w:r>
      <w:r>
        <w:rPr>
          <w:spacing w:val="-16"/>
          <w:sz w:val="20"/>
        </w:rPr>
        <w:t> </w:t>
      </w:r>
      <w:r>
        <w:rPr>
          <w:sz w:val="20"/>
        </w:rPr>
        <w:t>de</w:t>
      </w:r>
      <w:r>
        <w:rPr>
          <w:spacing w:val="-15"/>
          <w:sz w:val="20"/>
        </w:rPr>
        <w:t> </w:t>
      </w:r>
      <w:r>
        <w:rPr>
          <w:sz w:val="20"/>
        </w:rPr>
        <w:t>graves</w:t>
      </w:r>
      <w:r>
        <w:rPr>
          <w:spacing w:val="-15"/>
          <w:sz w:val="20"/>
        </w:rPr>
        <w:t> </w:t>
      </w:r>
      <w:r>
        <w:rPr>
          <w:sz w:val="20"/>
        </w:rPr>
        <w:t>violaciones</w:t>
      </w:r>
      <w:r>
        <w:rPr>
          <w:spacing w:val="-14"/>
          <w:sz w:val="20"/>
        </w:rPr>
        <w:t> </w:t>
      </w:r>
      <w:r>
        <w:rPr>
          <w:sz w:val="20"/>
        </w:rPr>
        <w:t>a</w:t>
      </w:r>
      <w:r>
        <w:rPr>
          <w:spacing w:val="-16"/>
          <w:sz w:val="20"/>
        </w:rPr>
        <w:t> </w:t>
      </w:r>
      <w:r>
        <w:rPr>
          <w:sz w:val="20"/>
        </w:rPr>
        <w:t>los</w:t>
      </w:r>
      <w:r>
        <w:rPr>
          <w:spacing w:val="-14"/>
          <w:sz w:val="20"/>
        </w:rPr>
        <w:t> </w:t>
      </w:r>
      <w:r>
        <w:rPr>
          <w:sz w:val="20"/>
        </w:rPr>
        <w:t>derechos</w:t>
      </w:r>
      <w:r>
        <w:rPr>
          <w:spacing w:val="-15"/>
          <w:sz w:val="20"/>
        </w:rPr>
        <w:t> </w:t>
      </w:r>
      <w:r>
        <w:rPr>
          <w:sz w:val="20"/>
        </w:rPr>
        <w:t>humanos, los recursos internos que deb[ía]n tomarse en cuenta a los efectos de la admisibilidad de la petición [era]n los relacionados con la investigación penal y eventual sanción a los responsables”. Señaló que, derivado de la decisión de las presuntas víctimas de optar por la vía judicial en lugar de la administrativa, no se pronunció sobre la necesidad de agotar esta última. Solicitó que se desestime la excepción preliminar</w:t>
      </w:r>
      <w:r>
        <w:rPr>
          <w:spacing w:val="-27"/>
          <w:sz w:val="20"/>
        </w:rPr>
        <w:t> </w:t>
      </w:r>
      <w:r>
        <w:rPr>
          <w:sz w:val="20"/>
        </w:rPr>
        <w:t>planteada.</w:t>
      </w:r>
    </w:p>
    <w:p>
      <w:pPr>
        <w:pStyle w:val="BodyText"/>
        <w:spacing w:before="11"/>
        <w:rPr>
          <w:sz w:val="19"/>
        </w:rPr>
      </w:pPr>
    </w:p>
    <w:p>
      <w:pPr>
        <w:pStyle w:val="Heading4"/>
        <w:numPr>
          <w:ilvl w:val="2"/>
          <w:numId w:val="13"/>
        </w:numPr>
        <w:tabs>
          <w:tab w:pos="1469" w:val="left" w:leader="none"/>
        </w:tabs>
        <w:spacing w:line="240" w:lineRule="auto" w:before="0" w:after="0"/>
        <w:ind w:left="1468" w:right="0" w:hanging="500"/>
        <w:jc w:val="left"/>
        <w:rPr>
          <w:i/>
        </w:rPr>
      </w:pPr>
      <w:bookmarkStart w:name="C.2. Consideraciones de la Corte" w:id="62"/>
      <w:bookmarkEnd w:id="62"/>
      <w:r>
        <w:rPr>
          <w:b w:val="0"/>
          <w:i w:val="0"/>
        </w:rPr>
      </w:r>
      <w:bookmarkStart w:name="_bookmark39" w:id="63"/>
      <w:bookmarkEnd w:id="63"/>
      <w:r>
        <w:rPr>
          <w:b w:val="0"/>
          <w:i w:val="0"/>
        </w:rPr>
      </w:r>
      <w:bookmarkStart w:name="_bookmark39" w:id="64"/>
      <w:bookmarkEnd w:id="64"/>
      <w:r>
        <w:rPr>
          <w:i/>
        </w:rPr>
        <w:t>C</w:t>
      </w:r>
      <w:r>
        <w:rPr>
          <w:i/>
        </w:rPr>
        <w:t>onsideraciones de la</w:t>
      </w:r>
      <w:r>
        <w:rPr>
          <w:i/>
          <w:spacing w:val="-13"/>
        </w:rPr>
        <w:t> </w:t>
      </w:r>
      <w:r>
        <w:rPr>
          <w:i/>
        </w:rPr>
        <w:t>Corte</w:t>
      </w:r>
    </w:p>
    <w:p>
      <w:pPr>
        <w:pStyle w:val="BodyText"/>
        <w:spacing w:before="11"/>
        <w:rPr>
          <w:b/>
          <w:i/>
          <w:sz w:val="19"/>
        </w:rPr>
      </w:pPr>
    </w:p>
    <w:p>
      <w:pPr>
        <w:pStyle w:val="ListParagraph"/>
        <w:numPr>
          <w:ilvl w:val="0"/>
          <w:numId w:val="18"/>
        </w:numPr>
        <w:tabs>
          <w:tab w:pos="686" w:val="left" w:leader="none"/>
        </w:tabs>
        <w:spacing w:line="240" w:lineRule="auto" w:before="0" w:after="0"/>
        <w:ind w:left="117" w:right="112" w:firstLine="0"/>
        <w:jc w:val="both"/>
        <w:rPr>
          <w:sz w:val="20"/>
        </w:rPr>
      </w:pPr>
      <w:r>
        <w:rPr>
          <w:sz w:val="20"/>
        </w:rPr>
        <w:t>El artículo 46.1, inciso a), de la Convención Americana dispone que, para determinar la admisibilidad</w:t>
      </w:r>
      <w:r>
        <w:rPr>
          <w:spacing w:val="-14"/>
          <w:sz w:val="20"/>
        </w:rPr>
        <w:t> </w:t>
      </w:r>
      <w:r>
        <w:rPr>
          <w:sz w:val="20"/>
        </w:rPr>
        <w:t>de</w:t>
      </w:r>
      <w:r>
        <w:rPr>
          <w:spacing w:val="-13"/>
          <w:sz w:val="20"/>
        </w:rPr>
        <w:t> </w:t>
      </w:r>
      <w:r>
        <w:rPr>
          <w:sz w:val="20"/>
        </w:rPr>
        <w:t>una</w:t>
      </w:r>
      <w:r>
        <w:rPr>
          <w:spacing w:val="-14"/>
          <w:sz w:val="20"/>
        </w:rPr>
        <w:t> </w:t>
      </w:r>
      <w:r>
        <w:rPr>
          <w:sz w:val="20"/>
        </w:rPr>
        <w:t>petición</w:t>
      </w:r>
      <w:r>
        <w:rPr>
          <w:spacing w:val="-14"/>
          <w:sz w:val="20"/>
        </w:rPr>
        <w:t> </w:t>
      </w:r>
      <w:r>
        <w:rPr>
          <w:sz w:val="20"/>
        </w:rPr>
        <w:t>o</w:t>
      </w:r>
      <w:r>
        <w:rPr>
          <w:spacing w:val="-14"/>
          <w:sz w:val="20"/>
        </w:rPr>
        <w:t> </w:t>
      </w:r>
      <w:r>
        <w:rPr>
          <w:sz w:val="20"/>
        </w:rPr>
        <w:t>comunicación</w:t>
      </w:r>
      <w:r>
        <w:rPr>
          <w:spacing w:val="-14"/>
          <w:sz w:val="20"/>
        </w:rPr>
        <w:t> </w:t>
      </w:r>
      <w:r>
        <w:rPr>
          <w:sz w:val="20"/>
        </w:rPr>
        <w:t>presentada</w:t>
      </w:r>
      <w:r>
        <w:rPr>
          <w:spacing w:val="-14"/>
          <w:sz w:val="20"/>
        </w:rPr>
        <w:t> </w:t>
      </w:r>
      <w:r>
        <w:rPr>
          <w:sz w:val="20"/>
        </w:rPr>
        <w:t>ante</w:t>
      </w:r>
      <w:r>
        <w:rPr>
          <w:spacing w:val="-13"/>
          <w:sz w:val="20"/>
        </w:rPr>
        <w:t> </w:t>
      </w:r>
      <w:r>
        <w:rPr>
          <w:sz w:val="20"/>
        </w:rPr>
        <w:t>la</w:t>
      </w:r>
      <w:r>
        <w:rPr>
          <w:spacing w:val="-16"/>
          <w:sz w:val="20"/>
        </w:rPr>
        <w:t> </w:t>
      </w:r>
      <w:r>
        <w:rPr>
          <w:sz w:val="20"/>
        </w:rPr>
        <w:t>Comisión</w:t>
      </w:r>
      <w:r>
        <w:rPr>
          <w:spacing w:val="-14"/>
          <w:sz w:val="20"/>
        </w:rPr>
        <w:t> </w:t>
      </w:r>
      <w:r>
        <w:rPr>
          <w:sz w:val="20"/>
        </w:rPr>
        <w:t>de</w:t>
      </w:r>
      <w:r>
        <w:rPr>
          <w:spacing w:val="-13"/>
          <w:sz w:val="20"/>
        </w:rPr>
        <w:t> </w:t>
      </w:r>
      <w:r>
        <w:rPr>
          <w:sz w:val="20"/>
        </w:rPr>
        <w:t>conformidad</w:t>
      </w:r>
      <w:r>
        <w:rPr>
          <w:spacing w:val="-14"/>
          <w:sz w:val="20"/>
        </w:rPr>
        <w:t> </w:t>
      </w:r>
      <w:r>
        <w:rPr>
          <w:sz w:val="20"/>
        </w:rPr>
        <w:t>con los</w:t>
      </w:r>
      <w:r>
        <w:rPr>
          <w:spacing w:val="-10"/>
          <w:sz w:val="20"/>
        </w:rPr>
        <w:t> </w:t>
      </w:r>
      <w:r>
        <w:rPr>
          <w:sz w:val="20"/>
        </w:rPr>
        <w:t>artículos</w:t>
      </w:r>
      <w:r>
        <w:rPr>
          <w:spacing w:val="-12"/>
          <w:sz w:val="20"/>
        </w:rPr>
        <w:t> </w:t>
      </w:r>
      <w:r>
        <w:rPr>
          <w:sz w:val="20"/>
        </w:rPr>
        <w:t>44</w:t>
      </w:r>
      <w:r>
        <w:rPr>
          <w:spacing w:val="-11"/>
          <w:sz w:val="20"/>
        </w:rPr>
        <w:t> </w:t>
      </w:r>
      <w:r>
        <w:rPr>
          <w:sz w:val="20"/>
        </w:rPr>
        <w:t>o</w:t>
      </w:r>
      <w:r>
        <w:rPr>
          <w:spacing w:val="-11"/>
          <w:sz w:val="20"/>
        </w:rPr>
        <w:t> </w:t>
      </w:r>
      <w:r>
        <w:rPr>
          <w:sz w:val="20"/>
        </w:rPr>
        <w:t>45</w:t>
      </w:r>
      <w:r>
        <w:rPr>
          <w:spacing w:val="-11"/>
          <w:sz w:val="20"/>
        </w:rPr>
        <w:t> </w:t>
      </w:r>
      <w:r>
        <w:rPr>
          <w:sz w:val="20"/>
        </w:rPr>
        <w:t>del</w:t>
      </w:r>
      <w:r>
        <w:rPr>
          <w:spacing w:val="-11"/>
          <w:sz w:val="20"/>
        </w:rPr>
        <w:t> </w:t>
      </w:r>
      <w:r>
        <w:rPr>
          <w:sz w:val="20"/>
        </w:rPr>
        <w:t>mismo</w:t>
      </w:r>
      <w:r>
        <w:rPr>
          <w:spacing w:val="-11"/>
          <w:sz w:val="20"/>
        </w:rPr>
        <w:t> </w:t>
      </w:r>
      <w:r>
        <w:rPr>
          <w:sz w:val="20"/>
        </w:rPr>
        <w:t>instrumento,</w:t>
      </w:r>
      <w:r>
        <w:rPr>
          <w:spacing w:val="-11"/>
          <w:sz w:val="20"/>
        </w:rPr>
        <w:t> </w:t>
      </w:r>
      <w:r>
        <w:rPr>
          <w:sz w:val="20"/>
        </w:rPr>
        <w:t>es</w:t>
      </w:r>
      <w:r>
        <w:rPr>
          <w:spacing w:val="-12"/>
          <w:sz w:val="20"/>
        </w:rPr>
        <w:t> </w:t>
      </w:r>
      <w:r>
        <w:rPr>
          <w:sz w:val="20"/>
        </w:rPr>
        <w:t>necesario</w:t>
      </w:r>
      <w:r>
        <w:rPr>
          <w:spacing w:val="-11"/>
          <w:sz w:val="20"/>
        </w:rPr>
        <w:t> </w:t>
      </w:r>
      <w:r>
        <w:rPr>
          <w:sz w:val="20"/>
        </w:rPr>
        <w:t>que</w:t>
      </w:r>
      <w:r>
        <w:rPr>
          <w:spacing w:val="-11"/>
          <w:sz w:val="20"/>
        </w:rPr>
        <w:t> </w:t>
      </w:r>
      <w:r>
        <w:rPr>
          <w:sz w:val="20"/>
        </w:rPr>
        <w:t>se</w:t>
      </w:r>
      <w:r>
        <w:rPr>
          <w:spacing w:val="-11"/>
          <w:sz w:val="20"/>
        </w:rPr>
        <w:t> </w:t>
      </w:r>
      <w:r>
        <w:rPr>
          <w:sz w:val="20"/>
        </w:rPr>
        <w:t>hayan</w:t>
      </w:r>
      <w:r>
        <w:rPr>
          <w:spacing w:val="-11"/>
          <w:sz w:val="20"/>
        </w:rPr>
        <w:t> </w:t>
      </w:r>
      <w:r>
        <w:rPr>
          <w:sz w:val="20"/>
        </w:rPr>
        <w:t>interpuesto</w:t>
      </w:r>
      <w:r>
        <w:rPr>
          <w:spacing w:val="-12"/>
          <w:sz w:val="20"/>
        </w:rPr>
        <w:t> </w:t>
      </w:r>
      <w:r>
        <w:rPr>
          <w:sz w:val="20"/>
        </w:rPr>
        <w:t>y</w:t>
      </w:r>
      <w:r>
        <w:rPr>
          <w:spacing w:val="-10"/>
          <w:sz w:val="20"/>
        </w:rPr>
        <w:t> </w:t>
      </w:r>
      <w:r>
        <w:rPr>
          <w:sz w:val="20"/>
        </w:rPr>
        <w:t>agotado los recursos de la jurisdicción interna, según los principios del Derecho Internacional generalmente reconocidos</w:t>
      </w:r>
      <w:hyperlink w:history="true" w:anchor="_bookmark40">
        <w:r>
          <w:rPr>
            <w:position w:val="7"/>
            <w:sz w:val="13"/>
          </w:rPr>
          <w:t>26</w:t>
        </w:r>
      </w:hyperlink>
      <w:r>
        <w:rPr>
          <w:sz w:val="20"/>
        </w:rPr>
        <w:t>.</w:t>
      </w:r>
    </w:p>
    <w:p>
      <w:pPr>
        <w:pStyle w:val="BodyText"/>
        <w:spacing w:before="7"/>
        <w:rPr>
          <w:sz w:val="19"/>
        </w:rPr>
      </w:pPr>
    </w:p>
    <w:p>
      <w:pPr>
        <w:pStyle w:val="ListParagraph"/>
        <w:numPr>
          <w:ilvl w:val="0"/>
          <w:numId w:val="18"/>
        </w:numPr>
        <w:tabs>
          <w:tab w:pos="687" w:val="left" w:leader="none"/>
        </w:tabs>
        <w:spacing w:line="240" w:lineRule="auto" w:before="0" w:after="0"/>
        <w:ind w:left="118" w:right="114" w:firstLine="0"/>
        <w:jc w:val="both"/>
        <w:rPr>
          <w:sz w:val="20"/>
        </w:rPr>
      </w:pPr>
      <w:r>
        <w:rPr>
          <w:sz w:val="20"/>
        </w:rPr>
        <w:t>El</w:t>
      </w:r>
      <w:r>
        <w:rPr>
          <w:spacing w:val="-5"/>
          <w:sz w:val="20"/>
        </w:rPr>
        <w:t> </w:t>
      </w:r>
      <w:r>
        <w:rPr>
          <w:sz w:val="20"/>
        </w:rPr>
        <w:t>Tribunal</w:t>
      </w:r>
      <w:r>
        <w:rPr>
          <w:spacing w:val="-5"/>
          <w:sz w:val="20"/>
        </w:rPr>
        <w:t> </w:t>
      </w:r>
      <w:r>
        <w:rPr>
          <w:sz w:val="20"/>
        </w:rPr>
        <w:t>reitera</w:t>
      </w:r>
      <w:r>
        <w:rPr>
          <w:spacing w:val="-6"/>
          <w:sz w:val="20"/>
        </w:rPr>
        <w:t> </w:t>
      </w:r>
      <w:r>
        <w:rPr>
          <w:sz w:val="20"/>
        </w:rPr>
        <w:t>que</w:t>
      </w:r>
      <w:r>
        <w:rPr>
          <w:spacing w:val="-6"/>
          <w:sz w:val="20"/>
        </w:rPr>
        <w:t> </w:t>
      </w:r>
      <w:r>
        <w:rPr>
          <w:sz w:val="20"/>
        </w:rPr>
        <w:t>una</w:t>
      </w:r>
      <w:r>
        <w:rPr>
          <w:spacing w:val="-6"/>
          <w:sz w:val="20"/>
        </w:rPr>
        <w:t> </w:t>
      </w:r>
      <w:r>
        <w:rPr>
          <w:sz w:val="20"/>
        </w:rPr>
        <w:t>objeción</w:t>
      </w:r>
      <w:r>
        <w:rPr>
          <w:spacing w:val="-6"/>
          <w:sz w:val="20"/>
        </w:rPr>
        <w:t> </w:t>
      </w:r>
      <w:r>
        <w:rPr>
          <w:sz w:val="20"/>
        </w:rPr>
        <w:t>al</w:t>
      </w:r>
      <w:r>
        <w:rPr>
          <w:spacing w:val="-5"/>
          <w:sz w:val="20"/>
        </w:rPr>
        <w:t> </w:t>
      </w:r>
      <w:r>
        <w:rPr>
          <w:sz w:val="20"/>
        </w:rPr>
        <w:t>ejercicio</w:t>
      </w:r>
      <w:r>
        <w:rPr>
          <w:spacing w:val="-7"/>
          <w:sz w:val="20"/>
        </w:rPr>
        <w:t> </w:t>
      </w:r>
      <w:r>
        <w:rPr>
          <w:sz w:val="20"/>
        </w:rPr>
        <w:t>de</w:t>
      </w:r>
      <w:r>
        <w:rPr>
          <w:spacing w:val="-5"/>
          <w:sz w:val="20"/>
        </w:rPr>
        <w:t> </w:t>
      </w:r>
      <w:r>
        <w:rPr>
          <w:sz w:val="20"/>
        </w:rPr>
        <w:t>su</w:t>
      </w:r>
      <w:r>
        <w:rPr>
          <w:spacing w:val="-5"/>
          <w:sz w:val="20"/>
        </w:rPr>
        <w:t> </w:t>
      </w:r>
      <w:r>
        <w:rPr>
          <w:sz w:val="20"/>
        </w:rPr>
        <w:t>jurisdicción</w:t>
      </w:r>
      <w:r>
        <w:rPr>
          <w:spacing w:val="-5"/>
          <w:sz w:val="20"/>
        </w:rPr>
        <w:t> </w:t>
      </w:r>
      <w:r>
        <w:rPr>
          <w:sz w:val="20"/>
        </w:rPr>
        <w:t>basada</w:t>
      </w:r>
      <w:r>
        <w:rPr>
          <w:spacing w:val="-6"/>
          <w:sz w:val="20"/>
        </w:rPr>
        <w:t> </w:t>
      </w:r>
      <w:r>
        <w:rPr>
          <w:sz w:val="20"/>
        </w:rPr>
        <w:t>en</w:t>
      </w:r>
      <w:r>
        <w:rPr>
          <w:spacing w:val="-5"/>
          <w:sz w:val="20"/>
        </w:rPr>
        <w:t> </w:t>
      </w:r>
      <w:r>
        <w:rPr>
          <w:sz w:val="20"/>
        </w:rPr>
        <w:t>la</w:t>
      </w:r>
      <w:r>
        <w:rPr>
          <w:spacing w:val="-6"/>
          <w:sz w:val="20"/>
        </w:rPr>
        <w:t> </w:t>
      </w:r>
      <w:r>
        <w:rPr>
          <w:sz w:val="20"/>
        </w:rPr>
        <w:t>supuesta falta de agotamiento de los recursos internos debe ser presentada durante la  </w:t>
      </w:r>
      <w:r>
        <w:rPr>
          <w:spacing w:val="56"/>
          <w:sz w:val="20"/>
        </w:rPr>
        <w:t> </w:t>
      </w:r>
      <w:r>
        <w:rPr>
          <w:sz w:val="20"/>
        </w:rPr>
        <w:t>admisibilidad</w:t>
      </w:r>
    </w:p>
    <w:p>
      <w:pPr>
        <w:pStyle w:val="BodyText"/>
        <w:spacing w:before="6"/>
        <w:rPr>
          <w:sz w:val="21"/>
        </w:rPr>
      </w:pPr>
      <w:r>
        <w:rPr/>
        <w:pict>
          <v:line style="position:absolute;mso-position-horizontal-relative:page;mso-position-vertical-relative:paragraph;z-index:1216;mso-wrap-distance-left:0;mso-wrap-distance-right:0" from="70.919998pt,15.336549pt" to="214.919998pt,15.336549pt" stroked="true" strokeweight=".6pt" strokecolor="#000000">
            <v:stroke dashstyle="solid"/>
            <w10:wrap type="topAndBottom"/>
          </v:line>
        </w:pict>
      </w:r>
    </w:p>
    <w:p>
      <w:pPr>
        <w:spacing w:before="67"/>
        <w:ind w:left="118" w:right="114" w:firstLine="0"/>
        <w:jc w:val="both"/>
        <w:rPr>
          <w:sz w:val="16"/>
        </w:rPr>
      </w:pPr>
      <w:bookmarkStart w:name="_bookmark40" w:id="65"/>
      <w:bookmarkEnd w:id="65"/>
      <w:r>
        <w:rPr/>
      </w:r>
      <w:r>
        <w:rPr>
          <w:position w:val="6"/>
          <w:sz w:val="10"/>
        </w:rPr>
        <w:t>26   </w:t>
      </w:r>
      <w:r>
        <w:rPr>
          <w:i/>
          <w:sz w:val="16"/>
        </w:rPr>
        <w:t>Cfr. Caso Velásquez Rodríguez Vs. Honduras. Excepciones Preliminares</w:t>
      </w:r>
      <w:r>
        <w:rPr>
          <w:sz w:val="16"/>
        </w:rPr>
        <w:t>. Sentencia de 26 de junio de 1987.    Serie C No. 1, párr. 85, y </w:t>
      </w:r>
      <w:r>
        <w:rPr>
          <w:i/>
          <w:sz w:val="16"/>
        </w:rPr>
        <w:t>Caso Martínez Esquivia Vs. Colombia. Excepciones Preliminares, Fondo y Reparaciones. </w:t>
      </w:r>
      <w:r>
        <w:rPr>
          <w:sz w:val="16"/>
        </w:rPr>
        <w:t>Sentencia de 6 de octubre de 2020. Serie C No. 412, párr.</w:t>
      </w:r>
      <w:r>
        <w:rPr>
          <w:spacing w:val="-25"/>
          <w:sz w:val="16"/>
        </w:rPr>
        <w:t> </w:t>
      </w:r>
      <w:r>
        <w:rPr>
          <w:sz w:val="16"/>
        </w:rPr>
        <w:t>20.</w:t>
      </w:r>
    </w:p>
    <w:p>
      <w:pPr>
        <w:spacing w:after="0"/>
        <w:jc w:val="both"/>
        <w:rPr>
          <w:sz w:val="16"/>
        </w:rPr>
        <w:sectPr>
          <w:pgSz w:w="12240" w:h="15840"/>
          <w:pgMar w:header="0" w:footer="1007" w:top="1160" w:bottom="1200" w:left="1300" w:right="1300"/>
        </w:sectPr>
      </w:pPr>
    </w:p>
    <w:p>
      <w:pPr>
        <w:pStyle w:val="BodyText"/>
        <w:spacing w:before="73"/>
        <w:ind w:left="118" w:right="113"/>
        <w:jc w:val="both"/>
      </w:pPr>
      <w:r>
        <w:rPr/>
        <w:t>del procedimiento ante la Comisión</w:t>
      </w:r>
      <w:hyperlink w:history="true" w:anchor="_bookmark43">
        <w:r>
          <w:rPr>
            <w:position w:val="7"/>
            <w:sz w:val="13"/>
          </w:rPr>
          <w:t>27</w:t>
        </w:r>
      </w:hyperlink>
      <w:r>
        <w:rPr/>
        <w:t>. Por tanto, el Estado debe, en primer lugar, precisar claramente</w:t>
      </w:r>
      <w:r>
        <w:rPr>
          <w:spacing w:val="-5"/>
        </w:rPr>
        <w:t> </w:t>
      </w:r>
      <w:r>
        <w:rPr/>
        <w:t>ante</w:t>
      </w:r>
      <w:r>
        <w:rPr>
          <w:spacing w:val="-5"/>
        </w:rPr>
        <w:t> </w:t>
      </w:r>
      <w:r>
        <w:rPr/>
        <w:t>la</w:t>
      </w:r>
      <w:r>
        <w:rPr>
          <w:spacing w:val="-6"/>
        </w:rPr>
        <w:t> </w:t>
      </w:r>
      <w:r>
        <w:rPr/>
        <w:t>Comisión,</w:t>
      </w:r>
      <w:r>
        <w:rPr>
          <w:spacing w:val="-5"/>
        </w:rPr>
        <w:t> </w:t>
      </w:r>
      <w:r>
        <w:rPr/>
        <w:t>durante</w:t>
      </w:r>
      <w:r>
        <w:rPr>
          <w:spacing w:val="-4"/>
        </w:rPr>
        <w:t> </w:t>
      </w:r>
      <w:r>
        <w:rPr/>
        <w:t>la</w:t>
      </w:r>
      <w:r>
        <w:rPr>
          <w:spacing w:val="-6"/>
        </w:rPr>
        <w:t> </w:t>
      </w:r>
      <w:r>
        <w:rPr/>
        <w:t>etapa</w:t>
      </w:r>
      <w:r>
        <w:rPr>
          <w:spacing w:val="-6"/>
        </w:rPr>
        <w:t> </w:t>
      </w:r>
      <w:r>
        <w:rPr/>
        <w:t>de</w:t>
      </w:r>
      <w:r>
        <w:rPr>
          <w:spacing w:val="-4"/>
        </w:rPr>
        <w:t> </w:t>
      </w:r>
      <w:r>
        <w:rPr/>
        <w:t>admisibilidad</w:t>
      </w:r>
      <w:r>
        <w:rPr>
          <w:spacing w:val="-4"/>
        </w:rPr>
        <w:t> </w:t>
      </w:r>
      <w:r>
        <w:rPr/>
        <w:t>del</w:t>
      </w:r>
      <w:r>
        <w:rPr>
          <w:spacing w:val="-4"/>
        </w:rPr>
        <w:t> </w:t>
      </w:r>
      <w:r>
        <w:rPr/>
        <w:t>caso,</w:t>
      </w:r>
      <w:r>
        <w:rPr>
          <w:spacing w:val="-4"/>
        </w:rPr>
        <w:t> </w:t>
      </w:r>
      <w:r>
        <w:rPr/>
        <w:t>los</w:t>
      </w:r>
      <w:r>
        <w:rPr>
          <w:spacing w:val="-4"/>
        </w:rPr>
        <w:t> </w:t>
      </w:r>
      <w:r>
        <w:rPr/>
        <w:t>recursos</w:t>
      </w:r>
      <w:r>
        <w:rPr>
          <w:spacing w:val="-4"/>
        </w:rPr>
        <w:t> </w:t>
      </w:r>
      <w:r>
        <w:rPr/>
        <w:t>que,</w:t>
      </w:r>
      <w:r>
        <w:rPr>
          <w:spacing w:val="-5"/>
        </w:rPr>
        <w:t> </w:t>
      </w:r>
      <w:r>
        <w:rPr/>
        <w:t>en su</w:t>
      </w:r>
      <w:r>
        <w:rPr>
          <w:spacing w:val="-5"/>
        </w:rPr>
        <w:t> </w:t>
      </w:r>
      <w:r>
        <w:rPr/>
        <w:t>criterio,</w:t>
      </w:r>
      <w:r>
        <w:rPr>
          <w:spacing w:val="-6"/>
        </w:rPr>
        <w:t> </w:t>
      </w:r>
      <w:r>
        <w:rPr/>
        <w:t>aún</w:t>
      </w:r>
      <w:r>
        <w:rPr>
          <w:spacing w:val="-5"/>
        </w:rPr>
        <w:t> </w:t>
      </w:r>
      <w:r>
        <w:rPr/>
        <w:t>no</w:t>
      </w:r>
      <w:r>
        <w:rPr>
          <w:spacing w:val="-6"/>
        </w:rPr>
        <w:t> </w:t>
      </w:r>
      <w:r>
        <w:rPr/>
        <w:t>se</w:t>
      </w:r>
      <w:r>
        <w:rPr>
          <w:spacing w:val="-5"/>
        </w:rPr>
        <w:t> </w:t>
      </w:r>
      <w:r>
        <w:rPr/>
        <w:t>habrían</w:t>
      </w:r>
      <w:r>
        <w:rPr>
          <w:spacing w:val="-4"/>
        </w:rPr>
        <w:t> </w:t>
      </w:r>
      <w:r>
        <w:rPr/>
        <w:t>agotado.</w:t>
      </w:r>
      <w:r>
        <w:rPr>
          <w:spacing w:val="-5"/>
        </w:rPr>
        <w:t> </w:t>
      </w:r>
      <w:r>
        <w:rPr/>
        <w:t>Por</w:t>
      </w:r>
      <w:r>
        <w:rPr>
          <w:spacing w:val="-5"/>
        </w:rPr>
        <w:t> </w:t>
      </w:r>
      <w:r>
        <w:rPr/>
        <w:t>otra</w:t>
      </w:r>
      <w:r>
        <w:rPr>
          <w:spacing w:val="-5"/>
        </w:rPr>
        <w:t> </w:t>
      </w:r>
      <w:r>
        <w:rPr/>
        <w:t>parte,</w:t>
      </w:r>
      <w:r>
        <w:rPr>
          <w:spacing w:val="-5"/>
        </w:rPr>
        <w:t> </w:t>
      </w:r>
      <w:r>
        <w:rPr/>
        <w:t>los</w:t>
      </w:r>
      <w:r>
        <w:rPr>
          <w:spacing w:val="-7"/>
        </w:rPr>
        <w:t> </w:t>
      </w:r>
      <w:r>
        <w:rPr/>
        <w:t>argumentos</w:t>
      </w:r>
      <w:r>
        <w:rPr>
          <w:spacing w:val="-6"/>
        </w:rPr>
        <w:t> </w:t>
      </w:r>
      <w:r>
        <w:rPr/>
        <w:t>que</w:t>
      </w:r>
      <w:r>
        <w:rPr>
          <w:spacing w:val="-5"/>
        </w:rPr>
        <w:t> </w:t>
      </w:r>
      <w:r>
        <w:rPr/>
        <w:t>dan</w:t>
      </w:r>
      <w:r>
        <w:rPr>
          <w:spacing w:val="-4"/>
        </w:rPr>
        <w:t> </w:t>
      </w:r>
      <w:r>
        <w:rPr/>
        <w:t>contenido</w:t>
      </w:r>
      <w:r>
        <w:rPr>
          <w:spacing w:val="-5"/>
        </w:rPr>
        <w:t> </w:t>
      </w:r>
      <w:r>
        <w:rPr/>
        <w:t>a</w:t>
      </w:r>
      <w:r>
        <w:rPr>
          <w:spacing w:val="-6"/>
        </w:rPr>
        <w:t> </w:t>
      </w:r>
      <w:r>
        <w:rPr/>
        <w:t>la excepción preliminar interpuesta por el Estado ante la Comisión durante la etapa de admisibilidad deben corresponder con aquellos esgrimidos ante la</w:t>
      </w:r>
      <w:r>
        <w:rPr>
          <w:spacing w:val="-15"/>
        </w:rPr>
        <w:t> </w:t>
      </w:r>
      <w:r>
        <w:rPr/>
        <w:t>Corte</w:t>
      </w:r>
      <w:hyperlink w:history="true" w:anchor="_bookmark44">
        <w:r>
          <w:rPr>
            <w:position w:val="7"/>
            <w:sz w:val="13"/>
          </w:rPr>
          <w:t>28</w:t>
        </w:r>
      </w:hyperlink>
      <w:r>
        <w:rPr/>
        <w:t>.</w:t>
      </w:r>
    </w:p>
    <w:p>
      <w:pPr>
        <w:pStyle w:val="BodyText"/>
        <w:spacing w:before="11"/>
        <w:rPr>
          <w:sz w:val="19"/>
        </w:rPr>
      </w:pPr>
    </w:p>
    <w:p>
      <w:pPr>
        <w:pStyle w:val="ListParagraph"/>
        <w:numPr>
          <w:ilvl w:val="0"/>
          <w:numId w:val="18"/>
        </w:numPr>
        <w:tabs>
          <w:tab w:pos="687" w:val="left" w:leader="none"/>
        </w:tabs>
        <w:spacing w:line="240" w:lineRule="auto" w:before="0" w:after="0"/>
        <w:ind w:left="117" w:right="112" w:firstLine="1"/>
        <w:jc w:val="both"/>
        <w:rPr>
          <w:sz w:val="20"/>
        </w:rPr>
      </w:pPr>
      <w:r>
        <w:rPr>
          <w:sz w:val="20"/>
        </w:rPr>
        <w:t>En tal sentido, el Tribunal constata que, mediante la comunicación del 14 de</w:t>
      </w:r>
      <w:r>
        <w:rPr>
          <w:spacing w:val="-40"/>
          <w:sz w:val="20"/>
        </w:rPr>
        <w:t> </w:t>
      </w:r>
      <w:r>
        <w:rPr>
          <w:sz w:val="20"/>
        </w:rPr>
        <w:t>noviembre de 2017, la Comisión informó que había decidido analizar “conjuntamente en su oportunidad […] la admisibilidad y el fondo del asunto”</w:t>
      </w:r>
      <w:hyperlink w:history="true" w:anchor="_bookmark45">
        <w:r>
          <w:rPr>
            <w:position w:val="7"/>
            <w:sz w:val="13"/>
          </w:rPr>
          <w:t>29</w:t>
        </w:r>
      </w:hyperlink>
      <w:r>
        <w:rPr>
          <w:sz w:val="20"/>
        </w:rPr>
        <w:t>. Ante ello, por medio de la nota de 20 de septiembre de 2018 y previo a la emisión del Informe de Admisibilidad y Fondo No. 56/19, el Estado</w:t>
      </w:r>
      <w:r>
        <w:rPr>
          <w:spacing w:val="-10"/>
          <w:sz w:val="20"/>
        </w:rPr>
        <w:t> </w:t>
      </w:r>
      <w:r>
        <w:rPr>
          <w:sz w:val="20"/>
        </w:rPr>
        <w:t>solicitó</w:t>
      </w:r>
      <w:r>
        <w:rPr>
          <w:spacing w:val="-10"/>
          <w:sz w:val="20"/>
        </w:rPr>
        <w:t> </w:t>
      </w:r>
      <w:r>
        <w:rPr>
          <w:sz w:val="20"/>
        </w:rPr>
        <w:t>que</w:t>
      </w:r>
      <w:r>
        <w:rPr>
          <w:spacing w:val="-10"/>
          <w:sz w:val="20"/>
        </w:rPr>
        <w:t> </w:t>
      </w:r>
      <w:r>
        <w:rPr>
          <w:sz w:val="20"/>
        </w:rPr>
        <w:t>la</w:t>
      </w:r>
      <w:r>
        <w:rPr>
          <w:spacing w:val="-10"/>
          <w:sz w:val="20"/>
        </w:rPr>
        <w:t> </w:t>
      </w:r>
      <w:r>
        <w:rPr>
          <w:sz w:val="20"/>
        </w:rPr>
        <w:t>petición</w:t>
      </w:r>
      <w:r>
        <w:rPr>
          <w:spacing w:val="-10"/>
          <w:sz w:val="20"/>
        </w:rPr>
        <w:t> </w:t>
      </w:r>
      <w:r>
        <w:rPr>
          <w:sz w:val="20"/>
        </w:rPr>
        <w:t>fuera</w:t>
      </w:r>
      <w:r>
        <w:rPr>
          <w:spacing w:val="-9"/>
          <w:sz w:val="20"/>
        </w:rPr>
        <w:t> </w:t>
      </w:r>
      <w:r>
        <w:rPr>
          <w:sz w:val="20"/>
        </w:rPr>
        <w:t>declarada</w:t>
      </w:r>
      <w:r>
        <w:rPr>
          <w:spacing w:val="-11"/>
          <w:sz w:val="20"/>
        </w:rPr>
        <w:t> </w:t>
      </w:r>
      <w:r>
        <w:rPr>
          <w:sz w:val="20"/>
        </w:rPr>
        <w:t>inadmisible,</w:t>
      </w:r>
      <w:r>
        <w:rPr>
          <w:spacing w:val="-10"/>
          <w:sz w:val="20"/>
        </w:rPr>
        <w:t> </w:t>
      </w:r>
      <w:r>
        <w:rPr>
          <w:sz w:val="20"/>
        </w:rPr>
        <w:t>entre</w:t>
      </w:r>
      <w:r>
        <w:rPr>
          <w:spacing w:val="-10"/>
          <w:sz w:val="20"/>
        </w:rPr>
        <w:t> </w:t>
      </w:r>
      <w:r>
        <w:rPr>
          <w:sz w:val="20"/>
        </w:rPr>
        <w:t>otras</w:t>
      </w:r>
      <w:r>
        <w:rPr>
          <w:spacing w:val="-10"/>
          <w:sz w:val="20"/>
        </w:rPr>
        <w:t> </w:t>
      </w:r>
      <w:r>
        <w:rPr>
          <w:sz w:val="20"/>
        </w:rPr>
        <w:t>cuestiones,</w:t>
      </w:r>
      <w:r>
        <w:rPr>
          <w:spacing w:val="-10"/>
          <w:sz w:val="20"/>
        </w:rPr>
        <w:t> </w:t>
      </w:r>
      <w:r>
        <w:rPr>
          <w:sz w:val="20"/>
        </w:rPr>
        <w:t>porque</w:t>
      </w:r>
      <w:r>
        <w:rPr>
          <w:spacing w:val="-9"/>
          <w:sz w:val="20"/>
        </w:rPr>
        <w:t> </w:t>
      </w:r>
      <w:r>
        <w:rPr>
          <w:sz w:val="20"/>
        </w:rPr>
        <w:t>“las leyes reparatorias resulta[ba]n ser los mecanismos adecuados para dar una respuesta satisfactoria a los reclamos de índole pecuniaria”, para lo cual adjuntó un informe de la Secretaría de Derechos Humanos y Pluralismo Cultural, en el que fueron abordados los mecanismos de las Leyes No. 24.411 y 25.914</w:t>
      </w:r>
      <w:hyperlink w:history="true" w:anchor="_bookmark46">
        <w:r>
          <w:rPr>
            <w:position w:val="7"/>
            <w:sz w:val="13"/>
          </w:rPr>
          <w:t>30</w:t>
        </w:r>
      </w:hyperlink>
      <w:r>
        <w:rPr>
          <w:sz w:val="20"/>
        </w:rPr>
        <w:t>. A partir de lo anterior, el Tribunal advierte que Argentina formuló oportunamente sus argumentos en torno a los mecanismos ofrecidos por las dos leyes citadas, sin invocación de la Ley No. 26.913, como las vías adecuadas para satisfacer</w:t>
      </w:r>
      <w:r>
        <w:rPr>
          <w:spacing w:val="-11"/>
          <w:sz w:val="20"/>
        </w:rPr>
        <w:t> </w:t>
      </w:r>
      <w:r>
        <w:rPr>
          <w:sz w:val="20"/>
        </w:rPr>
        <w:t>determinados</w:t>
      </w:r>
      <w:r>
        <w:rPr>
          <w:spacing w:val="-10"/>
          <w:sz w:val="20"/>
        </w:rPr>
        <w:t> </w:t>
      </w:r>
      <w:r>
        <w:rPr>
          <w:sz w:val="20"/>
        </w:rPr>
        <w:t>reclamos</w:t>
      </w:r>
      <w:r>
        <w:rPr>
          <w:spacing w:val="-12"/>
          <w:sz w:val="20"/>
        </w:rPr>
        <w:t> </w:t>
      </w:r>
      <w:r>
        <w:rPr>
          <w:sz w:val="20"/>
        </w:rPr>
        <w:t>formulados</w:t>
      </w:r>
      <w:r>
        <w:rPr>
          <w:spacing w:val="-12"/>
          <w:sz w:val="20"/>
        </w:rPr>
        <w:t> </w:t>
      </w:r>
      <w:r>
        <w:rPr>
          <w:sz w:val="20"/>
        </w:rPr>
        <w:t>por</w:t>
      </w:r>
      <w:r>
        <w:rPr>
          <w:spacing w:val="-11"/>
          <w:sz w:val="20"/>
        </w:rPr>
        <w:t> </w:t>
      </w:r>
      <w:r>
        <w:rPr>
          <w:sz w:val="20"/>
        </w:rPr>
        <w:t>los</w:t>
      </w:r>
      <w:r>
        <w:rPr>
          <w:spacing w:val="-10"/>
          <w:sz w:val="20"/>
        </w:rPr>
        <w:t> </w:t>
      </w:r>
      <w:r>
        <w:rPr>
          <w:sz w:val="20"/>
        </w:rPr>
        <w:t>peticionarios,</w:t>
      </w:r>
      <w:r>
        <w:rPr>
          <w:spacing w:val="-11"/>
          <w:sz w:val="20"/>
        </w:rPr>
        <w:t> </w:t>
      </w:r>
      <w:r>
        <w:rPr>
          <w:sz w:val="20"/>
        </w:rPr>
        <w:t>con</w:t>
      </w:r>
      <w:r>
        <w:rPr>
          <w:spacing w:val="-10"/>
          <w:sz w:val="20"/>
        </w:rPr>
        <w:t> </w:t>
      </w:r>
      <w:r>
        <w:rPr>
          <w:sz w:val="20"/>
        </w:rPr>
        <w:t>base</w:t>
      </w:r>
      <w:r>
        <w:rPr>
          <w:spacing w:val="-11"/>
          <w:sz w:val="20"/>
        </w:rPr>
        <w:t> </w:t>
      </w:r>
      <w:r>
        <w:rPr>
          <w:sz w:val="20"/>
        </w:rPr>
        <w:t>en</w:t>
      </w:r>
      <w:r>
        <w:rPr>
          <w:spacing w:val="-11"/>
          <w:sz w:val="20"/>
        </w:rPr>
        <w:t> </w:t>
      </w:r>
      <w:r>
        <w:rPr>
          <w:sz w:val="20"/>
        </w:rPr>
        <w:t>lo</w:t>
      </w:r>
      <w:r>
        <w:rPr>
          <w:spacing w:val="-12"/>
          <w:sz w:val="20"/>
        </w:rPr>
        <w:t> </w:t>
      </w:r>
      <w:r>
        <w:rPr>
          <w:sz w:val="20"/>
        </w:rPr>
        <w:t>cual</w:t>
      </w:r>
      <w:r>
        <w:rPr>
          <w:spacing w:val="-11"/>
          <w:sz w:val="20"/>
        </w:rPr>
        <w:t> </w:t>
      </w:r>
      <w:r>
        <w:rPr>
          <w:sz w:val="20"/>
        </w:rPr>
        <w:t>solicitó que la petición no fuera</w:t>
      </w:r>
      <w:r>
        <w:rPr>
          <w:spacing w:val="-15"/>
          <w:sz w:val="20"/>
        </w:rPr>
        <w:t> </w:t>
      </w:r>
      <w:r>
        <w:rPr>
          <w:sz w:val="20"/>
        </w:rPr>
        <w:t>admitida.</w:t>
      </w:r>
    </w:p>
    <w:p>
      <w:pPr>
        <w:pStyle w:val="BodyText"/>
        <w:spacing w:before="11"/>
        <w:rPr>
          <w:sz w:val="19"/>
        </w:rPr>
      </w:pPr>
    </w:p>
    <w:p>
      <w:pPr>
        <w:pStyle w:val="ListParagraph"/>
        <w:numPr>
          <w:ilvl w:val="0"/>
          <w:numId w:val="18"/>
        </w:numPr>
        <w:tabs>
          <w:tab w:pos="686" w:val="left" w:leader="none"/>
        </w:tabs>
        <w:spacing w:line="240" w:lineRule="auto" w:before="0" w:after="0"/>
        <w:ind w:left="118" w:right="114" w:hanging="1"/>
        <w:jc w:val="both"/>
        <w:rPr>
          <w:sz w:val="20"/>
        </w:rPr>
      </w:pPr>
      <w:r>
        <w:rPr>
          <w:sz w:val="20"/>
        </w:rPr>
        <w:t>Al respecto, la Corte recuerda que los recursos destinados exclusivamente al otorgamiento de reparaciones no necesariamente deben ser agotados por las presuntas víctimas, por lo que no inhiben su competencia para conocer de un caso</w:t>
      </w:r>
      <w:hyperlink w:history="true" w:anchor="_bookmark47">
        <w:r>
          <w:rPr>
            <w:position w:val="7"/>
            <w:sz w:val="13"/>
          </w:rPr>
          <w:t>31</w:t>
        </w:r>
      </w:hyperlink>
      <w:r>
        <w:rPr>
          <w:sz w:val="20"/>
        </w:rPr>
        <w:t>. En definitiva, el Tribunal considera que, en casos como el presente, en el que se alegan graves violaciones a los derechos humanos, los recursos internos que satisfacen los requerimientos de admisibilidad de la petición son los relacionados con la investigación penal y la eventual sanción de los responsables</w:t>
      </w:r>
      <w:hyperlink w:history="true" w:anchor="_bookmark48">
        <w:r>
          <w:rPr>
            <w:position w:val="7"/>
            <w:sz w:val="13"/>
          </w:rPr>
          <w:t>32</w:t>
        </w:r>
      </w:hyperlink>
      <w:r>
        <w:rPr>
          <w:sz w:val="20"/>
        </w:rPr>
        <w:t>, respecto de los cuales fueron formulados alegatos específicos sobre su falta de efectividad y demora excesiva, lo que será objeto del análisis de</w:t>
      </w:r>
      <w:r>
        <w:rPr>
          <w:spacing w:val="-38"/>
          <w:sz w:val="20"/>
        </w:rPr>
        <w:t> </w:t>
      </w:r>
      <w:r>
        <w:rPr>
          <w:sz w:val="20"/>
        </w:rPr>
        <w:t>fondo.</w:t>
      </w:r>
    </w:p>
    <w:p>
      <w:pPr>
        <w:pStyle w:val="BodyText"/>
        <w:spacing w:before="11"/>
        <w:rPr>
          <w:sz w:val="19"/>
        </w:rPr>
      </w:pPr>
    </w:p>
    <w:p>
      <w:pPr>
        <w:pStyle w:val="ListParagraph"/>
        <w:numPr>
          <w:ilvl w:val="0"/>
          <w:numId w:val="18"/>
        </w:numPr>
        <w:tabs>
          <w:tab w:pos="686" w:val="left" w:leader="none"/>
        </w:tabs>
        <w:spacing w:line="240" w:lineRule="auto" w:before="0" w:after="0"/>
        <w:ind w:left="118" w:right="113" w:firstLine="0"/>
        <w:jc w:val="both"/>
        <w:rPr>
          <w:sz w:val="20"/>
        </w:rPr>
      </w:pPr>
      <w:r>
        <w:rPr>
          <w:sz w:val="20"/>
        </w:rPr>
        <w:t>Con base en las consideraciones efectuadas, la Corte desestima la excepción preliminar interpuesta.</w:t>
      </w:r>
    </w:p>
    <w:p>
      <w:pPr>
        <w:pStyle w:val="BodyText"/>
        <w:spacing w:before="11"/>
        <w:rPr>
          <w:sz w:val="19"/>
        </w:rPr>
      </w:pPr>
    </w:p>
    <w:p>
      <w:pPr>
        <w:pStyle w:val="Heading4"/>
        <w:numPr>
          <w:ilvl w:val="1"/>
          <w:numId w:val="13"/>
        </w:numPr>
        <w:tabs>
          <w:tab w:pos="1043" w:val="left" w:leader="none"/>
        </w:tabs>
        <w:spacing w:line="240" w:lineRule="auto" w:before="0" w:after="0"/>
        <w:ind w:left="685" w:right="113" w:firstLine="0"/>
        <w:jc w:val="left"/>
      </w:pPr>
      <w:bookmarkStart w:name="D. Excepción preliminar por violación de" w:id="66"/>
      <w:bookmarkEnd w:id="66"/>
      <w:r>
        <w:rPr>
          <w:b w:val="0"/>
          <w:i w:val="0"/>
        </w:rPr>
      </w:r>
      <w:bookmarkStart w:name="_bookmark41" w:id="67"/>
      <w:bookmarkEnd w:id="67"/>
      <w:r>
        <w:rPr>
          <w:b w:val="0"/>
          <w:i w:val="0"/>
        </w:rPr>
      </w:r>
      <w:bookmarkStart w:name="_bookmark41" w:id="68"/>
      <w:bookmarkEnd w:id="68"/>
      <w:r>
        <w:rPr>
          <w:i/>
        </w:rPr>
        <w:t>E</w:t>
      </w:r>
      <w:r>
        <w:rPr>
          <w:i/>
        </w:rPr>
        <w:t>xcepción preliminar por violación del derecho de defensa y del debido </w:t>
      </w:r>
      <w:r>
        <w:rPr/>
        <w:t>proceso internacional en perjuicio del Estado</w:t>
      </w:r>
      <w:r>
        <w:rPr>
          <w:spacing w:val="-21"/>
        </w:rPr>
        <w:t> </w:t>
      </w:r>
      <w:r>
        <w:rPr/>
        <w:t>argentino</w:t>
      </w:r>
    </w:p>
    <w:p>
      <w:pPr>
        <w:pStyle w:val="BodyText"/>
        <w:spacing w:before="11"/>
        <w:rPr>
          <w:b/>
          <w:i/>
          <w:sz w:val="19"/>
        </w:rPr>
      </w:pPr>
    </w:p>
    <w:p>
      <w:pPr>
        <w:pStyle w:val="ListParagraph"/>
        <w:numPr>
          <w:ilvl w:val="2"/>
          <w:numId w:val="13"/>
        </w:numPr>
        <w:tabs>
          <w:tab w:pos="1492" w:val="left" w:leader="none"/>
        </w:tabs>
        <w:spacing w:line="240" w:lineRule="auto" w:before="0" w:after="0"/>
        <w:ind w:left="1491" w:right="0" w:hanging="522"/>
        <w:jc w:val="left"/>
        <w:rPr>
          <w:b/>
          <w:i/>
          <w:sz w:val="20"/>
        </w:rPr>
      </w:pPr>
      <w:bookmarkStart w:name="D.1. Alegatos de las partes y de la Comi" w:id="69"/>
      <w:bookmarkEnd w:id="69"/>
      <w:r>
        <w:rPr/>
      </w:r>
      <w:bookmarkStart w:name="_bookmark42" w:id="70"/>
      <w:bookmarkEnd w:id="70"/>
      <w:r>
        <w:rPr/>
      </w:r>
      <w:bookmarkStart w:name="_bookmark42" w:id="71"/>
      <w:bookmarkEnd w:id="71"/>
      <w:r>
        <w:rPr>
          <w:b/>
          <w:i/>
          <w:sz w:val="20"/>
        </w:rPr>
        <w:t>A</w:t>
      </w:r>
      <w:r>
        <w:rPr>
          <w:b/>
          <w:i/>
          <w:sz w:val="20"/>
        </w:rPr>
        <w:t>legatos de las partes y de la</w:t>
      </w:r>
      <w:r>
        <w:rPr>
          <w:b/>
          <w:i/>
          <w:spacing w:val="-13"/>
          <w:sz w:val="20"/>
        </w:rPr>
        <w:t> </w:t>
      </w:r>
      <w:r>
        <w:rPr>
          <w:b/>
          <w:i/>
          <w:sz w:val="20"/>
        </w:rPr>
        <w:t>Comisión</w:t>
      </w:r>
    </w:p>
    <w:p>
      <w:pPr>
        <w:pStyle w:val="BodyText"/>
        <w:rPr>
          <w:b/>
          <w:i/>
        </w:rPr>
      </w:pPr>
    </w:p>
    <w:p>
      <w:pPr>
        <w:pStyle w:val="ListParagraph"/>
        <w:numPr>
          <w:ilvl w:val="0"/>
          <w:numId w:val="19"/>
        </w:numPr>
        <w:tabs>
          <w:tab w:pos="687" w:val="left" w:leader="none"/>
        </w:tabs>
        <w:spacing w:line="240" w:lineRule="auto" w:before="0" w:after="0"/>
        <w:ind w:left="118" w:right="114" w:firstLine="0"/>
        <w:jc w:val="both"/>
        <w:rPr>
          <w:sz w:val="20"/>
        </w:rPr>
      </w:pPr>
      <w:r>
        <w:rPr>
          <w:sz w:val="20"/>
        </w:rPr>
        <w:t>El </w:t>
      </w:r>
      <w:r>
        <w:rPr>
          <w:b/>
          <w:i/>
          <w:sz w:val="20"/>
        </w:rPr>
        <w:t>Estado </w:t>
      </w:r>
      <w:r>
        <w:rPr>
          <w:sz w:val="20"/>
        </w:rPr>
        <w:t>alegó que a pesar de haber formulado “argumentos muy concretos en los cuales</w:t>
      </w:r>
      <w:r>
        <w:rPr>
          <w:spacing w:val="33"/>
          <w:sz w:val="20"/>
        </w:rPr>
        <w:t> </w:t>
      </w:r>
      <w:r>
        <w:rPr>
          <w:sz w:val="20"/>
        </w:rPr>
        <w:t>[…]</w:t>
      </w:r>
      <w:r>
        <w:rPr>
          <w:spacing w:val="31"/>
          <w:sz w:val="20"/>
        </w:rPr>
        <w:t> </w:t>
      </w:r>
      <w:r>
        <w:rPr>
          <w:sz w:val="20"/>
        </w:rPr>
        <w:t>justificó</w:t>
      </w:r>
      <w:r>
        <w:rPr>
          <w:spacing w:val="32"/>
          <w:sz w:val="20"/>
        </w:rPr>
        <w:t> </w:t>
      </w:r>
      <w:r>
        <w:rPr>
          <w:sz w:val="20"/>
        </w:rPr>
        <w:t>que,</w:t>
      </w:r>
      <w:r>
        <w:rPr>
          <w:spacing w:val="32"/>
          <w:sz w:val="20"/>
        </w:rPr>
        <w:t> </w:t>
      </w:r>
      <w:r>
        <w:rPr>
          <w:sz w:val="20"/>
        </w:rPr>
        <w:t>en</w:t>
      </w:r>
      <w:r>
        <w:rPr>
          <w:spacing w:val="33"/>
          <w:sz w:val="20"/>
        </w:rPr>
        <w:t> </w:t>
      </w:r>
      <w:r>
        <w:rPr>
          <w:sz w:val="20"/>
        </w:rPr>
        <w:t>materia</w:t>
      </w:r>
      <w:r>
        <w:rPr>
          <w:spacing w:val="33"/>
          <w:sz w:val="20"/>
        </w:rPr>
        <w:t> </w:t>
      </w:r>
      <w:r>
        <w:rPr>
          <w:sz w:val="20"/>
        </w:rPr>
        <w:t>de</w:t>
      </w:r>
      <w:r>
        <w:rPr>
          <w:spacing w:val="33"/>
          <w:sz w:val="20"/>
        </w:rPr>
        <w:t> </w:t>
      </w:r>
      <w:r>
        <w:rPr>
          <w:sz w:val="20"/>
        </w:rPr>
        <w:t>reparaciones[,]</w:t>
      </w:r>
      <w:r>
        <w:rPr>
          <w:spacing w:val="32"/>
          <w:sz w:val="20"/>
        </w:rPr>
        <w:t> </w:t>
      </w:r>
      <w:r>
        <w:rPr>
          <w:sz w:val="20"/>
        </w:rPr>
        <w:t>[…]</w:t>
      </w:r>
      <w:r>
        <w:rPr>
          <w:spacing w:val="32"/>
          <w:sz w:val="20"/>
        </w:rPr>
        <w:t> </w:t>
      </w:r>
      <w:r>
        <w:rPr>
          <w:sz w:val="20"/>
        </w:rPr>
        <w:t>no</w:t>
      </w:r>
      <w:r>
        <w:rPr>
          <w:spacing w:val="32"/>
          <w:sz w:val="20"/>
        </w:rPr>
        <w:t> </w:t>
      </w:r>
      <w:r>
        <w:rPr>
          <w:sz w:val="20"/>
        </w:rPr>
        <w:t>se</w:t>
      </w:r>
      <w:r>
        <w:rPr>
          <w:spacing w:val="32"/>
          <w:sz w:val="20"/>
        </w:rPr>
        <w:t> </w:t>
      </w:r>
      <w:r>
        <w:rPr>
          <w:sz w:val="20"/>
        </w:rPr>
        <w:t>habían</w:t>
      </w:r>
      <w:r>
        <w:rPr>
          <w:spacing w:val="32"/>
          <w:sz w:val="20"/>
        </w:rPr>
        <w:t> </w:t>
      </w:r>
      <w:r>
        <w:rPr>
          <w:sz w:val="20"/>
        </w:rPr>
        <w:t>agotado</w:t>
      </w:r>
      <w:r>
        <w:rPr>
          <w:spacing w:val="32"/>
          <w:sz w:val="20"/>
        </w:rPr>
        <w:t> </w:t>
      </w:r>
      <w:r>
        <w:rPr>
          <w:sz w:val="20"/>
        </w:rPr>
        <w:t>[…]</w:t>
      </w:r>
      <w:r>
        <w:rPr>
          <w:spacing w:val="32"/>
          <w:sz w:val="20"/>
        </w:rPr>
        <w:t> </w:t>
      </w:r>
      <w:r>
        <w:rPr>
          <w:sz w:val="20"/>
        </w:rPr>
        <w:t>los</w:t>
      </w:r>
    </w:p>
    <w:p>
      <w:pPr>
        <w:pStyle w:val="BodyText"/>
        <w:rPr>
          <w:sz w:val="21"/>
        </w:rPr>
      </w:pPr>
      <w:r>
        <w:rPr/>
        <w:pict>
          <v:line style="position:absolute;mso-position-horizontal-relative:page;mso-position-vertical-relative:paragraph;z-index:1240;mso-wrap-distance-left:0;mso-wrap-distance-right:0" from="70.919998pt,15.045212pt" to="214.919998pt,15.045212pt" stroked="true" strokeweight=".599pt" strokecolor="#000000">
            <v:stroke dashstyle="solid"/>
            <w10:wrap type="topAndBottom"/>
          </v:line>
        </w:pict>
      </w:r>
    </w:p>
    <w:p>
      <w:pPr>
        <w:spacing w:before="67"/>
        <w:ind w:left="118" w:right="113" w:firstLine="0"/>
        <w:jc w:val="both"/>
        <w:rPr>
          <w:sz w:val="16"/>
        </w:rPr>
      </w:pPr>
      <w:bookmarkStart w:name="_bookmark43" w:id="72"/>
      <w:bookmarkEnd w:id="72"/>
      <w:r>
        <w:rPr/>
      </w:r>
      <w:r>
        <w:rPr>
          <w:position w:val="6"/>
          <w:sz w:val="10"/>
        </w:rPr>
        <w:t>27   </w:t>
      </w:r>
      <w:r>
        <w:rPr>
          <w:i/>
          <w:sz w:val="16"/>
        </w:rPr>
        <w:t>Cfr. Caso Velásquez Rodríguez Vs. Honduras. Excepciones Preliminares</w:t>
      </w:r>
      <w:r>
        <w:rPr>
          <w:sz w:val="16"/>
        </w:rPr>
        <w:t>, </w:t>
      </w:r>
      <w:r>
        <w:rPr>
          <w:i/>
          <w:sz w:val="16"/>
        </w:rPr>
        <w:t>supra</w:t>
      </w:r>
      <w:r>
        <w:rPr>
          <w:sz w:val="16"/>
        </w:rPr>
        <w:t>, párr. 88, y </w:t>
      </w:r>
      <w:r>
        <w:rPr>
          <w:i/>
          <w:sz w:val="16"/>
        </w:rPr>
        <w:t>Caso Moya Solís Vs. </w:t>
      </w:r>
      <w:r>
        <w:rPr>
          <w:i/>
          <w:sz w:val="16"/>
        </w:rPr>
        <w:t>Perú. Excepciones Preliminares, Fondo, Reparaciones y Costas. </w:t>
      </w:r>
      <w:r>
        <w:rPr>
          <w:sz w:val="16"/>
        </w:rPr>
        <w:t>Sentencia de 3 de junio de 2021. Serie C No. 425, párr. 21.</w:t>
      </w:r>
    </w:p>
    <w:p>
      <w:pPr>
        <w:spacing w:before="39"/>
        <w:ind w:left="118" w:right="0" w:firstLine="0"/>
        <w:jc w:val="both"/>
        <w:rPr>
          <w:i/>
          <w:sz w:val="16"/>
        </w:rPr>
      </w:pPr>
      <w:bookmarkStart w:name="_bookmark44" w:id="73"/>
      <w:bookmarkEnd w:id="73"/>
      <w:r>
        <w:rPr/>
      </w:r>
      <w:r>
        <w:rPr>
          <w:position w:val="6"/>
          <w:sz w:val="10"/>
        </w:rPr>
        <w:t>28       </w:t>
      </w:r>
      <w:r>
        <w:rPr>
          <w:i/>
          <w:sz w:val="16"/>
        </w:rPr>
        <w:t>Cfr.  Caso  Furlán  y  Familiares  Vs.  Argentina.  Excepciones  Preliminares,  Fondo,  Reparaciones  y Costas.</w:t>
      </w:r>
    </w:p>
    <w:p>
      <w:pPr>
        <w:spacing w:before="0"/>
        <w:ind w:left="118" w:right="0" w:firstLine="0"/>
        <w:jc w:val="both"/>
        <w:rPr>
          <w:sz w:val="16"/>
        </w:rPr>
      </w:pPr>
      <w:r>
        <w:rPr>
          <w:sz w:val="16"/>
        </w:rPr>
        <w:t>Sentencia de 31 de agosto de 2012. Serie C No. 246, párr. 29, y </w:t>
      </w:r>
      <w:r>
        <w:rPr>
          <w:i/>
          <w:sz w:val="16"/>
        </w:rPr>
        <w:t>Caso Moya Solís Vs. Perú</w:t>
      </w:r>
      <w:r>
        <w:rPr>
          <w:sz w:val="16"/>
        </w:rPr>
        <w:t>, </w:t>
      </w:r>
      <w:r>
        <w:rPr>
          <w:i/>
          <w:sz w:val="16"/>
        </w:rPr>
        <w:t>supra</w:t>
      </w:r>
      <w:r>
        <w:rPr>
          <w:sz w:val="16"/>
        </w:rPr>
        <w:t>, párr. 21.</w:t>
      </w:r>
    </w:p>
    <w:p>
      <w:pPr>
        <w:spacing w:before="40"/>
        <w:ind w:left="118" w:right="115" w:firstLine="0"/>
        <w:jc w:val="both"/>
        <w:rPr>
          <w:sz w:val="16"/>
        </w:rPr>
      </w:pPr>
      <w:bookmarkStart w:name="_bookmark45" w:id="74"/>
      <w:bookmarkEnd w:id="74"/>
      <w:r>
        <w:rPr/>
      </w:r>
      <w:r>
        <w:rPr>
          <w:position w:val="6"/>
          <w:sz w:val="10"/>
        </w:rPr>
        <w:t>29  </w:t>
      </w:r>
      <w:r>
        <w:rPr>
          <w:i/>
          <w:sz w:val="16"/>
        </w:rPr>
        <w:t>Cfr</w:t>
      </w:r>
      <w:r>
        <w:rPr>
          <w:sz w:val="16"/>
        </w:rPr>
        <w:t>. Comunicación de 14 de noviembre de 2017 remitida por la Comisión (expediente de prueba, tomo II,  trámite ante la Comisión, folios 2388 y</w:t>
      </w:r>
      <w:r>
        <w:rPr>
          <w:spacing w:val="-20"/>
          <w:sz w:val="16"/>
        </w:rPr>
        <w:t> </w:t>
      </w:r>
      <w:r>
        <w:rPr>
          <w:sz w:val="16"/>
        </w:rPr>
        <w:t>2389).</w:t>
      </w:r>
    </w:p>
    <w:p>
      <w:pPr>
        <w:spacing w:before="39"/>
        <w:ind w:left="118" w:right="114" w:firstLine="0"/>
        <w:jc w:val="both"/>
        <w:rPr>
          <w:sz w:val="16"/>
        </w:rPr>
      </w:pPr>
      <w:bookmarkStart w:name="_bookmark46" w:id="75"/>
      <w:bookmarkEnd w:id="75"/>
      <w:r>
        <w:rPr/>
      </w:r>
      <w:r>
        <w:rPr>
          <w:position w:val="6"/>
          <w:sz w:val="10"/>
        </w:rPr>
        <w:t>30        </w:t>
      </w:r>
      <w:r>
        <w:rPr>
          <w:i/>
          <w:sz w:val="16"/>
        </w:rPr>
        <w:t>Cfr</w:t>
      </w:r>
      <w:r>
        <w:rPr>
          <w:sz w:val="16"/>
        </w:rPr>
        <w:t>. Nota de 20 de septiembre de 2018 presentada por el Estado (expediente de prueba, tomo II, trámite ante la Comisión, folios 2287 a 2306). La nota adjuntó el informe de 11 de julio de 2018, rendido por la Secretaría de Derechos Humanos y Pluralismo Cultural.</w:t>
      </w:r>
    </w:p>
    <w:p>
      <w:pPr>
        <w:spacing w:before="39"/>
        <w:ind w:left="118" w:right="114" w:firstLine="0"/>
        <w:jc w:val="both"/>
        <w:rPr>
          <w:sz w:val="16"/>
        </w:rPr>
      </w:pPr>
      <w:bookmarkStart w:name="_bookmark47" w:id="76"/>
      <w:bookmarkEnd w:id="76"/>
      <w:r>
        <w:rPr/>
      </w:r>
      <w:r>
        <w:rPr>
          <w:position w:val="6"/>
          <w:sz w:val="10"/>
        </w:rPr>
        <w:t>31 </w:t>
      </w:r>
      <w:r>
        <w:rPr>
          <w:i/>
          <w:sz w:val="16"/>
        </w:rPr>
        <w:t>Cfr</w:t>
      </w:r>
      <w:r>
        <w:rPr>
          <w:sz w:val="16"/>
        </w:rPr>
        <w:t>. </w:t>
      </w:r>
      <w:r>
        <w:rPr>
          <w:i/>
          <w:sz w:val="16"/>
        </w:rPr>
        <w:t>Caso Masacre de Santo Domingo  Vs.  Colombia.  Excepciones  Preliminares,  Fondo  y  Reparaciones. </w:t>
      </w:r>
      <w:r>
        <w:rPr>
          <w:sz w:val="16"/>
        </w:rPr>
        <w:t>Sentencia de 30 de noviembre de 2012. Serie C No. 259, párr. 38, y </w:t>
      </w:r>
      <w:r>
        <w:rPr>
          <w:i/>
          <w:sz w:val="16"/>
        </w:rPr>
        <w:t>Caso Vásquez Durand y otros Vs. Ecuador. </w:t>
      </w:r>
      <w:r>
        <w:rPr>
          <w:i/>
          <w:sz w:val="16"/>
        </w:rPr>
        <w:t>Excepciones</w:t>
      </w:r>
      <w:r>
        <w:rPr>
          <w:i/>
          <w:spacing w:val="-6"/>
          <w:sz w:val="16"/>
        </w:rPr>
        <w:t> </w:t>
      </w:r>
      <w:r>
        <w:rPr>
          <w:i/>
          <w:sz w:val="16"/>
        </w:rPr>
        <w:t>Preliminares,</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i/>
          <w:spacing w:val="-6"/>
          <w:sz w:val="16"/>
        </w:rPr>
        <w:t> </w:t>
      </w:r>
      <w:r>
        <w:rPr>
          <w:sz w:val="16"/>
        </w:rPr>
        <w:t>Sentencia</w:t>
      </w:r>
      <w:r>
        <w:rPr>
          <w:spacing w:val="-7"/>
          <w:sz w:val="16"/>
        </w:rPr>
        <w:t> </w:t>
      </w:r>
      <w:r>
        <w:rPr>
          <w:sz w:val="16"/>
        </w:rPr>
        <w:t>de</w:t>
      </w:r>
      <w:r>
        <w:rPr>
          <w:spacing w:val="-7"/>
          <w:sz w:val="16"/>
        </w:rPr>
        <w:t> </w:t>
      </w:r>
      <w:r>
        <w:rPr>
          <w:sz w:val="16"/>
        </w:rPr>
        <w:t>15</w:t>
      </w:r>
      <w:r>
        <w:rPr>
          <w:spacing w:val="-6"/>
          <w:sz w:val="16"/>
        </w:rPr>
        <w:t> </w:t>
      </w:r>
      <w:r>
        <w:rPr>
          <w:sz w:val="16"/>
        </w:rPr>
        <w:t>de</w:t>
      </w:r>
      <w:r>
        <w:rPr>
          <w:spacing w:val="-7"/>
          <w:sz w:val="16"/>
        </w:rPr>
        <w:t> </w:t>
      </w:r>
      <w:r>
        <w:rPr>
          <w:sz w:val="16"/>
        </w:rPr>
        <w:t>febrero</w:t>
      </w:r>
      <w:r>
        <w:rPr>
          <w:spacing w:val="-7"/>
          <w:sz w:val="16"/>
        </w:rPr>
        <w:t> </w:t>
      </w:r>
      <w:r>
        <w:rPr>
          <w:sz w:val="16"/>
        </w:rPr>
        <w:t>de</w:t>
      </w:r>
      <w:r>
        <w:rPr>
          <w:spacing w:val="-7"/>
          <w:sz w:val="16"/>
        </w:rPr>
        <w:t> </w:t>
      </w:r>
      <w:r>
        <w:rPr>
          <w:sz w:val="16"/>
        </w:rPr>
        <w:t>2017.</w:t>
      </w:r>
      <w:r>
        <w:rPr>
          <w:spacing w:val="-7"/>
          <w:sz w:val="16"/>
        </w:rPr>
        <w:t> </w:t>
      </w:r>
      <w:r>
        <w:rPr>
          <w:sz w:val="16"/>
        </w:rPr>
        <w:t>Serie</w:t>
      </w:r>
      <w:r>
        <w:rPr>
          <w:spacing w:val="-6"/>
          <w:sz w:val="16"/>
        </w:rPr>
        <w:t> </w:t>
      </w:r>
      <w:r>
        <w:rPr>
          <w:sz w:val="16"/>
        </w:rPr>
        <w:t>C</w:t>
      </w:r>
      <w:r>
        <w:rPr>
          <w:spacing w:val="-7"/>
          <w:sz w:val="16"/>
        </w:rPr>
        <w:t> </w:t>
      </w:r>
      <w:r>
        <w:rPr>
          <w:sz w:val="16"/>
        </w:rPr>
        <w:t>No.</w:t>
      </w:r>
      <w:r>
        <w:rPr>
          <w:spacing w:val="-7"/>
          <w:sz w:val="16"/>
        </w:rPr>
        <w:t> </w:t>
      </w:r>
      <w:r>
        <w:rPr>
          <w:sz w:val="16"/>
        </w:rPr>
        <w:t>332,</w:t>
      </w:r>
      <w:r>
        <w:rPr>
          <w:spacing w:val="-7"/>
          <w:sz w:val="16"/>
        </w:rPr>
        <w:t> </w:t>
      </w:r>
      <w:r>
        <w:rPr>
          <w:sz w:val="16"/>
        </w:rPr>
        <w:t>párr. 38.</w:t>
      </w:r>
    </w:p>
    <w:p>
      <w:pPr>
        <w:spacing w:before="40"/>
        <w:ind w:left="118" w:right="115" w:firstLine="0"/>
        <w:jc w:val="both"/>
        <w:rPr>
          <w:sz w:val="16"/>
        </w:rPr>
      </w:pPr>
      <w:bookmarkStart w:name="_bookmark48" w:id="77"/>
      <w:bookmarkEnd w:id="77"/>
      <w:r>
        <w:rPr/>
      </w:r>
      <w:r>
        <w:rPr>
          <w:position w:val="6"/>
          <w:sz w:val="10"/>
        </w:rPr>
        <w:t>32 </w:t>
      </w:r>
      <w:r>
        <w:rPr>
          <w:i/>
          <w:sz w:val="16"/>
        </w:rPr>
        <w:t>Cfr</w:t>
      </w:r>
      <w:r>
        <w:rPr>
          <w:sz w:val="16"/>
        </w:rPr>
        <w:t>. </w:t>
      </w:r>
      <w:r>
        <w:rPr>
          <w:i/>
          <w:sz w:val="16"/>
        </w:rPr>
        <w:t>Caso Miembros de la Aldea Chichupac y comunidades vecinas del Municipio de Rabinal Vs. Guatemala. </w:t>
      </w:r>
      <w:r>
        <w:rPr>
          <w:i/>
          <w:sz w:val="16"/>
        </w:rPr>
        <w:t>Excepciones Preliminares, Fondo, Reparaciones y Costas. </w:t>
      </w:r>
      <w:r>
        <w:rPr>
          <w:sz w:val="16"/>
        </w:rPr>
        <w:t>Sentencia de 30 de noviembre de 2016. Serie C No. 328, párr. 46.</w:t>
      </w:r>
    </w:p>
    <w:p>
      <w:pPr>
        <w:spacing w:after="0"/>
        <w:jc w:val="both"/>
        <w:rPr>
          <w:sz w:val="16"/>
        </w:rPr>
        <w:sectPr>
          <w:pgSz w:w="12240" w:h="15840"/>
          <w:pgMar w:header="0" w:footer="1007" w:top="920" w:bottom="1200" w:left="1300" w:right="1300"/>
        </w:sectPr>
      </w:pPr>
    </w:p>
    <w:p>
      <w:pPr>
        <w:pStyle w:val="BodyText"/>
        <w:spacing w:before="73"/>
        <w:ind w:left="118" w:right="115"/>
        <w:jc w:val="both"/>
      </w:pPr>
      <w:r>
        <w:rPr/>
        <w:t>recursos internos disponibles”, la Comisión “obvió por completo toda consideración de tales argumentos”.</w:t>
      </w:r>
      <w:r>
        <w:rPr>
          <w:spacing w:val="-7"/>
        </w:rPr>
        <w:t> </w:t>
      </w:r>
      <w:r>
        <w:rPr/>
        <w:t>Agregó</w:t>
      </w:r>
      <w:r>
        <w:rPr>
          <w:spacing w:val="-7"/>
        </w:rPr>
        <w:t> </w:t>
      </w:r>
      <w:r>
        <w:rPr/>
        <w:t>que</w:t>
      </w:r>
      <w:r>
        <w:rPr>
          <w:spacing w:val="-7"/>
        </w:rPr>
        <w:t> </w:t>
      </w:r>
      <w:r>
        <w:rPr/>
        <w:t>los</w:t>
      </w:r>
      <w:r>
        <w:rPr>
          <w:spacing w:val="-8"/>
        </w:rPr>
        <w:t> </w:t>
      </w:r>
      <w:r>
        <w:rPr/>
        <w:t>artículos</w:t>
      </w:r>
      <w:r>
        <w:rPr>
          <w:spacing w:val="-8"/>
        </w:rPr>
        <w:t> </w:t>
      </w:r>
      <w:r>
        <w:rPr/>
        <w:t>46.1</w:t>
      </w:r>
      <w:r>
        <w:rPr>
          <w:spacing w:val="-8"/>
        </w:rPr>
        <w:t> </w:t>
      </w:r>
      <w:r>
        <w:rPr/>
        <w:t>de</w:t>
      </w:r>
      <w:r>
        <w:rPr>
          <w:spacing w:val="-7"/>
        </w:rPr>
        <w:t> </w:t>
      </w:r>
      <w:r>
        <w:rPr/>
        <w:t>la</w:t>
      </w:r>
      <w:r>
        <w:rPr>
          <w:spacing w:val="-8"/>
        </w:rPr>
        <w:t> </w:t>
      </w:r>
      <w:r>
        <w:rPr/>
        <w:t>Convención</w:t>
      </w:r>
      <w:r>
        <w:rPr>
          <w:spacing w:val="-7"/>
        </w:rPr>
        <w:t> </w:t>
      </w:r>
      <w:r>
        <w:rPr/>
        <w:t>Americana</w:t>
      </w:r>
      <w:r>
        <w:rPr>
          <w:spacing w:val="-7"/>
        </w:rPr>
        <w:t> </w:t>
      </w:r>
      <w:r>
        <w:rPr/>
        <w:t>y</w:t>
      </w:r>
      <w:r>
        <w:rPr>
          <w:spacing w:val="-8"/>
        </w:rPr>
        <w:t> </w:t>
      </w:r>
      <w:r>
        <w:rPr/>
        <w:t>31</w:t>
      </w:r>
      <w:r>
        <w:rPr>
          <w:spacing w:val="-8"/>
        </w:rPr>
        <w:t> </w:t>
      </w:r>
      <w:r>
        <w:rPr/>
        <w:t>del</w:t>
      </w:r>
      <w:r>
        <w:rPr>
          <w:spacing w:val="-6"/>
        </w:rPr>
        <w:t> </w:t>
      </w:r>
      <w:r>
        <w:rPr/>
        <w:t>Reglamento de la Comisión incluyen “un imperativo legal insoslayable”, referido a la verificación del adecuado</w:t>
      </w:r>
      <w:r>
        <w:rPr>
          <w:spacing w:val="-16"/>
        </w:rPr>
        <w:t> </w:t>
      </w:r>
      <w:r>
        <w:rPr/>
        <w:t>agotamiento</w:t>
      </w:r>
      <w:r>
        <w:rPr>
          <w:spacing w:val="-17"/>
        </w:rPr>
        <w:t> </w:t>
      </w:r>
      <w:r>
        <w:rPr/>
        <w:t>de</w:t>
      </w:r>
      <w:r>
        <w:rPr>
          <w:spacing w:val="-15"/>
        </w:rPr>
        <w:t> </w:t>
      </w:r>
      <w:r>
        <w:rPr/>
        <w:t>los</w:t>
      </w:r>
      <w:r>
        <w:rPr>
          <w:spacing w:val="-16"/>
        </w:rPr>
        <w:t> </w:t>
      </w:r>
      <w:r>
        <w:rPr/>
        <w:t>recursos</w:t>
      </w:r>
      <w:r>
        <w:rPr>
          <w:spacing w:val="-15"/>
        </w:rPr>
        <w:t> </w:t>
      </w:r>
      <w:r>
        <w:rPr/>
        <w:t>internos,</w:t>
      </w:r>
      <w:r>
        <w:rPr>
          <w:spacing w:val="-15"/>
        </w:rPr>
        <w:t> </w:t>
      </w:r>
      <w:r>
        <w:rPr/>
        <w:t>por</w:t>
      </w:r>
      <w:r>
        <w:rPr>
          <w:spacing w:val="-16"/>
        </w:rPr>
        <w:t> </w:t>
      </w:r>
      <w:r>
        <w:rPr/>
        <w:t>lo</w:t>
      </w:r>
      <w:r>
        <w:rPr>
          <w:spacing w:val="-16"/>
        </w:rPr>
        <w:t> </w:t>
      </w:r>
      <w:r>
        <w:rPr/>
        <w:t>que</w:t>
      </w:r>
      <w:r>
        <w:rPr>
          <w:spacing w:val="-16"/>
        </w:rPr>
        <w:t> </w:t>
      </w:r>
      <w:r>
        <w:rPr/>
        <w:t>la</w:t>
      </w:r>
      <w:r>
        <w:rPr>
          <w:spacing w:val="-16"/>
        </w:rPr>
        <w:t> </w:t>
      </w:r>
      <w:r>
        <w:rPr/>
        <w:t>falta</w:t>
      </w:r>
      <w:r>
        <w:rPr>
          <w:spacing w:val="-17"/>
        </w:rPr>
        <w:t> </w:t>
      </w:r>
      <w:r>
        <w:rPr/>
        <w:t>de</w:t>
      </w:r>
      <w:r>
        <w:rPr>
          <w:spacing w:val="-16"/>
        </w:rPr>
        <w:t> </w:t>
      </w:r>
      <w:r>
        <w:rPr/>
        <w:t>respuesta</w:t>
      </w:r>
      <w:r>
        <w:rPr>
          <w:spacing w:val="-15"/>
        </w:rPr>
        <w:t> </w:t>
      </w:r>
      <w:r>
        <w:rPr/>
        <w:t>de</w:t>
      </w:r>
      <w:r>
        <w:rPr>
          <w:spacing w:val="-16"/>
        </w:rPr>
        <w:t> </w:t>
      </w:r>
      <w:r>
        <w:rPr/>
        <w:t>la</w:t>
      </w:r>
      <w:r>
        <w:rPr>
          <w:spacing w:val="-16"/>
        </w:rPr>
        <w:t> </w:t>
      </w:r>
      <w:r>
        <w:rPr/>
        <w:t>Comisión “supone la violación del debido proceso internacional en perjuicio del Estado”. Solicitó que se acoja la excepción preliminar y, en consecuencia, que la Corte “se abstenga de considerar todo agravio relativo a la alegada ‘falta de reparación</w:t>
      </w:r>
      <w:r>
        <w:rPr>
          <w:spacing w:val="-24"/>
        </w:rPr>
        <w:t> </w:t>
      </w:r>
      <w:r>
        <w:rPr/>
        <w:t>integral’”.</w:t>
      </w:r>
    </w:p>
    <w:p>
      <w:pPr>
        <w:pStyle w:val="BodyText"/>
        <w:spacing w:before="12"/>
        <w:rPr>
          <w:sz w:val="19"/>
        </w:rPr>
      </w:pPr>
    </w:p>
    <w:p>
      <w:pPr>
        <w:pStyle w:val="ListParagraph"/>
        <w:numPr>
          <w:ilvl w:val="0"/>
          <w:numId w:val="19"/>
        </w:numPr>
        <w:tabs>
          <w:tab w:pos="686" w:val="left" w:leader="none"/>
        </w:tabs>
        <w:spacing w:line="240" w:lineRule="auto" w:before="0" w:after="0"/>
        <w:ind w:left="118" w:right="114" w:firstLine="0"/>
        <w:jc w:val="both"/>
        <w:rPr>
          <w:sz w:val="20"/>
        </w:rPr>
      </w:pPr>
      <w:r>
        <w:rPr>
          <w:sz w:val="20"/>
        </w:rPr>
        <w:t>El </w:t>
      </w:r>
      <w:r>
        <w:rPr>
          <w:b/>
          <w:i/>
          <w:sz w:val="20"/>
        </w:rPr>
        <w:t>representante </w:t>
      </w:r>
      <w:r>
        <w:rPr>
          <w:sz w:val="20"/>
        </w:rPr>
        <w:t>alegó que en ningún momento previo al Informe de Admisibilidad y Fondo No. 56/19, el Estado “introdujo un cuestionamiento concreto, oportuno, claro y debidamente fundado” con relación a la admisibilidad de la</w:t>
      </w:r>
      <w:r>
        <w:rPr>
          <w:spacing w:val="-19"/>
          <w:sz w:val="20"/>
        </w:rPr>
        <w:t> </w:t>
      </w:r>
      <w:r>
        <w:rPr>
          <w:sz w:val="20"/>
        </w:rPr>
        <w:t>petición.</w:t>
      </w:r>
    </w:p>
    <w:p>
      <w:pPr>
        <w:pStyle w:val="BodyText"/>
        <w:spacing w:before="12"/>
        <w:rPr>
          <w:sz w:val="19"/>
        </w:rPr>
      </w:pPr>
    </w:p>
    <w:p>
      <w:pPr>
        <w:pStyle w:val="ListParagraph"/>
        <w:numPr>
          <w:ilvl w:val="0"/>
          <w:numId w:val="19"/>
        </w:numPr>
        <w:tabs>
          <w:tab w:pos="686" w:val="left" w:leader="none"/>
        </w:tabs>
        <w:spacing w:line="240" w:lineRule="auto" w:before="0" w:after="0"/>
        <w:ind w:left="118" w:right="114" w:firstLine="0"/>
        <w:jc w:val="both"/>
        <w:rPr>
          <w:sz w:val="20"/>
        </w:rPr>
      </w:pPr>
      <w:r>
        <w:rPr>
          <w:sz w:val="20"/>
        </w:rPr>
        <w:t>La </w:t>
      </w:r>
      <w:r>
        <w:rPr>
          <w:b/>
          <w:i/>
          <w:sz w:val="20"/>
        </w:rPr>
        <w:t>Comisión </w:t>
      </w:r>
      <w:r>
        <w:rPr>
          <w:sz w:val="20"/>
        </w:rPr>
        <w:t>indicó que, derivado de la autonomía e independencia que le amparan, la facultad de la Corte para realizar un control de legalidad sobre sus actuaciones procede solamente “en casos excepcionales en que exista un error grave que vulnere el derecho de defensa de las partes”. Indicó que en su Informe de Admisibilidad y Fondo No. 56/19 analizó lo pertinente con base en los argumentos de las partes. Agregó que el Estado no demostró</w:t>
      </w:r>
      <w:r>
        <w:rPr>
          <w:spacing w:val="-47"/>
          <w:sz w:val="20"/>
        </w:rPr>
        <w:t> </w:t>
      </w:r>
      <w:r>
        <w:rPr>
          <w:sz w:val="20"/>
        </w:rPr>
        <w:t>la existencia</w:t>
      </w:r>
      <w:r>
        <w:rPr>
          <w:spacing w:val="-13"/>
          <w:sz w:val="20"/>
        </w:rPr>
        <w:t> </w:t>
      </w:r>
      <w:r>
        <w:rPr>
          <w:sz w:val="20"/>
        </w:rPr>
        <w:t>de</w:t>
      </w:r>
      <w:r>
        <w:rPr>
          <w:spacing w:val="-13"/>
          <w:sz w:val="20"/>
        </w:rPr>
        <w:t> </w:t>
      </w:r>
      <w:r>
        <w:rPr>
          <w:sz w:val="20"/>
        </w:rPr>
        <w:t>un</w:t>
      </w:r>
      <w:r>
        <w:rPr>
          <w:spacing w:val="-14"/>
          <w:sz w:val="20"/>
        </w:rPr>
        <w:t> </w:t>
      </w:r>
      <w:r>
        <w:rPr>
          <w:sz w:val="20"/>
        </w:rPr>
        <w:t>error</w:t>
      </w:r>
      <w:r>
        <w:rPr>
          <w:spacing w:val="-13"/>
          <w:sz w:val="20"/>
        </w:rPr>
        <w:t> </w:t>
      </w:r>
      <w:r>
        <w:rPr>
          <w:sz w:val="20"/>
        </w:rPr>
        <w:t>grave</w:t>
      </w:r>
      <w:r>
        <w:rPr>
          <w:spacing w:val="-13"/>
          <w:sz w:val="20"/>
        </w:rPr>
        <w:t> </w:t>
      </w:r>
      <w:r>
        <w:rPr>
          <w:sz w:val="20"/>
        </w:rPr>
        <w:t>que</w:t>
      </w:r>
      <w:r>
        <w:rPr>
          <w:spacing w:val="-13"/>
          <w:sz w:val="20"/>
        </w:rPr>
        <w:t> </w:t>
      </w:r>
      <w:r>
        <w:rPr>
          <w:sz w:val="20"/>
        </w:rPr>
        <w:t>haya</w:t>
      </w:r>
      <w:r>
        <w:rPr>
          <w:spacing w:val="-13"/>
          <w:sz w:val="20"/>
        </w:rPr>
        <w:t> </w:t>
      </w:r>
      <w:r>
        <w:rPr>
          <w:sz w:val="20"/>
        </w:rPr>
        <w:t>vulnerado</w:t>
      </w:r>
      <w:r>
        <w:rPr>
          <w:spacing w:val="-13"/>
          <w:sz w:val="20"/>
        </w:rPr>
        <w:t> </w:t>
      </w:r>
      <w:r>
        <w:rPr>
          <w:sz w:val="20"/>
        </w:rPr>
        <w:t>su</w:t>
      </w:r>
      <w:r>
        <w:rPr>
          <w:spacing w:val="-13"/>
          <w:sz w:val="20"/>
        </w:rPr>
        <w:t> </w:t>
      </w:r>
      <w:r>
        <w:rPr>
          <w:sz w:val="20"/>
        </w:rPr>
        <w:t>derecho</w:t>
      </w:r>
      <w:r>
        <w:rPr>
          <w:spacing w:val="-13"/>
          <w:sz w:val="20"/>
        </w:rPr>
        <w:t> </w:t>
      </w:r>
      <w:r>
        <w:rPr>
          <w:sz w:val="20"/>
        </w:rPr>
        <w:t>de</w:t>
      </w:r>
      <w:r>
        <w:rPr>
          <w:spacing w:val="-13"/>
          <w:sz w:val="20"/>
        </w:rPr>
        <w:t> </w:t>
      </w:r>
      <w:r>
        <w:rPr>
          <w:sz w:val="20"/>
        </w:rPr>
        <w:t>defensa,</w:t>
      </w:r>
      <w:r>
        <w:rPr>
          <w:spacing w:val="-12"/>
          <w:sz w:val="20"/>
        </w:rPr>
        <w:t> </w:t>
      </w:r>
      <w:r>
        <w:rPr>
          <w:sz w:val="20"/>
        </w:rPr>
        <w:t>pues</w:t>
      </w:r>
      <w:r>
        <w:rPr>
          <w:spacing w:val="-14"/>
          <w:sz w:val="20"/>
        </w:rPr>
        <w:t> </w:t>
      </w:r>
      <w:r>
        <w:rPr>
          <w:sz w:val="20"/>
        </w:rPr>
        <w:t>sus</w:t>
      </w:r>
      <w:r>
        <w:rPr>
          <w:spacing w:val="-14"/>
          <w:sz w:val="20"/>
        </w:rPr>
        <w:t> </w:t>
      </w:r>
      <w:r>
        <w:rPr>
          <w:sz w:val="20"/>
        </w:rPr>
        <w:t>argumentos se refieren a una discrepancia con los criterios expuestos en el análisis de admisibilidad de la petición. Solicitó que se desestime la excepción preliminar</w:t>
      </w:r>
      <w:r>
        <w:rPr>
          <w:spacing w:val="-27"/>
          <w:sz w:val="20"/>
        </w:rPr>
        <w:t> </w:t>
      </w:r>
      <w:r>
        <w:rPr>
          <w:sz w:val="20"/>
        </w:rPr>
        <w:t>planteada.</w:t>
      </w:r>
    </w:p>
    <w:p>
      <w:pPr>
        <w:pStyle w:val="BodyText"/>
        <w:spacing w:before="12"/>
        <w:rPr>
          <w:sz w:val="19"/>
        </w:rPr>
      </w:pPr>
    </w:p>
    <w:p>
      <w:pPr>
        <w:pStyle w:val="Heading4"/>
        <w:numPr>
          <w:ilvl w:val="2"/>
          <w:numId w:val="13"/>
        </w:numPr>
        <w:tabs>
          <w:tab w:pos="1491" w:val="left" w:leader="none"/>
        </w:tabs>
        <w:spacing w:line="240" w:lineRule="auto" w:before="0" w:after="0"/>
        <w:ind w:left="1490" w:right="0" w:hanging="522"/>
        <w:jc w:val="left"/>
        <w:rPr>
          <w:i/>
        </w:rPr>
      </w:pPr>
      <w:bookmarkStart w:name="D.2. Consideraciones de la Corte" w:id="78"/>
      <w:bookmarkEnd w:id="78"/>
      <w:r>
        <w:rPr>
          <w:b w:val="0"/>
          <w:i w:val="0"/>
        </w:rPr>
      </w:r>
      <w:bookmarkStart w:name="_bookmark49" w:id="79"/>
      <w:bookmarkEnd w:id="79"/>
      <w:r>
        <w:rPr>
          <w:b w:val="0"/>
          <w:i w:val="0"/>
        </w:rPr>
      </w:r>
      <w:bookmarkStart w:name="_bookmark49" w:id="80"/>
      <w:bookmarkEnd w:id="80"/>
      <w:r>
        <w:rPr>
          <w:i/>
        </w:rPr>
        <w:t>C</w:t>
      </w:r>
      <w:r>
        <w:rPr>
          <w:i/>
        </w:rPr>
        <w:t>onsideraciones de la</w:t>
      </w:r>
      <w:r>
        <w:rPr>
          <w:i/>
          <w:spacing w:val="-12"/>
        </w:rPr>
        <w:t> </w:t>
      </w:r>
      <w:r>
        <w:rPr>
          <w:i/>
        </w:rPr>
        <w:t>Corte</w:t>
      </w:r>
    </w:p>
    <w:p>
      <w:pPr>
        <w:pStyle w:val="BodyText"/>
        <w:spacing w:before="12"/>
        <w:rPr>
          <w:b/>
          <w:i/>
          <w:sz w:val="19"/>
        </w:rPr>
      </w:pPr>
    </w:p>
    <w:p>
      <w:pPr>
        <w:pStyle w:val="ListParagraph"/>
        <w:numPr>
          <w:ilvl w:val="0"/>
          <w:numId w:val="20"/>
        </w:numPr>
        <w:tabs>
          <w:tab w:pos="686" w:val="left" w:leader="none"/>
        </w:tabs>
        <w:spacing w:line="240" w:lineRule="auto" w:before="0" w:after="0"/>
        <w:ind w:left="118" w:right="114" w:firstLine="0"/>
        <w:jc w:val="both"/>
        <w:rPr>
          <w:sz w:val="20"/>
        </w:rPr>
      </w:pPr>
      <w:r>
        <w:rPr>
          <w:sz w:val="20"/>
        </w:rPr>
        <w:t>Los alegatos del Estado constituyen una solicitud de control de legalidad del actuar de la Comisión. Al respecto, la Corte recuerda que, en asuntos que estén bajo su conocimiento, tiene</w:t>
      </w:r>
      <w:r>
        <w:rPr>
          <w:spacing w:val="-4"/>
          <w:sz w:val="20"/>
        </w:rPr>
        <w:t> </w:t>
      </w:r>
      <w:r>
        <w:rPr>
          <w:sz w:val="20"/>
        </w:rPr>
        <w:t>la</w:t>
      </w:r>
      <w:r>
        <w:rPr>
          <w:spacing w:val="-6"/>
          <w:sz w:val="20"/>
        </w:rPr>
        <w:t> </w:t>
      </w:r>
      <w:r>
        <w:rPr>
          <w:sz w:val="20"/>
        </w:rPr>
        <w:t>atribución</w:t>
      </w:r>
      <w:r>
        <w:rPr>
          <w:spacing w:val="-4"/>
          <w:sz w:val="20"/>
        </w:rPr>
        <w:t> </w:t>
      </w:r>
      <w:r>
        <w:rPr>
          <w:sz w:val="20"/>
        </w:rPr>
        <w:t>de</w:t>
      </w:r>
      <w:r>
        <w:rPr>
          <w:spacing w:val="-5"/>
          <w:sz w:val="20"/>
        </w:rPr>
        <w:t> </w:t>
      </w:r>
      <w:r>
        <w:rPr>
          <w:sz w:val="20"/>
        </w:rPr>
        <w:t>efectuar</w:t>
      </w:r>
      <w:r>
        <w:rPr>
          <w:spacing w:val="-6"/>
          <w:sz w:val="20"/>
        </w:rPr>
        <w:t> </w:t>
      </w:r>
      <w:r>
        <w:rPr>
          <w:sz w:val="20"/>
        </w:rPr>
        <w:t>un</w:t>
      </w:r>
      <w:r>
        <w:rPr>
          <w:spacing w:val="-5"/>
          <w:sz w:val="20"/>
        </w:rPr>
        <w:t> </w:t>
      </w:r>
      <w:r>
        <w:rPr>
          <w:sz w:val="20"/>
        </w:rPr>
        <w:t>control</w:t>
      </w:r>
      <w:r>
        <w:rPr>
          <w:spacing w:val="-4"/>
          <w:sz w:val="20"/>
        </w:rPr>
        <w:t> </w:t>
      </w:r>
      <w:r>
        <w:rPr>
          <w:sz w:val="20"/>
        </w:rPr>
        <w:t>de</w:t>
      </w:r>
      <w:r>
        <w:rPr>
          <w:spacing w:val="-5"/>
          <w:sz w:val="20"/>
        </w:rPr>
        <w:t> </w:t>
      </w:r>
      <w:r>
        <w:rPr>
          <w:sz w:val="20"/>
        </w:rPr>
        <w:t>legalidad</w:t>
      </w:r>
      <w:r>
        <w:rPr>
          <w:spacing w:val="-6"/>
          <w:sz w:val="20"/>
        </w:rPr>
        <w:t> </w:t>
      </w:r>
      <w:r>
        <w:rPr>
          <w:sz w:val="20"/>
        </w:rPr>
        <w:t>de</w:t>
      </w:r>
      <w:r>
        <w:rPr>
          <w:spacing w:val="-5"/>
          <w:sz w:val="20"/>
        </w:rPr>
        <w:t> </w:t>
      </w:r>
      <w:r>
        <w:rPr>
          <w:sz w:val="20"/>
        </w:rPr>
        <w:t>las</w:t>
      </w:r>
      <w:r>
        <w:rPr>
          <w:spacing w:val="-4"/>
          <w:sz w:val="20"/>
        </w:rPr>
        <w:t> </w:t>
      </w:r>
      <w:r>
        <w:rPr>
          <w:sz w:val="20"/>
        </w:rPr>
        <w:t>actuaciones</w:t>
      </w:r>
      <w:r>
        <w:rPr>
          <w:spacing w:val="-6"/>
          <w:sz w:val="20"/>
        </w:rPr>
        <w:t> </w:t>
      </w:r>
      <w:r>
        <w:rPr>
          <w:sz w:val="20"/>
        </w:rPr>
        <w:t>de</w:t>
      </w:r>
      <w:r>
        <w:rPr>
          <w:spacing w:val="-5"/>
          <w:sz w:val="20"/>
        </w:rPr>
        <w:t> </w:t>
      </w:r>
      <w:r>
        <w:rPr>
          <w:sz w:val="20"/>
        </w:rPr>
        <w:t>la</w:t>
      </w:r>
      <w:r>
        <w:rPr>
          <w:spacing w:val="-6"/>
          <w:sz w:val="20"/>
        </w:rPr>
        <w:t> </w:t>
      </w:r>
      <w:r>
        <w:rPr>
          <w:sz w:val="20"/>
        </w:rPr>
        <w:t>Comisión,</w:t>
      </w:r>
      <w:r>
        <w:rPr>
          <w:spacing w:val="-5"/>
          <w:sz w:val="20"/>
        </w:rPr>
        <w:t> </w:t>
      </w:r>
      <w:r>
        <w:rPr>
          <w:sz w:val="20"/>
        </w:rPr>
        <w:t>pero esto no supone necesariamente revisar de oficio el procedimiento que se llevó a cabo ante dicho</w:t>
      </w:r>
      <w:r>
        <w:rPr>
          <w:spacing w:val="-11"/>
          <w:sz w:val="20"/>
        </w:rPr>
        <w:t> </w:t>
      </w:r>
      <w:r>
        <w:rPr>
          <w:sz w:val="20"/>
        </w:rPr>
        <w:t>órgano.</w:t>
      </w:r>
      <w:r>
        <w:rPr>
          <w:spacing w:val="-10"/>
          <w:sz w:val="20"/>
        </w:rPr>
        <w:t> </w:t>
      </w:r>
      <w:r>
        <w:rPr>
          <w:sz w:val="20"/>
        </w:rPr>
        <w:t>Dicho</w:t>
      </w:r>
      <w:r>
        <w:rPr>
          <w:spacing w:val="-12"/>
          <w:sz w:val="20"/>
        </w:rPr>
        <w:t> </w:t>
      </w:r>
      <w:r>
        <w:rPr>
          <w:sz w:val="20"/>
        </w:rPr>
        <w:t>control</w:t>
      </w:r>
      <w:r>
        <w:rPr>
          <w:spacing w:val="-10"/>
          <w:sz w:val="20"/>
        </w:rPr>
        <w:t> </w:t>
      </w:r>
      <w:r>
        <w:rPr>
          <w:sz w:val="20"/>
        </w:rPr>
        <w:t>puede</w:t>
      </w:r>
      <w:r>
        <w:rPr>
          <w:spacing w:val="-11"/>
          <w:sz w:val="20"/>
        </w:rPr>
        <w:t> </w:t>
      </w:r>
      <w:r>
        <w:rPr>
          <w:sz w:val="20"/>
        </w:rPr>
        <w:t>proceder,</w:t>
      </w:r>
      <w:r>
        <w:rPr>
          <w:spacing w:val="-11"/>
          <w:sz w:val="20"/>
        </w:rPr>
        <w:t> </w:t>
      </w:r>
      <w:r>
        <w:rPr>
          <w:sz w:val="20"/>
        </w:rPr>
        <w:t>entonces,</w:t>
      </w:r>
      <w:r>
        <w:rPr>
          <w:spacing w:val="-11"/>
          <w:sz w:val="20"/>
        </w:rPr>
        <w:t> </w:t>
      </w:r>
      <w:r>
        <w:rPr>
          <w:sz w:val="20"/>
        </w:rPr>
        <w:t>en</w:t>
      </w:r>
      <w:r>
        <w:rPr>
          <w:spacing w:val="-12"/>
          <w:sz w:val="20"/>
        </w:rPr>
        <w:t> </w:t>
      </w:r>
      <w:r>
        <w:rPr>
          <w:sz w:val="20"/>
        </w:rPr>
        <w:t>aquellos</w:t>
      </w:r>
      <w:r>
        <w:rPr>
          <w:spacing w:val="-12"/>
          <w:sz w:val="20"/>
        </w:rPr>
        <w:t> </w:t>
      </w:r>
      <w:r>
        <w:rPr>
          <w:sz w:val="20"/>
        </w:rPr>
        <w:t>casos</w:t>
      </w:r>
      <w:r>
        <w:rPr>
          <w:spacing w:val="-10"/>
          <w:sz w:val="20"/>
        </w:rPr>
        <w:t> </w:t>
      </w:r>
      <w:r>
        <w:rPr>
          <w:sz w:val="20"/>
        </w:rPr>
        <w:t>en</w:t>
      </w:r>
      <w:r>
        <w:rPr>
          <w:spacing w:val="-10"/>
          <w:sz w:val="20"/>
        </w:rPr>
        <w:t> </w:t>
      </w:r>
      <w:r>
        <w:rPr>
          <w:sz w:val="20"/>
        </w:rPr>
        <w:t>que</w:t>
      </w:r>
      <w:r>
        <w:rPr>
          <w:spacing w:val="-10"/>
          <w:sz w:val="20"/>
        </w:rPr>
        <w:t> </w:t>
      </w:r>
      <w:r>
        <w:rPr>
          <w:sz w:val="20"/>
        </w:rPr>
        <w:t>alguna</w:t>
      </w:r>
      <w:r>
        <w:rPr>
          <w:spacing w:val="-12"/>
          <w:sz w:val="20"/>
        </w:rPr>
        <w:t> </w:t>
      </w:r>
      <w:r>
        <w:rPr>
          <w:sz w:val="20"/>
        </w:rPr>
        <w:t>de</w:t>
      </w:r>
      <w:r>
        <w:rPr>
          <w:spacing w:val="-11"/>
          <w:sz w:val="20"/>
        </w:rPr>
        <w:t> </w:t>
      </w:r>
      <w:r>
        <w:rPr>
          <w:sz w:val="20"/>
        </w:rPr>
        <w:t>las partes alegue que exista un error grave que vulnere su derecho de defensa, en cuyo caso debe</w:t>
      </w:r>
      <w:r>
        <w:rPr>
          <w:spacing w:val="-5"/>
          <w:sz w:val="20"/>
        </w:rPr>
        <w:t> </w:t>
      </w:r>
      <w:r>
        <w:rPr>
          <w:sz w:val="20"/>
        </w:rPr>
        <w:t>demostrar</w:t>
      </w:r>
      <w:r>
        <w:rPr>
          <w:spacing w:val="-6"/>
          <w:sz w:val="20"/>
        </w:rPr>
        <w:t> </w:t>
      </w:r>
      <w:r>
        <w:rPr>
          <w:sz w:val="20"/>
        </w:rPr>
        <w:t>efectivamente</w:t>
      </w:r>
      <w:r>
        <w:rPr>
          <w:spacing w:val="-6"/>
          <w:sz w:val="20"/>
        </w:rPr>
        <w:t> </w:t>
      </w:r>
      <w:r>
        <w:rPr>
          <w:sz w:val="20"/>
        </w:rPr>
        <w:t>tal</w:t>
      </w:r>
      <w:r>
        <w:rPr>
          <w:spacing w:val="-6"/>
          <w:sz w:val="20"/>
        </w:rPr>
        <w:t> </w:t>
      </w:r>
      <w:r>
        <w:rPr>
          <w:sz w:val="20"/>
        </w:rPr>
        <w:t>perjuicio.</w:t>
      </w:r>
      <w:r>
        <w:rPr>
          <w:spacing w:val="-5"/>
          <w:sz w:val="20"/>
        </w:rPr>
        <w:t> </w:t>
      </w:r>
      <w:r>
        <w:rPr>
          <w:sz w:val="20"/>
        </w:rPr>
        <w:t>No</w:t>
      </w:r>
      <w:r>
        <w:rPr>
          <w:spacing w:val="-8"/>
          <w:sz w:val="20"/>
        </w:rPr>
        <w:t> </w:t>
      </w:r>
      <w:r>
        <w:rPr>
          <w:sz w:val="20"/>
        </w:rPr>
        <w:t>resulta</w:t>
      </w:r>
      <w:r>
        <w:rPr>
          <w:spacing w:val="-6"/>
          <w:sz w:val="20"/>
        </w:rPr>
        <w:t> </w:t>
      </w:r>
      <w:r>
        <w:rPr>
          <w:sz w:val="20"/>
        </w:rPr>
        <w:t>suficiente</w:t>
      </w:r>
      <w:r>
        <w:rPr>
          <w:spacing w:val="-6"/>
          <w:sz w:val="20"/>
        </w:rPr>
        <w:t> </w:t>
      </w:r>
      <w:r>
        <w:rPr>
          <w:sz w:val="20"/>
        </w:rPr>
        <w:t>una</w:t>
      </w:r>
      <w:r>
        <w:rPr>
          <w:spacing w:val="-7"/>
          <w:sz w:val="20"/>
        </w:rPr>
        <w:t> </w:t>
      </w:r>
      <w:r>
        <w:rPr>
          <w:sz w:val="20"/>
        </w:rPr>
        <w:t>queja</w:t>
      </w:r>
      <w:r>
        <w:rPr>
          <w:spacing w:val="-6"/>
          <w:sz w:val="20"/>
        </w:rPr>
        <w:t> </w:t>
      </w:r>
      <w:r>
        <w:rPr>
          <w:sz w:val="20"/>
        </w:rPr>
        <w:t>o</w:t>
      </w:r>
      <w:r>
        <w:rPr>
          <w:spacing w:val="-7"/>
          <w:sz w:val="20"/>
        </w:rPr>
        <w:t> </w:t>
      </w:r>
      <w:r>
        <w:rPr>
          <w:sz w:val="20"/>
        </w:rPr>
        <w:t>discrepancia</w:t>
      </w:r>
      <w:r>
        <w:rPr>
          <w:spacing w:val="-6"/>
          <w:sz w:val="20"/>
        </w:rPr>
        <w:t> </w:t>
      </w:r>
      <w:r>
        <w:rPr>
          <w:sz w:val="20"/>
        </w:rPr>
        <w:t>de criterios en relación con lo actuado por la Comisión</w:t>
      </w:r>
      <w:r>
        <w:rPr>
          <w:spacing w:val="-16"/>
          <w:sz w:val="20"/>
        </w:rPr>
        <w:t> </w:t>
      </w:r>
      <w:r>
        <w:rPr>
          <w:sz w:val="20"/>
        </w:rPr>
        <w:t>Interamericana</w:t>
      </w:r>
      <w:hyperlink w:history="true" w:anchor="_bookmark51">
        <w:r>
          <w:rPr>
            <w:position w:val="7"/>
            <w:sz w:val="13"/>
          </w:rPr>
          <w:t>33</w:t>
        </w:r>
      </w:hyperlink>
      <w:r>
        <w:rPr>
          <w:sz w:val="20"/>
        </w:rPr>
        <w:t>.</w:t>
      </w:r>
    </w:p>
    <w:p>
      <w:pPr>
        <w:pStyle w:val="BodyText"/>
        <w:spacing w:before="9"/>
        <w:rPr>
          <w:sz w:val="19"/>
        </w:rPr>
      </w:pPr>
    </w:p>
    <w:p>
      <w:pPr>
        <w:pStyle w:val="ListParagraph"/>
        <w:numPr>
          <w:ilvl w:val="0"/>
          <w:numId w:val="20"/>
        </w:numPr>
        <w:tabs>
          <w:tab w:pos="687" w:val="left" w:leader="none"/>
        </w:tabs>
        <w:spacing w:line="240" w:lineRule="auto" w:before="0" w:after="0"/>
        <w:ind w:left="118" w:right="113" w:firstLine="0"/>
        <w:jc w:val="both"/>
        <w:rPr>
          <w:sz w:val="20"/>
        </w:rPr>
      </w:pPr>
      <w:r>
        <w:rPr>
          <w:sz w:val="20"/>
        </w:rPr>
        <w:t>En principio, ante el alegato del representante, la Corte reitera que el Estado formuló oportunamente sus argumentos en torno a la inadmisibilidad del caso ante la Comisión. Por su parte, en el Informe No. 56/19, al analizar la admisibilidad de la petición, específicamente el</w:t>
      </w:r>
      <w:r>
        <w:rPr>
          <w:spacing w:val="-8"/>
          <w:sz w:val="20"/>
        </w:rPr>
        <w:t> </w:t>
      </w:r>
      <w:r>
        <w:rPr>
          <w:sz w:val="20"/>
        </w:rPr>
        <w:t>requisito</w:t>
      </w:r>
      <w:r>
        <w:rPr>
          <w:spacing w:val="-10"/>
          <w:sz w:val="20"/>
        </w:rPr>
        <w:t> </w:t>
      </w:r>
      <w:r>
        <w:rPr>
          <w:sz w:val="20"/>
        </w:rPr>
        <w:t>del</w:t>
      </w:r>
      <w:r>
        <w:rPr>
          <w:spacing w:val="-8"/>
          <w:sz w:val="20"/>
        </w:rPr>
        <w:t> </w:t>
      </w:r>
      <w:r>
        <w:rPr>
          <w:sz w:val="20"/>
        </w:rPr>
        <w:t>previo</w:t>
      </w:r>
      <w:r>
        <w:rPr>
          <w:spacing w:val="-8"/>
          <w:sz w:val="20"/>
        </w:rPr>
        <w:t> </w:t>
      </w:r>
      <w:r>
        <w:rPr>
          <w:sz w:val="20"/>
        </w:rPr>
        <w:t>agotamiento</w:t>
      </w:r>
      <w:r>
        <w:rPr>
          <w:spacing w:val="-10"/>
          <w:sz w:val="20"/>
        </w:rPr>
        <w:t> </w:t>
      </w:r>
      <w:r>
        <w:rPr>
          <w:sz w:val="20"/>
        </w:rPr>
        <w:t>de</w:t>
      </w:r>
      <w:r>
        <w:rPr>
          <w:spacing w:val="-7"/>
          <w:sz w:val="20"/>
        </w:rPr>
        <w:t> </w:t>
      </w:r>
      <w:r>
        <w:rPr>
          <w:sz w:val="20"/>
        </w:rPr>
        <w:t>los</w:t>
      </w:r>
      <w:r>
        <w:rPr>
          <w:spacing w:val="-8"/>
          <w:sz w:val="20"/>
        </w:rPr>
        <w:t> </w:t>
      </w:r>
      <w:r>
        <w:rPr>
          <w:sz w:val="20"/>
        </w:rPr>
        <w:t>recursos</w:t>
      </w:r>
      <w:r>
        <w:rPr>
          <w:spacing w:val="-7"/>
          <w:sz w:val="20"/>
        </w:rPr>
        <w:t> </w:t>
      </w:r>
      <w:r>
        <w:rPr>
          <w:sz w:val="20"/>
        </w:rPr>
        <w:t>internos,</w:t>
      </w:r>
      <w:r>
        <w:rPr>
          <w:spacing w:val="-6"/>
          <w:sz w:val="20"/>
        </w:rPr>
        <w:t> </w:t>
      </w:r>
      <w:r>
        <w:rPr>
          <w:sz w:val="20"/>
        </w:rPr>
        <w:t>la</w:t>
      </w:r>
      <w:r>
        <w:rPr>
          <w:spacing w:val="-10"/>
          <w:sz w:val="20"/>
        </w:rPr>
        <w:t> </w:t>
      </w:r>
      <w:r>
        <w:rPr>
          <w:sz w:val="20"/>
        </w:rPr>
        <w:t>Comisión</w:t>
      </w:r>
      <w:r>
        <w:rPr>
          <w:spacing w:val="-6"/>
          <w:sz w:val="20"/>
        </w:rPr>
        <w:t> </w:t>
      </w:r>
      <w:r>
        <w:rPr>
          <w:sz w:val="20"/>
        </w:rPr>
        <w:t>señaló</w:t>
      </w:r>
      <w:r>
        <w:rPr>
          <w:spacing w:val="-8"/>
          <w:sz w:val="20"/>
        </w:rPr>
        <w:t> </w:t>
      </w:r>
      <w:r>
        <w:rPr>
          <w:sz w:val="20"/>
        </w:rPr>
        <w:t>que</w:t>
      </w:r>
      <w:r>
        <w:rPr>
          <w:spacing w:val="-7"/>
          <w:sz w:val="20"/>
        </w:rPr>
        <w:t> </w:t>
      </w:r>
      <w:r>
        <w:rPr>
          <w:sz w:val="20"/>
        </w:rPr>
        <w:t>“en</w:t>
      </w:r>
      <w:r>
        <w:rPr>
          <w:spacing w:val="-8"/>
          <w:sz w:val="20"/>
        </w:rPr>
        <w:t> </w:t>
      </w:r>
      <w:r>
        <w:rPr>
          <w:sz w:val="20"/>
        </w:rPr>
        <w:t>casos […] que involucran alegatos de graves violaciones a los derechos humanos, los recursos internos</w:t>
      </w:r>
      <w:r>
        <w:rPr>
          <w:spacing w:val="-4"/>
          <w:sz w:val="20"/>
        </w:rPr>
        <w:t> </w:t>
      </w:r>
      <w:r>
        <w:rPr>
          <w:sz w:val="20"/>
        </w:rPr>
        <w:t>que</w:t>
      </w:r>
      <w:r>
        <w:rPr>
          <w:spacing w:val="-4"/>
          <w:sz w:val="20"/>
        </w:rPr>
        <w:t> </w:t>
      </w:r>
      <w:r>
        <w:rPr>
          <w:sz w:val="20"/>
        </w:rPr>
        <w:t>deben</w:t>
      </w:r>
      <w:r>
        <w:rPr>
          <w:spacing w:val="-4"/>
          <w:sz w:val="20"/>
        </w:rPr>
        <w:t> </w:t>
      </w:r>
      <w:r>
        <w:rPr>
          <w:sz w:val="20"/>
        </w:rPr>
        <w:t>tomarse</w:t>
      </w:r>
      <w:r>
        <w:rPr>
          <w:spacing w:val="-4"/>
          <w:sz w:val="20"/>
        </w:rPr>
        <w:t> </w:t>
      </w:r>
      <w:r>
        <w:rPr>
          <w:sz w:val="20"/>
        </w:rPr>
        <w:t>en</w:t>
      </w:r>
      <w:r>
        <w:rPr>
          <w:spacing w:val="-4"/>
          <w:sz w:val="20"/>
        </w:rPr>
        <w:t> </w:t>
      </w:r>
      <w:r>
        <w:rPr>
          <w:sz w:val="20"/>
        </w:rPr>
        <w:t>cuenta</w:t>
      </w:r>
      <w:r>
        <w:rPr>
          <w:spacing w:val="-5"/>
          <w:sz w:val="20"/>
        </w:rPr>
        <w:t> </w:t>
      </w:r>
      <w:r>
        <w:rPr>
          <w:sz w:val="20"/>
        </w:rPr>
        <w:t>[…]</w:t>
      </w:r>
      <w:r>
        <w:rPr>
          <w:spacing w:val="-4"/>
          <w:sz w:val="20"/>
        </w:rPr>
        <w:t> </w:t>
      </w:r>
      <w:r>
        <w:rPr>
          <w:sz w:val="20"/>
        </w:rPr>
        <w:t>son</w:t>
      </w:r>
      <w:r>
        <w:rPr>
          <w:spacing w:val="-4"/>
          <w:sz w:val="20"/>
        </w:rPr>
        <w:t> </w:t>
      </w:r>
      <w:r>
        <w:rPr>
          <w:sz w:val="20"/>
        </w:rPr>
        <w:t>los</w:t>
      </w:r>
      <w:r>
        <w:rPr>
          <w:spacing w:val="-4"/>
          <w:sz w:val="20"/>
        </w:rPr>
        <w:t> </w:t>
      </w:r>
      <w:r>
        <w:rPr>
          <w:sz w:val="20"/>
        </w:rPr>
        <w:t>relacionados</w:t>
      </w:r>
      <w:r>
        <w:rPr>
          <w:spacing w:val="-4"/>
          <w:sz w:val="20"/>
        </w:rPr>
        <w:t> </w:t>
      </w:r>
      <w:r>
        <w:rPr>
          <w:sz w:val="20"/>
        </w:rPr>
        <w:t>con</w:t>
      </w:r>
      <w:r>
        <w:rPr>
          <w:spacing w:val="-5"/>
          <w:sz w:val="20"/>
        </w:rPr>
        <w:t> </w:t>
      </w:r>
      <w:r>
        <w:rPr>
          <w:sz w:val="20"/>
        </w:rPr>
        <w:t>la</w:t>
      </w:r>
      <w:r>
        <w:rPr>
          <w:spacing w:val="-5"/>
          <w:sz w:val="20"/>
        </w:rPr>
        <w:t> </w:t>
      </w:r>
      <w:r>
        <w:rPr>
          <w:sz w:val="20"/>
        </w:rPr>
        <w:t>investigación</w:t>
      </w:r>
      <w:r>
        <w:rPr>
          <w:spacing w:val="-4"/>
          <w:sz w:val="20"/>
        </w:rPr>
        <w:t> </w:t>
      </w:r>
      <w:r>
        <w:rPr>
          <w:sz w:val="20"/>
        </w:rPr>
        <w:t>penal”,</w:t>
      </w:r>
      <w:r>
        <w:rPr>
          <w:spacing w:val="-5"/>
          <w:sz w:val="20"/>
        </w:rPr>
        <w:t> </w:t>
      </w:r>
      <w:r>
        <w:rPr>
          <w:sz w:val="20"/>
        </w:rPr>
        <w:t>a partir</w:t>
      </w:r>
      <w:r>
        <w:rPr>
          <w:spacing w:val="-6"/>
          <w:sz w:val="20"/>
        </w:rPr>
        <w:t> </w:t>
      </w:r>
      <w:r>
        <w:rPr>
          <w:sz w:val="20"/>
        </w:rPr>
        <w:t>de</w:t>
      </w:r>
      <w:r>
        <w:rPr>
          <w:spacing w:val="-5"/>
          <w:sz w:val="20"/>
        </w:rPr>
        <w:t> </w:t>
      </w:r>
      <w:r>
        <w:rPr>
          <w:sz w:val="20"/>
        </w:rPr>
        <w:t>lo</w:t>
      </w:r>
      <w:r>
        <w:rPr>
          <w:spacing w:val="-7"/>
          <w:sz w:val="20"/>
        </w:rPr>
        <w:t> </w:t>
      </w:r>
      <w:r>
        <w:rPr>
          <w:sz w:val="20"/>
        </w:rPr>
        <w:t>cual</w:t>
      </w:r>
      <w:r>
        <w:rPr>
          <w:spacing w:val="-7"/>
          <w:sz w:val="20"/>
        </w:rPr>
        <w:t> </w:t>
      </w:r>
      <w:r>
        <w:rPr>
          <w:sz w:val="20"/>
        </w:rPr>
        <w:t>hizo</w:t>
      </w:r>
      <w:r>
        <w:rPr>
          <w:spacing w:val="-7"/>
          <w:sz w:val="20"/>
        </w:rPr>
        <w:t> </w:t>
      </w:r>
      <w:r>
        <w:rPr>
          <w:sz w:val="20"/>
        </w:rPr>
        <w:t>el</w:t>
      </w:r>
      <w:r>
        <w:rPr>
          <w:spacing w:val="-8"/>
          <w:sz w:val="20"/>
        </w:rPr>
        <w:t> </w:t>
      </w:r>
      <w:r>
        <w:rPr>
          <w:sz w:val="20"/>
        </w:rPr>
        <w:t>examen</w:t>
      </w:r>
      <w:r>
        <w:rPr>
          <w:spacing w:val="-7"/>
          <w:sz w:val="20"/>
        </w:rPr>
        <w:t> </w:t>
      </w:r>
      <w:r>
        <w:rPr>
          <w:sz w:val="20"/>
        </w:rPr>
        <w:t>sobre</w:t>
      </w:r>
      <w:r>
        <w:rPr>
          <w:spacing w:val="-7"/>
          <w:sz w:val="20"/>
        </w:rPr>
        <w:t> </w:t>
      </w:r>
      <w:r>
        <w:rPr>
          <w:sz w:val="20"/>
        </w:rPr>
        <w:t>el</w:t>
      </w:r>
      <w:r>
        <w:rPr>
          <w:spacing w:val="-5"/>
          <w:sz w:val="20"/>
        </w:rPr>
        <w:t> </w:t>
      </w:r>
      <w:r>
        <w:rPr>
          <w:sz w:val="20"/>
        </w:rPr>
        <w:t>trámite</w:t>
      </w:r>
      <w:r>
        <w:rPr>
          <w:spacing w:val="-5"/>
          <w:sz w:val="20"/>
        </w:rPr>
        <w:t> </w:t>
      </w:r>
      <w:r>
        <w:rPr>
          <w:sz w:val="20"/>
        </w:rPr>
        <w:t>y</w:t>
      </w:r>
      <w:r>
        <w:rPr>
          <w:spacing w:val="-7"/>
          <w:sz w:val="20"/>
        </w:rPr>
        <w:t> </w:t>
      </w:r>
      <w:r>
        <w:rPr>
          <w:sz w:val="20"/>
        </w:rPr>
        <w:t>los</w:t>
      </w:r>
      <w:r>
        <w:rPr>
          <w:spacing w:val="-6"/>
          <w:sz w:val="20"/>
        </w:rPr>
        <w:t> </w:t>
      </w:r>
      <w:r>
        <w:rPr>
          <w:sz w:val="20"/>
        </w:rPr>
        <w:t>resultados</w:t>
      </w:r>
      <w:r>
        <w:rPr>
          <w:spacing w:val="-6"/>
          <w:sz w:val="20"/>
        </w:rPr>
        <w:t> </w:t>
      </w:r>
      <w:r>
        <w:rPr>
          <w:sz w:val="20"/>
        </w:rPr>
        <w:t>de</w:t>
      </w:r>
      <w:r>
        <w:rPr>
          <w:spacing w:val="-5"/>
          <w:sz w:val="20"/>
        </w:rPr>
        <w:t> </w:t>
      </w:r>
      <w:r>
        <w:rPr>
          <w:sz w:val="20"/>
        </w:rPr>
        <w:t>las</w:t>
      </w:r>
      <w:r>
        <w:rPr>
          <w:spacing w:val="-7"/>
          <w:sz w:val="20"/>
        </w:rPr>
        <w:t> </w:t>
      </w:r>
      <w:r>
        <w:rPr>
          <w:sz w:val="20"/>
        </w:rPr>
        <w:t>causas</w:t>
      </w:r>
      <w:r>
        <w:rPr>
          <w:spacing w:val="-7"/>
          <w:sz w:val="20"/>
        </w:rPr>
        <w:t> </w:t>
      </w:r>
      <w:r>
        <w:rPr>
          <w:sz w:val="20"/>
        </w:rPr>
        <w:t>de</w:t>
      </w:r>
      <w:r>
        <w:rPr>
          <w:spacing w:val="-8"/>
          <w:sz w:val="20"/>
        </w:rPr>
        <w:t> </w:t>
      </w:r>
      <w:r>
        <w:rPr>
          <w:sz w:val="20"/>
        </w:rPr>
        <w:t>orden</w:t>
      </w:r>
      <w:r>
        <w:rPr>
          <w:spacing w:val="-7"/>
          <w:sz w:val="20"/>
        </w:rPr>
        <w:t> </w:t>
      </w:r>
      <w:r>
        <w:rPr>
          <w:sz w:val="20"/>
        </w:rPr>
        <w:t>penal relacionadas con los hechos del</w:t>
      </w:r>
      <w:r>
        <w:rPr>
          <w:spacing w:val="-14"/>
          <w:sz w:val="20"/>
        </w:rPr>
        <w:t> </w:t>
      </w:r>
      <w:r>
        <w:rPr>
          <w:sz w:val="20"/>
        </w:rPr>
        <w:t>caso.</w:t>
      </w:r>
    </w:p>
    <w:p>
      <w:pPr>
        <w:pStyle w:val="BodyText"/>
        <w:spacing w:before="11"/>
        <w:rPr>
          <w:sz w:val="19"/>
        </w:rPr>
      </w:pPr>
    </w:p>
    <w:p>
      <w:pPr>
        <w:pStyle w:val="ListParagraph"/>
        <w:numPr>
          <w:ilvl w:val="0"/>
          <w:numId w:val="20"/>
        </w:numPr>
        <w:tabs>
          <w:tab w:pos="687" w:val="left" w:leader="none"/>
        </w:tabs>
        <w:spacing w:line="240" w:lineRule="auto" w:before="1" w:after="0"/>
        <w:ind w:left="118" w:right="113" w:firstLine="0"/>
        <w:jc w:val="both"/>
        <w:rPr>
          <w:sz w:val="20"/>
        </w:rPr>
      </w:pPr>
      <w:r>
        <w:rPr>
          <w:sz w:val="20"/>
        </w:rPr>
        <w:t>Con base en lo indicado, la Corte aprecia que la Comisión sí analizó lo relativo al agotamiento de los recursos de jurisdicción interna para decidir acerca de la admisibilidad de la</w:t>
      </w:r>
      <w:r>
        <w:rPr>
          <w:spacing w:val="-7"/>
          <w:sz w:val="20"/>
        </w:rPr>
        <w:t> </w:t>
      </w:r>
      <w:r>
        <w:rPr>
          <w:sz w:val="20"/>
        </w:rPr>
        <w:t>petición.</w:t>
      </w:r>
      <w:r>
        <w:rPr>
          <w:spacing w:val="-8"/>
          <w:sz w:val="20"/>
        </w:rPr>
        <w:t> </w:t>
      </w:r>
      <w:r>
        <w:rPr>
          <w:sz w:val="20"/>
        </w:rPr>
        <w:t>Cuestión</w:t>
      </w:r>
      <w:r>
        <w:rPr>
          <w:spacing w:val="-8"/>
          <w:sz w:val="20"/>
        </w:rPr>
        <w:t> </w:t>
      </w:r>
      <w:r>
        <w:rPr>
          <w:sz w:val="20"/>
        </w:rPr>
        <w:t>distinta</w:t>
      </w:r>
      <w:r>
        <w:rPr>
          <w:spacing w:val="-8"/>
          <w:sz w:val="20"/>
        </w:rPr>
        <w:t> </w:t>
      </w:r>
      <w:r>
        <w:rPr>
          <w:sz w:val="20"/>
        </w:rPr>
        <w:t>es</w:t>
      </w:r>
      <w:r>
        <w:rPr>
          <w:spacing w:val="-7"/>
          <w:sz w:val="20"/>
        </w:rPr>
        <w:t> </w:t>
      </w:r>
      <w:r>
        <w:rPr>
          <w:sz w:val="20"/>
        </w:rPr>
        <w:t>que</w:t>
      </w:r>
      <w:r>
        <w:rPr>
          <w:spacing w:val="-7"/>
          <w:sz w:val="20"/>
        </w:rPr>
        <w:t> </w:t>
      </w:r>
      <w:r>
        <w:rPr>
          <w:sz w:val="20"/>
        </w:rPr>
        <w:t>el</w:t>
      </w:r>
      <w:r>
        <w:rPr>
          <w:spacing w:val="-8"/>
          <w:sz w:val="20"/>
        </w:rPr>
        <w:t> </w:t>
      </w:r>
      <w:r>
        <w:rPr>
          <w:sz w:val="20"/>
        </w:rPr>
        <w:t>Estado</w:t>
      </w:r>
      <w:r>
        <w:rPr>
          <w:spacing w:val="-8"/>
          <w:sz w:val="20"/>
        </w:rPr>
        <w:t> </w:t>
      </w:r>
      <w:r>
        <w:rPr>
          <w:sz w:val="20"/>
        </w:rPr>
        <w:t>no</w:t>
      </w:r>
      <w:r>
        <w:rPr>
          <w:spacing w:val="-7"/>
          <w:sz w:val="20"/>
        </w:rPr>
        <w:t> </w:t>
      </w:r>
      <w:r>
        <w:rPr>
          <w:sz w:val="20"/>
        </w:rPr>
        <w:t>comparta</w:t>
      </w:r>
      <w:r>
        <w:rPr>
          <w:spacing w:val="-8"/>
          <w:sz w:val="20"/>
        </w:rPr>
        <w:t> </w:t>
      </w:r>
      <w:r>
        <w:rPr>
          <w:sz w:val="20"/>
        </w:rPr>
        <w:t>el</w:t>
      </w:r>
      <w:r>
        <w:rPr>
          <w:spacing w:val="-7"/>
          <w:sz w:val="20"/>
        </w:rPr>
        <w:t> </w:t>
      </w:r>
      <w:r>
        <w:rPr>
          <w:sz w:val="20"/>
        </w:rPr>
        <w:t>razonamiento</w:t>
      </w:r>
      <w:r>
        <w:rPr>
          <w:spacing w:val="-7"/>
          <w:sz w:val="20"/>
        </w:rPr>
        <w:t> </w:t>
      </w:r>
      <w:r>
        <w:rPr>
          <w:sz w:val="20"/>
        </w:rPr>
        <w:t>de</w:t>
      </w:r>
      <w:r>
        <w:rPr>
          <w:spacing w:val="-6"/>
          <w:sz w:val="20"/>
        </w:rPr>
        <w:t> </w:t>
      </w:r>
      <w:r>
        <w:rPr>
          <w:sz w:val="20"/>
        </w:rPr>
        <w:t>la</w:t>
      </w:r>
      <w:r>
        <w:rPr>
          <w:spacing w:val="-8"/>
          <w:sz w:val="20"/>
        </w:rPr>
        <w:t> </w:t>
      </w:r>
      <w:r>
        <w:rPr>
          <w:sz w:val="20"/>
        </w:rPr>
        <w:t>Comisión,</w:t>
      </w:r>
      <w:r>
        <w:rPr>
          <w:spacing w:val="-8"/>
          <w:sz w:val="20"/>
        </w:rPr>
        <w:t> </w:t>
      </w:r>
      <w:r>
        <w:rPr>
          <w:sz w:val="20"/>
        </w:rPr>
        <w:t>lo que, por constituir una mera discrepancia de criterios, no configura una grave violación del derecho</w:t>
      </w:r>
      <w:r>
        <w:rPr>
          <w:spacing w:val="-4"/>
          <w:sz w:val="20"/>
        </w:rPr>
        <w:t> </w:t>
      </w:r>
      <w:r>
        <w:rPr>
          <w:sz w:val="20"/>
        </w:rPr>
        <w:t>de</w:t>
      </w:r>
      <w:r>
        <w:rPr>
          <w:spacing w:val="-4"/>
          <w:sz w:val="20"/>
        </w:rPr>
        <w:t> </w:t>
      </w:r>
      <w:r>
        <w:rPr>
          <w:sz w:val="20"/>
        </w:rPr>
        <w:t>defensa</w:t>
      </w:r>
      <w:r>
        <w:rPr>
          <w:spacing w:val="-4"/>
          <w:sz w:val="20"/>
        </w:rPr>
        <w:t> </w:t>
      </w:r>
      <w:r>
        <w:rPr>
          <w:sz w:val="20"/>
        </w:rPr>
        <w:t>del</w:t>
      </w:r>
      <w:r>
        <w:rPr>
          <w:spacing w:val="-4"/>
          <w:sz w:val="20"/>
        </w:rPr>
        <w:t> </w:t>
      </w:r>
      <w:r>
        <w:rPr>
          <w:sz w:val="20"/>
        </w:rPr>
        <w:t>Estado</w:t>
      </w:r>
      <w:r>
        <w:rPr>
          <w:spacing w:val="-5"/>
          <w:sz w:val="20"/>
        </w:rPr>
        <w:t> </w:t>
      </w:r>
      <w:r>
        <w:rPr>
          <w:sz w:val="20"/>
        </w:rPr>
        <w:t>y</w:t>
      </w:r>
      <w:r>
        <w:rPr>
          <w:spacing w:val="-3"/>
          <w:sz w:val="20"/>
        </w:rPr>
        <w:t> </w:t>
      </w:r>
      <w:r>
        <w:rPr>
          <w:sz w:val="20"/>
        </w:rPr>
        <w:t>no</w:t>
      </w:r>
      <w:r>
        <w:rPr>
          <w:spacing w:val="-5"/>
          <w:sz w:val="20"/>
        </w:rPr>
        <w:t> </w:t>
      </w:r>
      <w:r>
        <w:rPr>
          <w:sz w:val="20"/>
        </w:rPr>
        <w:t>es</w:t>
      </w:r>
      <w:r>
        <w:rPr>
          <w:spacing w:val="-3"/>
          <w:sz w:val="20"/>
        </w:rPr>
        <w:t> </w:t>
      </w:r>
      <w:r>
        <w:rPr>
          <w:sz w:val="20"/>
        </w:rPr>
        <w:t>viable</w:t>
      </w:r>
      <w:r>
        <w:rPr>
          <w:spacing w:val="-3"/>
          <w:sz w:val="20"/>
        </w:rPr>
        <w:t> </w:t>
      </w:r>
      <w:r>
        <w:rPr>
          <w:sz w:val="20"/>
        </w:rPr>
        <w:t>de</w:t>
      </w:r>
      <w:r>
        <w:rPr>
          <w:spacing w:val="-3"/>
          <w:sz w:val="20"/>
        </w:rPr>
        <w:t> </w:t>
      </w:r>
      <w:r>
        <w:rPr>
          <w:sz w:val="20"/>
        </w:rPr>
        <w:t>ser</w:t>
      </w:r>
      <w:r>
        <w:rPr>
          <w:spacing w:val="-4"/>
          <w:sz w:val="20"/>
        </w:rPr>
        <w:t> </w:t>
      </w:r>
      <w:r>
        <w:rPr>
          <w:sz w:val="20"/>
        </w:rPr>
        <w:t>alegado</w:t>
      </w:r>
      <w:r>
        <w:rPr>
          <w:spacing w:val="-4"/>
          <w:sz w:val="20"/>
        </w:rPr>
        <w:t> </w:t>
      </w:r>
      <w:r>
        <w:rPr>
          <w:sz w:val="20"/>
        </w:rPr>
        <w:t>para</w:t>
      </w:r>
      <w:r>
        <w:rPr>
          <w:spacing w:val="-4"/>
          <w:sz w:val="20"/>
        </w:rPr>
        <w:t> </w:t>
      </w:r>
      <w:r>
        <w:rPr>
          <w:sz w:val="20"/>
        </w:rPr>
        <w:t>pretender</w:t>
      </w:r>
      <w:r>
        <w:rPr>
          <w:spacing w:val="-5"/>
          <w:sz w:val="20"/>
        </w:rPr>
        <w:t> </w:t>
      </w:r>
      <w:r>
        <w:rPr>
          <w:sz w:val="20"/>
        </w:rPr>
        <w:t>un</w:t>
      </w:r>
      <w:r>
        <w:rPr>
          <w:spacing w:val="-3"/>
          <w:sz w:val="20"/>
        </w:rPr>
        <w:t> </w:t>
      </w:r>
      <w:r>
        <w:rPr>
          <w:sz w:val="20"/>
        </w:rPr>
        <w:t>control</w:t>
      </w:r>
      <w:r>
        <w:rPr>
          <w:spacing w:val="-3"/>
          <w:sz w:val="20"/>
        </w:rPr>
        <w:t> </w:t>
      </w:r>
      <w:r>
        <w:rPr>
          <w:sz w:val="20"/>
        </w:rPr>
        <w:t>de</w:t>
      </w:r>
      <w:r>
        <w:rPr>
          <w:spacing w:val="-3"/>
          <w:sz w:val="20"/>
        </w:rPr>
        <w:t> </w:t>
      </w:r>
      <w:r>
        <w:rPr>
          <w:sz w:val="20"/>
        </w:rPr>
        <w:t>las actuaciones de aquel órgano. En razón de lo expuesto, la Corte desestima la excepción preliminar</w:t>
      </w:r>
      <w:r>
        <w:rPr>
          <w:spacing w:val="-7"/>
          <w:sz w:val="20"/>
        </w:rPr>
        <w:t> </w:t>
      </w:r>
      <w:r>
        <w:rPr>
          <w:sz w:val="20"/>
        </w:rPr>
        <w:t>interpuesta.</w:t>
      </w:r>
    </w:p>
    <w:p>
      <w:pPr>
        <w:pStyle w:val="BodyText"/>
        <w:spacing w:before="9"/>
        <w:rPr>
          <w:sz w:val="11"/>
        </w:rPr>
      </w:pPr>
    </w:p>
    <w:p>
      <w:pPr>
        <w:pStyle w:val="Heading3"/>
        <w:spacing w:before="100"/>
        <w:ind w:left="4365" w:right="4362" w:firstLine="1"/>
      </w:pPr>
      <w:bookmarkStart w:name="V PRUEBA" w:id="81"/>
      <w:bookmarkEnd w:id="81"/>
      <w:r>
        <w:rPr>
          <w:b w:val="0"/>
        </w:rPr>
      </w:r>
      <w:bookmarkStart w:name="_bookmark50" w:id="82"/>
      <w:bookmarkEnd w:id="82"/>
      <w:r>
        <w:rPr>
          <w:b w:val="0"/>
        </w:rPr>
      </w:r>
      <w:r>
        <w:rPr/>
        <w:t>V    PRUEBA</w:t>
      </w:r>
    </w:p>
    <w:p>
      <w:pPr>
        <w:pStyle w:val="BodyText"/>
        <w:rPr>
          <w:b/>
        </w:rPr>
      </w:pPr>
    </w:p>
    <w:p>
      <w:pPr>
        <w:pStyle w:val="BodyText"/>
        <w:spacing w:before="4"/>
        <w:rPr>
          <w:b/>
          <w:sz w:val="17"/>
        </w:rPr>
      </w:pPr>
      <w:r>
        <w:rPr/>
        <w:pict>
          <v:line style="position:absolute;mso-position-horizontal-relative:page;mso-position-vertical-relative:paragraph;z-index:1264;mso-wrap-distance-left:0;mso-wrap-distance-right:0" from="70.919998pt,12.8126pt" to="214.919998pt,12.8126pt" stroked="true" strokeweight=".6pt" strokecolor="#000000">
            <v:stroke dashstyle="solid"/>
            <w10:wrap type="topAndBottom"/>
          </v:line>
        </w:pict>
      </w:r>
    </w:p>
    <w:p>
      <w:pPr>
        <w:tabs>
          <w:tab w:pos="685" w:val="left" w:leader="none"/>
        </w:tabs>
        <w:spacing w:before="67"/>
        <w:ind w:left="118" w:right="0" w:firstLine="0"/>
        <w:jc w:val="left"/>
        <w:rPr>
          <w:i/>
          <w:sz w:val="16"/>
        </w:rPr>
      </w:pPr>
      <w:bookmarkStart w:name="_bookmark51" w:id="83"/>
      <w:bookmarkEnd w:id="83"/>
      <w:r>
        <w:rPr/>
      </w:r>
      <w:r>
        <w:rPr>
          <w:position w:val="6"/>
          <w:sz w:val="10"/>
        </w:rPr>
        <w:t>33</w:t>
        <w:tab/>
      </w:r>
      <w:r>
        <w:rPr>
          <w:i/>
          <w:sz w:val="16"/>
        </w:rPr>
        <w:t>Cfr.</w:t>
      </w:r>
      <w:r>
        <w:rPr>
          <w:i/>
          <w:spacing w:val="36"/>
          <w:sz w:val="16"/>
        </w:rPr>
        <w:t> </w:t>
      </w:r>
      <w:r>
        <w:rPr>
          <w:i/>
          <w:sz w:val="16"/>
        </w:rPr>
        <w:t>Caso</w:t>
      </w:r>
      <w:r>
        <w:rPr>
          <w:i/>
          <w:spacing w:val="37"/>
          <w:sz w:val="16"/>
        </w:rPr>
        <w:t> </w:t>
      </w:r>
      <w:r>
        <w:rPr>
          <w:i/>
          <w:sz w:val="16"/>
        </w:rPr>
        <w:t>del</w:t>
      </w:r>
      <w:r>
        <w:rPr>
          <w:i/>
          <w:spacing w:val="36"/>
          <w:sz w:val="16"/>
        </w:rPr>
        <w:t> </w:t>
      </w:r>
      <w:r>
        <w:rPr>
          <w:i/>
          <w:sz w:val="16"/>
        </w:rPr>
        <w:t>Pueblo</w:t>
      </w:r>
      <w:r>
        <w:rPr>
          <w:i/>
          <w:spacing w:val="37"/>
          <w:sz w:val="16"/>
        </w:rPr>
        <w:t> </w:t>
      </w:r>
      <w:r>
        <w:rPr>
          <w:i/>
          <w:sz w:val="16"/>
        </w:rPr>
        <w:t>Saramaka</w:t>
      </w:r>
      <w:r>
        <w:rPr>
          <w:i/>
          <w:spacing w:val="36"/>
          <w:sz w:val="16"/>
        </w:rPr>
        <w:t> </w:t>
      </w:r>
      <w:r>
        <w:rPr>
          <w:i/>
          <w:sz w:val="16"/>
        </w:rPr>
        <w:t>Vs.</w:t>
      </w:r>
      <w:r>
        <w:rPr>
          <w:i/>
          <w:spacing w:val="36"/>
          <w:sz w:val="16"/>
        </w:rPr>
        <w:t> </w:t>
      </w:r>
      <w:r>
        <w:rPr>
          <w:i/>
          <w:sz w:val="16"/>
        </w:rPr>
        <w:t>Suriname.</w:t>
      </w:r>
      <w:r>
        <w:rPr>
          <w:i/>
          <w:spacing w:val="36"/>
          <w:sz w:val="16"/>
        </w:rPr>
        <w:t> </w:t>
      </w:r>
      <w:r>
        <w:rPr>
          <w:i/>
          <w:sz w:val="16"/>
        </w:rPr>
        <w:t>Excepciones</w:t>
      </w:r>
      <w:r>
        <w:rPr>
          <w:i/>
          <w:spacing w:val="36"/>
          <w:sz w:val="16"/>
        </w:rPr>
        <w:t> </w:t>
      </w:r>
      <w:r>
        <w:rPr>
          <w:i/>
          <w:sz w:val="16"/>
        </w:rPr>
        <w:t>Preliminares,</w:t>
      </w:r>
      <w:r>
        <w:rPr>
          <w:i/>
          <w:spacing w:val="36"/>
          <w:sz w:val="16"/>
        </w:rPr>
        <w:t> </w:t>
      </w:r>
      <w:r>
        <w:rPr>
          <w:i/>
          <w:sz w:val="16"/>
        </w:rPr>
        <w:t>Fondo,</w:t>
      </w:r>
      <w:r>
        <w:rPr>
          <w:i/>
          <w:spacing w:val="36"/>
          <w:sz w:val="16"/>
        </w:rPr>
        <w:t> </w:t>
      </w:r>
      <w:r>
        <w:rPr>
          <w:i/>
          <w:sz w:val="16"/>
        </w:rPr>
        <w:t>Reparaciones</w:t>
      </w:r>
      <w:r>
        <w:rPr>
          <w:i/>
          <w:spacing w:val="36"/>
          <w:sz w:val="16"/>
        </w:rPr>
        <w:t> </w:t>
      </w:r>
      <w:r>
        <w:rPr>
          <w:i/>
          <w:sz w:val="16"/>
        </w:rPr>
        <w:t>y</w:t>
      </w:r>
      <w:r>
        <w:rPr>
          <w:i/>
          <w:spacing w:val="37"/>
          <w:sz w:val="16"/>
        </w:rPr>
        <w:t> </w:t>
      </w:r>
      <w:r>
        <w:rPr>
          <w:i/>
          <w:sz w:val="16"/>
        </w:rPr>
        <w:t>Costas.</w:t>
      </w:r>
    </w:p>
    <w:p>
      <w:pPr>
        <w:spacing w:before="0"/>
        <w:ind w:left="118" w:right="0" w:firstLine="0"/>
        <w:jc w:val="left"/>
        <w:rPr>
          <w:sz w:val="16"/>
        </w:rPr>
      </w:pPr>
      <w:r>
        <w:rPr>
          <w:sz w:val="16"/>
        </w:rPr>
        <w:t>Sentencia de 28 de noviembre de 2007. Serie C No. 172, párr. 32, y </w:t>
      </w:r>
      <w:r>
        <w:rPr>
          <w:i/>
          <w:sz w:val="16"/>
        </w:rPr>
        <w:t>Caso Moya Solís Vs. Perú</w:t>
      </w:r>
      <w:r>
        <w:rPr>
          <w:sz w:val="16"/>
        </w:rPr>
        <w:t>, </w:t>
      </w:r>
      <w:r>
        <w:rPr>
          <w:i/>
          <w:sz w:val="16"/>
        </w:rPr>
        <w:t>supra</w:t>
      </w:r>
      <w:r>
        <w:rPr>
          <w:sz w:val="16"/>
        </w:rPr>
        <w:t>, párr. 22.</w:t>
      </w:r>
    </w:p>
    <w:p>
      <w:pPr>
        <w:spacing w:after="0"/>
        <w:jc w:val="left"/>
        <w:rPr>
          <w:sz w:val="16"/>
        </w:rPr>
        <w:sectPr>
          <w:pgSz w:w="12240" w:h="15840"/>
          <w:pgMar w:header="0" w:footer="1007" w:top="920" w:bottom="1200" w:left="1300" w:right="1300"/>
        </w:sectPr>
      </w:pPr>
    </w:p>
    <w:p>
      <w:pPr>
        <w:pStyle w:val="Heading4"/>
        <w:numPr>
          <w:ilvl w:val="1"/>
          <w:numId w:val="20"/>
        </w:numPr>
        <w:tabs>
          <w:tab w:pos="983" w:val="left" w:leader="none"/>
        </w:tabs>
        <w:spacing w:line="240" w:lineRule="auto" w:before="73" w:after="0"/>
        <w:ind w:left="982" w:right="0" w:hanging="296"/>
        <w:jc w:val="left"/>
        <w:rPr>
          <w:i/>
        </w:rPr>
      </w:pPr>
      <w:bookmarkStart w:name="A. Admisibilidad de la prueba documental" w:id="84"/>
      <w:bookmarkEnd w:id="84"/>
      <w:r>
        <w:rPr>
          <w:b w:val="0"/>
          <w:i w:val="0"/>
        </w:rPr>
      </w:r>
      <w:bookmarkStart w:name="_bookmark52" w:id="85"/>
      <w:bookmarkEnd w:id="85"/>
      <w:r>
        <w:rPr>
          <w:b w:val="0"/>
          <w:i w:val="0"/>
        </w:rPr>
      </w:r>
      <w:bookmarkStart w:name="_bookmark52" w:id="86"/>
      <w:bookmarkEnd w:id="86"/>
      <w:r>
        <w:rPr>
          <w:i/>
        </w:rPr>
        <w:t>A</w:t>
      </w:r>
      <w:r>
        <w:rPr>
          <w:i/>
        </w:rPr>
        <w:t>dmisibilidad de la prueba</w:t>
      </w:r>
      <w:r>
        <w:rPr>
          <w:i/>
          <w:spacing w:val="-15"/>
        </w:rPr>
        <w:t> </w:t>
      </w:r>
      <w:r>
        <w:rPr>
          <w:i/>
        </w:rPr>
        <w:t>documental</w:t>
      </w:r>
    </w:p>
    <w:p>
      <w:pPr>
        <w:pStyle w:val="BodyText"/>
        <w:spacing w:before="12"/>
        <w:rPr>
          <w:b/>
          <w:i/>
          <w:sz w:val="19"/>
        </w:rPr>
      </w:pPr>
    </w:p>
    <w:p>
      <w:pPr>
        <w:pStyle w:val="ListParagraph"/>
        <w:numPr>
          <w:ilvl w:val="0"/>
          <w:numId w:val="20"/>
        </w:numPr>
        <w:tabs>
          <w:tab w:pos="687" w:val="left" w:leader="none"/>
        </w:tabs>
        <w:spacing w:line="240" w:lineRule="auto" w:before="0" w:after="0"/>
        <w:ind w:left="118" w:right="112" w:firstLine="0"/>
        <w:jc w:val="both"/>
        <w:rPr>
          <w:sz w:val="20"/>
        </w:rPr>
      </w:pPr>
      <w:r>
        <w:rPr>
          <w:sz w:val="20"/>
        </w:rPr>
        <w:t>La Corte recibió diversos documentos presentados como prueba por la Comisión y las partes junto con sus escritos principales (</w:t>
      </w:r>
      <w:r>
        <w:rPr>
          <w:i/>
          <w:sz w:val="20"/>
        </w:rPr>
        <w:t>supra </w:t>
      </w:r>
      <w:r>
        <w:rPr>
          <w:sz w:val="20"/>
        </w:rPr>
        <w:t>párrs. 4, 7 y 8). Como en otros casos, son admitidos aquellos documentos presentados oportunamente (artículo 57 del Reglamento)</w:t>
      </w:r>
      <w:hyperlink w:history="true" w:anchor="_bookmark53">
        <w:r>
          <w:rPr>
            <w:position w:val="7"/>
            <w:sz w:val="13"/>
          </w:rPr>
          <w:t>34</w:t>
        </w:r>
      </w:hyperlink>
      <w:r>
        <w:rPr>
          <w:position w:val="7"/>
          <w:sz w:val="13"/>
        </w:rPr>
        <w:t> </w:t>
      </w:r>
      <w:r>
        <w:rPr>
          <w:sz w:val="20"/>
        </w:rPr>
        <w:t>por las partes y la Comisión, cuya admisibilidad no fue controvertida ni objetada, ni cuya autenticidad fue puesta en duda</w:t>
      </w:r>
      <w:hyperlink w:history="true" w:anchor="_bookmark54">
        <w:r>
          <w:rPr>
            <w:position w:val="7"/>
            <w:sz w:val="13"/>
          </w:rPr>
          <w:t>35</w:t>
        </w:r>
      </w:hyperlink>
      <w:r>
        <w:rPr>
          <w:sz w:val="20"/>
        </w:rPr>
        <w:t>.</w:t>
      </w:r>
    </w:p>
    <w:p>
      <w:pPr>
        <w:pStyle w:val="BodyText"/>
        <w:spacing w:before="11"/>
        <w:rPr>
          <w:sz w:val="19"/>
        </w:rPr>
      </w:pPr>
    </w:p>
    <w:p>
      <w:pPr>
        <w:pStyle w:val="ListParagraph"/>
        <w:numPr>
          <w:ilvl w:val="0"/>
          <w:numId w:val="20"/>
        </w:numPr>
        <w:tabs>
          <w:tab w:pos="686" w:val="left" w:leader="none"/>
        </w:tabs>
        <w:spacing w:line="240" w:lineRule="auto" w:before="1" w:after="0"/>
        <w:ind w:left="118" w:right="110" w:firstLine="0"/>
        <w:jc w:val="both"/>
        <w:rPr>
          <w:sz w:val="20"/>
        </w:rPr>
      </w:pPr>
      <w:r>
        <w:rPr>
          <w:sz w:val="20"/>
        </w:rPr>
        <w:t>Asimismo, </w:t>
      </w:r>
      <w:r>
        <w:rPr>
          <w:spacing w:val="-3"/>
          <w:sz w:val="20"/>
        </w:rPr>
        <w:t>la </w:t>
      </w:r>
      <w:r>
        <w:rPr>
          <w:spacing w:val="-5"/>
          <w:sz w:val="20"/>
        </w:rPr>
        <w:t>Comisión </w:t>
      </w:r>
      <w:r>
        <w:rPr>
          <w:sz w:val="20"/>
        </w:rPr>
        <w:t>y </w:t>
      </w:r>
      <w:r>
        <w:rPr>
          <w:spacing w:val="-3"/>
          <w:sz w:val="20"/>
        </w:rPr>
        <w:t>las </w:t>
      </w:r>
      <w:r>
        <w:rPr>
          <w:spacing w:val="-4"/>
          <w:sz w:val="20"/>
        </w:rPr>
        <w:t>partes </w:t>
      </w:r>
      <w:r>
        <w:rPr>
          <w:sz w:val="20"/>
        </w:rPr>
        <w:t>identificaron distintos documentos </w:t>
      </w:r>
      <w:r>
        <w:rPr>
          <w:spacing w:val="-3"/>
          <w:sz w:val="20"/>
        </w:rPr>
        <w:t>por </w:t>
      </w:r>
      <w:r>
        <w:rPr>
          <w:spacing w:val="-4"/>
          <w:sz w:val="20"/>
        </w:rPr>
        <w:t>medio </w:t>
      </w:r>
      <w:r>
        <w:rPr>
          <w:spacing w:val="-3"/>
          <w:sz w:val="20"/>
        </w:rPr>
        <w:t>de </w:t>
      </w:r>
      <w:r>
        <w:rPr>
          <w:spacing w:val="-4"/>
          <w:sz w:val="20"/>
        </w:rPr>
        <w:t>enlaces </w:t>
      </w:r>
      <w:r>
        <w:rPr>
          <w:spacing w:val="-5"/>
          <w:sz w:val="20"/>
        </w:rPr>
        <w:t>electrónicos. </w:t>
      </w:r>
      <w:r>
        <w:rPr>
          <w:spacing w:val="-3"/>
          <w:sz w:val="20"/>
        </w:rPr>
        <w:t>Al </w:t>
      </w:r>
      <w:r>
        <w:rPr>
          <w:spacing w:val="-5"/>
          <w:sz w:val="20"/>
        </w:rPr>
        <w:t>respecto, conforme </w:t>
      </w:r>
      <w:r>
        <w:rPr>
          <w:sz w:val="20"/>
        </w:rPr>
        <w:t>ha </w:t>
      </w:r>
      <w:r>
        <w:rPr>
          <w:spacing w:val="-5"/>
          <w:sz w:val="20"/>
        </w:rPr>
        <w:t>establecido </w:t>
      </w:r>
      <w:r>
        <w:rPr>
          <w:spacing w:val="-4"/>
          <w:sz w:val="20"/>
        </w:rPr>
        <w:t>este </w:t>
      </w:r>
      <w:r>
        <w:rPr>
          <w:spacing w:val="-5"/>
          <w:sz w:val="20"/>
        </w:rPr>
        <w:t>Tribunal, </w:t>
      </w:r>
      <w:r>
        <w:rPr>
          <w:spacing w:val="-3"/>
          <w:sz w:val="20"/>
        </w:rPr>
        <w:t>si se </w:t>
      </w:r>
      <w:r>
        <w:rPr>
          <w:spacing w:val="-5"/>
          <w:sz w:val="20"/>
        </w:rPr>
        <w:t>proporciona </w:t>
      </w:r>
      <w:r>
        <w:rPr>
          <w:spacing w:val="-4"/>
          <w:sz w:val="20"/>
        </w:rPr>
        <w:t>al menos</w:t>
      </w:r>
      <w:r>
        <w:rPr>
          <w:spacing w:val="-9"/>
          <w:sz w:val="20"/>
        </w:rPr>
        <w:t> </w:t>
      </w:r>
      <w:r>
        <w:rPr>
          <w:sz w:val="20"/>
        </w:rPr>
        <w:t>el</w:t>
      </w:r>
      <w:r>
        <w:rPr>
          <w:spacing w:val="-8"/>
          <w:sz w:val="20"/>
        </w:rPr>
        <w:t> </w:t>
      </w:r>
      <w:r>
        <w:rPr>
          <w:spacing w:val="-5"/>
          <w:sz w:val="20"/>
        </w:rPr>
        <w:t>correspondiente</w:t>
      </w:r>
      <w:r>
        <w:rPr>
          <w:spacing w:val="-9"/>
          <w:sz w:val="20"/>
        </w:rPr>
        <w:t> </w:t>
      </w:r>
      <w:r>
        <w:rPr>
          <w:spacing w:val="-4"/>
          <w:sz w:val="20"/>
        </w:rPr>
        <w:t>enlace</w:t>
      </w:r>
      <w:r>
        <w:rPr>
          <w:spacing w:val="-8"/>
          <w:sz w:val="20"/>
        </w:rPr>
        <w:t> </w:t>
      </w:r>
      <w:r>
        <w:rPr>
          <w:spacing w:val="-5"/>
          <w:sz w:val="20"/>
        </w:rPr>
        <w:t>electrónico</w:t>
      </w:r>
      <w:r>
        <w:rPr>
          <w:spacing w:val="-8"/>
          <w:sz w:val="20"/>
        </w:rPr>
        <w:t> </w:t>
      </w:r>
      <w:r>
        <w:rPr>
          <w:spacing w:val="-4"/>
          <w:sz w:val="20"/>
        </w:rPr>
        <w:t>directo</w:t>
      </w:r>
      <w:r>
        <w:rPr>
          <w:spacing w:val="-9"/>
          <w:sz w:val="20"/>
        </w:rPr>
        <w:t> </w:t>
      </w:r>
      <w:r>
        <w:rPr>
          <w:spacing w:val="-3"/>
          <w:sz w:val="20"/>
        </w:rPr>
        <w:t>del</w:t>
      </w:r>
      <w:r>
        <w:rPr>
          <w:spacing w:val="-7"/>
          <w:sz w:val="20"/>
        </w:rPr>
        <w:t> </w:t>
      </w:r>
      <w:r>
        <w:rPr>
          <w:spacing w:val="-5"/>
          <w:sz w:val="20"/>
        </w:rPr>
        <w:t>documento</w:t>
      </w:r>
      <w:r>
        <w:rPr>
          <w:spacing w:val="-8"/>
          <w:sz w:val="20"/>
        </w:rPr>
        <w:t> </w:t>
      </w:r>
      <w:r>
        <w:rPr>
          <w:spacing w:val="-4"/>
          <w:sz w:val="20"/>
        </w:rPr>
        <w:t>que</w:t>
      </w:r>
      <w:r>
        <w:rPr>
          <w:spacing w:val="-7"/>
          <w:sz w:val="20"/>
        </w:rPr>
        <w:t> </w:t>
      </w:r>
      <w:r>
        <w:rPr>
          <w:spacing w:val="-3"/>
          <w:sz w:val="20"/>
        </w:rPr>
        <w:t>se</w:t>
      </w:r>
      <w:r>
        <w:rPr>
          <w:spacing w:val="-7"/>
          <w:sz w:val="20"/>
        </w:rPr>
        <w:t> </w:t>
      </w:r>
      <w:r>
        <w:rPr>
          <w:spacing w:val="-4"/>
          <w:sz w:val="20"/>
        </w:rPr>
        <w:t>cita</w:t>
      </w:r>
      <w:r>
        <w:rPr>
          <w:spacing w:val="-8"/>
          <w:sz w:val="20"/>
        </w:rPr>
        <w:t> </w:t>
      </w:r>
      <w:r>
        <w:rPr>
          <w:spacing w:val="-4"/>
          <w:sz w:val="20"/>
        </w:rPr>
        <w:t>como</w:t>
      </w:r>
      <w:r>
        <w:rPr>
          <w:spacing w:val="-8"/>
          <w:sz w:val="20"/>
        </w:rPr>
        <w:t> </w:t>
      </w:r>
      <w:r>
        <w:rPr>
          <w:spacing w:val="-4"/>
          <w:sz w:val="20"/>
        </w:rPr>
        <w:t>prueba</w:t>
      </w:r>
      <w:r>
        <w:rPr>
          <w:spacing w:val="-9"/>
          <w:sz w:val="20"/>
        </w:rPr>
        <w:t> </w:t>
      </w:r>
      <w:r>
        <w:rPr>
          <w:sz w:val="20"/>
        </w:rPr>
        <w:t>y</w:t>
      </w:r>
      <w:r>
        <w:rPr>
          <w:spacing w:val="-8"/>
          <w:sz w:val="20"/>
        </w:rPr>
        <w:t> </w:t>
      </w:r>
      <w:r>
        <w:rPr>
          <w:spacing w:val="-3"/>
          <w:sz w:val="20"/>
        </w:rPr>
        <w:t>es </w:t>
      </w:r>
      <w:r>
        <w:rPr>
          <w:spacing w:val="-4"/>
          <w:sz w:val="20"/>
        </w:rPr>
        <w:t>posible acceder </w:t>
      </w:r>
      <w:r>
        <w:rPr>
          <w:sz w:val="20"/>
        </w:rPr>
        <w:t>a </w:t>
      </w:r>
      <w:r>
        <w:rPr>
          <w:spacing w:val="-4"/>
          <w:sz w:val="20"/>
        </w:rPr>
        <w:t>este, </w:t>
      </w:r>
      <w:r>
        <w:rPr>
          <w:sz w:val="20"/>
        </w:rPr>
        <w:t>no </w:t>
      </w:r>
      <w:r>
        <w:rPr>
          <w:spacing w:val="-3"/>
          <w:sz w:val="20"/>
        </w:rPr>
        <w:t>se ve </w:t>
      </w:r>
      <w:r>
        <w:rPr>
          <w:spacing w:val="-5"/>
          <w:sz w:val="20"/>
        </w:rPr>
        <w:t>afectada </w:t>
      </w:r>
      <w:r>
        <w:rPr>
          <w:sz w:val="20"/>
        </w:rPr>
        <w:t>la </w:t>
      </w:r>
      <w:r>
        <w:rPr>
          <w:spacing w:val="-5"/>
          <w:sz w:val="20"/>
        </w:rPr>
        <w:t>seguridad jurídica </w:t>
      </w:r>
      <w:r>
        <w:rPr>
          <w:sz w:val="20"/>
        </w:rPr>
        <w:t>ni </w:t>
      </w:r>
      <w:r>
        <w:rPr>
          <w:spacing w:val="-3"/>
          <w:sz w:val="20"/>
        </w:rPr>
        <w:t>el </w:t>
      </w:r>
      <w:r>
        <w:rPr>
          <w:spacing w:val="-5"/>
          <w:sz w:val="20"/>
        </w:rPr>
        <w:t>equilibrio </w:t>
      </w:r>
      <w:r>
        <w:rPr>
          <w:spacing w:val="-4"/>
          <w:sz w:val="20"/>
        </w:rPr>
        <w:t>procesal, porque </w:t>
      </w:r>
      <w:r>
        <w:rPr>
          <w:spacing w:val="-3"/>
          <w:sz w:val="20"/>
        </w:rPr>
        <w:t>es </w:t>
      </w:r>
      <w:r>
        <w:rPr>
          <w:spacing w:val="-5"/>
          <w:sz w:val="20"/>
        </w:rPr>
        <w:t>inmediatamente</w:t>
      </w:r>
      <w:r>
        <w:rPr>
          <w:spacing w:val="-8"/>
          <w:sz w:val="20"/>
        </w:rPr>
        <w:t> </w:t>
      </w:r>
      <w:r>
        <w:rPr>
          <w:spacing w:val="-5"/>
          <w:sz w:val="20"/>
        </w:rPr>
        <w:t>localizable</w:t>
      </w:r>
      <w:r>
        <w:rPr>
          <w:spacing w:val="-8"/>
          <w:sz w:val="20"/>
        </w:rPr>
        <w:t> </w:t>
      </w:r>
      <w:r>
        <w:rPr>
          <w:spacing w:val="-4"/>
          <w:sz w:val="20"/>
        </w:rPr>
        <w:t>por</w:t>
      </w:r>
      <w:r>
        <w:rPr>
          <w:spacing w:val="-9"/>
          <w:sz w:val="20"/>
        </w:rPr>
        <w:t> </w:t>
      </w:r>
      <w:r>
        <w:rPr>
          <w:sz w:val="20"/>
        </w:rPr>
        <w:t>la</w:t>
      </w:r>
      <w:r>
        <w:rPr>
          <w:spacing w:val="-10"/>
          <w:sz w:val="20"/>
        </w:rPr>
        <w:t> </w:t>
      </w:r>
      <w:r>
        <w:rPr>
          <w:spacing w:val="-4"/>
          <w:sz w:val="20"/>
        </w:rPr>
        <w:t>Corte</w:t>
      </w:r>
      <w:r>
        <w:rPr>
          <w:spacing w:val="-8"/>
          <w:sz w:val="20"/>
        </w:rPr>
        <w:t> </w:t>
      </w:r>
      <w:r>
        <w:rPr>
          <w:sz w:val="20"/>
        </w:rPr>
        <w:t>y</w:t>
      </w:r>
      <w:r>
        <w:rPr>
          <w:spacing w:val="-10"/>
          <w:sz w:val="20"/>
        </w:rPr>
        <w:t> </w:t>
      </w:r>
      <w:r>
        <w:rPr>
          <w:spacing w:val="-3"/>
          <w:sz w:val="20"/>
        </w:rPr>
        <w:t>por</w:t>
      </w:r>
      <w:r>
        <w:rPr>
          <w:spacing w:val="-9"/>
          <w:sz w:val="20"/>
        </w:rPr>
        <w:t> </w:t>
      </w:r>
      <w:r>
        <w:rPr>
          <w:spacing w:val="-3"/>
          <w:sz w:val="20"/>
        </w:rPr>
        <w:t>las</w:t>
      </w:r>
      <w:r>
        <w:rPr>
          <w:spacing w:val="-9"/>
          <w:sz w:val="20"/>
        </w:rPr>
        <w:t> </w:t>
      </w:r>
      <w:r>
        <w:rPr>
          <w:spacing w:val="-4"/>
          <w:sz w:val="20"/>
        </w:rPr>
        <w:t>otras</w:t>
      </w:r>
      <w:r>
        <w:rPr>
          <w:spacing w:val="-9"/>
          <w:sz w:val="20"/>
        </w:rPr>
        <w:t> </w:t>
      </w:r>
      <w:r>
        <w:rPr>
          <w:sz w:val="20"/>
        </w:rPr>
        <w:t>partes</w:t>
      </w:r>
      <w:hyperlink w:history="true" w:anchor="_bookmark55">
        <w:r>
          <w:rPr>
            <w:position w:val="7"/>
            <w:sz w:val="13"/>
          </w:rPr>
          <w:t>36</w:t>
        </w:r>
      </w:hyperlink>
      <w:r>
        <w:rPr>
          <w:sz w:val="20"/>
        </w:rPr>
        <w:t>.</w:t>
      </w:r>
      <w:r>
        <w:rPr>
          <w:spacing w:val="-8"/>
          <w:sz w:val="20"/>
        </w:rPr>
        <w:t> </w:t>
      </w:r>
      <w:r>
        <w:rPr>
          <w:spacing w:val="-3"/>
          <w:sz w:val="20"/>
        </w:rPr>
        <w:t>En</w:t>
      </w:r>
      <w:r>
        <w:rPr>
          <w:spacing w:val="-9"/>
          <w:sz w:val="20"/>
        </w:rPr>
        <w:t> </w:t>
      </w:r>
      <w:r>
        <w:rPr>
          <w:spacing w:val="-4"/>
          <w:sz w:val="20"/>
        </w:rPr>
        <w:t>tal</w:t>
      </w:r>
      <w:r>
        <w:rPr>
          <w:spacing w:val="-8"/>
          <w:sz w:val="20"/>
        </w:rPr>
        <w:t> </w:t>
      </w:r>
      <w:r>
        <w:rPr>
          <w:spacing w:val="-5"/>
          <w:sz w:val="20"/>
        </w:rPr>
        <w:t>sentido,</w:t>
      </w:r>
      <w:r>
        <w:rPr>
          <w:spacing w:val="-8"/>
          <w:sz w:val="20"/>
        </w:rPr>
        <w:t> </w:t>
      </w:r>
      <w:r>
        <w:rPr>
          <w:spacing w:val="-4"/>
          <w:sz w:val="20"/>
        </w:rPr>
        <w:t>son</w:t>
      </w:r>
      <w:r>
        <w:rPr>
          <w:spacing w:val="-8"/>
          <w:sz w:val="20"/>
        </w:rPr>
        <w:t> </w:t>
      </w:r>
      <w:r>
        <w:rPr>
          <w:spacing w:val="-4"/>
          <w:sz w:val="20"/>
        </w:rPr>
        <w:t>admitidos</w:t>
      </w:r>
      <w:r>
        <w:rPr>
          <w:spacing w:val="-10"/>
          <w:sz w:val="20"/>
        </w:rPr>
        <w:t> </w:t>
      </w:r>
      <w:r>
        <w:rPr>
          <w:spacing w:val="-4"/>
          <w:sz w:val="20"/>
        </w:rPr>
        <w:t>los </w:t>
      </w:r>
      <w:r>
        <w:rPr>
          <w:spacing w:val="-5"/>
          <w:sz w:val="20"/>
        </w:rPr>
        <w:t>documentos respecto </w:t>
      </w:r>
      <w:r>
        <w:rPr>
          <w:spacing w:val="-3"/>
          <w:sz w:val="20"/>
        </w:rPr>
        <w:t>de </w:t>
      </w:r>
      <w:r>
        <w:rPr>
          <w:spacing w:val="-4"/>
          <w:sz w:val="20"/>
        </w:rPr>
        <w:t>los </w:t>
      </w:r>
      <w:r>
        <w:rPr>
          <w:spacing w:val="-5"/>
          <w:sz w:val="20"/>
        </w:rPr>
        <w:t>cuales </w:t>
      </w:r>
      <w:r>
        <w:rPr>
          <w:spacing w:val="-3"/>
          <w:sz w:val="20"/>
        </w:rPr>
        <w:t>es </w:t>
      </w:r>
      <w:r>
        <w:rPr>
          <w:spacing w:val="-5"/>
          <w:sz w:val="20"/>
        </w:rPr>
        <w:t>factible </w:t>
      </w:r>
      <w:r>
        <w:rPr>
          <w:spacing w:val="-4"/>
          <w:sz w:val="20"/>
        </w:rPr>
        <w:t>acceder </w:t>
      </w:r>
      <w:r>
        <w:rPr>
          <w:spacing w:val="-3"/>
          <w:sz w:val="20"/>
        </w:rPr>
        <w:t>al </w:t>
      </w:r>
      <w:r>
        <w:rPr>
          <w:spacing w:val="-4"/>
          <w:sz w:val="20"/>
        </w:rPr>
        <w:t>enlace</w:t>
      </w:r>
      <w:r>
        <w:rPr>
          <w:spacing w:val="-22"/>
          <w:sz w:val="20"/>
        </w:rPr>
        <w:t> </w:t>
      </w:r>
      <w:r>
        <w:rPr>
          <w:sz w:val="20"/>
        </w:rPr>
        <w:t>citado</w:t>
      </w:r>
      <w:hyperlink w:history="true" w:anchor="_bookmark56">
        <w:r>
          <w:rPr>
            <w:position w:val="7"/>
            <w:sz w:val="13"/>
          </w:rPr>
          <w:t>37</w:t>
        </w:r>
      </w:hyperlink>
      <w:r>
        <w:rPr>
          <w:sz w:val="20"/>
        </w:rPr>
        <w:t>.</w:t>
      </w:r>
    </w:p>
    <w:p>
      <w:pPr>
        <w:pStyle w:val="BodyText"/>
        <w:rPr>
          <w:sz w:val="19"/>
        </w:rPr>
      </w:pPr>
      <w:r>
        <w:rPr/>
        <w:pict>
          <v:line style="position:absolute;mso-position-horizontal-relative:page;mso-position-vertical-relative:paragraph;z-index:1288;mso-wrap-distance-left:0;mso-wrap-distance-right:0" from="70.919998pt,13.799763pt" to="214.919998pt,13.799763pt" stroked="true" strokeweight=".6pt" strokecolor="#000000">
            <v:stroke dashstyle="solid"/>
            <w10:wrap type="topAndBottom"/>
          </v:line>
        </w:pict>
      </w:r>
    </w:p>
    <w:p>
      <w:pPr>
        <w:spacing w:before="67"/>
        <w:ind w:left="118" w:right="114" w:firstLine="0"/>
        <w:jc w:val="both"/>
        <w:rPr>
          <w:sz w:val="16"/>
        </w:rPr>
      </w:pPr>
      <w:bookmarkStart w:name="_bookmark53" w:id="87"/>
      <w:bookmarkEnd w:id="87"/>
      <w:r>
        <w:rPr/>
      </w:r>
      <w:r>
        <w:rPr>
          <w:position w:val="6"/>
          <w:sz w:val="10"/>
        </w:rPr>
        <w:t>34 </w:t>
      </w:r>
      <w:r>
        <w:rPr>
          <w:sz w:val="16"/>
        </w:rPr>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p>
      <w:pPr>
        <w:spacing w:before="41"/>
        <w:ind w:left="118" w:right="116" w:firstLine="0"/>
        <w:jc w:val="both"/>
        <w:rPr>
          <w:sz w:val="16"/>
        </w:rPr>
      </w:pPr>
      <w:bookmarkStart w:name="_bookmark54" w:id="88"/>
      <w:bookmarkEnd w:id="88"/>
      <w:r>
        <w:rPr/>
      </w:r>
      <w:r>
        <w:rPr>
          <w:position w:val="6"/>
          <w:sz w:val="10"/>
        </w:rPr>
        <w:t>35 </w:t>
      </w:r>
      <w:r>
        <w:rPr>
          <w:i/>
          <w:sz w:val="16"/>
        </w:rPr>
        <w:t>Cfr. Caso Velásquez Rodríguez Vs. Honduras. Fondo</w:t>
      </w:r>
      <w:r>
        <w:rPr>
          <w:sz w:val="16"/>
        </w:rPr>
        <w:t>, </w:t>
      </w:r>
      <w:r>
        <w:rPr>
          <w:i/>
          <w:sz w:val="16"/>
        </w:rPr>
        <w:t>supra</w:t>
      </w:r>
      <w:r>
        <w:rPr>
          <w:sz w:val="16"/>
        </w:rPr>
        <w:t>, párr. 140, y </w:t>
      </w:r>
      <w:r>
        <w:rPr>
          <w:i/>
          <w:sz w:val="16"/>
        </w:rPr>
        <w:t>Caso Garzón Guzmán y otros Vs. </w:t>
      </w:r>
      <w:r>
        <w:rPr>
          <w:i/>
          <w:sz w:val="16"/>
        </w:rPr>
        <w:t>Ecuador</w:t>
      </w:r>
      <w:r>
        <w:rPr>
          <w:sz w:val="16"/>
        </w:rPr>
        <w:t>, </w:t>
      </w:r>
      <w:r>
        <w:rPr>
          <w:i/>
          <w:sz w:val="16"/>
        </w:rPr>
        <w:t>supra</w:t>
      </w:r>
      <w:r>
        <w:rPr>
          <w:sz w:val="16"/>
        </w:rPr>
        <w:t>, párr. 33.</w:t>
      </w:r>
    </w:p>
    <w:p>
      <w:pPr>
        <w:spacing w:before="39"/>
        <w:ind w:left="118" w:right="117" w:firstLine="0"/>
        <w:jc w:val="both"/>
        <w:rPr>
          <w:sz w:val="16"/>
        </w:rPr>
      </w:pPr>
      <w:bookmarkStart w:name="_bookmark55" w:id="89"/>
      <w:bookmarkEnd w:id="89"/>
      <w:r>
        <w:rPr/>
      </w:r>
      <w:r>
        <w:rPr>
          <w:position w:val="6"/>
          <w:sz w:val="10"/>
        </w:rPr>
        <w:t>36      </w:t>
      </w:r>
      <w:r>
        <w:rPr>
          <w:i/>
          <w:sz w:val="16"/>
        </w:rPr>
        <w:t>Cfr</w:t>
      </w:r>
      <w:r>
        <w:rPr>
          <w:sz w:val="16"/>
        </w:rPr>
        <w:t>. </w:t>
      </w:r>
      <w:r>
        <w:rPr>
          <w:i/>
          <w:sz w:val="16"/>
        </w:rPr>
        <w:t>Caso Escué Zapata Vs. Colombia. Fondo, Reparaciones y Costas. </w:t>
      </w:r>
      <w:r>
        <w:rPr>
          <w:sz w:val="16"/>
        </w:rPr>
        <w:t>Sentencia de 4 de julio de 2007. Serie C No. 165, párr. 26, y </w:t>
      </w:r>
      <w:r>
        <w:rPr>
          <w:i/>
          <w:sz w:val="16"/>
        </w:rPr>
        <w:t>Caso San Miguel Sosa y otras Vs. Venezuela. Fondo, Reparaciones y Costas</w:t>
      </w:r>
      <w:r>
        <w:rPr>
          <w:sz w:val="16"/>
        </w:rPr>
        <w:t>. Sentencia de 8 de febrero de 2018. Serie C No. 348, párr. 33.</w:t>
      </w:r>
    </w:p>
    <w:p>
      <w:pPr>
        <w:tabs>
          <w:tab w:pos="574" w:val="left" w:leader="none"/>
          <w:tab w:pos="685" w:val="left" w:leader="none"/>
          <w:tab w:pos="1061" w:val="left" w:leader="none"/>
          <w:tab w:pos="1243" w:val="left" w:leader="none"/>
          <w:tab w:pos="1480" w:val="left" w:leader="none"/>
          <w:tab w:pos="1768" w:val="left" w:leader="none"/>
          <w:tab w:pos="2119" w:val="left" w:leader="none"/>
          <w:tab w:pos="2170" w:val="left" w:leader="none"/>
          <w:tab w:pos="2648" w:val="left" w:leader="none"/>
          <w:tab w:pos="2867" w:val="left" w:leader="none"/>
          <w:tab w:pos="3104" w:val="left" w:leader="none"/>
          <w:tab w:pos="3465" w:val="left" w:leader="none"/>
          <w:tab w:pos="3506" w:val="left" w:leader="none"/>
          <w:tab w:pos="3925" w:val="left" w:leader="none"/>
          <w:tab w:pos="4008" w:val="left" w:leader="none"/>
          <w:tab w:pos="4308" w:val="left" w:leader="none"/>
          <w:tab w:pos="4492" w:val="left" w:leader="none"/>
          <w:tab w:pos="4967" w:val="left" w:leader="none"/>
          <w:tab w:pos="5247" w:val="left" w:leader="none"/>
          <w:tab w:pos="5407" w:val="left" w:leader="none"/>
          <w:tab w:pos="5817" w:val="left" w:leader="none"/>
          <w:tab w:pos="6239" w:val="left" w:leader="none"/>
          <w:tab w:pos="6343" w:val="left" w:leader="none"/>
          <w:tab w:pos="6538" w:val="left" w:leader="none"/>
          <w:tab w:pos="6901" w:val="left" w:leader="none"/>
          <w:tab w:pos="7086" w:val="left" w:leader="none"/>
          <w:tab w:pos="7453" w:val="left" w:leader="none"/>
          <w:tab w:pos="8181" w:val="left" w:leader="none"/>
          <w:tab w:pos="9252" w:val="left" w:leader="none"/>
        </w:tabs>
        <w:spacing w:before="40"/>
        <w:ind w:left="118" w:right="113" w:firstLine="0"/>
        <w:jc w:val="left"/>
        <w:rPr>
          <w:sz w:val="16"/>
        </w:rPr>
      </w:pPr>
      <w:bookmarkStart w:name="_bookmark56" w:id="90"/>
      <w:bookmarkEnd w:id="90"/>
      <w:r>
        <w:rPr/>
      </w:r>
      <w:r>
        <w:rPr>
          <w:position w:val="6"/>
          <w:sz w:val="10"/>
        </w:rPr>
        <w:t>37</w:t>
        <w:tab/>
        <w:tab/>
      </w:r>
      <w:r>
        <w:rPr>
          <w:sz w:val="16"/>
        </w:rPr>
        <w:t>Se</w:t>
      </w:r>
      <w:r>
        <w:rPr>
          <w:spacing w:val="-5"/>
          <w:sz w:val="16"/>
        </w:rPr>
        <w:t> </w:t>
      </w:r>
      <w:r>
        <w:rPr>
          <w:sz w:val="16"/>
        </w:rPr>
        <w:t>trata</w:t>
      </w:r>
      <w:r>
        <w:rPr>
          <w:spacing w:val="-5"/>
          <w:sz w:val="16"/>
        </w:rPr>
        <w:t> </w:t>
      </w:r>
      <w:r>
        <w:rPr>
          <w:sz w:val="16"/>
        </w:rPr>
        <w:t>de</w:t>
      </w:r>
      <w:r>
        <w:rPr>
          <w:spacing w:val="-4"/>
          <w:sz w:val="16"/>
        </w:rPr>
        <w:t> </w:t>
      </w:r>
      <w:r>
        <w:rPr>
          <w:sz w:val="16"/>
        </w:rPr>
        <w:t>la</w:t>
      </w:r>
      <w:r>
        <w:rPr>
          <w:spacing w:val="-3"/>
          <w:sz w:val="16"/>
        </w:rPr>
        <w:t> </w:t>
      </w:r>
      <w:r>
        <w:rPr>
          <w:sz w:val="16"/>
        </w:rPr>
        <w:t>prueba</w:t>
      </w:r>
      <w:r>
        <w:rPr>
          <w:spacing w:val="-5"/>
          <w:sz w:val="16"/>
        </w:rPr>
        <w:t> </w:t>
      </w:r>
      <w:r>
        <w:rPr>
          <w:sz w:val="16"/>
        </w:rPr>
        <w:t>siguiente:</w:t>
      </w:r>
      <w:r>
        <w:rPr>
          <w:spacing w:val="-5"/>
          <w:sz w:val="16"/>
        </w:rPr>
        <w:t> </w:t>
      </w:r>
      <w:r>
        <w:rPr>
          <w:sz w:val="16"/>
        </w:rPr>
        <w:t>a)</w:t>
      </w:r>
      <w:r>
        <w:rPr>
          <w:spacing w:val="-4"/>
          <w:sz w:val="16"/>
        </w:rPr>
        <w:t> </w:t>
      </w:r>
      <w:r>
        <w:rPr>
          <w:sz w:val="16"/>
        </w:rPr>
        <w:t>identificada</w:t>
      </w:r>
      <w:r>
        <w:rPr>
          <w:spacing w:val="-5"/>
          <w:sz w:val="16"/>
        </w:rPr>
        <w:t> </w:t>
      </w:r>
      <w:r>
        <w:rPr>
          <w:sz w:val="16"/>
        </w:rPr>
        <w:t>en</w:t>
      </w:r>
      <w:r>
        <w:rPr>
          <w:spacing w:val="-4"/>
          <w:sz w:val="16"/>
        </w:rPr>
        <w:t> </w:t>
      </w:r>
      <w:r>
        <w:rPr>
          <w:sz w:val="16"/>
        </w:rPr>
        <w:t>el</w:t>
      </w:r>
      <w:r>
        <w:rPr>
          <w:spacing w:val="-5"/>
          <w:sz w:val="16"/>
        </w:rPr>
        <w:t> </w:t>
      </w:r>
      <w:r>
        <w:rPr>
          <w:sz w:val="16"/>
        </w:rPr>
        <w:t>Informe</w:t>
      </w:r>
      <w:r>
        <w:rPr>
          <w:spacing w:val="-5"/>
          <w:sz w:val="16"/>
        </w:rPr>
        <w:t> </w:t>
      </w:r>
      <w:r>
        <w:rPr>
          <w:sz w:val="16"/>
        </w:rPr>
        <w:t>de</w:t>
      </w:r>
      <w:r>
        <w:rPr>
          <w:spacing w:val="-5"/>
          <w:sz w:val="16"/>
        </w:rPr>
        <w:t> </w:t>
      </w:r>
      <w:r>
        <w:rPr>
          <w:sz w:val="16"/>
        </w:rPr>
        <w:t>Fondo:</w:t>
      </w:r>
      <w:r>
        <w:rPr>
          <w:spacing w:val="-4"/>
          <w:sz w:val="16"/>
        </w:rPr>
        <w:t> </w:t>
      </w:r>
      <w:r>
        <w:rPr>
          <w:sz w:val="16"/>
        </w:rPr>
        <w:t>i)</w:t>
      </w:r>
      <w:r>
        <w:rPr>
          <w:spacing w:val="-5"/>
          <w:sz w:val="16"/>
        </w:rPr>
        <w:t> </w:t>
      </w:r>
      <w:r>
        <w:rPr>
          <w:sz w:val="16"/>
        </w:rPr>
        <w:t>Nunca</w:t>
      </w:r>
      <w:r>
        <w:rPr>
          <w:spacing w:val="-5"/>
          <w:sz w:val="16"/>
        </w:rPr>
        <w:t> </w:t>
      </w:r>
      <w:r>
        <w:rPr>
          <w:sz w:val="16"/>
        </w:rPr>
        <w:t>Más.</w:t>
      </w:r>
      <w:r>
        <w:rPr>
          <w:spacing w:val="-5"/>
          <w:sz w:val="16"/>
        </w:rPr>
        <w:t> </w:t>
      </w:r>
      <w:r>
        <w:rPr>
          <w:sz w:val="16"/>
        </w:rPr>
        <w:t>Informe</w:t>
      </w:r>
      <w:r>
        <w:rPr>
          <w:spacing w:val="-5"/>
          <w:sz w:val="16"/>
        </w:rPr>
        <w:t> </w:t>
      </w:r>
      <w:r>
        <w:rPr>
          <w:sz w:val="16"/>
        </w:rPr>
        <w:t>de</w:t>
      </w:r>
      <w:r>
        <w:rPr>
          <w:spacing w:val="-5"/>
          <w:sz w:val="16"/>
        </w:rPr>
        <w:t> </w:t>
      </w:r>
      <w:r>
        <w:rPr>
          <w:sz w:val="16"/>
        </w:rPr>
        <w:t>la</w:t>
      </w:r>
      <w:r>
        <w:rPr>
          <w:spacing w:val="-3"/>
          <w:sz w:val="16"/>
        </w:rPr>
        <w:t> </w:t>
      </w:r>
      <w:r>
        <w:rPr>
          <w:sz w:val="16"/>
        </w:rPr>
        <w:t>Comisión</w:t>
      </w:r>
      <w:r>
        <w:rPr>
          <w:w w:val="99"/>
          <w:sz w:val="16"/>
        </w:rPr>
        <w:t> </w:t>
      </w:r>
      <w:r>
        <w:rPr>
          <w:sz w:val="16"/>
        </w:rPr>
        <w:t>Nacional</w:t>
        <w:tab/>
        <w:t>sobre</w:t>
        <w:tab/>
        <w:t>la</w:t>
        <w:tab/>
        <w:tab/>
        <w:t>Desaparición</w:t>
        <w:tab/>
        <w:t>de</w:t>
        <w:tab/>
        <w:t>Personas,</w:t>
        <w:tab/>
        <w:t>Buenos</w:t>
        <w:tab/>
        <w:t>Aires,</w:t>
        <w:tab/>
        <w:tab/>
        <w:t>Eudeba,</w:t>
        <w:tab/>
        <w:t>1984,</w:t>
        <w:tab/>
        <w:t>disponible</w:t>
        <w:tab/>
        <w:t>en: </w:t>
      </w:r>
      <w:hyperlink r:id="rId11">
        <w:r>
          <w:rPr>
            <w:sz w:val="16"/>
            <w:u w:val="single"/>
          </w:rPr>
          <w:t>http://www.desaparecidos.org/arg/conadep/nuncamas/</w:t>
        </w:r>
      </w:hyperlink>
      <w:r>
        <w:rPr>
          <w:sz w:val="16"/>
        </w:rPr>
        <w:t>; ii) El Nunca Más y los crímenes de la dictadura. Ministerio de</w:t>
        <w:tab/>
        <w:t>Cultura,</w:t>
        <w:tab/>
        <w:tab/>
        <w:t>Presidencia</w:t>
        <w:tab/>
        <w:t>de</w:t>
        <w:tab/>
        <w:tab/>
        <w:t>la</w:t>
        <w:tab/>
        <w:tab/>
        <w:t>Nación</w:t>
        <w:tab/>
        <w:t>Argentina,</w:t>
        <w:tab/>
        <w:tab/>
        <w:t>Edición</w:t>
        <w:tab/>
        <w:t>Cultura</w:t>
        <w:tab/>
        <w:tab/>
        <w:t>Argentina,</w:t>
        <w:tab/>
        <w:t>disponible</w:t>
        <w:tab/>
        <w:t>en: </w:t>
      </w:r>
      <w:hyperlink r:id="rId12">
        <w:r>
          <w:rPr>
            <w:sz w:val="16"/>
            <w:u w:val="single"/>
          </w:rPr>
          <w:t>https://librosycasas.cultura.gob.ar/wp-content/uploads/2015/11/LC_NuncaMas_Digital1.pdf</w:t>
        </w:r>
      </w:hyperlink>
      <w:r>
        <w:rPr>
          <w:sz w:val="16"/>
        </w:rPr>
        <w:t>; iii) La  Judicialización de</w:t>
      </w:r>
      <w:r>
        <w:rPr>
          <w:spacing w:val="-6"/>
          <w:sz w:val="16"/>
        </w:rPr>
        <w:t> </w:t>
      </w:r>
      <w:r>
        <w:rPr>
          <w:sz w:val="16"/>
        </w:rPr>
        <w:t>la</w:t>
      </w:r>
      <w:r>
        <w:rPr>
          <w:spacing w:val="-6"/>
          <w:sz w:val="16"/>
        </w:rPr>
        <w:t> </w:t>
      </w:r>
      <w:r>
        <w:rPr>
          <w:sz w:val="16"/>
        </w:rPr>
        <w:t>Operación</w:t>
      </w:r>
      <w:r>
        <w:rPr>
          <w:spacing w:val="-6"/>
          <w:sz w:val="16"/>
        </w:rPr>
        <w:t> </w:t>
      </w:r>
      <w:r>
        <w:rPr>
          <w:sz w:val="16"/>
        </w:rPr>
        <w:t>Cóndor.</w:t>
      </w:r>
      <w:r>
        <w:rPr>
          <w:spacing w:val="-6"/>
          <w:sz w:val="16"/>
        </w:rPr>
        <w:t> </w:t>
      </w:r>
      <w:r>
        <w:rPr>
          <w:sz w:val="16"/>
        </w:rPr>
        <w:t>Informe</w:t>
      </w:r>
      <w:r>
        <w:rPr>
          <w:spacing w:val="-6"/>
          <w:sz w:val="16"/>
        </w:rPr>
        <w:t> </w:t>
      </w:r>
      <w:r>
        <w:rPr>
          <w:sz w:val="16"/>
        </w:rPr>
        <w:t>de</w:t>
      </w:r>
      <w:r>
        <w:rPr>
          <w:spacing w:val="-6"/>
          <w:sz w:val="16"/>
        </w:rPr>
        <w:t> </w:t>
      </w:r>
      <w:r>
        <w:rPr>
          <w:sz w:val="16"/>
        </w:rPr>
        <w:t>la</w:t>
      </w:r>
      <w:r>
        <w:rPr>
          <w:spacing w:val="-6"/>
          <w:sz w:val="16"/>
        </w:rPr>
        <w:t> </w:t>
      </w:r>
      <w:r>
        <w:rPr>
          <w:sz w:val="16"/>
        </w:rPr>
        <w:t>Procuraduría</w:t>
      </w:r>
      <w:r>
        <w:rPr>
          <w:spacing w:val="-6"/>
          <w:sz w:val="16"/>
        </w:rPr>
        <w:t> </w:t>
      </w:r>
      <w:r>
        <w:rPr>
          <w:sz w:val="16"/>
        </w:rPr>
        <w:t>de</w:t>
      </w:r>
      <w:r>
        <w:rPr>
          <w:spacing w:val="-6"/>
          <w:sz w:val="16"/>
        </w:rPr>
        <w:t> </w:t>
      </w:r>
      <w:r>
        <w:rPr>
          <w:sz w:val="16"/>
        </w:rPr>
        <w:t>Crímenes</w:t>
      </w:r>
      <w:r>
        <w:rPr>
          <w:spacing w:val="-6"/>
          <w:sz w:val="16"/>
        </w:rPr>
        <w:t> </w:t>
      </w:r>
      <w:r>
        <w:rPr>
          <w:sz w:val="16"/>
        </w:rPr>
        <w:t>contra</w:t>
      </w:r>
      <w:r>
        <w:rPr>
          <w:spacing w:val="-6"/>
          <w:sz w:val="16"/>
        </w:rPr>
        <w:t> </w:t>
      </w:r>
      <w:r>
        <w:rPr>
          <w:sz w:val="16"/>
        </w:rPr>
        <w:t>la</w:t>
      </w:r>
      <w:r>
        <w:rPr>
          <w:spacing w:val="-6"/>
          <w:sz w:val="16"/>
        </w:rPr>
        <w:t> </w:t>
      </w:r>
      <w:r>
        <w:rPr>
          <w:sz w:val="16"/>
        </w:rPr>
        <w:t>Humanidad</w:t>
      </w:r>
      <w:r>
        <w:rPr>
          <w:spacing w:val="-6"/>
          <w:sz w:val="16"/>
        </w:rPr>
        <w:t> </w:t>
      </w:r>
      <w:r>
        <w:rPr>
          <w:sz w:val="16"/>
        </w:rPr>
        <w:t>del</w:t>
      </w:r>
      <w:r>
        <w:rPr>
          <w:spacing w:val="-6"/>
          <w:sz w:val="16"/>
        </w:rPr>
        <w:t> </w:t>
      </w:r>
      <w:r>
        <w:rPr>
          <w:sz w:val="16"/>
        </w:rPr>
        <w:t>Ministerio</w:t>
      </w:r>
      <w:r>
        <w:rPr>
          <w:spacing w:val="-6"/>
          <w:sz w:val="16"/>
        </w:rPr>
        <w:t> </w:t>
      </w:r>
      <w:r>
        <w:rPr>
          <w:sz w:val="16"/>
        </w:rPr>
        <w:t>Público</w:t>
      </w:r>
      <w:r>
        <w:rPr>
          <w:spacing w:val="-6"/>
          <w:sz w:val="16"/>
        </w:rPr>
        <w:t> </w:t>
      </w:r>
      <w:r>
        <w:rPr>
          <w:sz w:val="16"/>
        </w:rPr>
        <w:t>Fiscal</w:t>
      </w:r>
      <w:r>
        <w:rPr>
          <w:spacing w:val="-6"/>
          <w:sz w:val="16"/>
        </w:rPr>
        <w:t> </w:t>
      </w:r>
      <w:r>
        <w:rPr>
          <w:sz w:val="16"/>
        </w:rPr>
        <w:t>de Argentina,</w:t>
        <w:tab/>
        <w:tab/>
        <w:t>Buenos</w:t>
        <w:tab/>
        <w:t>Aires,</w:t>
        <w:tab/>
        <w:tab/>
        <w:t>noviembre</w:t>
        <w:tab/>
        <w:tab/>
        <w:t>de</w:t>
        <w:tab/>
        <w:tab/>
        <w:t>2015,</w:t>
        <w:tab/>
        <w:tab/>
        <w:t>disponible</w:t>
        <w:tab/>
        <w:tab/>
        <w:t>en:</w:t>
        <w:tab/>
      </w:r>
      <w:hyperlink r:id="rId13">
        <w:r>
          <w:rPr>
            <w:sz w:val="16"/>
            <w:u w:val="single"/>
          </w:rPr>
          <w:t>https://www.fiscales.gob.ar/wp-</w:t>
        </w:r>
      </w:hyperlink>
      <w:r>
        <w:rPr>
          <w:sz w:val="16"/>
          <w:u w:val="single"/>
        </w:rPr>
        <w:t> </w:t>
      </w:r>
      <w:hyperlink r:id="rId13">
        <w:r>
          <w:rPr>
            <w:sz w:val="16"/>
            <w:u w:val="single"/>
          </w:rPr>
          <w:t>content/uploads/2015/11/Informe-ProcuLesa-Op-C%C3%B3ndor-Final.pdf</w:t>
        </w:r>
      </w:hyperlink>
      <w:r>
        <w:rPr>
          <w:sz w:val="16"/>
        </w:rPr>
        <w:t>; iv) Secretaría de Derechos Humanos para el pasado reciente, República Oriental del Uruguay, Detenidos desaparecidos por responsabilidad y/o aquiescencia del Estado, ficha perteneciente a Julien Cáceres, Mario Roger, legajo L.D.D. No. 064, disponible en: </w:t>
      </w:r>
      <w:hyperlink r:id="rId14">
        <w:r>
          <w:rPr>
            <w:sz w:val="16"/>
            <w:u w:val="single"/>
          </w:rPr>
          <w:t>https://www.gub.uy/secretaria-derechos-humanos-pasado-reciente/sites/secretaria-derechos-humanos-pasado-</w:t>
        </w:r>
      </w:hyperlink>
      <w:r>
        <w:rPr>
          <w:sz w:val="16"/>
          <w:u w:val="single"/>
        </w:rPr>
        <w:t> </w:t>
      </w:r>
      <w:hyperlink r:id="rId14">
        <w:r>
          <w:rPr>
            <w:w w:val="95"/>
            <w:sz w:val="16"/>
            <w:u w:val="single"/>
          </w:rPr>
          <w:t>reciente/files/documentos/publicaciones/JULI%C3%89N%20C%C3%81CERES%2C%20Mario%20Roger%20ficha%2</w:t>
        </w:r>
      </w:hyperlink>
      <w:r>
        <w:rPr>
          <w:w w:val="95"/>
          <w:sz w:val="16"/>
          <w:u w:val="single"/>
        </w:rPr>
        <w:t> </w:t>
      </w:r>
      <w:hyperlink r:id="rId14">
        <w:r>
          <w:rPr>
            <w:sz w:val="16"/>
            <w:u w:val="single"/>
          </w:rPr>
          <w:t>0accesible.pdf</w:t>
        </w:r>
      </w:hyperlink>
      <w:r>
        <w:rPr>
          <w:sz w:val="16"/>
        </w:rPr>
        <w:t>; v) Sentencia emitida por la Corte Suprema de Justicia de la Nación el 14 de junio de 2005, causa “Simón, Julio Héctor y otros s/ privación ilegítima de la libertad, etc. –causa No. 17.768–”, disponible en: </w:t>
      </w:r>
      <w:hyperlink r:id="rId15">
        <w:r>
          <w:rPr>
            <w:sz w:val="16"/>
            <w:u w:val="single"/>
          </w:rPr>
          <w:t>https://www.mpf.gov.ar/Institucional/UnidadesFE/Simon-CSJN.pdf</w:t>
        </w:r>
      </w:hyperlink>
      <w:r>
        <w:rPr>
          <w:sz w:val="16"/>
        </w:rPr>
        <w:t>; vi) Descripción general de los juicios en la Argentina. Centro de Información Judicial, disponible en: </w:t>
      </w:r>
      <w:hyperlink r:id="rId16">
        <w:r>
          <w:rPr>
            <w:sz w:val="16"/>
            <w:u w:val="single"/>
          </w:rPr>
          <w:t>https://www.cij.gov.ar/lesa-humanidad.html</w:t>
        </w:r>
        <w:r>
          <w:rPr>
            <w:sz w:val="16"/>
          </w:rPr>
          <w:t>,</w:t>
        </w:r>
      </w:hyperlink>
      <w:r>
        <w:rPr>
          <w:sz w:val="16"/>
        </w:rPr>
        <w:t> y vii) Resolución emitida por el Juzgado Nacional en lo Criminal y Correccional Federal No. 3 el 6 de septiembre de 2006, causa</w:t>
      </w:r>
      <w:r>
        <w:rPr>
          <w:spacing w:val="-16"/>
          <w:sz w:val="16"/>
        </w:rPr>
        <w:t> </w:t>
      </w:r>
      <w:r>
        <w:rPr>
          <w:sz w:val="16"/>
        </w:rPr>
        <w:t>No.</w:t>
      </w:r>
      <w:r>
        <w:rPr>
          <w:spacing w:val="-16"/>
          <w:sz w:val="16"/>
        </w:rPr>
        <w:t> </w:t>
      </w:r>
      <w:r>
        <w:rPr>
          <w:sz w:val="16"/>
        </w:rPr>
        <w:t>2637/04,</w:t>
      </w:r>
      <w:r>
        <w:rPr>
          <w:spacing w:val="-16"/>
          <w:sz w:val="16"/>
        </w:rPr>
        <w:t> </w:t>
      </w:r>
      <w:r>
        <w:rPr>
          <w:sz w:val="16"/>
        </w:rPr>
        <w:t>disponible</w:t>
      </w:r>
      <w:r>
        <w:rPr>
          <w:spacing w:val="-16"/>
          <w:sz w:val="16"/>
        </w:rPr>
        <w:t> </w:t>
      </w:r>
      <w:r>
        <w:rPr>
          <w:sz w:val="16"/>
        </w:rPr>
        <w:t>en:</w:t>
      </w:r>
      <w:r>
        <w:rPr>
          <w:spacing w:val="-16"/>
          <w:sz w:val="16"/>
        </w:rPr>
        <w:t> </w:t>
      </w:r>
      <w:hyperlink r:id="rId17">
        <w:r>
          <w:rPr>
            <w:sz w:val="16"/>
            <w:u w:val="single"/>
          </w:rPr>
          <w:t>https://www.cij.gov.ar/nota-1190-.html</w:t>
        </w:r>
      </w:hyperlink>
      <w:r>
        <w:rPr>
          <w:sz w:val="16"/>
        </w:rPr>
        <w:t>;</w:t>
      </w:r>
      <w:r>
        <w:rPr>
          <w:spacing w:val="-16"/>
          <w:sz w:val="16"/>
        </w:rPr>
        <w:t> </w:t>
      </w:r>
      <w:r>
        <w:rPr>
          <w:sz w:val="16"/>
        </w:rPr>
        <w:t>b)</w:t>
      </w:r>
      <w:r>
        <w:rPr>
          <w:spacing w:val="-16"/>
          <w:sz w:val="16"/>
        </w:rPr>
        <w:t> </w:t>
      </w:r>
      <w:r>
        <w:rPr>
          <w:sz w:val="16"/>
        </w:rPr>
        <w:t>identificada</w:t>
      </w:r>
      <w:r>
        <w:rPr>
          <w:spacing w:val="-16"/>
          <w:sz w:val="16"/>
        </w:rPr>
        <w:t> </w:t>
      </w:r>
      <w:r>
        <w:rPr>
          <w:sz w:val="16"/>
        </w:rPr>
        <w:t>en</w:t>
      </w:r>
      <w:r>
        <w:rPr>
          <w:spacing w:val="-16"/>
          <w:sz w:val="16"/>
        </w:rPr>
        <w:t> </w:t>
      </w:r>
      <w:r>
        <w:rPr>
          <w:sz w:val="16"/>
        </w:rPr>
        <w:t>el</w:t>
      </w:r>
      <w:r>
        <w:rPr>
          <w:spacing w:val="-16"/>
          <w:sz w:val="16"/>
        </w:rPr>
        <w:t> </w:t>
      </w:r>
      <w:r>
        <w:rPr>
          <w:sz w:val="16"/>
        </w:rPr>
        <w:t>escrito</w:t>
      </w:r>
      <w:r>
        <w:rPr>
          <w:spacing w:val="-16"/>
          <w:sz w:val="16"/>
        </w:rPr>
        <w:t> </w:t>
      </w:r>
      <w:r>
        <w:rPr>
          <w:sz w:val="16"/>
        </w:rPr>
        <w:t>de</w:t>
      </w:r>
      <w:r>
        <w:rPr>
          <w:spacing w:val="-16"/>
          <w:sz w:val="16"/>
        </w:rPr>
        <w:t> </w:t>
      </w:r>
      <w:r>
        <w:rPr>
          <w:sz w:val="16"/>
        </w:rPr>
        <w:t>solicitudes y argumentos: i) documental “Los huérfanos del Cóndor”. </w:t>
      </w:r>
      <w:r>
        <w:rPr>
          <w:i/>
          <w:sz w:val="16"/>
        </w:rPr>
        <w:t>Cauri films </w:t>
      </w:r>
      <w:r>
        <w:rPr>
          <w:sz w:val="16"/>
        </w:rPr>
        <w:t>y </w:t>
      </w:r>
      <w:r>
        <w:rPr>
          <w:i/>
          <w:sz w:val="16"/>
        </w:rPr>
        <w:t>France 2</w:t>
      </w:r>
      <w:r>
        <w:rPr>
          <w:sz w:val="16"/>
        </w:rPr>
        <w:t>, 2003, disponible en: </w:t>
      </w:r>
      <w:hyperlink r:id="rId18">
        <w:r>
          <w:rPr>
            <w:sz w:val="16"/>
            <w:u w:val="single"/>
          </w:rPr>
          <w:t>https://www.youtube.com/watch?v=v9SL6sVYmaA</w:t>
        </w:r>
      </w:hyperlink>
      <w:r>
        <w:rPr>
          <w:sz w:val="16"/>
        </w:rPr>
        <w:t>; ii) Sentencia emitida por la Corte Suprema de Justicia de la Nación el 28 de marzo de 2017, causa No. CSJ 203/2012 (48-V)/CS1, “Villamil, Amelia Ana c/ Estado Nacional s/ daños</w:t>
      </w:r>
      <w:r>
        <w:rPr>
          <w:spacing w:val="-10"/>
          <w:sz w:val="16"/>
        </w:rPr>
        <w:t> </w:t>
      </w:r>
      <w:r>
        <w:rPr>
          <w:sz w:val="16"/>
        </w:rPr>
        <w:t>y</w:t>
      </w:r>
      <w:r>
        <w:rPr>
          <w:spacing w:val="-9"/>
          <w:sz w:val="16"/>
        </w:rPr>
        <w:t> </w:t>
      </w:r>
      <w:r>
        <w:rPr>
          <w:sz w:val="16"/>
        </w:rPr>
        <w:t>perjuicios”,</w:t>
      </w:r>
      <w:r>
        <w:rPr>
          <w:spacing w:val="-10"/>
          <w:sz w:val="16"/>
        </w:rPr>
        <w:t> </w:t>
      </w:r>
      <w:r>
        <w:rPr>
          <w:sz w:val="16"/>
        </w:rPr>
        <w:t>disponible</w:t>
      </w:r>
      <w:r>
        <w:rPr>
          <w:spacing w:val="-10"/>
          <w:sz w:val="16"/>
        </w:rPr>
        <w:t> </w:t>
      </w:r>
      <w:r>
        <w:rPr>
          <w:sz w:val="16"/>
        </w:rPr>
        <w:t>en:</w:t>
      </w:r>
      <w:r>
        <w:rPr>
          <w:spacing w:val="-10"/>
          <w:sz w:val="16"/>
        </w:rPr>
        <w:t> </w:t>
      </w:r>
      <w:hyperlink r:id="rId19">
        <w:r>
          <w:rPr>
            <w:sz w:val="16"/>
            <w:u w:val="single"/>
          </w:rPr>
          <w:t>https://www.cij.gov.ar/nota-25380-La-Corte-Suprema--por-mayor-a--ratific--su-</w:t>
        </w:r>
      </w:hyperlink>
      <w:r>
        <w:rPr>
          <w:sz w:val="16"/>
          <w:u w:val="single"/>
        </w:rPr>
        <w:t> </w:t>
      </w:r>
      <w:hyperlink r:id="rId19">
        <w:r>
          <w:rPr>
            <w:sz w:val="16"/>
            <w:u w:val="single"/>
          </w:rPr>
          <w:t>precedente-sobre-la-prescripci-n-de-acciones-civilescontra-el-Estado-en-juicios-de-lesa-humanidad.html</w:t>
        </w:r>
      </w:hyperlink>
      <w:r>
        <w:rPr>
          <w:sz w:val="16"/>
        </w:rPr>
        <w:t>;</w:t>
        <w:tab/>
        <w:t>iiii)</w:t>
      </w:r>
      <w:r>
        <w:rPr>
          <w:w w:val="99"/>
          <w:sz w:val="16"/>
        </w:rPr>
        <w:t> </w:t>
      </w:r>
      <w:r>
        <w:rPr>
          <w:sz w:val="16"/>
        </w:rPr>
        <w:t>Sentencia emitida por la Corte Suprema de Justicia de la Nación el 9 de mayo de 2019, causa No. CSJ 9616/2018/1/RH1, “Ingegnieros, María Gimena c/ Techint Sociedad Anónima Compañía Técnica Internacional s/ - accidente ley especial”, disponible en: </w:t>
      </w:r>
      <w:hyperlink r:id="rId20">
        <w:r>
          <w:rPr>
            <w:sz w:val="16"/>
            <w:u w:val="single"/>
          </w:rPr>
          <w:t>https://www.cij.gov.ar/nota-34417-Las-acciones-laborales-por-da-os-</w:t>
        </w:r>
      </w:hyperlink>
      <w:r>
        <w:rPr>
          <w:sz w:val="16"/>
          <w:u w:val="single"/>
        </w:rPr>
        <w:t> </w:t>
      </w:r>
      <w:hyperlink r:id="rId20">
        <w:r>
          <w:rPr>
            <w:sz w:val="16"/>
            <w:u w:val="single"/>
          </w:rPr>
          <w:t>derivados-de-delitos-de-lesahumanidad-son-prescriptibles.html</w:t>
        </w:r>
      </w:hyperlink>
      <w:r>
        <w:rPr>
          <w:sz w:val="16"/>
        </w:rPr>
        <w:t>; iv) nota de prensa publicada en sudestada.com.uy el 20 de mayo de 2020, titulada: “Los legajos inculpan a los responsables del terrorismo de Estado”, disponible en: </w:t>
      </w:r>
      <w:hyperlink r:id="rId21">
        <w:r>
          <w:rPr>
            <w:sz w:val="16"/>
            <w:u w:val="single"/>
          </w:rPr>
          <w:t>https://www.sudestada.com.uy/articleId 32722c02-96e3-408a-a594-73fc4c1ff643/10893/Detalle-de-Noticia</w:t>
        </w:r>
      </w:hyperlink>
      <w:r>
        <w:rPr>
          <w:sz w:val="16"/>
        </w:rPr>
        <w:t>; v) nota de prensa publicada en sudestada.com.uy el 20 de mayo de 2020, titulada: “Plan Cóndor: las justas razones para la prisión perpetua de 13 uruguayos”, disponible en: </w:t>
      </w:r>
      <w:hyperlink r:id="rId22">
        <w:r>
          <w:rPr>
            <w:sz w:val="16"/>
            <w:u w:val="single"/>
          </w:rPr>
          <w:t>https://www.sudestada.com.uy/articleId 275b301a-</w:t>
        </w:r>
      </w:hyperlink>
      <w:r>
        <w:rPr>
          <w:sz w:val="16"/>
          <w:u w:val="single"/>
        </w:rPr>
        <w:t> </w:t>
      </w:r>
      <w:hyperlink r:id="rId22">
        <w:r>
          <w:rPr>
            <w:sz w:val="16"/>
            <w:u w:val="single"/>
          </w:rPr>
          <w:t>c1d7-47c8-8874-ac384543aca4/10893/Detalle-de-Noticia</w:t>
        </w:r>
        <w:r>
          <w:rPr>
            <w:sz w:val="16"/>
          </w:rPr>
          <w:t>,</w:t>
        </w:r>
      </w:hyperlink>
      <w:r>
        <w:rPr>
          <w:sz w:val="16"/>
        </w:rPr>
        <w:t> y vi) Sentencia emitida por la Corte Suprema de Justicia de la Nación el 26 de diciembre de 2019, causa No. CSJ 2148/2015/RH1, “Farina, Haydée Susana s/ homicidio culposo”, disponible en: </w:t>
      </w:r>
      <w:hyperlink r:id="rId23">
        <w:r>
          <w:rPr>
            <w:sz w:val="16"/>
            <w:u w:val="single"/>
          </w:rPr>
          <w:t>https://www.cij.gov.ar/nota-36553-Prescripci-n--la-Corte-Suprema-rechaz--unadoctrina-</w:t>
        </w:r>
      </w:hyperlink>
      <w:r>
        <w:rPr>
          <w:sz w:val="16"/>
          <w:u w:val="single"/>
        </w:rPr>
        <w:t> </w:t>
      </w:r>
      <w:hyperlink r:id="rId23">
        <w:r>
          <w:rPr>
            <w:sz w:val="16"/>
            <w:u w:val="single"/>
          </w:rPr>
          <w:t>del-fuero-penal-de-la-provincia-de-Buenos-Aires-contraria-al-principio-delegalidad.html</w:t>
        </w:r>
      </w:hyperlink>
      <w:r>
        <w:rPr>
          <w:sz w:val="16"/>
        </w:rPr>
        <w:t>; y c) identificada en el escrito de contestación: i) Ley No. 27.143, disponible en: </w:t>
      </w:r>
      <w:hyperlink r:id="rId24">
        <w:r>
          <w:rPr>
            <w:sz w:val="16"/>
            <w:u w:val="single"/>
          </w:rPr>
          <w:t>http://servicios.infoleg.gob.ar/infolegInternet/anexos/245000-249999/248442/norma.htm</w:t>
        </w:r>
      </w:hyperlink>
      <w:r>
        <w:rPr>
          <w:sz w:val="16"/>
        </w:rPr>
        <w:t>; ii) Observatorio Luz Ibarburu, causa “Gavazzo Pereyra, José Nino; Arab Fernández, José Ricardo - un delito de privación de libertad”, dispone</w:t>
      </w:r>
      <w:r>
        <w:rPr>
          <w:spacing w:val="-5"/>
          <w:sz w:val="16"/>
        </w:rPr>
        <w:t> </w:t>
      </w:r>
      <w:r>
        <w:rPr>
          <w:sz w:val="16"/>
        </w:rPr>
        <w:t>en:</w:t>
      </w:r>
      <w:r>
        <w:rPr>
          <w:spacing w:val="-7"/>
          <w:sz w:val="16"/>
        </w:rPr>
        <w:t> </w:t>
      </w:r>
      <w:hyperlink r:id="rId25">
        <w:r>
          <w:rPr>
            <w:sz w:val="16"/>
            <w:u w:val="single"/>
          </w:rPr>
          <w:t>https://www.observatorioluzibarburu.org/causas/139</w:t>
        </w:r>
      </w:hyperlink>
      <w:r>
        <w:rPr>
          <w:sz w:val="16"/>
        </w:rPr>
        <w:t>;</w:t>
      </w:r>
      <w:r>
        <w:rPr>
          <w:spacing w:val="-6"/>
          <w:sz w:val="16"/>
        </w:rPr>
        <w:t> </w:t>
      </w:r>
      <w:r>
        <w:rPr>
          <w:sz w:val="16"/>
        </w:rPr>
        <w:t>iii)</w:t>
      </w:r>
      <w:r>
        <w:rPr>
          <w:spacing w:val="-7"/>
          <w:sz w:val="16"/>
        </w:rPr>
        <w:t> </w:t>
      </w:r>
      <w:r>
        <w:rPr>
          <w:sz w:val="16"/>
        </w:rPr>
        <w:t>Observatorio</w:t>
      </w:r>
      <w:r>
        <w:rPr>
          <w:spacing w:val="-6"/>
          <w:sz w:val="16"/>
        </w:rPr>
        <w:t> </w:t>
      </w:r>
      <w:r>
        <w:rPr>
          <w:sz w:val="16"/>
        </w:rPr>
        <w:t>Luz</w:t>
      </w:r>
      <w:r>
        <w:rPr>
          <w:spacing w:val="-5"/>
          <w:sz w:val="16"/>
        </w:rPr>
        <w:t> </w:t>
      </w:r>
      <w:r>
        <w:rPr>
          <w:sz w:val="16"/>
        </w:rPr>
        <w:t>Ibarburu,</w:t>
      </w:r>
      <w:r>
        <w:rPr>
          <w:spacing w:val="-6"/>
          <w:sz w:val="16"/>
        </w:rPr>
        <w:t> </w:t>
      </w:r>
      <w:r>
        <w:rPr>
          <w:sz w:val="16"/>
        </w:rPr>
        <w:t>causa</w:t>
      </w:r>
      <w:r>
        <w:rPr>
          <w:spacing w:val="-6"/>
          <w:sz w:val="16"/>
        </w:rPr>
        <w:t> </w:t>
      </w:r>
      <w:r>
        <w:rPr>
          <w:sz w:val="16"/>
        </w:rPr>
        <w:t>“Chargonia,</w:t>
      </w:r>
    </w:p>
    <w:p>
      <w:pPr>
        <w:spacing w:after="0"/>
        <w:jc w:val="left"/>
        <w:rPr>
          <w:sz w:val="16"/>
        </w:rPr>
        <w:sectPr>
          <w:pgSz w:w="12240" w:h="15840"/>
          <w:pgMar w:header="0" w:footer="1007" w:top="920" w:bottom="1200" w:left="1300" w:right="1300"/>
        </w:sectPr>
      </w:pPr>
    </w:p>
    <w:p>
      <w:pPr>
        <w:pStyle w:val="ListParagraph"/>
        <w:numPr>
          <w:ilvl w:val="0"/>
          <w:numId w:val="20"/>
        </w:numPr>
        <w:tabs>
          <w:tab w:pos="686" w:val="left" w:leader="none"/>
        </w:tabs>
        <w:spacing w:line="240" w:lineRule="auto" w:before="76" w:after="0"/>
        <w:ind w:left="118" w:right="109" w:firstLine="0"/>
        <w:jc w:val="both"/>
        <w:rPr>
          <w:sz w:val="20"/>
        </w:rPr>
      </w:pPr>
      <w:r>
        <w:rPr>
          <w:spacing w:val="-4"/>
          <w:sz w:val="20"/>
        </w:rPr>
        <w:t>Ahora bien, </w:t>
      </w:r>
      <w:r>
        <w:rPr>
          <w:spacing w:val="-5"/>
          <w:sz w:val="20"/>
        </w:rPr>
        <w:t>mediante </w:t>
      </w:r>
      <w:r>
        <w:rPr>
          <w:spacing w:val="-4"/>
          <w:sz w:val="20"/>
        </w:rPr>
        <w:t>escritos del </w:t>
      </w:r>
      <w:r>
        <w:rPr>
          <w:spacing w:val="-5"/>
          <w:sz w:val="20"/>
        </w:rPr>
        <w:t>representante </w:t>
      </w:r>
      <w:r>
        <w:rPr>
          <w:spacing w:val="-3"/>
          <w:sz w:val="20"/>
        </w:rPr>
        <w:t>de </w:t>
      </w:r>
      <w:r>
        <w:rPr>
          <w:sz w:val="20"/>
        </w:rPr>
        <w:t>8 </w:t>
      </w:r>
      <w:r>
        <w:rPr>
          <w:spacing w:val="-3"/>
          <w:sz w:val="20"/>
        </w:rPr>
        <w:t>de </w:t>
      </w:r>
      <w:r>
        <w:rPr>
          <w:spacing w:val="-5"/>
          <w:sz w:val="20"/>
        </w:rPr>
        <w:t>septiembre </w:t>
      </w:r>
      <w:r>
        <w:rPr>
          <w:sz w:val="20"/>
        </w:rPr>
        <w:t>y </w:t>
      </w:r>
      <w:r>
        <w:rPr>
          <w:spacing w:val="-3"/>
          <w:sz w:val="20"/>
        </w:rPr>
        <w:t>30 de </w:t>
      </w:r>
      <w:r>
        <w:rPr>
          <w:spacing w:val="-5"/>
          <w:sz w:val="20"/>
        </w:rPr>
        <w:t>noviembre </w:t>
      </w:r>
      <w:r>
        <w:rPr>
          <w:spacing w:val="-3"/>
          <w:sz w:val="20"/>
        </w:rPr>
        <w:t>de </w:t>
      </w:r>
      <w:r>
        <w:rPr>
          <w:spacing w:val="-4"/>
          <w:sz w:val="20"/>
        </w:rPr>
        <w:t>2020,</w:t>
      </w:r>
      <w:r>
        <w:rPr>
          <w:spacing w:val="-24"/>
          <w:sz w:val="20"/>
        </w:rPr>
        <w:t> </w:t>
      </w:r>
      <w:r>
        <w:rPr>
          <w:sz w:val="20"/>
        </w:rPr>
        <w:t>11</w:t>
      </w:r>
      <w:r>
        <w:rPr>
          <w:spacing w:val="-23"/>
          <w:sz w:val="20"/>
        </w:rPr>
        <w:t> </w:t>
      </w:r>
      <w:r>
        <w:rPr>
          <w:spacing w:val="-3"/>
          <w:sz w:val="20"/>
        </w:rPr>
        <w:t>de</w:t>
      </w:r>
      <w:r>
        <w:rPr>
          <w:spacing w:val="-24"/>
          <w:sz w:val="20"/>
        </w:rPr>
        <w:t> </w:t>
      </w:r>
      <w:r>
        <w:rPr>
          <w:spacing w:val="-4"/>
          <w:sz w:val="20"/>
        </w:rPr>
        <w:t>marzo</w:t>
      </w:r>
      <w:r>
        <w:rPr>
          <w:spacing w:val="-23"/>
          <w:sz w:val="20"/>
        </w:rPr>
        <w:t> </w:t>
      </w:r>
      <w:r>
        <w:rPr>
          <w:sz w:val="20"/>
        </w:rPr>
        <w:t>y</w:t>
      </w:r>
      <w:r>
        <w:rPr>
          <w:spacing w:val="-24"/>
          <w:sz w:val="20"/>
        </w:rPr>
        <w:t> </w:t>
      </w:r>
      <w:r>
        <w:rPr>
          <w:sz w:val="20"/>
        </w:rPr>
        <w:t>12</w:t>
      </w:r>
      <w:r>
        <w:rPr>
          <w:spacing w:val="-24"/>
          <w:sz w:val="20"/>
        </w:rPr>
        <w:t> </w:t>
      </w:r>
      <w:r>
        <w:rPr>
          <w:spacing w:val="-3"/>
          <w:sz w:val="20"/>
        </w:rPr>
        <w:t>de</w:t>
      </w:r>
      <w:r>
        <w:rPr>
          <w:spacing w:val="-22"/>
          <w:sz w:val="20"/>
        </w:rPr>
        <w:t> </w:t>
      </w:r>
      <w:r>
        <w:rPr>
          <w:spacing w:val="-4"/>
          <w:sz w:val="20"/>
        </w:rPr>
        <w:t>julio</w:t>
      </w:r>
      <w:r>
        <w:rPr>
          <w:spacing w:val="-23"/>
          <w:sz w:val="20"/>
        </w:rPr>
        <w:t> </w:t>
      </w:r>
      <w:r>
        <w:rPr>
          <w:spacing w:val="-3"/>
          <w:sz w:val="20"/>
        </w:rPr>
        <w:t>de</w:t>
      </w:r>
      <w:r>
        <w:rPr>
          <w:spacing w:val="-24"/>
          <w:sz w:val="20"/>
        </w:rPr>
        <w:t> </w:t>
      </w:r>
      <w:r>
        <w:rPr>
          <w:spacing w:val="-4"/>
          <w:sz w:val="20"/>
        </w:rPr>
        <w:t>2021,</w:t>
      </w:r>
      <w:r>
        <w:rPr>
          <w:spacing w:val="-23"/>
          <w:sz w:val="20"/>
        </w:rPr>
        <w:t> </w:t>
      </w:r>
      <w:r>
        <w:rPr>
          <w:spacing w:val="-4"/>
          <w:sz w:val="20"/>
        </w:rPr>
        <w:t>así</w:t>
      </w:r>
      <w:r>
        <w:rPr>
          <w:spacing w:val="-24"/>
          <w:sz w:val="20"/>
        </w:rPr>
        <w:t> </w:t>
      </w:r>
      <w:r>
        <w:rPr>
          <w:spacing w:val="-4"/>
          <w:sz w:val="20"/>
        </w:rPr>
        <w:t>como</w:t>
      </w:r>
      <w:r>
        <w:rPr>
          <w:spacing w:val="-23"/>
          <w:sz w:val="20"/>
        </w:rPr>
        <w:t> </w:t>
      </w:r>
      <w:r>
        <w:rPr>
          <w:spacing w:val="-3"/>
          <w:sz w:val="20"/>
        </w:rPr>
        <w:t>del</w:t>
      </w:r>
      <w:r>
        <w:rPr>
          <w:spacing w:val="-24"/>
          <w:sz w:val="20"/>
        </w:rPr>
        <w:t> </w:t>
      </w:r>
      <w:r>
        <w:rPr>
          <w:spacing w:val="-4"/>
          <w:sz w:val="20"/>
        </w:rPr>
        <w:t>Estado</w:t>
      </w:r>
      <w:r>
        <w:rPr>
          <w:spacing w:val="-25"/>
          <w:sz w:val="20"/>
        </w:rPr>
        <w:t> </w:t>
      </w:r>
      <w:r>
        <w:rPr>
          <w:spacing w:val="-3"/>
          <w:sz w:val="20"/>
        </w:rPr>
        <w:t>de</w:t>
      </w:r>
      <w:r>
        <w:rPr>
          <w:spacing w:val="-22"/>
          <w:sz w:val="20"/>
        </w:rPr>
        <w:t> </w:t>
      </w:r>
      <w:r>
        <w:rPr>
          <w:sz w:val="20"/>
        </w:rPr>
        <w:t>16</w:t>
      </w:r>
      <w:r>
        <w:rPr>
          <w:spacing w:val="-24"/>
          <w:sz w:val="20"/>
        </w:rPr>
        <w:t> </w:t>
      </w:r>
      <w:r>
        <w:rPr>
          <w:spacing w:val="-3"/>
          <w:sz w:val="20"/>
        </w:rPr>
        <w:t>de</w:t>
      </w:r>
      <w:r>
        <w:rPr>
          <w:spacing w:val="-24"/>
          <w:sz w:val="20"/>
        </w:rPr>
        <w:t> </w:t>
      </w:r>
      <w:r>
        <w:rPr>
          <w:spacing w:val="-5"/>
          <w:sz w:val="20"/>
        </w:rPr>
        <w:t>noviembre</w:t>
      </w:r>
      <w:r>
        <w:rPr>
          <w:spacing w:val="-22"/>
          <w:sz w:val="20"/>
        </w:rPr>
        <w:t> </w:t>
      </w:r>
      <w:r>
        <w:rPr>
          <w:sz w:val="20"/>
        </w:rPr>
        <w:t>y</w:t>
      </w:r>
      <w:r>
        <w:rPr>
          <w:spacing w:val="-24"/>
          <w:sz w:val="20"/>
        </w:rPr>
        <w:t> </w:t>
      </w:r>
      <w:r>
        <w:rPr>
          <w:sz w:val="20"/>
        </w:rPr>
        <w:t>3</w:t>
      </w:r>
      <w:r>
        <w:rPr>
          <w:spacing w:val="-23"/>
          <w:sz w:val="20"/>
        </w:rPr>
        <w:t> </w:t>
      </w:r>
      <w:r>
        <w:rPr>
          <w:spacing w:val="-3"/>
          <w:sz w:val="20"/>
        </w:rPr>
        <w:t>de</w:t>
      </w:r>
      <w:r>
        <w:rPr>
          <w:spacing w:val="-24"/>
          <w:sz w:val="20"/>
        </w:rPr>
        <w:t> </w:t>
      </w:r>
      <w:r>
        <w:rPr>
          <w:spacing w:val="-5"/>
          <w:sz w:val="20"/>
        </w:rPr>
        <w:t>diciembre </w:t>
      </w:r>
      <w:r>
        <w:rPr>
          <w:spacing w:val="-3"/>
          <w:sz w:val="20"/>
        </w:rPr>
        <w:t>de </w:t>
      </w:r>
      <w:r>
        <w:rPr>
          <w:spacing w:val="-4"/>
          <w:sz w:val="20"/>
        </w:rPr>
        <w:t>2020, ambas partes </w:t>
      </w:r>
      <w:r>
        <w:rPr>
          <w:spacing w:val="-5"/>
          <w:sz w:val="20"/>
        </w:rPr>
        <w:t>presentaron distintos documentos </w:t>
      </w:r>
      <w:r>
        <w:rPr>
          <w:sz w:val="20"/>
        </w:rPr>
        <w:t>no </w:t>
      </w:r>
      <w:r>
        <w:rPr>
          <w:spacing w:val="-5"/>
          <w:sz w:val="20"/>
        </w:rPr>
        <w:t>remitidos </w:t>
      </w:r>
      <w:r>
        <w:rPr>
          <w:spacing w:val="-4"/>
          <w:sz w:val="20"/>
        </w:rPr>
        <w:t>con </w:t>
      </w:r>
      <w:r>
        <w:rPr>
          <w:spacing w:val="-5"/>
          <w:sz w:val="20"/>
        </w:rPr>
        <w:t>anterioridad, </w:t>
      </w:r>
      <w:r>
        <w:rPr>
          <w:spacing w:val="-4"/>
          <w:sz w:val="20"/>
        </w:rPr>
        <w:t>bajo </w:t>
      </w:r>
      <w:r>
        <w:rPr>
          <w:spacing w:val="27"/>
          <w:sz w:val="20"/>
        </w:rPr>
        <w:t> </w:t>
      </w:r>
      <w:r>
        <w:rPr>
          <w:spacing w:val="-3"/>
          <w:sz w:val="20"/>
        </w:rPr>
        <w:t>el</w:t>
      </w:r>
    </w:p>
    <w:p>
      <w:pPr>
        <w:pStyle w:val="BodyText"/>
        <w:spacing w:before="5"/>
        <w:rPr>
          <w:sz w:val="17"/>
        </w:rPr>
      </w:pPr>
      <w:r>
        <w:rPr/>
        <w:pict>
          <v:line style="position:absolute;mso-position-horizontal-relative:page;mso-position-vertical-relative:paragraph;z-index:1312;mso-wrap-distance-left:0;mso-wrap-distance-right:0" from="70.919998pt,12.839558pt" to="214.919998pt,12.839558pt" stroked="true" strokeweight=".6pt" strokecolor="#000000">
            <v:stroke dashstyle="solid"/>
            <w10:wrap type="topAndBottom"/>
          </v:line>
        </w:pict>
      </w:r>
    </w:p>
    <w:p>
      <w:pPr>
        <w:tabs>
          <w:tab w:pos="3211" w:val="left" w:leader="none"/>
          <w:tab w:pos="4231" w:val="left" w:leader="none"/>
          <w:tab w:pos="5269" w:val="left" w:leader="none"/>
          <w:tab w:pos="6303" w:val="left" w:leader="none"/>
          <w:tab w:pos="7686" w:val="left" w:leader="none"/>
          <w:tab w:pos="9252" w:val="left" w:leader="none"/>
        </w:tabs>
        <w:spacing w:before="67"/>
        <w:ind w:left="118" w:right="114" w:firstLine="0"/>
        <w:jc w:val="both"/>
        <w:rPr>
          <w:sz w:val="16"/>
        </w:rPr>
      </w:pPr>
      <w:r>
        <w:rPr>
          <w:sz w:val="16"/>
        </w:rPr>
        <w:t>Pablo”,</w:t>
      </w:r>
      <w:r>
        <w:rPr>
          <w:spacing w:val="-7"/>
          <w:sz w:val="16"/>
        </w:rPr>
        <w:t> </w:t>
      </w:r>
      <w:r>
        <w:rPr>
          <w:sz w:val="16"/>
        </w:rPr>
        <w:t>dispone</w:t>
      </w:r>
      <w:r>
        <w:rPr>
          <w:spacing w:val="-7"/>
          <w:sz w:val="16"/>
        </w:rPr>
        <w:t> </w:t>
      </w:r>
      <w:r>
        <w:rPr>
          <w:sz w:val="16"/>
        </w:rPr>
        <w:t>en:</w:t>
      </w:r>
      <w:r>
        <w:rPr>
          <w:spacing w:val="-7"/>
          <w:sz w:val="16"/>
        </w:rPr>
        <w:t> </w:t>
      </w:r>
      <w:hyperlink r:id="rId26">
        <w:r>
          <w:rPr>
            <w:sz w:val="16"/>
            <w:u w:val="single"/>
          </w:rPr>
          <w:t>https://www.observatorioluzibarburu.org/causas/141</w:t>
        </w:r>
      </w:hyperlink>
      <w:r>
        <w:rPr>
          <w:sz w:val="16"/>
        </w:rPr>
        <w:t>;</w:t>
      </w:r>
      <w:r>
        <w:rPr>
          <w:spacing w:val="-7"/>
          <w:sz w:val="16"/>
        </w:rPr>
        <w:t> </w:t>
      </w:r>
      <w:r>
        <w:rPr>
          <w:sz w:val="16"/>
        </w:rPr>
        <w:t>iv)</w:t>
      </w:r>
      <w:r>
        <w:rPr>
          <w:spacing w:val="-7"/>
          <w:sz w:val="16"/>
        </w:rPr>
        <w:t> </w:t>
      </w:r>
      <w:r>
        <w:rPr>
          <w:sz w:val="16"/>
        </w:rPr>
        <w:t>nota</w:t>
      </w:r>
      <w:r>
        <w:rPr>
          <w:spacing w:val="-7"/>
          <w:sz w:val="16"/>
        </w:rPr>
        <w:t> </w:t>
      </w:r>
      <w:r>
        <w:rPr>
          <w:sz w:val="16"/>
        </w:rPr>
        <w:t>publicada</w:t>
      </w:r>
      <w:r>
        <w:rPr>
          <w:spacing w:val="-7"/>
          <w:sz w:val="16"/>
        </w:rPr>
        <w:t> </w:t>
      </w:r>
      <w:r>
        <w:rPr>
          <w:sz w:val="16"/>
        </w:rPr>
        <w:t>por</w:t>
      </w:r>
      <w:r>
        <w:rPr>
          <w:spacing w:val="-7"/>
          <w:sz w:val="16"/>
        </w:rPr>
        <w:t> </w:t>
      </w:r>
      <w:r>
        <w:rPr>
          <w:sz w:val="16"/>
        </w:rPr>
        <w:t>la</w:t>
      </w:r>
      <w:r>
        <w:rPr>
          <w:spacing w:val="-7"/>
          <w:sz w:val="16"/>
        </w:rPr>
        <w:t> </w:t>
      </w:r>
      <w:r>
        <w:rPr>
          <w:sz w:val="16"/>
        </w:rPr>
        <w:t>Presidencia</w:t>
      </w:r>
      <w:r>
        <w:rPr>
          <w:spacing w:val="-7"/>
          <w:sz w:val="16"/>
        </w:rPr>
        <w:t> </w:t>
      </w:r>
      <w:r>
        <w:rPr>
          <w:sz w:val="16"/>
        </w:rPr>
        <w:t>de</w:t>
      </w:r>
      <w:r>
        <w:rPr>
          <w:spacing w:val="-7"/>
          <w:sz w:val="16"/>
        </w:rPr>
        <w:t> </w:t>
      </w:r>
      <w:r>
        <w:rPr>
          <w:sz w:val="16"/>
        </w:rPr>
        <w:t>la República</w:t>
      </w:r>
      <w:r>
        <w:rPr>
          <w:spacing w:val="-6"/>
          <w:sz w:val="16"/>
        </w:rPr>
        <w:t> </w:t>
      </w:r>
      <w:r>
        <w:rPr>
          <w:sz w:val="16"/>
        </w:rPr>
        <w:t>Argentina</w:t>
      </w:r>
      <w:r>
        <w:rPr>
          <w:spacing w:val="-6"/>
          <w:sz w:val="16"/>
        </w:rPr>
        <w:t> </w:t>
      </w:r>
      <w:r>
        <w:rPr>
          <w:sz w:val="16"/>
        </w:rPr>
        <w:t>el</w:t>
      </w:r>
      <w:r>
        <w:rPr>
          <w:spacing w:val="-6"/>
          <w:sz w:val="16"/>
        </w:rPr>
        <w:t> </w:t>
      </w:r>
      <w:r>
        <w:rPr>
          <w:sz w:val="16"/>
        </w:rPr>
        <w:t>24</w:t>
      </w:r>
      <w:r>
        <w:rPr>
          <w:spacing w:val="-5"/>
          <w:sz w:val="16"/>
        </w:rPr>
        <w:t> </w:t>
      </w:r>
      <w:r>
        <w:rPr>
          <w:sz w:val="16"/>
        </w:rPr>
        <w:t>de</w:t>
      </w:r>
      <w:r>
        <w:rPr>
          <w:spacing w:val="-6"/>
          <w:sz w:val="16"/>
        </w:rPr>
        <w:t> </w:t>
      </w:r>
      <w:r>
        <w:rPr>
          <w:sz w:val="16"/>
        </w:rPr>
        <w:t>marzo</w:t>
      </w:r>
      <w:r>
        <w:rPr>
          <w:spacing w:val="-5"/>
          <w:sz w:val="16"/>
        </w:rPr>
        <w:t> </w:t>
      </w:r>
      <w:r>
        <w:rPr>
          <w:sz w:val="16"/>
        </w:rPr>
        <w:t>de</w:t>
      </w:r>
      <w:r>
        <w:rPr>
          <w:spacing w:val="-6"/>
          <w:sz w:val="16"/>
        </w:rPr>
        <w:t> </w:t>
      </w:r>
      <w:r>
        <w:rPr>
          <w:sz w:val="16"/>
        </w:rPr>
        <w:t>2004,</w:t>
      </w:r>
      <w:r>
        <w:rPr>
          <w:spacing w:val="-6"/>
          <w:sz w:val="16"/>
        </w:rPr>
        <w:t> </w:t>
      </w:r>
      <w:r>
        <w:rPr>
          <w:sz w:val="16"/>
        </w:rPr>
        <w:t>titulada:</w:t>
      </w:r>
      <w:r>
        <w:rPr>
          <w:spacing w:val="-6"/>
          <w:sz w:val="16"/>
        </w:rPr>
        <w:t> </w:t>
      </w:r>
      <w:r>
        <w:rPr>
          <w:sz w:val="16"/>
        </w:rPr>
        <w:t>“Palabras</w:t>
      </w:r>
      <w:r>
        <w:rPr>
          <w:spacing w:val="-6"/>
          <w:sz w:val="16"/>
        </w:rPr>
        <w:t> </w:t>
      </w:r>
      <w:r>
        <w:rPr>
          <w:sz w:val="16"/>
        </w:rPr>
        <w:t>del</w:t>
      </w:r>
      <w:r>
        <w:rPr>
          <w:spacing w:val="-5"/>
          <w:sz w:val="16"/>
        </w:rPr>
        <w:t> </w:t>
      </w:r>
      <w:r>
        <w:rPr>
          <w:sz w:val="16"/>
        </w:rPr>
        <w:t>Presidente</w:t>
      </w:r>
      <w:r>
        <w:rPr>
          <w:spacing w:val="-6"/>
          <w:sz w:val="16"/>
        </w:rPr>
        <w:t> </w:t>
      </w:r>
      <w:r>
        <w:rPr>
          <w:sz w:val="16"/>
        </w:rPr>
        <w:t>de</w:t>
      </w:r>
      <w:r>
        <w:rPr>
          <w:spacing w:val="-5"/>
          <w:sz w:val="16"/>
        </w:rPr>
        <w:t> </w:t>
      </w:r>
      <w:r>
        <w:rPr>
          <w:sz w:val="16"/>
        </w:rPr>
        <w:t>la</w:t>
      </w:r>
      <w:r>
        <w:rPr>
          <w:spacing w:val="-6"/>
          <w:sz w:val="16"/>
        </w:rPr>
        <w:t> </w:t>
      </w:r>
      <w:r>
        <w:rPr>
          <w:sz w:val="16"/>
        </w:rPr>
        <w:t>Nación,</w:t>
      </w:r>
      <w:r>
        <w:rPr>
          <w:spacing w:val="-6"/>
          <w:sz w:val="16"/>
        </w:rPr>
        <w:t> </w:t>
      </w:r>
      <w:r>
        <w:rPr>
          <w:sz w:val="16"/>
        </w:rPr>
        <w:t>Doctor</w:t>
      </w:r>
      <w:r>
        <w:rPr>
          <w:spacing w:val="-5"/>
          <w:sz w:val="16"/>
        </w:rPr>
        <w:t> </w:t>
      </w:r>
      <w:r>
        <w:rPr>
          <w:sz w:val="16"/>
        </w:rPr>
        <w:t>Néstor</w:t>
      </w:r>
      <w:r>
        <w:rPr>
          <w:spacing w:val="-5"/>
          <w:sz w:val="16"/>
        </w:rPr>
        <w:t> </w:t>
      </w:r>
      <w:r>
        <w:rPr>
          <w:sz w:val="16"/>
        </w:rPr>
        <w:t>Kirchner, en</w:t>
      </w:r>
      <w:r>
        <w:rPr>
          <w:spacing w:val="-14"/>
          <w:sz w:val="16"/>
        </w:rPr>
        <w:t> </w:t>
      </w:r>
      <w:r>
        <w:rPr>
          <w:sz w:val="16"/>
        </w:rPr>
        <w:t>el</w:t>
      </w:r>
      <w:r>
        <w:rPr>
          <w:spacing w:val="-15"/>
          <w:sz w:val="16"/>
        </w:rPr>
        <w:t> </w:t>
      </w:r>
      <w:r>
        <w:rPr>
          <w:sz w:val="16"/>
        </w:rPr>
        <w:t>acto</w:t>
      </w:r>
      <w:r>
        <w:rPr>
          <w:spacing w:val="-14"/>
          <w:sz w:val="16"/>
        </w:rPr>
        <w:t> </w:t>
      </w:r>
      <w:r>
        <w:rPr>
          <w:sz w:val="16"/>
        </w:rPr>
        <w:t>de</w:t>
      </w:r>
      <w:r>
        <w:rPr>
          <w:spacing w:val="-14"/>
          <w:sz w:val="16"/>
        </w:rPr>
        <w:t> </w:t>
      </w:r>
      <w:r>
        <w:rPr>
          <w:sz w:val="16"/>
        </w:rPr>
        <w:t>firma</w:t>
      </w:r>
      <w:r>
        <w:rPr>
          <w:spacing w:val="-14"/>
          <w:sz w:val="16"/>
        </w:rPr>
        <w:t> </w:t>
      </w:r>
      <w:r>
        <w:rPr>
          <w:sz w:val="16"/>
        </w:rPr>
        <w:t>del</w:t>
      </w:r>
      <w:r>
        <w:rPr>
          <w:spacing w:val="-15"/>
          <w:sz w:val="16"/>
        </w:rPr>
        <w:t> </w:t>
      </w:r>
      <w:r>
        <w:rPr>
          <w:sz w:val="16"/>
        </w:rPr>
        <w:t>convenio</w:t>
      </w:r>
      <w:r>
        <w:rPr>
          <w:spacing w:val="-14"/>
          <w:sz w:val="16"/>
        </w:rPr>
        <w:t> </w:t>
      </w:r>
      <w:r>
        <w:rPr>
          <w:sz w:val="16"/>
        </w:rPr>
        <w:t>de</w:t>
      </w:r>
      <w:r>
        <w:rPr>
          <w:spacing w:val="-14"/>
          <w:sz w:val="16"/>
        </w:rPr>
        <w:t> </w:t>
      </w:r>
      <w:r>
        <w:rPr>
          <w:sz w:val="16"/>
        </w:rPr>
        <w:t>la</w:t>
      </w:r>
      <w:r>
        <w:rPr>
          <w:spacing w:val="-14"/>
          <w:sz w:val="16"/>
        </w:rPr>
        <w:t> </w:t>
      </w:r>
      <w:r>
        <w:rPr>
          <w:sz w:val="16"/>
        </w:rPr>
        <w:t>creación</w:t>
      </w:r>
      <w:r>
        <w:rPr>
          <w:spacing w:val="-14"/>
          <w:sz w:val="16"/>
        </w:rPr>
        <w:t> </w:t>
      </w:r>
      <w:r>
        <w:rPr>
          <w:sz w:val="16"/>
        </w:rPr>
        <w:t>del</w:t>
      </w:r>
      <w:r>
        <w:rPr>
          <w:spacing w:val="-15"/>
          <w:sz w:val="16"/>
        </w:rPr>
        <w:t> </w:t>
      </w:r>
      <w:r>
        <w:rPr>
          <w:sz w:val="16"/>
        </w:rPr>
        <w:t>Museo</w:t>
      </w:r>
      <w:r>
        <w:rPr>
          <w:spacing w:val="-14"/>
          <w:sz w:val="16"/>
        </w:rPr>
        <w:t> </w:t>
      </w:r>
      <w:r>
        <w:rPr>
          <w:sz w:val="16"/>
        </w:rPr>
        <w:t>de</w:t>
      </w:r>
      <w:r>
        <w:rPr>
          <w:spacing w:val="-14"/>
          <w:sz w:val="16"/>
        </w:rPr>
        <w:t> </w:t>
      </w:r>
      <w:r>
        <w:rPr>
          <w:sz w:val="16"/>
        </w:rPr>
        <w:t>la</w:t>
      </w:r>
      <w:r>
        <w:rPr>
          <w:spacing w:val="-14"/>
          <w:sz w:val="16"/>
        </w:rPr>
        <w:t> </w:t>
      </w:r>
      <w:r>
        <w:rPr>
          <w:sz w:val="16"/>
        </w:rPr>
        <w:t>Memoria</w:t>
      </w:r>
      <w:r>
        <w:rPr>
          <w:spacing w:val="-14"/>
          <w:sz w:val="16"/>
        </w:rPr>
        <w:t> </w:t>
      </w:r>
      <w:r>
        <w:rPr>
          <w:sz w:val="16"/>
        </w:rPr>
        <w:t>y</w:t>
      </w:r>
      <w:r>
        <w:rPr>
          <w:spacing w:val="-14"/>
          <w:sz w:val="16"/>
        </w:rPr>
        <w:t> </w:t>
      </w:r>
      <w:r>
        <w:rPr>
          <w:sz w:val="16"/>
        </w:rPr>
        <w:t>para</w:t>
      </w:r>
      <w:r>
        <w:rPr>
          <w:spacing w:val="-14"/>
          <w:sz w:val="16"/>
        </w:rPr>
        <w:t> </w:t>
      </w:r>
      <w:r>
        <w:rPr>
          <w:sz w:val="16"/>
        </w:rPr>
        <w:t>la</w:t>
      </w:r>
      <w:r>
        <w:rPr>
          <w:spacing w:val="-14"/>
          <w:sz w:val="16"/>
        </w:rPr>
        <w:t> </w:t>
      </w:r>
      <w:r>
        <w:rPr>
          <w:sz w:val="16"/>
        </w:rPr>
        <w:t>Promoción</w:t>
      </w:r>
      <w:r>
        <w:rPr>
          <w:spacing w:val="-14"/>
          <w:sz w:val="16"/>
        </w:rPr>
        <w:t> </w:t>
      </w:r>
      <w:r>
        <w:rPr>
          <w:sz w:val="16"/>
        </w:rPr>
        <w:t>y</w:t>
      </w:r>
      <w:r>
        <w:rPr>
          <w:spacing w:val="-14"/>
          <w:sz w:val="16"/>
        </w:rPr>
        <w:t> </w:t>
      </w:r>
      <w:r>
        <w:rPr>
          <w:sz w:val="16"/>
        </w:rPr>
        <w:t>Defensa</w:t>
      </w:r>
      <w:r>
        <w:rPr>
          <w:spacing w:val="-14"/>
          <w:sz w:val="16"/>
        </w:rPr>
        <w:t> </w:t>
      </w:r>
      <w:r>
        <w:rPr>
          <w:sz w:val="16"/>
        </w:rPr>
        <w:t>de</w:t>
      </w:r>
      <w:r>
        <w:rPr>
          <w:spacing w:val="-14"/>
          <w:sz w:val="16"/>
        </w:rPr>
        <w:t> </w:t>
      </w:r>
      <w:r>
        <w:rPr>
          <w:sz w:val="16"/>
        </w:rPr>
        <w:t>los</w:t>
      </w:r>
      <w:r>
        <w:rPr>
          <w:spacing w:val="-14"/>
          <w:sz w:val="16"/>
        </w:rPr>
        <w:t> </w:t>
      </w:r>
      <w:r>
        <w:rPr>
          <w:sz w:val="16"/>
        </w:rPr>
        <w:t>Derechos Humanos”, disponible en: </w:t>
      </w:r>
      <w:hyperlink r:id="rId27">
        <w:r>
          <w:rPr>
            <w:sz w:val="16"/>
            <w:u w:val="single"/>
          </w:rPr>
          <w:t>https://www.casarosada.gob.ar/informacion/archivo/24549-blank-79665064</w:t>
        </w:r>
      </w:hyperlink>
      <w:r>
        <w:rPr>
          <w:sz w:val="16"/>
        </w:rPr>
        <w:t>; v) nota de prensa publicada en el periódico Página 12 el 28 de julio de 2020, titulada “Plan Cóndor: ‘Argentina en el país que más avanzó en el juzgamiento de los delitos’”, disponible en: </w:t>
      </w:r>
      <w:hyperlink r:id="rId28">
        <w:r>
          <w:rPr>
            <w:sz w:val="16"/>
            <w:u w:val="single"/>
          </w:rPr>
          <w:t>https://www.pagina12.com.ar/281127-plan-condor-</w:t>
        </w:r>
      </w:hyperlink>
      <w:r>
        <w:rPr>
          <w:sz w:val="16"/>
          <w:u w:val="single"/>
        </w:rPr>
        <w:t> </w:t>
      </w:r>
      <w:hyperlink r:id="rId28">
        <w:r>
          <w:rPr>
            <w:sz w:val="16"/>
            <w:u w:val="single"/>
          </w:rPr>
          <w:t>argentina-es-el-pais-que-mas-avanzo-en-el-juzgam</w:t>
        </w:r>
      </w:hyperlink>
      <w:r>
        <w:rPr>
          <w:sz w:val="16"/>
        </w:rPr>
        <w:t>;</w:t>
      </w:r>
      <w:r>
        <w:rPr>
          <w:spacing w:val="-13"/>
          <w:sz w:val="16"/>
        </w:rPr>
        <w:t> </w:t>
      </w:r>
      <w:r>
        <w:rPr>
          <w:sz w:val="16"/>
        </w:rPr>
        <w:t>vi)</w:t>
      </w:r>
      <w:r>
        <w:rPr>
          <w:spacing w:val="-13"/>
          <w:sz w:val="16"/>
        </w:rPr>
        <w:t> </w:t>
      </w:r>
      <w:r>
        <w:rPr>
          <w:sz w:val="16"/>
        </w:rPr>
        <w:t>Sentencia</w:t>
      </w:r>
      <w:r>
        <w:rPr>
          <w:spacing w:val="-11"/>
          <w:sz w:val="16"/>
        </w:rPr>
        <w:t> </w:t>
      </w:r>
      <w:r>
        <w:rPr>
          <w:sz w:val="16"/>
        </w:rPr>
        <w:t>emitida</w:t>
      </w:r>
      <w:r>
        <w:rPr>
          <w:spacing w:val="-12"/>
          <w:sz w:val="16"/>
        </w:rPr>
        <w:t> </w:t>
      </w:r>
      <w:r>
        <w:rPr>
          <w:sz w:val="16"/>
        </w:rPr>
        <w:t>por</w:t>
      </w:r>
      <w:r>
        <w:rPr>
          <w:spacing w:val="-12"/>
          <w:sz w:val="16"/>
        </w:rPr>
        <w:t> </w:t>
      </w:r>
      <w:r>
        <w:rPr>
          <w:sz w:val="16"/>
        </w:rPr>
        <w:t>la</w:t>
      </w:r>
      <w:r>
        <w:rPr>
          <w:spacing w:val="-12"/>
          <w:sz w:val="16"/>
        </w:rPr>
        <w:t> </w:t>
      </w:r>
      <w:r>
        <w:rPr>
          <w:sz w:val="16"/>
        </w:rPr>
        <w:t>Cámara</w:t>
      </w:r>
      <w:r>
        <w:rPr>
          <w:spacing w:val="-12"/>
          <w:sz w:val="16"/>
        </w:rPr>
        <w:t> </w:t>
      </w:r>
      <w:r>
        <w:rPr>
          <w:sz w:val="16"/>
        </w:rPr>
        <w:t>Nacional</w:t>
      </w:r>
      <w:r>
        <w:rPr>
          <w:spacing w:val="-13"/>
          <w:sz w:val="16"/>
        </w:rPr>
        <w:t> </w:t>
      </w:r>
      <w:r>
        <w:rPr>
          <w:sz w:val="16"/>
        </w:rPr>
        <w:t>de</w:t>
      </w:r>
      <w:r>
        <w:rPr>
          <w:spacing w:val="-12"/>
          <w:sz w:val="16"/>
        </w:rPr>
        <w:t> </w:t>
      </w:r>
      <w:r>
        <w:rPr>
          <w:sz w:val="16"/>
        </w:rPr>
        <w:t>Apelaciones</w:t>
      </w:r>
      <w:r>
        <w:rPr>
          <w:spacing w:val="-13"/>
          <w:sz w:val="16"/>
        </w:rPr>
        <w:t> </w:t>
      </w:r>
      <w:r>
        <w:rPr>
          <w:sz w:val="16"/>
        </w:rPr>
        <w:t>en lo Criminal y Correccional Federal de la Capital Federal el 9 de diciembre de 1985, causa No. 13/84, y Sentencia emitida por la Corte Suprema de Justicia de la Nación el 30 de diciembre de 1986, disponibles en: </w:t>
      </w:r>
      <w:hyperlink r:id="rId29">
        <w:r>
          <w:rPr>
            <w:sz w:val="16"/>
            <w:u w:val="single"/>
          </w:rPr>
          <w:t>https://www.mpf.gob.ar/lesa/jurisprudencia/sentencia-del-juicio-a-los-comandantes-causa-1384/</w:t>
        </w:r>
      </w:hyperlink>
      <w:r>
        <w:rPr>
          <w:sz w:val="16"/>
        </w:rPr>
        <w:t>; vii) CIDH, Informe No. 21/00, Caso 12.059, Carmen Aguiar de Lapacó. Argentina. 29 de febrero de 2000, disponible en: </w:t>
      </w:r>
      <w:hyperlink r:id="rId30">
        <w:r>
          <w:rPr>
            <w:sz w:val="16"/>
            <w:u w:val="single"/>
          </w:rPr>
          <w:t>https://www.cidh.oas.org/annualrep/99span/Soluci%C3%B3n%20Amistosa/Argentina12059.htm</w:t>
        </w:r>
      </w:hyperlink>
      <w:r>
        <w:rPr>
          <w:sz w:val="16"/>
        </w:rPr>
        <w:t>;</w:t>
      </w:r>
      <w:r>
        <w:rPr>
          <w:spacing w:val="-21"/>
          <w:sz w:val="16"/>
        </w:rPr>
        <w:t> </w:t>
      </w:r>
      <w:r>
        <w:rPr>
          <w:sz w:val="16"/>
        </w:rPr>
        <w:t>viii)</w:t>
      </w:r>
      <w:r>
        <w:rPr>
          <w:spacing w:val="-21"/>
          <w:sz w:val="16"/>
        </w:rPr>
        <w:t> </w:t>
      </w:r>
      <w:r>
        <w:rPr>
          <w:sz w:val="16"/>
        </w:rPr>
        <w:t>Acordada</w:t>
      </w:r>
      <w:r>
        <w:rPr>
          <w:spacing w:val="-21"/>
          <w:sz w:val="16"/>
        </w:rPr>
        <w:t> </w:t>
      </w:r>
      <w:r>
        <w:rPr>
          <w:sz w:val="16"/>
        </w:rPr>
        <w:t>No. 42/08 de la Corte Suprema de Justicia de la Nación de 29 de diciembre de 2008, disponible en: </w:t>
      </w:r>
      <w:hyperlink r:id="rId31">
        <w:r>
          <w:rPr>
            <w:sz w:val="16"/>
            <w:u w:val="single"/>
          </w:rPr>
          <w:t>https://www.csjn.gov.ar/documentos/descargar/?ID=29471</w:t>
        </w:r>
      </w:hyperlink>
      <w:r>
        <w:rPr>
          <w:sz w:val="16"/>
        </w:rPr>
        <w:t>; ix) Resolución PGN 1442/13 de la Procuración General de</w:t>
      </w:r>
      <w:r>
        <w:rPr>
          <w:spacing w:val="-8"/>
          <w:sz w:val="16"/>
        </w:rPr>
        <w:t> </w:t>
      </w:r>
      <w:r>
        <w:rPr>
          <w:sz w:val="16"/>
        </w:rPr>
        <w:t>la</w:t>
      </w:r>
      <w:r>
        <w:rPr>
          <w:spacing w:val="-8"/>
          <w:sz w:val="16"/>
        </w:rPr>
        <w:t> </w:t>
      </w:r>
      <w:r>
        <w:rPr>
          <w:sz w:val="16"/>
        </w:rPr>
        <w:t>Nación</w:t>
      </w:r>
      <w:r>
        <w:rPr>
          <w:spacing w:val="-8"/>
          <w:sz w:val="16"/>
        </w:rPr>
        <w:t> </w:t>
      </w:r>
      <w:r>
        <w:rPr>
          <w:sz w:val="16"/>
        </w:rPr>
        <w:t>de</w:t>
      </w:r>
      <w:r>
        <w:rPr>
          <w:spacing w:val="-8"/>
          <w:sz w:val="16"/>
        </w:rPr>
        <w:t> </w:t>
      </w:r>
      <w:r>
        <w:rPr>
          <w:sz w:val="16"/>
        </w:rPr>
        <w:t>29</w:t>
      </w:r>
      <w:r>
        <w:rPr>
          <w:spacing w:val="-7"/>
          <w:sz w:val="16"/>
        </w:rPr>
        <w:t> </w:t>
      </w:r>
      <w:r>
        <w:rPr>
          <w:sz w:val="16"/>
        </w:rPr>
        <w:t>de</w:t>
      </w:r>
      <w:r>
        <w:rPr>
          <w:spacing w:val="-8"/>
          <w:sz w:val="16"/>
        </w:rPr>
        <w:t> </w:t>
      </w:r>
      <w:r>
        <w:rPr>
          <w:sz w:val="16"/>
        </w:rPr>
        <w:t>julio</w:t>
      </w:r>
      <w:r>
        <w:rPr>
          <w:spacing w:val="-7"/>
          <w:sz w:val="16"/>
        </w:rPr>
        <w:t> </w:t>
      </w:r>
      <w:r>
        <w:rPr>
          <w:sz w:val="16"/>
        </w:rPr>
        <w:t>de</w:t>
      </w:r>
      <w:r>
        <w:rPr>
          <w:spacing w:val="-8"/>
          <w:sz w:val="16"/>
        </w:rPr>
        <w:t> </w:t>
      </w:r>
      <w:r>
        <w:rPr>
          <w:sz w:val="16"/>
        </w:rPr>
        <w:t>2013</w:t>
      </w:r>
      <w:r>
        <w:rPr>
          <w:spacing w:val="-8"/>
          <w:sz w:val="16"/>
        </w:rPr>
        <w:t> </w:t>
      </w:r>
      <w:r>
        <w:rPr>
          <w:sz w:val="16"/>
        </w:rPr>
        <w:t>disponible</w:t>
      </w:r>
      <w:r>
        <w:rPr>
          <w:spacing w:val="-8"/>
          <w:sz w:val="16"/>
        </w:rPr>
        <w:t> </w:t>
      </w:r>
      <w:r>
        <w:rPr>
          <w:sz w:val="16"/>
        </w:rPr>
        <w:t>en:</w:t>
      </w:r>
      <w:r>
        <w:rPr>
          <w:spacing w:val="-8"/>
          <w:sz w:val="16"/>
        </w:rPr>
        <w:t> </w:t>
      </w:r>
      <w:hyperlink r:id="rId32">
        <w:r>
          <w:rPr>
            <w:sz w:val="16"/>
            <w:u w:val="single"/>
          </w:rPr>
          <w:t>https://www.mpf.gov.ar/resoluciones/pgn/2013/PGN-1442-2013-</w:t>
        </w:r>
      </w:hyperlink>
      <w:r>
        <w:rPr>
          <w:sz w:val="16"/>
          <w:u w:val="single"/>
        </w:rPr>
        <w:t> </w:t>
      </w:r>
      <w:hyperlink r:id="rId32">
        <w:r>
          <w:rPr>
            <w:sz w:val="16"/>
            <w:u w:val="single"/>
          </w:rPr>
          <w:t>001.pdf</w:t>
        </w:r>
      </w:hyperlink>
      <w:r>
        <w:rPr>
          <w:sz w:val="16"/>
        </w:rPr>
        <w:t>; x) Ley No. 26.691, Preservación, señalización y difusión de sitios de memoria del terrorismo de Estado, disponible en: </w:t>
      </w:r>
      <w:hyperlink r:id="rId33">
        <w:r>
          <w:rPr>
            <w:sz w:val="16"/>
            <w:u w:val="single"/>
          </w:rPr>
          <w:t>http://servicios.infoleg.gob.ar/infolegInternet/anexos/180000-184999/184962/norma.htm</w:t>
        </w:r>
      </w:hyperlink>
      <w:r>
        <w:rPr>
          <w:sz w:val="16"/>
        </w:rPr>
        <w:t>; xi) Resolución No. 2318/12 del Ministerio de Justicia y Derechos Humanos de 29 de octubre de 2012, disponible en: </w:t>
      </w:r>
      <w:hyperlink r:id="rId34">
        <w:r>
          <w:rPr>
            <w:sz w:val="16"/>
            <w:u w:val="single"/>
          </w:rPr>
          <w:t>http://servicios.infoleg.gob.ar/infolegInternet/anexos/200000-204999/204246/texact.htm</w:t>
        </w:r>
      </w:hyperlink>
      <w:r>
        <w:rPr>
          <w:sz w:val="16"/>
        </w:rPr>
        <w:t>; xii) Ley No. 23.511, disponible en: </w:t>
      </w:r>
      <w:hyperlink r:id="rId35">
        <w:r>
          <w:rPr>
            <w:sz w:val="16"/>
            <w:u w:val="single"/>
          </w:rPr>
          <w:t>http://servicios.infoleg.gob.ar/infolegInternet/anexos/20000-24999/21782/norma.htm</w:t>
        </w:r>
      </w:hyperlink>
      <w:r>
        <w:rPr>
          <w:sz w:val="16"/>
        </w:rPr>
        <w:t>; xiii) Ley No. 25.457, disponible en: </w:t>
      </w:r>
      <w:hyperlink r:id="rId36">
        <w:r>
          <w:rPr>
            <w:sz w:val="16"/>
            <w:u w:val="single"/>
          </w:rPr>
          <w:t>http://servicios.infoleg.gob.ar/infolegInternet/anexos/65000-69999/68738/norma.htm</w:t>
        </w:r>
      </w:hyperlink>
      <w:r>
        <w:rPr>
          <w:sz w:val="16"/>
        </w:rPr>
        <w:t>; xiv) Resolución PGN 435/12 de la Procuración General de la Nación de 23 de octubre de 2012 disponible en: </w:t>
      </w:r>
      <w:hyperlink r:id="rId37">
        <w:r>
          <w:rPr>
            <w:sz w:val="16"/>
            <w:u w:val="single"/>
          </w:rPr>
          <w:t>https://www.mpf.gov.ar/resoluciones/pgn/2012/PGN-0435-2012-002.pdf</w:t>
        </w:r>
      </w:hyperlink>
      <w:r>
        <w:rPr>
          <w:sz w:val="16"/>
        </w:rPr>
        <w:t>; xv) Ley No. 27.148, Ley Orgánica del Ministerio Público Fiscal de la Nación, disponible en: </w:t>
      </w:r>
      <w:hyperlink r:id="rId38">
        <w:r>
          <w:rPr>
            <w:sz w:val="16"/>
            <w:u w:val="single"/>
          </w:rPr>
          <w:t>https://www.mpf.gob.ar/wp-</w:t>
        </w:r>
      </w:hyperlink>
      <w:r>
        <w:rPr>
          <w:sz w:val="16"/>
          <w:u w:val="single"/>
        </w:rPr>
        <w:t> </w:t>
      </w:r>
      <w:hyperlink r:id="rId38">
        <w:r>
          <w:rPr>
            <w:sz w:val="16"/>
            <w:u w:val="single"/>
          </w:rPr>
          <w:t>content/uploads/2018/08/Ley_organica_2018.pdf</w:t>
        </w:r>
      </w:hyperlink>
      <w:r>
        <w:rPr>
          <w:sz w:val="16"/>
        </w:rPr>
        <w:t>; xvi) Resolución PGN 398/12 de la Procuración General de la Nación de 19 de octubre de 2012 disponible en: </w:t>
      </w:r>
      <w:hyperlink r:id="rId39">
        <w:r>
          <w:rPr>
            <w:sz w:val="16"/>
            <w:u w:val="single"/>
          </w:rPr>
          <w:t>https://www.mpf.gov.ar/resoluciones/pgn/2012/PGN-0398-2012-</w:t>
        </w:r>
      </w:hyperlink>
      <w:r>
        <w:rPr>
          <w:sz w:val="16"/>
          <w:u w:val="single"/>
        </w:rPr>
        <w:t> </w:t>
      </w:r>
      <w:hyperlink r:id="rId39">
        <w:r>
          <w:rPr>
            <w:sz w:val="16"/>
            <w:u w:val="single"/>
          </w:rPr>
          <w:t>002.pdf</w:t>
        </w:r>
      </w:hyperlink>
      <w:r>
        <w:rPr>
          <w:sz w:val="16"/>
        </w:rPr>
        <w:t>; xvii) Ley No. 27.372, Ley de derechos y garantías de las personas víctimas de delito, disponible en: </w:t>
      </w:r>
      <w:hyperlink r:id="rId40">
        <w:r>
          <w:rPr>
            <w:sz w:val="16"/>
            <w:u w:val="single"/>
          </w:rPr>
          <w:t>http://servicios.infoleg.gob.ar/infolegInternet/anexos/275000-279999/276819/norma.htm</w:t>
        </w:r>
      </w:hyperlink>
      <w:r>
        <w:rPr>
          <w:sz w:val="16"/>
        </w:rPr>
        <w:t>; xviii) Ley No. 26.548, disponible en: </w:t>
      </w:r>
      <w:hyperlink r:id="rId41">
        <w:r>
          <w:rPr>
            <w:sz w:val="16"/>
            <w:u w:val="single"/>
          </w:rPr>
          <w:t>http://servicios.infoleg.gob.ar/infolegInternet/anexos/160000-164999/160772/norma.htm</w:t>
        </w:r>
      </w:hyperlink>
      <w:r>
        <w:rPr>
          <w:sz w:val="16"/>
        </w:rPr>
        <w:t>; xix) Ley No. 26.549, disponible en: </w:t>
      </w:r>
      <w:hyperlink r:id="rId42">
        <w:r>
          <w:rPr>
            <w:sz w:val="16"/>
            <w:u w:val="single"/>
          </w:rPr>
          <w:t>http://servicios.infoleg.gob.ar/infolegInternet/anexos/160000-</w:t>
        </w:r>
      </w:hyperlink>
      <w:r>
        <w:rPr>
          <w:sz w:val="16"/>
          <w:u w:val="single"/>
        </w:rPr>
        <w:t> </w:t>
      </w:r>
      <w:hyperlink r:id="rId42">
        <w:r>
          <w:rPr>
            <w:sz w:val="16"/>
            <w:u w:val="single"/>
          </w:rPr>
          <w:t>164999/160779/norma.htm</w:t>
        </w:r>
      </w:hyperlink>
      <w:r>
        <w:rPr>
          <w:sz w:val="16"/>
        </w:rPr>
        <w:t>;</w:t>
        <w:tab/>
        <w:t>xx)</w:t>
        <w:tab/>
        <w:t>Ley</w:t>
        <w:tab/>
        <w:t>No.</w:t>
        <w:tab/>
        <w:t>26.550,</w:t>
        <w:tab/>
        <w:t>disponible</w:t>
        <w:tab/>
        <w:t>en: </w:t>
      </w:r>
      <w:hyperlink r:id="rId43">
        <w:r>
          <w:rPr>
            <w:sz w:val="16"/>
            <w:u w:val="single"/>
          </w:rPr>
          <w:t>http://servicios.infoleg.gob.ar/infolegInternet/anexos/160000-164999/160777/norma.htm</w:t>
        </w:r>
      </w:hyperlink>
      <w:r>
        <w:rPr>
          <w:sz w:val="16"/>
        </w:rPr>
        <w:t>; xxi) Resolución No. 274/2016 del Ministerio de Seguridad de 24 de junio de 2016, disponible en: </w:t>
      </w:r>
      <w:hyperlink r:id="rId44">
        <w:r>
          <w:rPr>
            <w:sz w:val="16"/>
            <w:u w:val="single"/>
          </w:rPr>
          <w:t>http://servicios.infoleg.gob.ar/infolegInternet/anexos/260000-264999/263058/norma.htm</w:t>
        </w:r>
      </w:hyperlink>
      <w:r>
        <w:rPr>
          <w:sz w:val="16"/>
        </w:rPr>
        <w:t>; xxii) Resolución No. 166/2011 del Ministerio de Seguridad de 14 de abril de 2011, disponible en: </w:t>
      </w:r>
      <w:hyperlink r:id="rId45">
        <w:r>
          <w:rPr>
            <w:sz w:val="16"/>
            <w:u w:val="single"/>
          </w:rPr>
          <w:t>http://servicios.infoleg.gob.ar/infolegInternet/anexos/180000-184999/181228/norma.htm</w:t>
        </w:r>
      </w:hyperlink>
      <w:r>
        <w:rPr>
          <w:sz w:val="16"/>
        </w:rPr>
        <w:t>; xxiii) Ley No. 23.053 disponible en: </w:t>
      </w:r>
      <w:hyperlink r:id="rId46">
        <w:r>
          <w:rPr>
            <w:sz w:val="16"/>
            <w:u w:val="single"/>
          </w:rPr>
          <w:t>http://www.saij.gob.ar/23053-nacional-reingreso-al-cuadro-permanente-activo-servicioexterior-</w:t>
        </w:r>
      </w:hyperlink>
      <w:r>
        <w:rPr>
          <w:sz w:val="16"/>
          <w:u w:val="single"/>
        </w:rPr>
        <w:t> </w:t>
      </w:r>
      <w:hyperlink r:id="rId46">
        <w:r>
          <w:rPr>
            <w:sz w:val="16"/>
            <w:u w:val="single"/>
          </w:rPr>
          <w:t>nacion-funcionarios-declarados-prescindibles-lns0003149-1984-02-22/123456789-0abc-defg-g94-13000scanyel</w:t>
        </w:r>
      </w:hyperlink>
      <w:r>
        <w:rPr>
          <w:sz w:val="16"/>
        </w:rPr>
        <w:t>;</w:t>
      </w:r>
    </w:p>
    <w:p>
      <w:pPr>
        <w:tabs>
          <w:tab w:pos="814" w:val="left" w:leader="none"/>
          <w:tab w:pos="1311" w:val="left" w:leader="none"/>
          <w:tab w:pos="1390" w:val="left" w:leader="none"/>
          <w:tab w:pos="1508" w:val="left" w:leader="none"/>
          <w:tab w:pos="1961" w:val="left" w:leader="none"/>
          <w:tab w:pos="2393" w:val="left" w:leader="none"/>
          <w:tab w:pos="2669" w:val="left" w:leader="none"/>
          <w:tab w:pos="2883" w:val="left" w:leader="none"/>
          <w:tab w:pos="2995" w:val="left" w:leader="none"/>
          <w:tab w:pos="3948" w:val="left" w:leader="none"/>
          <w:tab w:pos="3986" w:val="left" w:leader="none"/>
          <w:tab w:pos="4097" w:val="left" w:leader="none"/>
          <w:tab w:pos="4552" w:val="left" w:leader="none"/>
          <w:tab w:pos="4950" w:val="left" w:leader="none"/>
          <w:tab w:pos="5057" w:val="left" w:leader="none"/>
          <w:tab w:pos="5467" w:val="left" w:leader="none"/>
          <w:tab w:pos="5731" w:val="left" w:leader="none"/>
          <w:tab w:pos="6161" w:val="left" w:leader="none"/>
          <w:tab w:pos="6358" w:val="left" w:leader="none"/>
          <w:tab w:pos="6489" w:val="left" w:leader="none"/>
          <w:tab w:pos="6863" w:val="left" w:leader="none"/>
          <w:tab w:pos="7366" w:val="left" w:leader="none"/>
          <w:tab w:pos="7555" w:val="left" w:leader="none"/>
          <w:tab w:pos="7615" w:val="left" w:leader="none"/>
          <w:tab w:pos="7699" w:val="left" w:leader="none"/>
          <w:tab w:pos="8218" w:val="left" w:leader="none"/>
          <w:tab w:pos="9251" w:val="left" w:leader="none"/>
        </w:tabs>
        <w:spacing w:before="0"/>
        <w:ind w:left="118" w:right="115" w:firstLine="0"/>
        <w:jc w:val="left"/>
        <w:rPr>
          <w:sz w:val="16"/>
        </w:rPr>
      </w:pPr>
      <w:r>
        <w:rPr>
          <w:sz w:val="16"/>
        </w:rPr>
        <w:t>xxiv)</w:t>
        <w:tab/>
        <w:t>Ley</w:t>
        <w:tab/>
        <w:tab/>
        <w:t>No.</w:t>
        <w:tab/>
        <w:t>23.117,</w:t>
        <w:tab/>
        <w:tab/>
        <w:t>disponible</w:t>
        <w:tab/>
        <w:tab/>
        <w:t>en:</w:t>
        <w:tab/>
      </w:r>
      <w:hyperlink r:id="rId47">
        <w:r>
          <w:rPr>
            <w:w w:val="95"/>
            <w:sz w:val="16"/>
            <w:u w:val="single"/>
          </w:rPr>
          <w:t>http://servicios.infoleg.gob.ar/infolegInternet/anexos/25000- </w:t>
        </w:r>
      </w:hyperlink>
      <w:hyperlink r:id="rId47">
        <w:r>
          <w:rPr>
            <w:sz w:val="16"/>
            <w:u w:val="single"/>
          </w:rPr>
          <w:t>29999/27024/norma.htm</w:t>
        </w:r>
      </w:hyperlink>
      <w:r>
        <w:rPr>
          <w:sz w:val="16"/>
        </w:rPr>
        <w:t>;</w:t>
        <w:tab/>
        <w:tab/>
        <w:tab/>
        <w:tab/>
        <w:t>xxv)</w:t>
        <w:tab/>
        <w:tab/>
        <w:tab/>
        <w:t>Decreto</w:t>
        <w:tab/>
        <w:tab/>
        <w:tab/>
        <w:t>No.</w:t>
        <w:tab/>
        <w:tab/>
        <w:tab/>
        <w:t>2407,</w:t>
        <w:tab/>
        <w:tab/>
        <w:tab/>
        <w:tab/>
        <w:t>disponible</w:t>
        <w:tab/>
        <w:t>en: </w:t>
      </w:r>
      <w:hyperlink r:id="rId48">
        <w:r>
          <w:rPr>
            <w:sz w:val="16"/>
            <w:u w:val="single"/>
          </w:rPr>
          <w:t>http://servicios.infoleg.gob.ar/infolegInternet/anexos/310000-314999/310411/norma.htm</w:t>
        </w:r>
      </w:hyperlink>
      <w:r>
        <w:rPr>
          <w:sz w:val="16"/>
        </w:rPr>
        <w:t>; xxvi) Ley No. 23.466, disponible</w:t>
      </w:r>
      <w:r>
        <w:rPr>
          <w:spacing w:val="43"/>
          <w:sz w:val="16"/>
        </w:rPr>
        <w:t> </w:t>
      </w:r>
      <w:r>
        <w:rPr>
          <w:sz w:val="16"/>
        </w:rPr>
        <w:t>en:</w:t>
        <w:tab/>
        <w:tab/>
        <w:tab/>
      </w:r>
      <w:hyperlink r:id="rId49">
        <w:r>
          <w:rPr>
            <w:sz w:val="16"/>
            <w:u w:val="single"/>
          </w:rPr>
          <w:t>http://servicios.infoleg.gob.ar/infolegInternet/anexos/60000-64999/63251/texact.htm</w:t>
        </w:r>
      </w:hyperlink>
      <w:r>
        <w:rPr>
          <w:sz w:val="16"/>
        </w:rPr>
        <w:t>;</w:t>
      </w:r>
      <w:r>
        <w:rPr>
          <w:spacing w:val="24"/>
          <w:sz w:val="16"/>
        </w:rPr>
        <w:t> </w:t>
      </w:r>
      <w:r>
        <w:rPr>
          <w:sz w:val="16"/>
        </w:rPr>
        <w:t>xxvii)</w:t>
      </w:r>
      <w:r>
        <w:rPr>
          <w:spacing w:val="24"/>
          <w:sz w:val="16"/>
        </w:rPr>
        <w:t> </w:t>
      </w:r>
      <w:r>
        <w:rPr>
          <w:sz w:val="16"/>
        </w:rPr>
        <w:t>Ley</w:t>
      </w:r>
      <w:r>
        <w:rPr>
          <w:w w:val="99"/>
          <w:sz w:val="16"/>
        </w:rPr>
        <w:t> </w:t>
      </w:r>
      <w:r>
        <w:rPr>
          <w:sz w:val="16"/>
        </w:rPr>
        <w:t>No.</w:t>
      </w:r>
      <w:r>
        <w:rPr>
          <w:spacing w:val="-16"/>
          <w:sz w:val="16"/>
        </w:rPr>
        <w:t> </w:t>
      </w:r>
      <w:r>
        <w:rPr>
          <w:sz w:val="16"/>
        </w:rPr>
        <w:t>24.043,</w:t>
      </w:r>
      <w:r>
        <w:rPr>
          <w:spacing w:val="-16"/>
          <w:sz w:val="16"/>
        </w:rPr>
        <w:t> </w:t>
      </w:r>
      <w:r>
        <w:rPr>
          <w:sz w:val="16"/>
        </w:rPr>
        <w:t>disponible</w:t>
      </w:r>
      <w:r>
        <w:rPr>
          <w:spacing w:val="-16"/>
          <w:sz w:val="16"/>
        </w:rPr>
        <w:t> </w:t>
      </w:r>
      <w:r>
        <w:rPr>
          <w:sz w:val="16"/>
        </w:rPr>
        <w:t>en:</w:t>
      </w:r>
      <w:r>
        <w:rPr>
          <w:spacing w:val="-16"/>
          <w:sz w:val="16"/>
        </w:rPr>
        <w:t> </w:t>
      </w:r>
      <w:hyperlink r:id="rId50">
        <w:r>
          <w:rPr>
            <w:sz w:val="16"/>
            <w:u w:val="single"/>
          </w:rPr>
          <w:t>http://servicios.infoleg.gob.ar/infolegInternet/anexos/0-4999/442/texact.htm</w:t>
        </w:r>
      </w:hyperlink>
      <w:r>
        <w:rPr>
          <w:sz w:val="16"/>
        </w:rPr>
        <w:t>;</w:t>
      </w:r>
      <w:r>
        <w:rPr>
          <w:spacing w:val="-16"/>
          <w:sz w:val="16"/>
        </w:rPr>
        <w:t> </w:t>
      </w:r>
      <w:r>
        <w:rPr>
          <w:sz w:val="16"/>
        </w:rPr>
        <w:t>xxviii)</w:t>
      </w:r>
      <w:r>
        <w:rPr>
          <w:spacing w:val="-16"/>
          <w:sz w:val="16"/>
        </w:rPr>
        <w:t> </w:t>
      </w:r>
      <w:r>
        <w:rPr>
          <w:sz w:val="16"/>
        </w:rPr>
        <w:t>Ley No. 26.564, disponible en: </w:t>
      </w:r>
      <w:hyperlink r:id="rId51">
        <w:r>
          <w:rPr>
            <w:sz w:val="16"/>
            <w:u w:val="single"/>
          </w:rPr>
          <w:t>http://www.jus.gob.ar/media/157486/Ley%2026564.pdf</w:t>
        </w:r>
      </w:hyperlink>
      <w:r>
        <w:rPr>
          <w:sz w:val="16"/>
        </w:rPr>
        <w:t>; xxix) Sentencia emitida por la Corte Suprema de Justicia de la Nación el 13 de julio de 2007, M. 2333. XLII. y otros, “Mazzeo, Julio Lilo y otros s/ rec.</w:t>
        <w:tab/>
        <w:tab/>
      </w:r>
      <w:r>
        <w:rPr>
          <w:w w:val="95"/>
          <w:sz w:val="16"/>
        </w:rPr>
        <w:t>de</w:t>
        <w:tab/>
        <w:tab/>
        <w:tab/>
      </w:r>
      <w:r>
        <w:rPr>
          <w:sz w:val="16"/>
        </w:rPr>
        <w:t>casación</w:t>
        <w:tab/>
        <w:t>e</w:t>
        <w:tab/>
        <w:tab/>
        <w:tab/>
        <w:t>inconstitucionalidad”,</w:t>
        <w:tab/>
        <w:tab/>
        <w:tab/>
        <w:t>disponible</w:t>
        <w:tab/>
        <w:t>en: </w:t>
      </w:r>
      <w:hyperlink r:id="rId52">
        <w:r>
          <w:rPr>
            <w:sz w:val="16"/>
            <w:u w:val="single"/>
          </w:rPr>
          <w:t>http://sjconsulta.csjn.gov.ar/sjconsulta/documentos/verDocumentoByIdLinksJSP.html?idDocumento=6305031&amp;cac </w:t>
        </w:r>
      </w:hyperlink>
      <w:hyperlink r:id="rId52">
        <w:r>
          <w:rPr>
            <w:sz w:val="16"/>
            <w:u w:val="single"/>
          </w:rPr>
          <w:t>he=1596248222950</w:t>
        </w:r>
      </w:hyperlink>
      <w:r>
        <w:rPr>
          <w:sz w:val="16"/>
        </w:rPr>
        <w:t>;</w:t>
      </w:r>
      <w:r>
        <w:rPr>
          <w:spacing w:val="-9"/>
          <w:sz w:val="16"/>
        </w:rPr>
        <w:t> </w:t>
      </w:r>
      <w:r>
        <w:rPr>
          <w:sz w:val="16"/>
        </w:rPr>
        <w:t>xxx)</w:t>
      </w:r>
      <w:r>
        <w:rPr>
          <w:spacing w:val="-9"/>
          <w:sz w:val="16"/>
        </w:rPr>
        <w:t> </w:t>
      </w:r>
      <w:r>
        <w:rPr>
          <w:sz w:val="16"/>
        </w:rPr>
        <w:t>comunicado</w:t>
      </w:r>
      <w:r>
        <w:rPr>
          <w:spacing w:val="-8"/>
          <w:sz w:val="16"/>
        </w:rPr>
        <w:t> </w:t>
      </w:r>
      <w:r>
        <w:rPr>
          <w:sz w:val="16"/>
        </w:rPr>
        <w:t>publicado</w:t>
      </w:r>
      <w:r>
        <w:rPr>
          <w:spacing w:val="-8"/>
          <w:sz w:val="16"/>
        </w:rPr>
        <w:t> </w:t>
      </w:r>
      <w:r>
        <w:rPr>
          <w:sz w:val="16"/>
        </w:rPr>
        <w:t>por</w:t>
      </w:r>
      <w:r>
        <w:rPr>
          <w:spacing w:val="-8"/>
          <w:sz w:val="16"/>
        </w:rPr>
        <w:t> </w:t>
      </w:r>
      <w:r>
        <w:rPr>
          <w:sz w:val="16"/>
        </w:rPr>
        <w:t>el</w:t>
      </w:r>
      <w:r>
        <w:rPr>
          <w:spacing w:val="-9"/>
          <w:sz w:val="16"/>
        </w:rPr>
        <w:t> </w:t>
      </w:r>
      <w:r>
        <w:rPr>
          <w:sz w:val="16"/>
        </w:rPr>
        <w:t>Ministerio</w:t>
      </w:r>
      <w:r>
        <w:rPr>
          <w:spacing w:val="-7"/>
          <w:sz w:val="16"/>
        </w:rPr>
        <w:t> </w:t>
      </w:r>
      <w:r>
        <w:rPr>
          <w:sz w:val="16"/>
        </w:rPr>
        <w:t>Público</w:t>
      </w:r>
      <w:r>
        <w:rPr>
          <w:spacing w:val="-7"/>
          <w:sz w:val="16"/>
        </w:rPr>
        <w:t> </w:t>
      </w:r>
      <w:r>
        <w:rPr>
          <w:sz w:val="16"/>
        </w:rPr>
        <w:t>Fiscal</w:t>
      </w:r>
      <w:r>
        <w:rPr>
          <w:spacing w:val="-9"/>
          <w:sz w:val="16"/>
        </w:rPr>
        <w:t> </w:t>
      </w:r>
      <w:r>
        <w:rPr>
          <w:sz w:val="16"/>
        </w:rPr>
        <w:t>el</w:t>
      </w:r>
      <w:r>
        <w:rPr>
          <w:spacing w:val="-9"/>
          <w:sz w:val="16"/>
        </w:rPr>
        <w:t> </w:t>
      </w:r>
      <w:r>
        <w:rPr>
          <w:sz w:val="16"/>
        </w:rPr>
        <w:t>23</w:t>
      </w:r>
      <w:r>
        <w:rPr>
          <w:spacing w:val="-8"/>
          <w:sz w:val="16"/>
        </w:rPr>
        <w:t> </w:t>
      </w:r>
      <w:r>
        <w:rPr>
          <w:sz w:val="16"/>
        </w:rPr>
        <w:t>de</w:t>
      </w:r>
      <w:r>
        <w:rPr>
          <w:spacing w:val="-7"/>
          <w:sz w:val="16"/>
        </w:rPr>
        <w:t> </w:t>
      </w:r>
      <w:r>
        <w:rPr>
          <w:sz w:val="16"/>
        </w:rPr>
        <w:t>marzo</w:t>
      </w:r>
      <w:r>
        <w:rPr>
          <w:spacing w:val="-8"/>
          <w:sz w:val="16"/>
        </w:rPr>
        <w:t> </w:t>
      </w:r>
      <w:r>
        <w:rPr>
          <w:sz w:val="16"/>
        </w:rPr>
        <w:t>de</w:t>
      </w:r>
      <w:r>
        <w:rPr>
          <w:spacing w:val="-7"/>
          <w:sz w:val="16"/>
        </w:rPr>
        <w:t> </w:t>
      </w:r>
      <w:r>
        <w:rPr>
          <w:sz w:val="16"/>
        </w:rPr>
        <w:t>2020,</w:t>
      </w:r>
      <w:r>
        <w:rPr>
          <w:spacing w:val="-9"/>
          <w:sz w:val="16"/>
        </w:rPr>
        <w:t> </w:t>
      </w:r>
      <w:r>
        <w:rPr>
          <w:sz w:val="16"/>
        </w:rPr>
        <w:t>titulado</w:t>
      </w:r>
      <w:r>
        <w:rPr>
          <w:spacing w:val="-7"/>
          <w:sz w:val="16"/>
        </w:rPr>
        <w:t> </w:t>
      </w:r>
      <w:r>
        <w:rPr>
          <w:sz w:val="16"/>
        </w:rPr>
        <w:t>“24 de marzo: la Procuraduría de Crímenes contra la Humanidad actualizó los datos sobre el proceso de juzgamiento”, disponible en: </w:t>
      </w:r>
      <w:hyperlink r:id="rId53">
        <w:r>
          <w:rPr>
            <w:sz w:val="16"/>
            <w:u w:val="single"/>
          </w:rPr>
          <w:t>https://www.fiscales.gob.ar/lesa-humanidad/24-de-marzo-la-procuraduria-de-crimenes-contra-la- </w:t>
        </w:r>
      </w:hyperlink>
      <w:hyperlink r:id="rId53">
        <w:r>
          <w:rPr>
            <w:sz w:val="16"/>
            <w:u w:val="single"/>
          </w:rPr>
          <w:t>humanidad-actualizo-los-datos-sobre-el-proceso-de-juzgamiento/</w:t>
        </w:r>
      </w:hyperlink>
      <w:r>
        <w:rPr>
          <w:sz w:val="16"/>
        </w:rPr>
        <w:t>;</w:t>
        <w:tab/>
        <w:t>xxxi)</w:t>
        <w:tab/>
        <w:tab/>
        <w:t>Ley</w:t>
        <w:tab/>
        <w:t>No.</w:t>
        <w:tab/>
        <w:t>25.778,</w:t>
        <w:tab/>
        <w:t>disponible</w:t>
        <w:tab/>
        <w:t>en: </w:t>
      </w:r>
      <w:hyperlink r:id="rId54">
        <w:r>
          <w:rPr>
            <w:sz w:val="16"/>
            <w:u w:val="single"/>
          </w:rPr>
          <w:t>http://servicios.infoleg.gob.ar/infolegInternet/anexos/85000-89999/88138/norma.htm</w:t>
        </w:r>
      </w:hyperlink>
      <w:r>
        <w:rPr>
          <w:sz w:val="16"/>
        </w:rPr>
        <w:t>; xxxii) nota de prensa publicada</w:t>
      </w:r>
      <w:r>
        <w:rPr>
          <w:spacing w:val="-12"/>
          <w:sz w:val="16"/>
        </w:rPr>
        <w:t> </w:t>
      </w:r>
      <w:r>
        <w:rPr>
          <w:sz w:val="16"/>
        </w:rPr>
        <w:t>en</w:t>
      </w:r>
      <w:r>
        <w:rPr>
          <w:spacing w:val="-13"/>
          <w:sz w:val="16"/>
        </w:rPr>
        <w:t> </w:t>
      </w:r>
      <w:r>
        <w:rPr>
          <w:sz w:val="16"/>
        </w:rPr>
        <w:t>el</w:t>
      </w:r>
      <w:r>
        <w:rPr>
          <w:spacing w:val="-12"/>
          <w:sz w:val="16"/>
        </w:rPr>
        <w:t> </w:t>
      </w:r>
      <w:r>
        <w:rPr>
          <w:sz w:val="16"/>
        </w:rPr>
        <w:t>periódico</w:t>
      </w:r>
      <w:r>
        <w:rPr>
          <w:spacing w:val="-13"/>
          <w:sz w:val="16"/>
        </w:rPr>
        <w:t> </w:t>
      </w:r>
      <w:r>
        <w:rPr>
          <w:sz w:val="16"/>
        </w:rPr>
        <w:t>Página</w:t>
      </w:r>
      <w:r>
        <w:rPr>
          <w:spacing w:val="-13"/>
          <w:sz w:val="16"/>
        </w:rPr>
        <w:t> </w:t>
      </w:r>
      <w:r>
        <w:rPr>
          <w:sz w:val="16"/>
        </w:rPr>
        <w:t>12</w:t>
      </w:r>
      <w:r>
        <w:rPr>
          <w:spacing w:val="-12"/>
          <w:sz w:val="16"/>
        </w:rPr>
        <w:t> </w:t>
      </w:r>
      <w:r>
        <w:rPr>
          <w:sz w:val="16"/>
        </w:rPr>
        <w:t>el</w:t>
      </w:r>
      <w:r>
        <w:rPr>
          <w:spacing w:val="-13"/>
          <w:sz w:val="16"/>
        </w:rPr>
        <w:t> </w:t>
      </w:r>
      <w:r>
        <w:rPr>
          <w:sz w:val="16"/>
        </w:rPr>
        <w:t>11</w:t>
      </w:r>
      <w:r>
        <w:rPr>
          <w:spacing w:val="-12"/>
          <w:sz w:val="16"/>
        </w:rPr>
        <w:t> </w:t>
      </w:r>
      <w:r>
        <w:rPr>
          <w:sz w:val="16"/>
        </w:rPr>
        <w:t>de</w:t>
      </w:r>
      <w:r>
        <w:rPr>
          <w:spacing w:val="-13"/>
          <w:sz w:val="16"/>
        </w:rPr>
        <w:t> </w:t>
      </w:r>
      <w:r>
        <w:rPr>
          <w:sz w:val="16"/>
        </w:rPr>
        <w:t>mayo</w:t>
      </w:r>
      <w:r>
        <w:rPr>
          <w:spacing w:val="-13"/>
          <w:sz w:val="16"/>
        </w:rPr>
        <w:t> </w:t>
      </w:r>
      <w:r>
        <w:rPr>
          <w:sz w:val="16"/>
        </w:rPr>
        <w:t>de</w:t>
      </w:r>
      <w:r>
        <w:rPr>
          <w:spacing w:val="-13"/>
          <w:sz w:val="16"/>
        </w:rPr>
        <w:t> </w:t>
      </w:r>
      <w:r>
        <w:rPr>
          <w:sz w:val="16"/>
        </w:rPr>
        <w:t>107,</w:t>
      </w:r>
      <w:r>
        <w:rPr>
          <w:spacing w:val="-13"/>
          <w:sz w:val="16"/>
        </w:rPr>
        <w:t> </w:t>
      </w:r>
      <w:r>
        <w:rPr>
          <w:sz w:val="16"/>
        </w:rPr>
        <w:t>titulada</w:t>
      </w:r>
      <w:r>
        <w:rPr>
          <w:spacing w:val="-13"/>
          <w:sz w:val="16"/>
        </w:rPr>
        <w:t> </w:t>
      </w:r>
      <w:r>
        <w:rPr>
          <w:sz w:val="16"/>
        </w:rPr>
        <w:t>“Un</w:t>
      </w:r>
      <w:r>
        <w:rPr>
          <w:spacing w:val="-13"/>
          <w:sz w:val="16"/>
        </w:rPr>
        <w:t> </w:t>
      </w:r>
      <w:r>
        <w:rPr>
          <w:sz w:val="16"/>
        </w:rPr>
        <w:t>rechazo</w:t>
      </w:r>
      <w:r>
        <w:rPr>
          <w:spacing w:val="-13"/>
          <w:sz w:val="16"/>
        </w:rPr>
        <w:t> </w:t>
      </w:r>
      <w:r>
        <w:rPr>
          <w:sz w:val="16"/>
        </w:rPr>
        <w:t>que</w:t>
      </w:r>
      <w:r>
        <w:rPr>
          <w:spacing w:val="-13"/>
          <w:sz w:val="16"/>
        </w:rPr>
        <w:t> </w:t>
      </w:r>
      <w:r>
        <w:rPr>
          <w:sz w:val="16"/>
        </w:rPr>
        <w:t>se</w:t>
      </w:r>
      <w:r>
        <w:rPr>
          <w:spacing w:val="-13"/>
          <w:sz w:val="16"/>
        </w:rPr>
        <w:t> </w:t>
      </w:r>
      <w:r>
        <w:rPr>
          <w:sz w:val="16"/>
        </w:rPr>
        <w:t>convirtió</w:t>
      </w:r>
      <w:r>
        <w:rPr>
          <w:spacing w:val="-13"/>
          <w:sz w:val="16"/>
        </w:rPr>
        <w:t> </w:t>
      </w:r>
      <w:r>
        <w:rPr>
          <w:sz w:val="16"/>
        </w:rPr>
        <w:t>en</w:t>
      </w:r>
      <w:r>
        <w:rPr>
          <w:spacing w:val="-12"/>
          <w:sz w:val="16"/>
        </w:rPr>
        <w:t> </w:t>
      </w:r>
      <w:r>
        <w:rPr>
          <w:sz w:val="16"/>
        </w:rPr>
        <w:t>inmensa</w:t>
      </w:r>
      <w:r>
        <w:rPr>
          <w:spacing w:val="-13"/>
          <w:sz w:val="16"/>
        </w:rPr>
        <w:t> </w:t>
      </w:r>
      <w:r>
        <w:rPr>
          <w:sz w:val="16"/>
        </w:rPr>
        <w:t>multitud”, disponible en: </w:t>
      </w:r>
      <w:hyperlink r:id="rId55">
        <w:r>
          <w:rPr>
            <w:sz w:val="16"/>
            <w:u w:val="single"/>
          </w:rPr>
          <w:t>https://www.pagina12.com.ar/36972-un-rechazo-que-se-convirtio-en-inmensa-multitud</w:t>
        </w:r>
      </w:hyperlink>
      <w:r>
        <w:rPr>
          <w:sz w:val="16"/>
        </w:rPr>
        <w:t>; xxxiii) Ley No.</w:t>
      </w:r>
      <w:r>
        <w:rPr>
          <w:spacing w:val="-14"/>
          <w:sz w:val="16"/>
        </w:rPr>
        <w:t> </w:t>
      </w:r>
      <w:r>
        <w:rPr>
          <w:sz w:val="16"/>
        </w:rPr>
        <w:t>27.362,</w:t>
      </w:r>
      <w:r>
        <w:rPr>
          <w:spacing w:val="-14"/>
          <w:sz w:val="16"/>
        </w:rPr>
        <w:t> </w:t>
      </w:r>
      <w:r>
        <w:rPr>
          <w:sz w:val="16"/>
        </w:rPr>
        <w:t>disponible</w:t>
      </w:r>
      <w:r>
        <w:rPr>
          <w:spacing w:val="-14"/>
          <w:sz w:val="16"/>
        </w:rPr>
        <w:t> </w:t>
      </w:r>
      <w:r>
        <w:rPr>
          <w:sz w:val="16"/>
        </w:rPr>
        <w:t>en:</w:t>
      </w:r>
      <w:r>
        <w:rPr>
          <w:spacing w:val="-14"/>
          <w:sz w:val="16"/>
        </w:rPr>
        <w:t> </w:t>
      </w:r>
      <w:hyperlink r:id="rId56">
        <w:r>
          <w:rPr>
            <w:sz w:val="16"/>
            <w:u w:val="single"/>
          </w:rPr>
          <w:t>http://servicios.infoleg.gob.ar/infolegInternet/verNorma.do?id=274607</w:t>
        </w:r>
      </w:hyperlink>
      <w:r>
        <w:rPr>
          <w:sz w:val="16"/>
        </w:rPr>
        <w:t>;</w:t>
      </w:r>
      <w:r>
        <w:rPr>
          <w:spacing w:val="-14"/>
          <w:sz w:val="16"/>
        </w:rPr>
        <w:t> </w:t>
      </w:r>
      <w:r>
        <w:rPr>
          <w:sz w:val="16"/>
        </w:rPr>
        <w:t>xxxiv)</w:t>
      </w:r>
      <w:r>
        <w:rPr>
          <w:spacing w:val="-14"/>
          <w:sz w:val="16"/>
        </w:rPr>
        <w:t> </w:t>
      </w:r>
      <w:r>
        <w:rPr>
          <w:sz w:val="16"/>
        </w:rPr>
        <w:t>Sentencia emitida por la Corte Suprema de Justicia de la Nación el 4 de diciembre de 2018, disponible en: </w:t>
      </w:r>
      <w:hyperlink r:id="rId57">
        <w:r>
          <w:rPr>
            <w:sz w:val="16"/>
            <w:u w:val="single"/>
          </w:rPr>
          <w:t>http://sjconsulta.csjn.gov.ar/sjconsulta/documentos/verDocumentoByIdLinksJSP.html?idDocumento=7493413&amp;cac </w:t>
        </w:r>
      </w:hyperlink>
      <w:hyperlink r:id="rId57">
        <w:r>
          <w:rPr>
            <w:sz w:val="16"/>
            <w:u w:val="single"/>
          </w:rPr>
          <w:t>he=1596267246165</w:t>
        </w:r>
      </w:hyperlink>
      <w:r>
        <w:rPr>
          <w:sz w:val="16"/>
        </w:rPr>
        <w:t>;</w:t>
        <w:tab/>
        <w:tab/>
        <w:tab/>
        <w:t>xxxv)</w:t>
        <w:tab/>
        <w:t>Ley</w:t>
        <w:tab/>
        <w:tab/>
        <w:tab/>
        <w:t>No.</w:t>
        <w:tab/>
        <w:tab/>
        <w:tab/>
        <w:t>26.679,</w:t>
        <w:tab/>
        <w:tab/>
        <w:tab/>
        <w:tab/>
        <w:t>disponible</w:t>
        <w:tab/>
        <w:t>en: </w:t>
      </w:r>
      <w:hyperlink r:id="rId58">
        <w:r>
          <w:rPr>
            <w:sz w:val="16"/>
            <w:u w:val="single"/>
          </w:rPr>
          <w:t>http://servicios.infoleg.gob.ar/infolegInternet/verNorma.do;jsessionid=9CBDBB43E8EE9450C27A19514B1B2588?id</w:t>
        </w:r>
      </w:hyperlink>
    </w:p>
    <w:p>
      <w:pPr>
        <w:tabs>
          <w:tab w:pos="1201" w:val="left" w:leader="none"/>
          <w:tab w:pos="2225" w:val="left" w:leader="none"/>
          <w:tab w:pos="3047" w:val="left" w:leader="none"/>
          <w:tab w:pos="4138" w:val="left" w:leader="none"/>
          <w:tab w:pos="5538" w:val="left" w:leader="none"/>
          <w:tab w:pos="6359" w:val="left" w:leader="none"/>
          <w:tab w:pos="7817" w:val="left" w:leader="none"/>
          <w:tab w:pos="9251" w:val="left" w:leader="none"/>
        </w:tabs>
        <w:spacing w:before="0"/>
        <w:ind w:left="118" w:right="115" w:firstLine="0"/>
        <w:jc w:val="both"/>
        <w:rPr>
          <w:sz w:val="16"/>
        </w:rPr>
      </w:pPr>
      <w:hyperlink r:id="rId58">
        <w:r>
          <w:rPr>
            <w:sz w:val="16"/>
            <w:u w:val="single"/>
          </w:rPr>
          <w:t>=181888</w:t>
        </w:r>
      </w:hyperlink>
      <w:r>
        <w:rPr>
          <w:sz w:val="16"/>
        </w:rPr>
        <w:t>; y xxxvi) valorización mensual de la canasta básica alimentaria y de la canasta básica total. Gran Buenos Aires,</w:t>
        <w:tab/>
        <w:t>junio</w:t>
        <w:tab/>
        <w:t>de</w:t>
        <w:tab/>
        <w:t>2020,</w:t>
        <w:tab/>
        <w:t>Ministerio</w:t>
        <w:tab/>
        <w:t>de</w:t>
        <w:tab/>
        <w:t>Economía,</w:t>
        <w:tab/>
        <w:t>disponible</w:t>
        <w:tab/>
        <w:t>en: </w:t>
      </w:r>
      <w:hyperlink r:id="rId59">
        <w:r>
          <w:rPr>
            <w:sz w:val="16"/>
            <w:u w:val="single"/>
          </w:rPr>
          <w:t>https://www.indec.gob.ar/uploads/informesdeprensa/canasta_07_205381DE6C24.pdf</w:t>
        </w:r>
        <w:r>
          <w:rPr>
            <w:sz w:val="16"/>
          </w:rPr>
          <w:t>.</w:t>
        </w:r>
      </w:hyperlink>
    </w:p>
    <w:p>
      <w:pPr>
        <w:spacing w:after="0"/>
        <w:jc w:val="both"/>
        <w:rPr>
          <w:sz w:val="16"/>
        </w:rPr>
        <w:sectPr>
          <w:pgSz w:w="12240" w:h="15840"/>
          <w:pgMar w:header="0" w:footer="1007" w:top="1160" w:bottom="1200" w:left="1300" w:right="1300"/>
        </w:sectPr>
      </w:pPr>
    </w:p>
    <w:p>
      <w:pPr>
        <w:pStyle w:val="BodyText"/>
        <w:spacing w:before="73"/>
        <w:ind w:left="118" w:right="109"/>
        <w:jc w:val="both"/>
      </w:pPr>
      <w:r>
        <w:rPr>
          <w:spacing w:val="-5"/>
        </w:rPr>
        <w:t>argumento </w:t>
      </w:r>
      <w:r>
        <w:rPr>
          <w:spacing w:val="-3"/>
        </w:rPr>
        <w:t>de </w:t>
      </w:r>
      <w:r>
        <w:rPr>
          <w:spacing w:val="-5"/>
        </w:rPr>
        <w:t>referirse </w:t>
      </w:r>
      <w:r>
        <w:rPr/>
        <w:t>a </w:t>
      </w:r>
      <w:r>
        <w:rPr>
          <w:spacing w:val="-5"/>
        </w:rPr>
        <w:t>hechos </w:t>
      </w:r>
      <w:r>
        <w:rPr>
          <w:spacing w:val="-4"/>
        </w:rPr>
        <w:t>nuevos </w:t>
      </w:r>
      <w:r>
        <w:rPr/>
        <w:t>o </w:t>
      </w:r>
      <w:r>
        <w:rPr>
          <w:spacing w:val="-5"/>
        </w:rPr>
        <w:t>sobrevinientes. </w:t>
      </w:r>
      <w:r>
        <w:rPr/>
        <w:t>La Corte recuerda que, de conformidad con el artículo 57.1 del Reglamento, la oportunidad para la presentación de la prueba documental es, en general, junto con los escritos de sometimiento del caso, de solicitudes y argumentos o de contestación, según corresponda. Ante ello, el Tribunal reitera que no es admisible la prueba remitida fuera de las debidas oportunidades procesales, salvo en los casos de las excepciones establecidas en el artículo 57.2 del Reglamento, a saber: fuerza</w:t>
      </w:r>
      <w:r>
        <w:rPr>
          <w:spacing w:val="-6"/>
        </w:rPr>
        <w:t> </w:t>
      </w:r>
      <w:r>
        <w:rPr/>
        <w:t>mayor,</w:t>
      </w:r>
      <w:r>
        <w:rPr>
          <w:spacing w:val="-6"/>
        </w:rPr>
        <w:t> </w:t>
      </w:r>
      <w:r>
        <w:rPr/>
        <w:t>impedimento</w:t>
      </w:r>
      <w:r>
        <w:rPr>
          <w:spacing w:val="-6"/>
        </w:rPr>
        <w:t> </w:t>
      </w:r>
      <w:r>
        <w:rPr/>
        <w:t>grave</w:t>
      </w:r>
      <w:r>
        <w:rPr>
          <w:spacing w:val="-6"/>
        </w:rPr>
        <w:t> </w:t>
      </w:r>
      <w:r>
        <w:rPr/>
        <w:t>o</w:t>
      </w:r>
      <w:r>
        <w:rPr>
          <w:spacing w:val="-6"/>
        </w:rPr>
        <w:t> </w:t>
      </w:r>
      <w:r>
        <w:rPr/>
        <w:t>si</w:t>
      </w:r>
      <w:r>
        <w:rPr>
          <w:spacing w:val="-6"/>
        </w:rPr>
        <w:t> </w:t>
      </w:r>
      <w:r>
        <w:rPr/>
        <w:t>se</w:t>
      </w:r>
      <w:r>
        <w:rPr>
          <w:spacing w:val="-6"/>
        </w:rPr>
        <w:t> </w:t>
      </w:r>
      <w:r>
        <w:rPr/>
        <w:t>tratare</w:t>
      </w:r>
      <w:r>
        <w:rPr>
          <w:spacing w:val="-6"/>
        </w:rPr>
        <w:t> </w:t>
      </w:r>
      <w:r>
        <w:rPr/>
        <w:t>de</w:t>
      </w:r>
      <w:r>
        <w:rPr>
          <w:spacing w:val="-6"/>
        </w:rPr>
        <w:t> </w:t>
      </w:r>
      <w:r>
        <w:rPr/>
        <w:t>un</w:t>
      </w:r>
      <w:r>
        <w:rPr>
          <w:spacing w:val="-6"/>
        </w:rPr>
        <w:t> </w:t>
      </w:r>
      <w:r>
        <w:rPr/>
        <w:t>hecho</w:t>
      </w:r>
      <w:r>
        <w:rPr>
          <w:spacing w:val="-6"/>
        </w:rPr>
        <w:t> </w:t>
      </w:r>
      <w:r>
        <w:rPr/>
        <w:t>ocurrido</w:t>
      </w:r>
      <w:r>
        <w:rPr>
          <w:spacing w:val="-6"/>
        </w:rPr>
        <w:t> </w:t>
      </w:r>
      <w:r>
        <w:rPr/>
        <w:t>con</w:t>
      </w:r>
      <w:r>
        <w:rPr>
          <w:spacing w:val="-6"/>
        </w:rPr>
        <w:t> </w:t>
      </w:r>
      <w:r>
        <w:rPr/>
        <w:t>posterioridad</w:t>
      </w:r>
      <w:r>
        <w:rPr>
          <w:spacing w:val="-6"/>
        </w:rPr>
        <w:t> </w:t>
      </w:r>
      <w:r>
        <w:rPr/>
        <w:t>a</w:t>
      </w:r>
      <w:r>
        <w:rPr>
          <w:spacing w:val="-6"/>
        </w:rPr>
        <w:t> </w:t>
      </w:r>
      <w:r>
        <w:rPr/>
        <w:t>los citados</w:t>
      </w:r>
      <w:r>
        <w:rPr>
          <w:spacing w:val="-3"/>
        </w:rPr>
        <w:t> </w:t>
      </w:r>
      <w:r>
        <w:rPr/>
        <w:t>momentos</w:t>
      </w:r>
      <w:r>
        <w:rPr>
          <w:spacing w:val="-3"/>
        </w:rPr>
        <w:t> </w:t>
      </w:r>
      <w:r>
        <w:rPr/>
        <w:t>procesales</w:t>
      </w:r>
      <w:hyperlink w:history="true" w:anchor="_bookmark57">
        <w:r>
          <w:rPr>
            <w:position w:val="7"/>
            <w:sz w:val="13"/>
          </w:rPr>
          <w:t>38</w:t>
        </w:r>
      </w:hyperlink>
      <w:r>
        <w:rPr/>
        <w:t>.</w:t>
      </w:r>
      <w:r>
        <w:rPr>
          <w:spacing w:val="-3"/>
        </w:rPr>
        <w:t> En</w:t>
      </w:r>
      <w:r>
        <w:rPr>
          <w:spacing w:val="-11"/>
        </w:rPr>
        <w:t> </w:t>
      </w:r>
      <w:r>
        <w:rPr>
          <w:spacing w:val="-3"/>
        </w:rPr>
        <w:t>tal</w:t>
      </w:r>
      <w:r>
        <w:rPr>
          <w:spacing w:val="-11"/>
        </w:rPr>
        <w:t> </w:t>
      </w:r>
      <w:r>
        <w:rPr>
          <w:spacing w:val="-5"/>
        </w:rPr>
        <w:t>sentido,</w:t>
      </w:r>
      <w:r>
        <w:rPr>
          <w:spacing w:val="-11"/>
        </w:rPr>
        <w:t> </w:t>
      </w:r>
      <w:r>
        <w:rPr>
          <w:spacing w:val="-5"/>
        </w:rPr>
        <w:t>distintos</w:t>
      </w:r>
      <w:r>
        <w:rPr>
          <w:spacing w:val="-11"/>
        </w:rPr>
        <w:t> </w:t>
      </w:r>
      <w:r>
        <w:rPr>
          <w:spacing w:val="-5"/>
        </w:rPr>
        <w:t>documentos</w:t>
      </w:r>
      <w:r>
        <w:rPr>
          <w:spacing w:val="-11"/>
        </w:rPr>
        <w:t> </w:t>
      </w:r>
      <w:r>
        <w:rPr>
          <w:spacing w:val="-5"/>
        </w:rPr>
        <w:t>remitidos</w:t>
      </w:r>
      <w:r>
        <w:rPr>
          <w:spacing w:val="-11"/>
        </w:rPr>
        <w:t> </w:t>
      </w:r>
      <w:r>
        <w:rPr>
          <w:spacing w:val="-3"/>
        </w:rPr>
        <w:t>por</w:t>
      </w:r>
      <w:r>
        <w:rPr>
          <w:spacing w:val="-12"/>
        </w:rPr>
        <w:t> </w:t>
      </w:r>
      <w:r>
        <w:rPr>
          <w:spacing w:val="-3"/>
        </w:rPr>
        <w:t>las</w:t>
      </w:r>
      <w:r>
        <w:rPr>
          <w:spacing w:val="-10"/>
        </w:rPr>
        <w:t> </w:t>
      </w:r>
      <w:r>
        <w:rPr>
          <w:spacing w:val="-4"/>
        </w:rPr>
        <w:t>partes</w:t>
      </w:r>
      <w:r>
        <w:rPr>
          <w:spacing w:val="-11"/>
        </w:rPr>
        <w:t> </w:t>
      </w:r>
      <w:r>
        <w:rPr>
          <w:spacing w:val="-3"/>
        </w:rPr>
        <w:t>en las </w:t>
      </w:r>
      <w:r>
        <w:rPr>
          <w:spacing w:val="-5"/>
        </w:rPr>
        <w:t>referidas oportunidades </w:t>
      </w:r>
      <w:r>
        <w:rPr>
          <w:spacing w:val="-4"/>
        </w:rPr>
        <w:t>dan cuenta </w:t>
      </w:r>
      <w:r>
        <w:rPr>
          <w:spacing w:val="-3"/>
        </w:rPr>
        <w:t>de </w:t>
      </w:r>
      <w:r>
        <w:rPr>
          <w:spacing w:val="-4"/>
        </w:rPr>
        <w:t>hechos </w:t>
      </w:r>
      <w:r>
        <w:rPr>
          <w:spacing w:val="-5"/>
        </w:rPr>
        <w:t>vinculados </w:t>
      </w:r>
      <w:r>
        <w:rPr>
          <w:spacing w:val="-3"/>
        </w:rPr>
        <w:t>al </w:t>
      </w:r>
      <w:r>
        <w:rPr>
          <w:spacing w:val="-4"/>
        </w:rPr>
        <w:t>caso, </w:t>
      </w:r>
      <w:r>
        <w:rPr>
          <w:spacing w:val="-5"/>
        </w:rPr>
        <w:t>ocurridos </w:t>
      </w:r>
      <w:r>
        <w:rPr>
          <w:spacing w:val="-4"/>
        </w:rPr>
        <w:t>con </w:t>
      </w:r>
      <w:r>
        <w:rPr>
          <w:spacing w:val="-5"/>
        </w:rPr>
        <w:t>posterioridad </w:t>
      </w:r>
      <w:r>
        <w:rPr/>
        <w:t>a</w:t>
      </w:r>
      <w:r>
        <w:rPr>
          <w:spacing w:val="-14"/>
        </w:rPr>
        <w:t> </w:t>
      </w:r>
      <w:r>
        <w:rPr/>
        <w:t>la</w:t>
      </w:r>
      <w:r>
        <w:rPr>
          <w:spacing w:val="-14"/>
        </w:rPr>
        <w:t> </w:t>
      </w:r>
      <w:r>
        <w:rPr>
          <w:spacing w:val="-5"/>
        </w:rPr>
        <w:t>presentación</w:t>
      </w:r>
      <w:r>
        <w:rPr>
          <w:spacing w:val="-14"/>
        </w:rPr>
        <w:t> </w:t>
      </w:r>
      <w:r>
        <w:rPr>
          <w:spacing w:val="-3"/>
        </w:rPr>
        <w:t>del</w:t>
      </w:r>
      <w:r>
        <w:rPr>
          <w:spacing w:val="-15"/>
        </w:rPr>
        <w:t> </w:t>
      </w:r>
      <w:r>
        <w:rPr>
          <w:spacing w:val="-4"/>
        </w:rPr>
        <w:t>escrito</w:t>
      </w:r>
      <w:r>
        <w:rPr>
          <w:spacing w:val="-14"/>
        </w:rPr>
        <w:t> </w:t>
      </w:r>
      <w:r>
        <w:rPr>
          <w:spacing w:val="-3"/>
        </w:rPr>
        <w:t>de</w:t>
      </w:r>
      <w:r>
        <w:rPr>
          <w:spacing w:val="-13"/>
        </w:rPr>
        <w:t> </w:t>
      </w:r>
      <w:r>
        <w:rPr>
          <w:spacing w:val="-5"/>
        </w:rPr>
        <w:t>solicitudes</w:t>
      </w:r>
      <w:r>
        <w:rPr>
          <w:spacing w:val="-14"/>
        </w:rPr>
        <w:t> </w:t>
      </w:r>
      <w:r>
        <w:rPr/>
        <w:t>y</w:t>
      </w:r>
      <w:r>
        <w:rPr>
          <w:spacing w:val="-13"/>
        </w:rPr>
        <w:t> </w:t>
      </w:r>
      <w:r>
        <w:rPr>
          <w:spacing w:val="-5"/>
        </w:rPr>
        <w:t>argumentos</w:t>
      </w:r>
      <w:r>
        <w:rPr>
          <w:spacing w:val="-15"/>
        </w:rPr>
        <w:t> </w:t>
      </w:r>
      <w:r>
        <w:rPr/>
        <w:t>y</w:t>
      </w:r>
      <w:r>
        <w:rPr>
          <w:spacing w:val="-13"/>
        </w:rPr>
        <w:t> </w:t>
      </w:r>
      <w:r>
        <w:rPr/>
        <w:t>al</w:t>
      </w:r>
      <w:r>
        <w:rPr>
          <w:spacing w:val="-14"/>
        </w:rPr>
        <w:t> </w:t>
      </w:r>
      <w:r>
        <w:rPr>
          <w:spacing w:val="-4"/>
        </w:rPr>
        <w:t>escrito</w:t>
      </w:r>
      <w:r>
        <w:rPr>
          <w:spacing w:val="-14"/>
        </w:rPr>
        <w:t> </w:t>
      </w:r>
      <w:r>
        <w:rPr>
          <w:spacing w:val="-3"/>
        </w:rPr>
        <w:t>de</w:t>
      </w:r>
      <w:r>
        <w:rPr>
          <w:spacing w:val="-13"/>
        </w:rPr>
        <w:t> </w:t>
      </w:r>
      <w:r>
        <w:rPr>
          <w:spacing w:val="-5"/>
        </w:rPr>
        <w:t>contestación.</w:t>
      </w:r>
      <w:r>
        <w:rPr>
          <w:spacing w:val="-14"/>
        </w:rPr>
        <w:t> </w:t>
      </w:r>
      <w:r>
        <w:rPr>
          <w:spacing w:val="-3"/>
        </w:rPr>
        <w:t>Por</w:t>
      </w:r>
      <w:r>
        <w:rPr>
          <w:spacing w:val="-15"/>
        </w:rPr>
        <w:t> </w:t>
      </w:r>
      <w:r>
        <w:rPr/>
        <w:t>lo</w:t>
      </w:r>
      <w:r>
        <w:rPr>
          <w:spacing w:val="-14"/>
        </w:rPr>
        <w:t> </w:t>
      </w:r>
      <w:r>
        <w:rPr>
          <w:spacing w:val="-5"/>
        </w:rPr>
        <w:t>tanto, resultan </w:t>
      </w:r>
      <w:r>
        <w:rPr>
          <w:spacing w:val="-4"/>
        </w:rPr>
        <w:t>prueba </w:t>
      </w:r>
      <w:r>
        <w:rPr>
          <w:spacing w:val="-3"/>
        </w:rPr>
        <w:t>de </w:t>
      </w:r>
      <w:r>
        <w:rPr>
          <w:spacing w:val="-4"/>
        </w:rPr>
        <w:t>hechos </w:t>
      </w:r>
      <w:r>
        <w:rPr>
          <w:spacing w:val="-5"/>
        </w:rPr>
        <w:t>supervinientes, </w:t>
      </w:r>
      <w:r>
        <w:rPr>
          <w:spacing w:val="-3"/>
        </w:rPr>
        <w:t>en </w:t>
      </w:r>
      <w:r>
        <w:rPr>
          <w:spacing w:val="-4"/>
        </w:rPr>
        <w:t>los </w:t>
      </w:r>
      <w:r>
        <w:rPr>
          <w:spacing w:val="-5"/>
        </w:rPr>
        <w:t>términos </w:t>
      </w:r>
      <w:r>
        <w:rPr>
          <w:spacing w:val="-4"/>
        </w:rPr>
        <w:t>del artículo 57.2 </w:t>
      </w:r>
      <w:r>
        <w:rPr>
          <w:spacing w:val="-3"/>
        </w:rPr>
        <w:t>del </w:t>
      </w:r>
      <w:r>
        <w:rPr>
          <w:spacing w:val="-5"/>
        </w:rPr>
        <w:t>Reglamento, </w:t>
      </w:r>
      <w:r>
        <w:rPr>
          <w:spacing w:val="-6"/>
        </w:rPr>
        <w:t>por </w:t>
      </w:r>
      <w:r>
        <w:rPr/>
        <w:t>lo</w:t>
      </w:r>
      <w:r>
        <w:rPr>
          <w:spacing w:val="-8"/>
        </w:rPr>
        <w:t> </w:t>
      </w:r>
      <w:r>
        <w:rPr>
          <w:spacing w:val="-4"/>
        </w:rPr>
        <w:t>que,</w:t>
      </w:r>
      <w:r>
        <w:rPr>
          <w:spacing w:val="-7"/>
        </w:rPr>
        <w:t> </w:t>
      </w:r>
      <w:r>
        <w:rPr/>
        <w:t>al</w:t>
      </w:r>
      <w:r>
        <w:rPr>
          <w:spacing w:val="-8"/>
        </w:rPr>
        <w:t> </w:t>
      </w:r>
      <w:r>
        <w:rPr/>
        <w:t>no</w:t>
      </w:r>
      <w:r>
        <w:rPr>
          <w:spacing w:val="-9"/>
        </w:rPr>
        <w:t> </w:t>
      </w:r>
      <w:r>
        <w:rPr>
          <w:spacing w:val="-4"/>
        </w:rPr>
        <w:t>existir</w:t>
      </w:r>
      <w:r>
        <w:rPr>
          <w:spacing w:val="-8"/>
        </w:rPr>
        <w:t> </w:t>
      </w:r>
      <w:r>
        <w:rPr>
          <w:spacing w:val="-5"/>
        </w:rPr>
        <w:t>objeción,</w:t>
      </w:r>
      <w:r>
        <w:rPr>
          <w:spacing w:val="-7"/>
        </w:rPr>
        <w:t> </w:t>
      </w:r>
      <w:r>
        <w:rPr>
          <w:spacing w:val="-4"/>
        </w:rPr>
        <w:t>son</w:t>
      </w:r>
      <w:r>
        <w:rPr>
          <w:spacing w:val="-7"/>
        </w:rPr>
        <w:t> </w:t>
      </w:r>
      <w:r>
        <w:rPr>
          <w:spacing w:val="-3"/>
        </w:rPr>
        <w:t>admitidos</w:t>
      </w:r>
      <w:hyperlink w:history="true" w:anchor="_bookmark58">
        <w:r>
          <w:rPr>
            <w:spacing w:val="-3"/>
            <w:position w:val="7"/>
            <w:sz w:val="13"/>
          </w:rPr>
          <w:t>39</w:t>
        </w:r>
      </w:hyperlink>
      <w:r>
        <w:rPr>
          <w:spacing w:val="-3"/>
        </w:rPr>
        <w:t>.</w:t>
      </w:r>
      <w:r>
        <w:rPr>
          <w:spacing w:val="-7"/>
        </w:rPr>
        <w:t> </w:t>
      </w:r>
      <w:r>
        <w:rPr/>
        <w:t>No</w:t>
      </w:r>
      <w:r>
        <w:rPr>
          <w:spacing w:val="-9"/>
        </w:rPr>
        <w:t> </w:t>
      </w:r>
      <w:r>
        <w:rPr>
          <w:spacing w:val="-3"/>
        </w:rPr>
        <w:t>se</w:t>
      </w:r>
      <w:r>
        <w:rPr>
          <w:spacing w:val="-7"/>
        </w:rPr>
        <w:t> </w:t>
      </w:r>
      <w:r>
        <w:rPr>
          <w:spacing w:val="-4"/>
        </w:rPr>
        <w:t>admiten</w:t>
      </w:r>
      <w:r>
        <w:rPr>
          <w:spacing w:val="-8"/>
        </w:rPr>
        <w:t> </w:t>
      </w:r>
      <w:r>
        <w:rPr>
          <w:spacing w:val="-4"/>
        </w:rPr>
        <w:t>los</w:t>
      </w:r>
      <w:r>
        <w:rPr>
          <w:spacing w:val="-7"/>
        </w:rPr>
        <w:t> </w:t>
      </w:r>
      <w:r>
        <w:rPr>
          <w:spacing w:val="-5"/>
        </w:rPr>
        <w:t>documentos</w:t>
      </w:r>
      <w:r>
        <w:rPr>
          <w:spacing w:val="-9"/>
        </w:rPr>
        <w:t> </w:t>
      </w:r>
      <w:r>
        <w:rPr>
          <w:spacing w:val="-3"/>
        </w:rPr>
        <w:t>de</w:t>
      </w:r>
      <w:r>
        <w:rPr>
          <w:spacing w:val="-7"/>
        </w:rPr>
        <w:t> </w:t>
      </w:r>
      <w:r>
        <w:rPr>
          <w:spacing w:val="-4"/>
        </w:rPr>
        <w:t>los</w:t>
      </w:r>
      <w:r>
        <w:rPr>
          <w:spacing w:val="-7"/>
        </w:rPr>
        <w:t> </w:t>
      </w:r>
      <w:r>
        <w:rPr>
          <w:spacing w:val="-4"/>
        </w:rPr>
        <w:t>cuales</w:t>
      </w:r>
      <w:r>
        <w:rPr>
          <w:spacing w:val="-9"/>
        </w:rPr>
        <w:t> </w:t>
      </w:r>
      <w:r>
        <w:rPr/>
        <w:t>no</w:t>
      </w:r>
      <w:r>
        <w:rPr>
          <w:spacing w:val="-9"/>
        </w:rPr>
        <w:t> </w:t>
      </w:r>
      <w:r>
        <w:rPr>
          <w:spacing w:val="-3"/>
        </w:rPr>
        <w:t>es </w:t>
      </w:r>
      <w:r>
        <w:rPr>
          <w:spacing w:val="-4"/>
        </w:rPr>
        <w:t>posible</w:t>
      </w:r>
      <w:r>
        <w:rPr>
          <w:spacing w:val="-12"/>
        </w:rPr>
        <w:t> </w:t>
      </w:r>
      <w:r>
        <w:rPr>
          <w:spacing w:val="-5"/>
        </w:rPr>
        <w:t>determinar</w:t>
      </w:r>
      <w:r>
        <w:rPr>
          <w:spacing w:val="-13"/>
        </w:rPr>
        <w:t> </w:t>
      </w:r>
      <w:r>
        <w:rPr>
          <w:spacing w:val="-3"/>
        </w:rPr>
        <w:t>si</w:t>
      </w:r>
      <w:r>
        <w:rPr>
          <w:spacing w:val="-13"/>
        </w:rPr>
        <w:t> </w:t>
      </w:r>
      <w:r>
        <w:rPr>
          <w:spacing w:val="-3"/>
        </w:rPr>
        <w:t>se</w:t>
      </w:r>
      <w:r>
        <w:rPr>
          <w:spacing w:val="-13"/>
        </w:rPr>
        <w:t> </w:t>
      </w:r>
      <w:r>
        <w:rPr>
          <w:spacing w:val="-5"/>
        </w:rPr>
        <w:t>refieren</w:t>
      </w:r>
      <w:r>
        <w:rPr>
          <w:spacing w:val="-12"/>
        </w:rPr>
        <w:t> </w:t>
      </w:r>
      <w:r>
        <w:rPr/>
        <w:t>a</w:t>
      </w:r>
      <w:r>
        <w:rPr>
          <w:spacing w:val="-13"/>
        </w:rPr>
        <w:t> </w:t>
      </w:r>
      <w:r>
        <w:rPr>
          <w:spacing w:val="-4"/>
        </w:rPr>
        <w:t>hechos</w:t>
      </w:r>
      <w:r>
        <w:rPr>
          <w:spacing w:val="-13"/>
        </w:rPr>
        <w:t> </w:t>
      </w:r>
      <w:r>
        <w:rPr>
          <w:spacing w:val="-5"/>
        </w:rPr>
        <w:t>posteriores</w:t>
      </w:r>
      <w:r>
        <w:rPr>
          <w:spacing w:val="-13"/>
        </w:rPr>
        <w:t> </w:t>
      </w:r>
      <w:r>
        <w:rPr/>
        <w:t>a</w:t>
      </w:r>
      <w:r>
        <w:rPr>
          <w:spacing w:val="-13"/>
        </w:rPr>
        <w:t> </w:t>
      </w:r>
      <w:r>
        <w:rPr/>
        <w:t>la</w:t>
      </w:r>
      <w:r>
        <w:rPr>
          <w:spacing w:val="-13"/>
        </w:rPr>
        <w:t> </w:t>
      </w:r>
      <w:r>
        <w:rPr>
          <w:spacing w:val="-5"/>
        </w:rPr>
        <w:t>presentación</w:t>
      </w:r>
      <w:r>
        <w:rPr>
          <w:spacing w:val="-14"/>
        </w:rPr>
        <w:t> </w:t>
      </w:r>
      <w:r>
        <w:rPr>
          <w:spacing w:val="-3"/>
        </w:rPr>
        <w:t>de</w:t>
      </w:r>
      <w:r>
        <w:rPr>
          <w:spacing w:val="-12"/>
        </w:rPr>
        <w:t> </w:t>
      </w:r>
      <w:r>
        <w:rPr>
          <w:spacing w:val="-4"/>
        </w:rPr>
        <w:t>los</w:t>
      </w:r>
      <w:r>
        <w:rPr>
          <w:spacing w:val="-13"/>
        </w:rPr>
        <w:t> </w:t>
      </w:r>
      <w:r>
        <w:rPr>
          <w:spacing w:val="-5"/>
        </w:rPr>
        <w:t>escritos</w:t>
      </w:r>
      <w:r>
        <w:rPr>
          <w:spacing w:val="-13"/>
        </w:rPr>
        <w:t> </w:t>
      </w:r>
      <w:r>
        <w:rPr>
          <w:spacing w:val="-5"/>
        </w:rPr>
        <w:t>principales, </w:t>
      </w:r>
      <w:r>
        <w:rPr>
          <w:spacing w:val="-3"/>
        </w:rPr>
        <w:t>por </w:t>
      </w:r>
      <w:r>
        <w:rPr/>
        <w:t>no </w:t>
      </w:r>
      <w:r>
        <w:rPr>
          <w:spacing w:val="-4"/>
        </w:rPr>
        <w:t>haberse </w:t>
      </w:r>
      <w:r>
        <w:rPr>
          <w:spacing w:val="-5"/>
        </w:rPr>
        <w:t>consignado </w:t>
      </w:r>
      <w:r>
        <w:rPr>
          <w:spacing w:val="-3"/>
        </w:rPr>
        <w:t>su </w:t>
      </w:r>
      <w:r>
        <w:rPr/>
        <w:t>fecha</w:t>
      </w:r>
      <w:hyperlink w:history="true" w:anchor="_bookmark59">
        <w:r>
          <w:rPr>
            <w:position w:val="7"/>
            <w:sz w:val="13"/>
          </w:rPr>
          <w:t>40</w:t>
        </w:r>
      </w:hyperlink>
      <w:r>
        <w:rPr/>
        <w:t>, y </w:t>
      </w:r>
      <w:r>
        <w:rPr>
          <w:spacing w:val="-5"/>
        </w:rPr>
        <w:t>aquellos respecto </w:t>
      </w:r>
      <w:r>
        <w:rPr>
          <w:spacing w:val="-3"/>
        </w:rPr>
        <w:t>de los </w:t>
      </w:r>
      <w:r>
        <w:rPr>
          <w:spacing w:val="-4"/>
        </w:rPr>
        <w:t>cuales </w:t>
      </w:r>
      <w:r>
        <w:rPr/>
        <w:t>no </w:t>
      </w:r>
      <w:r>
        <w:rPr>
          <w:spacing w:val="-3"/>
        </w:rPr>
        <w:t>es </w:t>
      </w:r>
      <w:r>
        <w:rPr>
          <w:spacing w:val="-5"/>
        </w:rPr>
        <w:t>factible </w:t>
      </w:r>
      <w:r>
        <w:rPr>
          <w:spacing w:val="-4"/>
        </w:rPr>
        <w:t>acceder</w:t>
      </w:r>
      <w:r>
        <w:rPr>
          <w:spacing w:val="-48"/>
        </w:rPr>
        <w:t> </w:t>
      </w:r>
      <w:r>
        <w:rPr/>
        <w:t>al </w:t>
      </w:r>
      <w:r>
        <w:rPr>
          <w:spacing w:val="-4"/>
        </w:rPr>
        <w:t>enlace</w:t>
      </w:r>
      <w:r>
        <w:rPr>
          <w:spacing w:val="-16"/>
        </w:rPr>
        <w:t> </w:t>
      </w:r>
      <w:r>
        <w:rPr>
          <w:spacing w:val="-5"/>
        </w:rPr>
        <w:t>electrónico</w:t>
      </w:r>
      <w:r>
        <w:rPr>
          <w:spacing w:val="-15"/>
        </w:rPr>
        <w:t> </w:t>
      </w:r>
      <w:r>
        <w:rPr>
          <w:spacing w:val="-4"/>
        </w:rPr>
        <w:t>identificado</w:t>
      </w:r>
      <w:hyperlink w:history="true" w:anchor="_bookmark60">
        <w:r>
          <w:rPr>
            <w:spacing w:val="-4"/>
            <w:position w:val="7"/>
            <w:sz w:val="13"/>
          </w:rPr>
          <w:t>41</w:t>
        </w:r>
      </w:hyperlink>
      <w:r>
        <w:rPr>
          <w:spacing w:val="-7"/>
          <w:position w:val="7"/>
          <w:sz w:val="13"/>
        </w:rPr>
        <w:t> </w:t>
      </w:r>
      <w:r>
        <w:rPr>
          <w:spacing w:val="-4"/>
        </w:rPr>
        <w:t>(</w:t>
      </w:r>
      <w:r>
        <w:rPr>
          <w:i/>
          <w:spacing w:val="-4"/>
        </w:rPr>
        <w:t>supra</w:t>
      </w:r>
      <w:r>
        <w:rPr>
          <w:i/>
          <w:spacing w:val="-17"/>
        </w:rPr>
        <w:t> </w:t>
      </w:r>
      <w:r>
        <w:rPr>
          <w:spacing w:val="-4"/>
        </w:rPr>
        <w:t>párr.</w:t>
      </w:r>
      <w:r>
        <w:rPr>
          <w:spacing w:val="-15"/>
        </w:rPr>
        <w:t> </w:t>
      </w:r>
      <w:r>
        <w:rPr>
          <w:spacing w:val="-4"/>
        </w:rPr>
        <w:t>49).</w:t>
      </w:r>
      <w:r>
        <w:rPr>
          <w:spacing w:val="-16"/>
        </w:rPr>
        <w:t> </w:t>
      </w:r>
      <w:r>
        <w:rPr>
          <w:spacing w:val="-4"/>
        </w:rPr>
        <w:t>Por</w:t>
      </w:r>
      <w:r>
        <w:rPr>
          <w:spacing w:val="-13"/>
        </w:rPr>
        <w:t> </w:t>
      </w:r>
      <w:r>
        <w:rPr>
          <w:spacing w:val="-3"/>
        </w:rPr>
        <w:t>su</w:t>
      </w:r>
      <w:r>
        <w:rPr>
          <w:spacing w:val="-15"/>
        </w:rPr>
        <w:t> </w:t>
      </w:r>
      <w:r>
        <w:rPr>
          <w:spacing w:val="-4"/>
        </w:rPr>
        <w:t>parte,</w:t>
      </w:r>
      <w:r>
        <w:rPr>
          <w:spacing w:val="-15"/>
        </w:rPr>
        <w:t> </w:t>
      </w:r>
      <w:r>
        <w:rPr>
          <w:spacing w:val="-3"/>
        </w:rPr>
        <w:t>el</w:t>
      </w:r>
      <w:r>
        <w:rPr>
          <w:spacing w:val="-15"/>
        </w:rPr>
        <w:t> </w:t>
      </w:r>
      <w:r>
        <w:rPr>
          <w:spacing w:val="-4"/>
        </w:rPr>
        <w:t>Estado</w:t>
      </w:r>
      <w:r>
        <w:rPr>
          <w:spacing w:val="-15"/>
        </w:rPr>
        <w:t> </w:t>
      </w:r>
      <w:r>
        <w:rPr>
          <w:spacing w:val="-4"/>
        </w:rPr>
        <w:t>señaló</w:t>
      </w:r>
      <w:r>
        <w:rPr>
          <w:spacing w:val="-15"/>
        </w:rPr>
        <w:t> </w:t>
      </w:r>
      <w:r>
        <w:rPr>
          <w:spacing w:val="-4"/>
        </w:rPr>
        <w:t>que</w:t>
      </w:r>
      <w:r>
        <w:rPr>
          <w:spacing w:val="-13"/>
        </w:rPr>
        <w:t> </w:t>
      </w:r>
      <w:r>
        <w:rPr>
          <w:spacing w:val="-3"/>
        </w:rPr>
        <w:t>el</w:t>
      </w:r>
      <w:r>
        <w:rPr>
          <w:spacing w:val="-15"/>
        </w:rPr>
        <w:t> </w:t>
      </w:r>
      <w:r>
        <w:rPr>
          <w:spacing w:val="-5"/>
        </w:rPr>
        <w:t>documento </w:t>
      </w:r>
      <w:r>
        <w:rPr>
          <w:spacing w:val="-4"/>
        </w:rPr>
        <w:t>citado </w:t>
      </w:r>
      <w:r>
        <w:rPr>
          <w:spacing w:val="-3"/>
        </w:rPr>
        <w:t>por el </w:t>
      </w:r>
      <w:r>
        <w:rPr>
          <w:spacing w:val="-5"/>
        </w:rPr>
        <w:t>representante </w:t>
      </w:r>
      <w:r>
        <w:rPr>
          <w:spacing w:val="-3"/>
        </w:rPr>
        <w:t>en su </w:t>
      </w:r>
      <w:r>
        <w:rPr>
          <w:spacing w:val="-4"/>
        </w:rPr>
        <w:t>escrito del </w:t>
      </w:r>
      <w:r>
        <w:rPr>
          <w:spacing w:val="-3"/>
        </w:rPr>
        <w:t>12 de </w:t>
      </w:r>
      <w:r>
        <w:rPr>
          <w:spacing w:val="-4"/>
        </w:rPr>
        <w:t>julio </w:t>
      </w:r>
      <w:r>
        <w:rPr>
          <w:spacing w:val="-3"/>
        </w:rPr>
        <w:t>de </w:t>
      </w:r>
      <w:r>
        <w:rPr>
          <w:spacing w:val="-4"/>
        </w:rPr>
        <w:t>2021 </w:t>
      </w:r>
      <w:r>
        <w:rPr/>
        <w:t>no </w:t>
      </w:r>
      <w:r>
        <w:rPr>
          <w:spacing w:val="-5"/>
        </w:rPr>
        <w:t>guarda “relación </w:t>
      </w:r>
      <w:r>
        <w:rPr>
          <w:spacing w:val="-3"/>
        </w:rPr>
        <w:t>[…] </w:t>
      </w:r>
      <w:r>
        <w:rPr>
          <w:spacing w:val="-4"/>
        </w:rPr>
        <w:t>con </w:t>
      </w:r>
      <w:r>
        <w:rPr>
          <w:spacing w:val="-6"/>
        </w:rPr>
        <w:t>los </w:t>
      </w:r>
      <w:r>
        <w:rPr>
          <w:spacing w:val="-4"/>
        </w:rPr>
        <w:t>hechos” del caso. </w:t>
      </w:r>
      <w:r>
        <w:rPr>
          <w:spacing w:val="-3"/>
        </w:rPr>
        <w:t>La </w:t>
      </w:r>
      <w:r>
        <w:rPr>
          <w:spacing w:val="-5"/>
        </w:rPr>
        <w:t>Comisión señaló </w:t>
      </w:r>
      <w:r>
        <w:rPr>
          <w:spacing w:val="-4"/>
        </w:rPr>
        <w:t>que dicho </w:t>
      </w:r>
      <w:r>
        <w:rPr>
          <w:spacing w:val="-5"/>
        </w:rPr>
        <w:t>documento </w:t>
      </w:r>
      <w:r>
        <w:rPr>
          <w:spacing w:val="-3"/>
        </w:rPr>
        <w:t>se </w:t>
      </w:r>
      <w:r>
        <w:rPr>
          <w:spacing w:val="-5"/>
        </w:rPr>
        <w:t>refiere </w:t>
      </w:r>
      <w:r>
        <w:rPr/>
        <w:t>a </w:t>
      </w:r>
      <w:r>
        <w:rPr>
          <w:spacing w:val="-3"/>
        </w:rPr>
        <w:t>la </w:t>
      </w:r>
      <w:r>
        <w:rPr>
          <w:spacing w:val="-5"/>
        </w:rPr>
        <w:t>coordinación represiva </w:t>
      </w:r>
      <w:r>
        <w:rPr>
          <w:spacing w:val="-4"/>
        </w:rPr>
        <w:t>durante </w:t>
      </w:r>
      <w:r>
        <w:rPr>
          <w:spacing w:val="-3"/>
        </w:rPr>
        <w:t>la </w:t>
      </w:r>
      <w:r>
        <w:rPr>
          <w:spacing w:val="-5"/>
        </w:rPr>
        <w:t>“Operación </w:t>
      </w:r>
      <w:r>
        <w:rPr>
          <w:spacing w:val="-4"/>
        </w:rPr>
        <w:t>Cóndor”. </w:t>
      </w:r>
      <w:r>
        <w:rPr>
          <w:spacing w:val="-3"/>
        </w:rPr>
        <w:t>La </w:t>
      </w:r>
      <w:r>
        <w:rPr>
          <w:spacing w:val="-4"/>
        </w:rPr>
        <w:t>Corte </w:t>
      </w:r>
      <w:r>
        <w:rPr>
          <w:spacing w:val="-5"/>
        </w:rPr>
        <w:t>advierte </w:t>
      </w:r>
      <w:r>
        <w:rPr>
          <w:spacing w:val="-4"/>
        </w:rPr>
        <w:t>que </w:t>
      </w:r>
      <w:r>
        <w:rPr/>
        <w:t>la </w:t>
      </w:r>
      <w:r>
        <w:rPr>
          <w:spacing w:val="-4"/>
        </w:rPr>
        <w:t>nota </w:t>
      </w:r>
      <w:r>
        <w:rPr>
          <w:spacing w:val="-3"/>
        </w:rPr>
        <w:t>de </w:t>
      </w:r>
      <w:r>
        <w:rPr>
          <w:spacing w:val="-4"/>
        </w:rPr>
        <w:t>prensa </w:t>
      </w:r>
      <w:r>
        <w:rPr>
          <w:spacing w:val="-5"/>
        </w:rPr>
        <w:t>publicada </w:t>
      </w:r>
      <w:r>
        <w:rPr>
          <w:spacing w:val="-3"/>
        </w:rPr>
        <w:t>en </w:t>
      </w:r>
      <w:r>
        <w:rPr>
          <w:spacing w:val="-4"/>
        </w:rPr>
        <w:t>fecha </w:t>
      </w:r>
      <w:r>
        <w:rPr>
          <w:spacing w:val="-5"/>
        </w:rPr>
        <w:t>posterior </w:t>
      </w:r>
      <w:r>
        <w:rPr>
          <w:spacing w:val="-3"/>
        </w:rPr>
        <w:t>al </w:t>
      </w:r>
      <w:r>
        <w:rPr>
          <w:spacing w:val="-4"/>
        </w:rPr>
        <w:t>escrito </w:t>
      </w:r>
      <w:r>
        <w:rPr>
          <w:spacing w:val="-3"/>
        </w:rPr>
        <w:t>de </w:t>
      </w:r>
      <w:r>
        <w:rPr>
          <w:spacing w:val="-5"/>
        </w:rPr>
        <w:t>solicitudes </w:t>
      </w:r>
      <w:r>
        <w:rPr/>
        <w:t>y </w:t>
      </w:r>
      <w:r>
        <w:rPr>
          <w:spacing w:val="-5"/>
        </w:rPr>
        <w:t>argumentos, </w:t>
      </w:r>
      <w:r>
        <w:rPr>
          <w:spacing w:val="-4"/>
        </w:rPr>
        <w:t>cuyo enlace </w:t>
      </w:r>
      <w:r>
        <w:rPr>
          <w:spacing w:val="-5"/>
        </w:rPr>
        <w:t>electrónico </w:t>
      </w:r>
      <w:r>
        <w:rPr>
          <w:spacing w:val="-4"/>
        </w:rPr>
        <w:t>fue </w:t>
      </w:r>
      <w:r>
        <w:rPr>
          <w:spacing w:val="-5"/>
        </w:rPr>
        <w:t>identificado </w:t>
      </w:r>
      <w:r>
        <w:rPr>
          <w:spacing w:val="-3"/>
        </w:rPr>
        <w:t>por el </w:t>
      </w:r>
      <w:r>
        <w:rPr>
          <w:spacing w:val="-5"/>
        </w:rPr>
        <w:t>representante </w:t>
      </w:r>
      <w:r>
        <w:rPr>
          <w:spacing w:val="-3"/>
        </w:rPr>
        <w:t>en </w:t>
      </w:r>
      <w:r>
        <w:rPr/>
        <w:t>su </w:t>
      </w:r>
      <w:r>
        <w:rPr>
          <w:spacing w:val="-4"/>
        </w:rPr>
        <w:t>escrito </w:t>
      </w:r>
      <w:r>
        <w:rPr>
          <w:spacing w:val="-3"/>
        </w:rPr>
        <w:t>de 12 de </w:t>
      </w:r>
      <w:r>
        <w:rPr>
          <w:spacing w:val="-4"/>
        </w:rPr>
        <w:t>julio, tiene </w:t>
      </w:r>
      <w:r>
        <w:rPr>
          <w:spacing w:val="-5"/>
        </w:rPr>
        <w:t>relación </w:t>
      </w:r>
      <w:r>
        <w:rPr>
          <w:spacing w:val="-4"/>
        </w:rPr>
        <w:t>con </w:t>
      </w:r>
      <w:r>
        <w:rPr>
          <w:spacing w:val="-3"/>
        </w:rPr>
        <w:t>el </w:t>
      </w:r>
      <w:r>
        <w:rPr>
          <w:spacing w:val="-5"/>
        </w:rPr>
        <w:t>contexto </w:t>
      </w:r>
      <w:r>
        <w:rPr>
          <w:spacing w:val="-3"/>
        </w:rPr>
        <w:t>en </w:t>
      </w:r>
      <w:r>
        <w:rPr>
          <w:spacing w:val="-4"/>
        </w:rPr>
        <w:t>que </w:t>
      </w:r>
      <w:r>
        <w:rPr>
          <w:spacing w:val="-3"/>
        </w:rPr>
        <w:t>se </w:t>
      </w:r>
      <w:r>
        <w:rPr>
          <w:spacing w:val="-4"/>
        </w:rPr>
        <w:t>habrían </w:t>
      </w:r>
      <w:r>
        <w:rPr>
          <w:spacing w:val="-5"/>
        </w:rPr>
        <w:t>cometido </w:t>
      </w:r>
      <w:r>
        <w:rPr>
          <w:spacing w:val="-4"/>
        </w:rPr>
        <w:t>los hechos del </w:t>
      </w:r>
      <w:r>
        <w:rPr>
          <w:spacing w:val="-5"/>
        </w:rPr>
        <w:t>presente </w:t>
      </w:r>
      <w:r>
        <w:rPr>
          <w:spacing w:val="-4"/>
        </w:rPr>
        <w:t>proceso, por </w:t>
      </w:r>
      <w:r>
        <w:rPr>
          <w:spacing w:val="-3"/>
        </w:rPr>
        <w:t>lo </w:t>
      </w:r>
      <w:r>
        <w:rPr>
          <w:spacing w:val="-4"/>
        </w:rPr>
        <w:t>que </w:t>
      </w:r>
      <w:r>
        <w:rPr>
          <w:spacing w:val="-5"/>
        </w:rPr>
        <w:t>admite </w:t>
      </w:r>
      <w:r>
        <w:rPr>
          <w:spacing w:val="-4"/>
        </w:rPr>
        <w:t>dicho </w:t>
      </w:r>
      <w:r>
        <w:rPr>
          <w:spacing w:val="-3"/>
        </w:rPr>
        <w:t>documento</w:t>
      </w:r>
      <w:hyperlink w:history="true" w:anchor="_bookmark61">
        <w:r>
          <w:rPr>
            <w:spacing w:val="-3"/>
            <w:position w:val="7"/>
            <w:sz w:val="13"/>
          </w:rPr>
          <w:t>42</w:t>
        </w:r>
      </w:hyperlink>
      <w:r>
        <w:rPr>
          <w:spacing w:val="-3"/>
        </w:rPr>
        <w:t>.</w:t>
      </w:r>
    </w:p>
    <w:p>
      <w:pPr>
        <w:pStyle w:val="BodyText"/>
        <w:spacing w:before="11"/>
        <w:rPr>
          <w:sz w:val="19"/>
        </w:rPr>
      </w:pPr>
    </w:p>
    <w:p>
      <w:pPr>
        <w:pStyle w:val="ListParagraph"/>
        <w:numPr>
          <w:ilvl w:val="0"/>
          <w:numId w:val="20"/>
        </w:numPr>
        <w:tabs>
          <w:tab w:pos="686" w:val="left" w:leader="none"/>
        </w:tabs>
        <w:spacing w:line="240" w:lineRule="auto" w:before="0" w:after="0"/>
        <w:ind w:left="118" w:right="110" w:firstLine="0"/>
        <w:jc w:val="both"/>
        <w:rPr>
          <w:sz w:val="20"/>
        </w:rPr>
      </w:pPr>
      <w:r>
        <w:rPr>
          <w:spacing w:val="-5"/>
          <w:sz w:val="20"/>
        </w:rPr>
        <w:t>Mediante </w:t>
      </w:r>
      <w:r>
        <w:rPr>
          <w:spacing w:val="-4"/>
          <w:sz w:val="20"/>
        </w:rPr>
        <w:t>escrito </w:t>
      </w:r>
      <w:r>
        <w:rPr>
          <w:spacing w:val="-3"/>
          <w:sz w:val="20"/>
        </w:rPr>
        <w:t>del 17 de </w:t>
      </w:r>
      <w:r>
        <w:rPr>
          <w:spacing w:val="-4"/>
          <w:sz w:val="20"/>
        </w:rPr>
        <w:t>agosto </w:t>
      </w:r>
      <w:r>
        <w:rPr>
          <w:spacing w:val="-3"/>
          <w:sz w:val="20"/>
        </w:rPr>
        <w:t>de </w:t>
      </w:r>
      <w:r>
        <w:rPr>
          <w:spacing w:val="-4"/>
          <w:sz w:val="20"/>
        </w:rPr>
        <w:t>2021, </w:t>
      </w:r>
      <w:r>
        <w:rPr>
          <w:spacing w:val="-3"/>
          <w:sz w:val="20"/>
        </w:rPr>
        <w:t>el </w:t>
      </w:r>
      <w:r>
        <w:rPr>
          <w:spacing w:val="-5"/>
          <w:sz w:val="20"/>
        </w:rPr>
        <w:t>representante </w:t>
      </w:r>
      <w:r>
        <w:rPr>
          <w:spacing w:val="-4"/>
          <w:sz w:val="20"/>
        </w:rPr>
        <w:t>remitió </w:t>
      </w:r>
      <w:r>
        <w:rPr>
          <w:spacing w:val="-5"/>
          <w:sz w:val="20"/>
        </w:rPr>
        <w:t>distintos documentos </w:t>
      </w:r>
      <w:r>
        <w:rPr>
          <w:spacing w:val="-4"/>
          <w:sz w:val="20"/>
        </w:rPr>
        <w:t>referidos</w:t>
      </w:r>
      <w:r>
        <w:rPr>
          <w:spacing w:val="-17"/>
          <w:sz w:val="20"/>
        </w:rPr>
        <w:t> </w:t>
      </w:r>
      <w:r>
        <w:rPr>
          <w:sz w:val="20"/>
        </w:rPr>
        <w:t>a</w:t>
      </w:r>
      <w:r>
        <w:rPr>
          <w:spacing w:val="-18"/>
          <w:sz w:val="20"/>
        </w:rPr>
        <w:t> </w:t>
      </w:r>
      <w:r>
        <w:rPr>
          <w:spacing w:val="-3"/>
          <w:sz w:val="20"/>
        </w:rPr>
        <w:t>un</w:t>
      </w:r>
      <w:r>
        <w:rPr>
          <w:spacing w:val="-17"/>
          <w:sz w:val="20"/>
        </w:rPr>
        <w:t> </w:t>
      </w:r>
      <w:r>
        <w:rPr>
          <w:spacing w:val="-4"/>
          <w:sz w:val="20"/>
        </w:rPr>
        <w:t>proceso</w:t>
      </w:r>
      <w:r>
        <w:rPr>
          <w:spacing w:val="-19"/>
          <w:sz w:val="20"/>
        </w:rPr>
        <w:t> </w:t>
      </w:r>
      <w:r>
        <w:rPr>
          <w:spacing w:val="-4"/>
          <w:sz w:val="20"/>
        </w:rPr>
        <w:t>judicial</w:t>
      </w:r>
      <w:r>
        <w:rPr>
          <w:spacing w:val="-17"/>
          <w:sz w:val="20"/>
        </w:rPr>
        <w:t> </w:t>
      </w:r>
      <w:r>
        <w:rPr>
          <w:spacing w:val="-5"/>
          <w:sz w:val="20"/>
        </w:rPr>
        <w:t>tramitado</w:t>
      </w:r>
      <w:r>
        <w:rPr>
          <w:spacing w:val="-17"/>
          <w:sz w:val="20"/>
        </w:rPr>
        <w:t> </w:t>
      </w:r>
      <w:r>
        <w:rPr>
          <w:sz w:val="20"/>
        </w:rPr>
        <w:t>a</w:t>
      </w:r>
      <w:r>
        <w:rPr>
          <w:spacing w:val="-19"/>
          <w:sz w:val="20"/>
        </w:rPr>
        <w:t> </w:t>
      </w:r>
      <w:r>
        <w:rPr>
          <w:spacing w:val="-4"/>
          <w:sz w:val="20"/>
        </w:rPr>
        <w:t>nivel</w:t>
      </w:r>
      <w:r>
        <w:rPr>
          <w:spacing w:val="-16"/>
          <w:sz w:val="20"/>
        </w:rPr>
        <w:t> </w:t>
      </w:r>
      <w:r>
        <w:rPr>
          <w:spacing w:val="-5"/>
          <w:sz w:val="20"/>
        </w:rPr>
        <w:t>interno,</w:t>
      </w:r>
      <w:r>
        <w:rPr>
          <w:spacing w:val="-16"/>
          <w:sz w:val="20"/>
        </w:rPr>
        <w:t> </w:t>
      </w:r>
      <w:r>
        <w:rPr>
          <w:spacing w:val="-4"/>
          <w:sz w:val="20"/>
        </w:rPr>
        <w:t>para</w:t>
      </w:r>
      <w:r>
        <w:rPr>
          <w:spacing w:val="-17"/>
          <w:sz w:val="20"/>
        </w:rPr>
        <w:t> </w:t>
      </w:r>
      <w:r>
        <w:rPr>
          <w:sz w:val="20"/>
        </w:rPr>
        <w:t>lo</w:t>
      </w:r>
      <w:r>
        <w:rPr>
          <w:spacing w:val="-18"/>
          <w:sz w:val="20"/>
        </w:rPr>
        <w:t> </w:t>
      </w:r>
      <w:r>
        <w:rPr>
          <w:spacing w:val="-4"/>
          <w:sz w:val="20"/>
        </w:rPr>
        <w:t>cual</w:t>
      </w:r>
      <w:r>
        <w:rPr>
          <w:spacing w:val="-16"/>
          <w:sz w:val="20"/>
        </w:rPr>
        <w:t> </w:t>
      </w:r>
      <w:r>
        <w:rPr>
          <w:spacing w:val="-4"/>
          <w:sz w:val="20"/>
        </w:rPr>
        <w:t>indicó</w:t>
      </w:r>
      <w:r>
        <w:rPr>
          <w:spacing w:val="-16"/>
          <w:sz w:val="20"/>
        </w:rPr>
        <w:t> </w:t>
      </w:r>
      <w:r>
        <w:rPr>
          <w:spacing w:val="-4"/>
          <w:sz w:val="20"/>
        </w:rPr>
        <w:t>que</w:t>
      </w:r>
      <w:r>
        <w:rPr>
          <w:spacing w:val="-17"/>
          <w:sz w:val="20"/>
        </w:rPr>
        <w:t> </w:t>
      </w:r>
      <w:r>
        <w:rPr>
          <w:spacing w:val="-3"/>
          <w:sz w:val="20"/>
        </w:rPr>
        <w:t>“no</w:t>
      </w:r>
      <w:r>
        <w:rPr>
          <w:spacing w:val="-18"/>
          <w:sz w:val="20"/>
        </w:rPr>
        <w:t> </w:t>
      </w:r>
      <w:r>
        <w:rPr>
          <w:spacing w:val="-5"/>
          <w:sz w:val="20"/>
        </w:rPr>
        <w:t>correspond[ía] </w:t>
      </w:r>
      <w:r>
        <w:rPr>
          <w:spacing w:val="-4"/>
          <w:sz w:val="20"/>
        </w:rPr>
        <w:t>invocar </w:t>
      </w:r>
      <w:r>
        <w:rPr>
          <w:spacing w:val="-3"/>
          <w:sz w:val="20"/>
        </w:rPr>
        <w:t>un </w:t>
      </w:r>
      <w:r>
        <w:rPr>
          <w:spacing w:val="-4"/>
          <w:sz w:val="20"/>
        </w:rPr>
        <w:t>hecho nuevo”. </w:t>
      </w:r>
      <w:r>
        <w:rPr>
          <w:spacing w:val="-3"/>
          <w:sz w:val="20"/>
        </w:rPr>
        <w:t>El </w:t>
      </w:r>
      <w:r>
        <w:rPr>
          <w:spacing w:val="-4"/>
          <w:sz w:val="20"/>
        </w:rPr>
        <w:t>Estado solicitó </w:t>
      </w:r>
      <w:r>
        <w:rPr>
          <w:spacing w:val="-3"/>
          <w:sz w:val="20"/>
        </w:rPr>
        <w:t>que los </w:t>
      </w:r>
      <w:r>
        <w:rPr>
          <w:spacing w:val="-5"/>
          <w:sz w:val="20"/>
        </w:rPr>
        <w:t>documentos </w:t>
      </w:r>
      <w:r>
        <w:rPr>
          <w:sz w:val="20"/>
        </w:rPr>
        <w:t>no </w:t>
      </w:r>
      <w:r>
        <w:rPr>
          <w:spacing w:val="-4"/>
          <w:sz w:val="20"/>
        </w:rPr>
        <w:t>fueran </w:t>
      </w:r>
      <w:r>
        <w:rPr>
          <w:spacing w:val="-5"/>
          <w:sz w:val="20"/>
        </w:rPr>
        <w:t>admitidos </w:t>
      </w:r>
      <w:r>
        <w:rPr>
          <w:spacing w:val="-4"/>
          <w:sz w:val="20"/>
        </w:rPr>
        <w:t>por </w:t>
      </w:r>
      <w:r>
        <w:rPr>
          <w:spacing w:val="-5"/>
          <w:sz w:val="20"/>
        </w:rPr>
        <w:t>extemporáneos. </w:t>
      </w:r>
      <w:r>
        <w:rPr>
          <w:sz w:val="20"/>
        </w:rPr>
        <w:t>La </w:t>
      </w:r>
      <w:r>
        <w:rPr>
          <w:spacing w:val="-4"/>
          <w:sz w:val="20"/>
        </w:rPr>
        <w:t>Corte </w:t>
      </w:r>
      <w:r>
        <w:rPr>
          <w:spacing w:val="-5"/>
          <w:sz w:val="20"/>
        </w:rPr>
        <w:t>advierte </w:t>
      </w:r>
      <w:r>
        <w:rPr>
          <w:spacing w:val="-3"/>
          <w:sz w:val="20"/>
        </w:rPr>
        <w:t>que </w:t>
      </w:r>
      <w:r>
        <w:rPr>
          <w:spacing w:val="-4"/>
          <w:sz w:val="20"/>
        </w:rPr>
        <w:t>los </w:t>
      </w:r>
      <w:r>
        <w:rPr>
          <w:spacing w:val="-5"/>
          <w:sz w:val="20"/>
        </w:rPr>
        <w:t>documentos remitidos corresponden </w:t>
      </w:r>
      <w:r>
        <w:rPr>
          <w:sz w:val="20"/>
        </w:rPr>
        <w:t>a </w:t>
      </w:r>
      <w:r>
        <w:rPr>
          <w:spacing w:val="-5"/>
          <w:sz w:val="20"/>
        </w:rPr>
        <w:t>actuaciones judiciales</w:t>
      </w:r>
      <w:r>
        <w:rPr>
          <w:spacing w:val="-15"/>
          <w:sz w:val="20"/>
        </w:rPr>
        <w:t> </w:t>
      </w:r>
      <w:r>
        <w:rPr>
          <w:spacing w:val="-3"/>
          <w:sz w:val="20"/>
        </w:rPr>
        <w:t>que</w:t>
      </w:r>
      <w:r>
        <w:rPr>
          <w:spacing w:val="-13"/>
          <w:sz w:val="20"/>
        </w:rPr>
        <w:t> </w:t>
      </w:r>
      <w:r>
        <w:rPr>
          <w:spacing w:val="-4"/>
          <w:sz w:val="20"/>
        </w:rPr>
        <w:t>datan</w:t>
      </w:r>
      <w:r>
        <w:rPr>
          <w:spacing w:val="-13"/>
          <w:sz w:val="20"/>
        </w:rPr>
        <w:t> </w:t>
      </w:r>
      <w:r>
        <w:rPr>
          <w:spacing w:val="-3"/>
          <w:sz w:val="20"/>
        </w:rPr>
        <w:t>de</w:t>
      </w:r>
      <w:r>
        <w:rPr>
          <w:spacing w:val="-13"/>
          <w:sz w:val="20"/>
        </w:rPr>
        <w:t> </w:t>
      </w:r>
      <w:r>
        <w:rPr>
          <w:spacing w:val="-4"/>
          <w:sz w:val="20"/>
        </w:rPr>
        <w:t>2016,</w:t>
      </w:r>
      <w:r>
        <w:rPr>
          <w:spacing w:val="-13"/>
          <w:sz w:val="20"/>
        </w:rPr>
        <w:t> </w:t>
      </w:r>
      <w:r>
        <w:rPr>
          <w:spacing w:val="-3"/>
          <w:sz w:val="20"/>
        </w:rPr>
        <w:t>por</w:t>
      </w:r>
      <w:r>
        <w:rPr>
          <w:spacing w:val="-15"/>
          <w:sz w:val="20"/>
        </w:rPr>
        <w:t> </w:t>
      </w:r>
      <w:r>
        <w:rPr>
          <w:sz w:val="20"/>
        </w:rPr>
        <w:t>lo</w:t>
      </w:r>
      <w:r>
        <w:rPr>
          <w:spacing w:val="-14"/>
          <w:sz w:val="20"/>
        </w:rPr>
        <w:t> </w:t>
      </w:r>
      <w:r>
        <w:rPr>
          <w:spacing w:val="-4"/>
          <w:sz w:val="20"/>
        </w:rPr>
        <w:t>que,</w:t>
      </w:r>
      <w:r>
        <w:rPr>
          <w:spacing w:val="-12"/>
          <w:sz w:val="20"/>
        </w:rPr>
        <w:t> </w:t>
      </w:r>
      <w:r>
        <w:rPr>
          <w:spacing w:val="-3"/>
          <w:sz w:val="20"/>
        </w:rPr>
        <w:t>al</w:t>
      </w:r>
      <w:r>
        <w:rPr>
          <w:spacing w:val="-15"/>
          <w:sz w:val="20"/>
        </w:rPr>
        <w:t> </w:t>
      </w:r>
      <w:r>
        <w:rPr>
          <w:sz w:val="20"/>
        </w:rPr>
        <w:t>no</w:t>
      </w:r>
      <w:r>
        <w:rPr>
          <w:spacing w:val="-14"/>
          <w:sz w:val="20"/>
        </w:rPr>
        <w:t> </w:t>
      </w:r>
      <w:r>
        <w:rPr>
          <w:spacing w:val="-5"/>
          <w:sz w:val="20"/>
        </w:rPr>
        <w:t>concurrir</w:t>
      </w:r>
      <w:r>
        <w:rPr>
          <w:spacing w:val="-14"/>
          <w:sz w:val="20"/>
        </w:rPr>
        <w:t> </w:t>
      </w:r>
      <w:r>
        <w:rPr>
          <w:spacing w:val="-4"/>
          <w:sz w:val="20"/>
        </w:rPr>
        <w:t>alguno</w:t>
      </w:r>
      <w:r>
        <w:rPr>
          <w:spacing w:val="-14"/>
          <w:sz w:val="20"/>
        </w:rPr>
        <w:t> </w:t>
      </w:r>
      <w:r>
        <w:rPr>
          <w:spacing w:val="-3"/>
          <w:sz w:val="20"/>
        </w:rPr>
        <w:t>de</w:t>
      </w:r>
      <w:r>
        <w:rPr>
          <w:spacing w:val="-13"/>
          <w:sz w:val="20"/>
        </w:rPr>
        <w:t> </w:t>
      </w:r>
      <w:r>
        <w:rPr>
          <w:spacing w:val="-3"/>
          <w:sz w:val="20"/>
        </w:rPr>
        <w:t>los</w:t>
      </w:r>
      <w:r>
        <w:rPr>
          <w:spacing w:val="-14"/>
          <w:sz w:val="20"/>
        </w:rPr>
        <w:t> </w:t>
      </w:r>
      <w:r>
        <w:rPr>
          <w:spacing w:val="-5"/>
          <w:sz w:val="20"/>
        </w:rPr>
        <w:t>supuestos</w:t>
      </w:r>
      <w:r>
        <w:rPr>
          <w:spacing w:val="-14"/>
          <w:sz w:val="20"/>
        </w:rPr>
        <w:t> </w:t>
      </w:r>
      <w:r>
        <w:rPr>
          <w:spacing w:val="-4"/>
          <w:sz w:val="20"/>
        </w:rPr>
        <w:t>del</w:t>
      </w:r>
      <w:r>
        <w:rPr>
          <w:spacing w:val="-15"/>
          <w:sz w:val="20"/>
        </w:rPr>
        <w:t> </w:t>
      </w:r>
      <w:r>
        <w:rPr>
          <w:sz w:val="20"/>
        </w:rPr>
        <w:t>artículo</w:t>
      </w:r>
      <w:r>
        <w:rPr>
          <w:spacing w:val="-7"/>
          <w:sz w:val="20"/>
        </w:rPr>
        <w:t> </w:t>
      </w:r>
      <w:r>
        <w:rPr>
          <w:sz w:val="20"/>
        </w:rPr>
        <w:t>57.2 del Reglamento ni haber sido solicitados por el Tribunal, no son</w:t>
      </w:r>
      <w:r>
        <w:rPr>
          <w:spacing w:val="-30"/>
          <w:sz w:val="20"/>
        </w:rPr>
        <w:t> </w:t>
      </w:r>
      <w:r>
        <w:rPr>
          <w:sz w:val="20"/>
        </w:rPr>
        <w:t>admitidos.</w:t>
      </w:r>
    </w:p>
    <w:p>
      <w:pPr>
        <w:pStyle w:val="BodyText"/>
        <w:spacing w:before="11"/>
        <w:rPr>
          <w:sz w:val="19"/>
        </w:rPr>
      </w:pPr>
    </w:p>
    <w:p>
      <w:pPr>
        <w:pStyle w:val="ListParagraph"/>
        <w:numPr>
          <w:ilvl w:val="0"/>
          <w:numId w:val="20"/>
        </w:numPr>
        <w:tabs>
          <w:tab w:pos="686" w:val="left" w:leader="none"/>
        </w:tabs>
        <w:spacing w:line="240" w:lineRule="auto" w:before="0" w:after="0"/>
        <w:ind w:left="118" w:right="113" w:hanging="1"/>
        <w:jc w:val="both"/>
        <w:rPr>
          <w:sz w:val="20"/>
        </w:rPr>
      </w:pPr>
      <w:r>
        <w:rPr>
          <w:sz w:val="20"/>
        </w:rPr>
        <w:t>Por otro lado, el Estado y el representante remitieron distintos documentos en atención a</w:t>
      </w:r>
      <w:r>
        <w:rPr>
          <w:spacing w:val="19"/>
          <w:sz w:val="20"/>
        </w:rPr>
        <w:t> </w:t>
      </w:r>
      <w:r>
        <w:rPr>
          <w:sz w:val="20"/>
        </w:rPr>
        <w:t>los</w:t>
      </w:r>
      <w:r>
        <w:rPr>
          <w:spacing w:val="20"/>
          <w:sz w:val="20"/>
        </w:rPr>
        <w:t> </w:t>
      </w:r>
      <w:r>
        <w:rPr>
          <w:sz w:val="20"/>
        </w:rPr>
        <w:t>requerimientos</w:t>
      </w:r>
      <w:r>
        <w:rPr>
          <w:spacing w:val="19"/>
          <w:sz w:val="20"/>
        </w:rPr>
        <w:t> </w:t>
      </w:r>
      <w:r>
        <w:rPr>
          <w:sz w:val="20"/>
        </w:rPr>
        <w:t>efectuados</w:t>
      </w:r>
      <w:r>
        <w:rPr>
          <w:spacing w:val="20"/>
          <w:sz w:val="20"/>
        </w:rPr>
        <w:t> </w:t>
      </w:r>
      <w:r>
        <w:rPr>
          <w:sz w:val="20"/>
        </w:rPr>
        <w:t>por</w:t>
      </w:r>
      <w:r>
        <w:rPr>
          <w:spacing w:val="19"/>
          <w:sz w:val="20"/>
        </w:rPr>
        <w:t> </w:t>
      </w:r>
      <w:r>
        <w:rPr>
          <w:sz w:val="20"/>
        </w:rPr>
        <w:t>la</w:t>
      </w:r>
      <w:r>
        <w:rPr>
          <w:spacing w:val="19"/>
          <w:sz w:val="20"/>
        </w:rPr>
        <w:t> </w:t>
      </w:r>
      <w:r>
        <w:rPr>
          <w:sz w:val="20"/>
        </w:rPr>
        <w:t>Presidencia,</w:t>
      </w:r>
      <w:r>
        <w:rPr>
          <w:spacing w:val="19"/>
          <w:sz w:val="20"/>
        </w:rPr>
        <w:t> </w:t>
      </w:r>
      <w:r>
        <w:rPr>
          <w:sz w:val="20"/>
        </w:rPr>
        <w:t>con</w:t>
      </w:r>
      <w:r>
        <w:rPr>
          <w:spacing w:val="19"/>
          <w:sz w:val="20"/>
        </w:rPr>
        <w:t> </w:t>
      </w:r>
      <w:r>
        <w:rPr>
          <w:sz w:val="20"/>
        </w:rPr>
        <w:t>fundamento</w:t>
      </w:r>
      <w:r>
        <w:rPr>
          <w:spacing w:val="19"/>
          <w:sz w:val="20"/>
        </w:rPr>
        <w:t> </w:t>
      </w:r>
      <w:r>
        <w:rPr>
          <w:sz w:val="20"/>
        </w:rPr>
        <w:t>en</w:t>
      </w:r>
      <w:r>
        <w:rPr>
          <w:spacing w:val="19"/>
          <w:sz w:val="20"/>
        </w:rPr>
        <w:t> </w:t>
      </w:r>
      <w:r>
        <w:rPr>
          <w:sz w:val="20"/>
        </w:rPr>
        <w:t>el</w:t>
      </w:r>
      <w:r>
        <w:rPr>
          <w:spacing w:val="20"/>
          <w:sz w:val="20"/>
        </w:rPr>
        <w:t> </w:t>
      </w:r>
      <w:r>
        <w:rPr>
          <w:sz w:val="20"/>
        </w:rPr>
        <w:t>artículo</w:t>
      </w:r>
      <w:r>
        <w:rPr>
          <w:spacing w:val="19"/>
          <w:sz w:val="20"/>
        </w:rPr>
        <w:t> </w:t>
      </w:r>
      <w:r>
        <w:rPr>
          <w:sz w:val="20"/>
        </w:rPr>
        <w:t>58.b</w:t>
      </w:r>
      <w:r>
        <w:rPr>
          <w:spacing w:val="20"/>
          <w:sz w:val="20"/>
        </w:rPr>
        <w:t> </w:t>
      </w:r>
      <w:r>
        <w:rPr>
          <w:sz w:val="20"/>
        </w:rPr>
        <w:t>del</w:t>
      </w:r>
    </w:p>
    <w:p>
      <w:pPr>
        <w:pStyle w:val="BodyText"/>
        <w:spacing w:before="2"/>
        <w:rPr>
          <w:sz w:val="24"/>
        </w:rPr>
      </w:pPr>
      <w:r>
        <w:rPr/>
        <w:pict>
          <v:line style="position:absolute;mso-position-horizontal-relative:page;mso-position-vertical-relative:paragraph;z-index:1336;mso-wrap-distance-left:0;mso-wrap-distance-right:0" from="70.919998pt,16.967117pt" to="214.919998pt,16.967117pt" stroked="true" strokeweight=".6pt" strokecolor="#000000">
            <v:stroke dashstyle="solid"/>
            <w10:wrap type="topAndBottom"/>
          </v:line>
        </w:pict>
      </w:r>
    </w:p>
    <w:p>
      <w:pPr>
        <w:spacing w:before="67"/>
        <w:ind w:left="118" w:right="116" w:firstLine="0"/>
        <w:jc w:val="both"/>
        <w:rPr>
          <w:sz w:val="16"/>
        </w:rPr>
      </w:pPr>
      <w:bookmarkStart w:name="_bookmark57" w:id="91"/>
      <w:bookmarkEnd w:id="91"/>
      <w:r>
        <w:rPr/>
      </w:r>
      <w:r>
        <w:rPr>
          <w:position w:val="6"/>
          <w:sz w:val="10"/>
        </w:rPr>
        <w:t>38   </w:t>
      </w:r>
      <w:r>
        <w:rPr>
          <w:i/>
          <w:sz w:val="16"/>
        </w:rPr>
        <w:t>Cfr. Caso Familia Barrios Vs. Venezuela. Fondo, Reparaciones y Costas. </w:t>
      </w:r>
      <w:r>
        <w:rPr>
          <w:sz w:val="16"/>
        </w:rPr>
        <w:t>Sentencia de 24 de noviembre de    2011. Serie C No. 237, párr. 17, y </w:t>
      </w:r>
      <w:r>
        <w:rPr>
          <w:i/>
          <w:sz w:val="16"/>
        </w:rPr>
        <w:t>Caso Bedoya Lima y otra Vs. Colombia. Fondo, Reparaciones y Costas</w:t>
      </w:r>
      <w:r>
        <w:rPr>
          <w:sz w:val="16"/>
        </w:rPr>
        <w:t>. Sentencia de 26 de agosto de 2021. Serie C No. 431, párr.</w:t>
      </w:r>
      <w:r>
        <w:rPr>
          <w:spacing w:val="-20"/>
          <w:sz w:val="16"/>
        </w:rPr>
        <w:t> </w:t>
      </w:r>
      <w:r>
        <w:rPr>
          <w:sz w:val="16"/>
        </w:rPr>
        <w:t>32.</w:t>
      </w:r>
    </w:p>
    <w:p>
      <w:pPr>
        <w:spacing w:before="39"/>
        <w:ind w:left="118" w:right="114" w:firstLine="0"/>
        <w:jc w:val="both"/>
        <w:rPr>
          <w:sz w:val="16"/>
        </w:rPr>
      </w:pPr>
      <w:bookmarkStart w:name="_bookmark58" w:id="92"/>
      <w:bookmarkEnd w:id="92"/>
      <w:r>
        <w:rPr/>
      </w:r>
      <w:r>
        <w:rPr>
          <w:position w:val="6"/>
          <w:sz w:val="10"/>
        </w:rPr>
        <w:t>39    </w:t>
      </w:r>
      <w:r>
        <w:rPr>
          <w:sz w:val="16"/>
        </w:rPr>
        <w:t>Se trata de la prueba siguiente: a) identificada por el representante en su escrito de 8 de septiembre de 2020: nota</w:t>
      </w:r>
      <w:r>
        <w:rPr>
          <w:spacing w:val="-7"/>
          <w:sz w:val="16"/>
        </w:rPr>
        <w:t> </w:t>
      </w:r>
      <w:r>
        <w:rPr>
          <w:sz w:val="16"/>
        </w:rPr>
        <w:t>de</w:t>
      </w:r>
      <w:r>
        <w:rPr>
          <w:spacing w:val="-7"/>
          <w:sz w:val="16"/>
        </w:rPr>
        <w:t> </w:t>
      </w:r>
      <w:r>
        <w:rPr>
          <w:sz w:val="16"/>
        </w:rPr>
        <w:t>prensa</w:t>
      </w:r>
      <w:r>
        <w:rPr>
          <w:spacing w:val="-6"/>
          <w:sz w:val="16"/>
        </w:rPr>
        <w:t> </w:t>
      </w:r>
      <w:r>
        <w:rPr>
          <w:sz w:val="16"/>
        </w:rPr>
        <w:t>publicada</w:t>
      </w:r>
      <w:r>
        <w:rPr>
          <w:spacing w:val="-7"/>
          <w:sz w:val="16"/>
        </w:rPr>
        <w:t> </w:t>
      </w:r>
      <w:r>
        <w:rPr>
          <w:sz w:val="16"/>
        </w:rPr>
        <w:t>en</w:t>
      </w:r>
      <w:r>
        <w:rPr>
          <w:spacing w:val="-7"/>
          <w:sz w:val="16"/>
        </w:rPr>
        <w:t> </w:t>
      </w:r>
      <w:r>
        <w:rPr>
          <w:sz w:val="16"/>
        </w:rPr>
        <w:t>el</w:t>
      </w:r>
      <w:r>
        <w:rPr>
          <w:spacing w:val="-8"/>
          <w:sz w:val="16"/>
        </w:rPr>
        <w:t> </w:t>
      </w:r>
      <w:r>
        <w:rPr>
          <w:sz w:val="16"/>
        </w:rPr>
        <w:t>periódico</w:t>
      </w:r>
      <w:r>
        <w:rPr>
          <w:spacing w:val="-7"/>
          <w:sz w:val="16"/>
        </w:rPr>
        <w:t> </w:t>
      </w:r>
      <w:r>
        <w:rPr>
          <w:sz w:val="16"/>
        </w:rPr>
        <w:t>“</w:t>
      </w:r>
      <w:r>
        <w:rPr>
          <w:i/>
          <w:sz w:val="16"/>
        </w:rPr>
        <w:t>The</w:t>
      </w:r>
      <w:r>
        <w:rPr>
          <w:i/>
          <w:spacing w:val="-7"/>
          <w:sz w:val="16"/>
        </w:rPr>
        <w:t> </w:t>
      </w:r>
      <w:r>
        <w:rPr>
          <w:i/>
          <w:sz w:val="16"/>
        </w:rPr>
        <w:t>Guardian</w:t>
      </w:r>
      <w:r>
        <w:rPr>
          <w:sz w:val="16"/>
        </w:rPr>
        <w:t>”</w:t>
      </w:r>
      <w:r>
        <w:rPr>
          <w:spacing w:val="-7"/>
          <w:sz w:val="16"/>
        </w:rPr>
        <w:t> </w:t>
      </w:r>
      <w:r>
        <w:rPr>
          <w:sz w:val="16"/>
        </w:rPr>
        <w:t>el</w:t>
      </w:r>
      <w:r>
        <w:rPr>
          <w:spacing w:val="-6"/>
          <w:sz w:val="16"/>
        </w:rPr>
        <w:t> </w:t>
      </w:r>
      <w:r>
        <w:rPr>
          <w:sz w:val="16"/>
        </w:rPr>
        <w:t>3</w:t>
      </w:r>
      <w:r>
        <w:rPr>
          <w:spacing w:val="-7"/>
          <w:sz w:val="16"/>
        </w:rPr>
        <w:t> </w:t>
      </w:r>
      <w:r>
        <w:rPr>
          <w:sz w:val="16"/>
        </w:rPr>
        <w:t>de</w:t>
      </w:r>
      <w:r>
        <w:rPr>
          <w:spacing w:val="-7"/>
          <w:sz w:val="16"/>
        </w:rPr>
        <w:t> </w:t>
      </w:r>
      <w:r>
        <w:rPr>
          <w:sz w:val="16"/>
        </w:rPr>
        <w:t>septiembre</w:t>
      </w:r>
      <w:r>
        <w:rPr>
          <w:spacing w:val="-7"/>
          <w:sz w:val="16"/>
        </w:rPr>
        <w:t> </w:t>
      </w:r>
      <w:r>
        <w:rPr>
          <w:sz w:val="16"/>
        </w:rPr>
        <w:t>de</w:t>
      </w:r>
      <w:r>
        <w:rPr>
          <w:spacing w:val="-7"/>
          <w:sz w:val="16"/>
        </w:rPr>
        <w:t> </w:t>
      </w:r>
      <w:r>
        <w:rPr>
          <w:sz w:val="16"/>
        </w:rPr>
        <w:t>2020,</w:t>
      </w:r>
      <w:r>
        <w:rPr>
          <w:spacing w:val="-6"/>
          <w:sz w:val="16"/>
        </w:rPr>
        <w:t> </w:t>
      </w:r>
      <w:r>
        <w:rPr>
          <w:sz w:val="16"/>
        </w:rPr>
        <w:t>titulada</w:t>
      </w:r>
      <w:r>
        <w:rPr>
          <w:spacing w:val="-7"/>
          <w:sz w:val="16"/>
        </w:rPr>
        <w:t> </w:t>
      </w:r>
      <w:r>
        <w:rPr>
          <w:sz w:val="16"/>
        </w:rPr>
        <w:t>“</w:t>
      </w:r>
      <w:r>
        <w:rPr>
          <w:i/>
          <w:sz w:val="16"/>
        </w:rPr>
        <w:t>Operation</w:t>
      </w:r>
      <w:r>
        <w:rPr>
          <w:i/>
          <w:spacing w:val="-7"/>
          <w:sz w:val="16"/>
        </w:rPr>
        <w:t> </w:t>
      </w:r>
      <w:r>
        <w:rPr>
          <w:i/>
          <w:sz w:val="16"/>
        </w:rPr>
        <w:t>Condor:</w:t>
      </w:r>
      <w:r>
        <w:rPr>
          <w:i/>
          <w:spacing w:val="-6"/>
          <w:sz w:val="16"/>
        </w:rPr>
        <w:t> </w:t>
      </w:r>
      <w:r>
        <w:rPr>
          <w:i/>
          <w:sz w:val="16"/>
        </w:rPr>
        <w:t>the </w:t>
      </w:r>
      <w:r>
        <w:rPr>
          <w:i/>
          <w:sz w:val="16"/>
        </w:rPr>
        <w:t>cold war conspiracy that terrorised South America</w:t>
      </w:r>
      <w:r>
        <w:rPr>
          <w:sz w:val="16"/>
        </w:rPr>
        <w:t>”, disponible en: </w:t>
      </w:r>
      <w:hyperlink r:id="rId60">
        <w:r>
          <w:rPr>
            <w:w w:val="95"/>
            <w:sz w:val="16"/>
            <w:u w:val="single"/>
          </w:rPr>
          <w:t>https://www.theguardian.com/news/2020/sep/03/operation-condor-the-illegal-state-network-that-terrorised-south-</w:t>
        </w:r>
      </w:hyperlink>
      <w:r>
        <w:rPr>
          <w:w w:val="95"/>
          <w:sz w:val="16"/>
          <w:u w:val="single"/>
        </w:rPr>
        <w:t> </w:t>
      </w:r>
      <w:hyperlink r:id="rId60">
        <w:r>
          <w:rPr>
            <w:sz w:val="16"/>
            <w:u w:val="single"/>
          </w:rPr>
          <w:t>america</w:t>
        </w:r>
      </w:hyperlink>
      <w:r>
        <w:rPr>
          <w:sz w:val="16"/>
        </w:rPr>
        <w:t>; b) aportada por el Estado el 16 de noviembre de 2020: i) comunicados publicados por el Ministerio Público Fiscal el 28 de agosto y el 16 de octubre de 2020, y ii) registro audiovisual de la audiencia emitida en directo el 16 de octubre de 2020, Centro de Información Judicial; c) aportada por el representante el 30 de noviembre de 2020: veredicto</w:t>
      </w:r>
      <w:r>
        <w:rPr>
          <w:spacing w:val="-3"/>
          <w:sz w:val="16"/>
        </w:rPr>
        <w:t> </w:t>
      </w:r>
      <w:r>
        <w:rPr>
          <w:sz w:val="16"/>
        </w:rPr>
        <w:t>emitido</w:t>
      </w:r>
      <w:r>
        <w:rPr>
          <w:spacing w:val="-4"/>
          <w:sz w:val="16"/>
        </w:rPr>
        <w:t> </w:t>
      </w:r>
      <w:r>
        <w:rPr>
          <w:sz w:val="16"/>
        </w:rPr>
        <w:t>por</w:t>
      </w:r>
      <w:r>
        <w:rPr>
          <w:spacing w:val="-4"/>
          <w:sz w:val="16"/>
        </w:rPr>
        <w:t> </w:t>
      </w:r>
      <w:r>
        <w:rPr>
          <w:sz w:val="16"/>
        </w:rPr>
        <w:t>el</w:t>
      </w:r>
      <w:r>
        <w:rPr>
          <w:spacing w:val="-5"/>
          <w:sz w:val="16"/>
        </w:rPr>
        <w:t> </w:t>
      </w:r>
      <w:r>
        <w:rPr>
          <w:sz w:val="16"/>
        </w:rPr>
        <w:t>Tribunal</w:t>
      </w:r>
      <w:r>
        <w:rPr>
          <w:spacing w:val="-5"/>
          <w:sz w:val="16"/>
        </w:rPr>
        <w:t> </w:t>
      </w:r>
      <w:r>
        <w:rPr>
          <w:sz w:val="16"/>
        </w:rPr>
        <w:t>Oral</w:t>
      </w:r>
      <w:r>
        <w:rPr>
          <w:spacing w:val="-4"/>
          <w:sz w:val="16"/>
        </w:rPr>
        <w:t> </w:t>
      </w:r>
      <w:r>
        <w:rPr>
          <w:sz w:val="16"/>
        </w:rPr>
        <w:t>en</w:t>
      </w:r>
      <w:r>
        <w:rPr>
          <w:spacing w:val="-4"/>
          <w:sz w:val="16"/>
        </w:rPr>
        <w:t> </w:t>
      </w:r>
      <w:r>
        <w:rPr>
          <w:sz w:val="16"/>
        </w:rPr>
        <w:t>lo</w:t>
      </w:r>
      <w:r>
        <w:rPr>
          <w:spacing w:val="-3"/>
          <w:sz w:val="16"/>
        </w:rPr>
        <w:t> </w:t>
      </w:r>
      <w:r>
        <w:rPr>
          <w:sz w:val="16"/>
        </w:rPr>
        <w:t>Criminal</w:t>
      </w:r>
      <w:r>
        <w:rPr>
          <w:spacing w:val="-5"/>
          <w:sz w:val="16"/>
        </w:rPr>
        <w:t> </w:t>
      </w:r>
      <w:r>
        <w:rPr>
          <w:sz w:val="16"/>
        </w:rPr>
        <w:t>No.</w:t>
      </w:r>
      <w:r>
        <w:rPr>
          <w:spacing w:val="-4"/>
          <w:sz w:val="16"/>
        </w:rPr>
        <w:t> </w:t>
      </w:r>
      <w:r>
        <w:rPr>
          <w:sz w:val="16"/>
        </w:rPr>
        <w:t>1</w:t>
      </w:r>
      <w:r>
        <w:rPr>
          <w:spacing w:val="-3"/>
          <w:sz w:val="16"/>
        </w:rPr>
        <w:t> </w:t>
      </w:r>
      <w:r>
        <w:rPr>
          <w:sz w:val="16"/>
        </w:rPr>
        <w:t>el</w:t>
      </w:r>
      <w:r>
        <w:rPr>
          <w:spacing w:val="-5"/>
          <w:sz w:val="16"/>
        </w:rPr>
        <w:t> </w:t>
      </w:r>
      <w:r>
        <w:rPr>
          <w:sz w:val="16"/>
        </w:rPr>
        <w:t>27</w:t>
      </w:r>
      <w:r>
        <w:rPr>
          <w:spacing w:val="-4"/>
          <w:sz w:val="16"/>
        </w:rPr>
        <w:t> </w:t>
      </w:r>
      <w:r>
        <w:rPr>
          <w:sz w:val="16"/>
        </w:rPr>
        <w:t>de</w:t>
      </w:r>
      <w:r>
        <w:rPr>
          <w:spacing w:val="-5"/>
          <w:sz w:val="16"/>
        </w:rPr>
        <w:t> </w:t>
      </w:r>
      <w:r>
        <w:rPr>
          <w:sz w:val="16"/>
        </w:rPr>
        <w:t>noviembre</w:t>
      </w:r>
      <w:r>
        <w:rPr>
          <w:spacing w:val="-5"/>
          <w:sz w:val="16"/>
        </w:rPr>
        <w:t> </w:t>
      </w:r>
      <w:r>
        <w:rPr>
          <w:sz w:val="16"/>
        </w:rPr>
        <w:t>de</w:t>
      </w:r>
      <w:r>
        <w:rPr>
          <w:spacing w:val="-5"/>
          <w:sz w:val="16"/>
        </w:rPr>
        <w:t> </w:t>
      </w:r>
      <w:r>
        <w:rPr>
          <w:sz w:val="16"/>
        </w:rPr>
        <w:t>2020,</w:t>
      </w:r>
      <w:r>
        <w:rPr>
          <w:spacing w:val="-4"/>
          <w:sz w:val="16"/>
        </w:rPr>
        <w:t> </w:t>
      </w:r>
      <w:r>
        <w:rPr>
          <w:sz w:val="16"/>
        </w:rPr>
        <w:t>causa</w:t>
      </w:r>
      <w:r>
        <w:rPr>
          <w:spacing w:val="-5"/>
          <w:sz w:val="16"/>
        </w:rPr>
        <w:t> </w:t>
      </w:r>
      <w:r>
        <w:rPr>
          <w:sz w:val="16"/>
        </w:rPr>
        <w:t>No.</w:t>
      </w:r>
      <w:r>
        <w:rPr>
          <w:spacing w:val="-4"/>
          <w:sz w:val="16"/>
        </w:rPr>
        <w:t> </w:t>
      </w:r>
      <w:r>
        <w:rPr>
          <w:sz w:val="16"/>
        </w:rPr>
        <w:t>3002;</w:t>
      </w:r>
      <w:r>
        <w:rPr>
          <w:spacing w:val="-5"/>
          <w:sz w:val="16"/>
        </w:rPr>
        <w:t> </w:t>
      </w:r>
      <w:r>
        <w:rPr>
          <w:sz w:val="16"/>
        </w:rPr>
        <w:t>d)</w:t>
      </w:r>
      <w:r>
        <w:rPr>
          <w:spacing w:val="-4"/>
          <w:sz w:val="16"/>
        </w:rPr>
        <w:t> </w:t>
      </w:r>
      <w:r>
        <w:rPr>
          <w:sz w:val="16"/>
        </w:rPr>
        <w:t>aportada por el Estado el 3 de diciembre de 2020: i) veredicto emitido por el Tribunal Oral en lo Criminal No. 1 el 27 de noviembre de 2020, causa No. 3002, y ii) registro audiovisual de la audiencia emitida en directo el 27 de noviembre de 2020, Centro de Información Judicial, y e) aportada por el representante el 11 de marzo de 2021: i) Sentencia emitida</w:t>
      </w:r>
      <w:r>
        <w:rPr>
          <w:spacing w:val="-5"/>
          <w:sz w:val="16"/>
        </w:rPr>
        <w:t> </w:t>
      </w:r>
      <w:r>
        <w:rPr>
          <w:sz w:val="16"/>
        </w:rPr>
        <w:t>por</w:t>
      </w:r>
      <w:r>
        <w:rPr>
          <w:spacing w:val="-4"/>
          <w:sz w:val="16"/>
        </w:rPr>
        <w:t> </w:t>
      </w:r>
      <w:r>
        <w:rPr>
          <w:sz w:val="16"/>
        </w:rPr>
        <w:t>el</w:t>
      </w:r>
      <w:r>
        <w:rPr>
          <w:spacing w:val="-4"/>
          <w:sz w:val="16"/>
        </w:rPr>
        <w:t> </w:t>
      </w:r>
      <w:r>
        <w:rPr>
          <w:sz w:val="16"/>
        </w:rPr>
        <w:t>Tribunal</w:t>
      </w:r>
      <w:r>
        <w:rPr>
          <w:spacing w:val="-5"/>
          <w:sz w:val="16"/>
        </w:rPr>
        <w:t> </w:t>
      </w:r>
      <w:r>
        <w:rPr>
          <w:sz w:val="16"/>
        </w:rPr>
        <w:t>Oral</w:t>
      </w:r>
      <w:r>
        <w:rPr>
          <w:spacing w:val="-5"/>
          <w:sz w:val="16"/>
        </w:rPr>
        <w:t> </w:t>
      </w:r>
      <w:r>
        <w:rPr>
          <w:sz w:val="16"/>
        </w:rPr>
        <w:t>en</w:t>
      </w:r>
      <w:r>
        <w:rPr>
          <w:spacing w:val="-5"/>
          <w:sz w:val="16"/>
        </w:rPr>
        <w:t> </w:t>
      </w:r>
      <w:r>
        <w:rPr>
          <w:sz w:val="16"/>
        </w:rPr>
        <w:t>lo</w:t>
      </w:r>
      <w:r>
        <w:rPr>
          <w:spacing w:val="-4"/>
          <w:sz w:val="16"/>
        </w:rPr>
        <w:t> </w:t>
      </w:r>
      <w:r>
        <w:rPr>
          <w:sz w:val="16"/>
        </w:rPr>
        <w:t>Criminal</w:t>
      </w:r>
      <w:r>
        <w:rPr>
          <w:spacing w:val="-5"/>
          <w:sz w:val="16"/>
        </w:rPr>
        <w:t> </w:t>
      </w:r>
      <w:r>
        <w:rPr>
          <w:sz w:val="16"/>
        </w:rPr>
        <w:t>No.</w:t>
      </w:r>
      <w:r>
        <w:rPr>
          <w:spacing w:val="-5"/>
          <w:sz w:val="16"/>
        </w:rPr>
        <w:t> </w:t>
      </w:r>
      <w:r>
        <w:rPr>
          <w:sz w:val="16"/>
        </w:rPr>
        <w:t>1</w:t>
      </w:r>
      <w:r>
        <w:rPr>
          <w:spacing w:val="-4"/>
          <w:sz w:val="16"/>
        </w:rPr>
        <w:t> </w:t>
      </w:r>
      <w:r>
        <w:rPr>
          <w:sz w:val="16"/>
        </w:rPr>
        <w:t>el</w:t>
      </w:r>
      <w:r>
        <w:rPr>
          <w:spacing w:val="-5"/>
          <w:sz w:val="16"/>
        </w:rPr>
        <w:t> </w:t>
      </w:r>
      <w:r>
        <w:rPr>
          <w:sz w:val="16"/>
        </w:rPr>
        <w:t>3</w:t>
      </w:r>
      <w:r>
        <w:rPr>
          <w:spacing w:val="-4"/>
          <w:sz w:val="16"/>
        </w:rPr>
        <w:t> </w:t>
      </w:r>
      <w:r>
        <w:rPr>
          <w:sz w:val="16"/>
        </w:rPr>
        <w:t>de</w:t>
      </w:r>
      <w:r>
        <w:rPr>
          <w:spacing w:val="-5"/>
          <w:sz w:val="16"/>
        </w:rPr>
        <w:t> </w:t>
      </w:r>
      <w:r>
        <w:rPr>
          <w:sz w:val="16"/>
        </w:rPr>
        <w:t>marzo</w:t>
      </w:r>
      <w:r>
        <w:rPr>
          <w:spacing w:val="-4"/>
          <w:sz w:val="16"/>
        </w:rPr>
        <w:t> </w:t>
      </w:r>
      <w:r>
        <w:rPr>
          <w:sz w:val="16"/>
        </w:rPr>
        <w:t>de</w:t>
      </w:r>
      <w:r>
        <w:rPr>
          <w:spacing w:val="-5"/>
          <w:sz w:val="16"/>
        </w:rPr>
        <w:t> </w:t>
      </w:r>
      <w:r>
        <w:rPr>
          <w:sz w:val="16"/>
        </w:rPr>
        <w:t>2021,</w:t>
      </w:r>
      <w:r>
        <w:rPr>
          <w:spacing w:val="-5"/>
          <w:sz w:val="16"/>
        </w:rPr>
        <w:t> </w:t>
      </w:r>
      <w:r>
        <w:rPr>
          <w:sz w:val="16"/>
        </w:rPr>
        <w:t>causa</w:t>
      </w:r>
      <w:r>
        <w:rPr>
          <w:spacing w:val="-5"/>
          <w:sz w:val="16"/>
        </w:rPr>
        <w:t> </w:t>
      </w:r>
      <w:r>
        <w:rPr>
          <w:sz w:val="16"/>
        </w:rPr>
        <w:t>No.</w:t>
      </w:r>
      <w:r>
        <w:rPr>
          <w:spacing w:val="-5"/>
          <w:sz w:val="16"/>
        </w:rPr>
        <w:t> </w:t>
      </w:r>
      <w:r>
        <w:rPr>
          <w:sz w:val="16"/>
        </w:rPr>
        <w:t>3002;</w:t>
      </w:r>
      <w:r>
        <w:rPr>
          <w:spacing w:val="-5"/>
          <w:sz w:val="16"/>
        </w:rPr>
        <w:t> </w:t>
      </w:r>
      <w:r>
        <w:rPr>
          <w:sz w:val="16"/>
        </w:rPr>
        <w:t>ii)</w:t>
      </w:r>
      <w:r>
        <w:rPr>
          <w:spacing w:val="-5"/>
          <w:sz w:val="16"/>
        </w:rPr>
        <w:t> </w:t>
      </w:r>
      <w:r>
        <w:rPr>
          <w:sz w:val="16"/>
        </w:rPr>
        <w:t>escrito</w:t>
      </w:r>
      <w:r>
        <w:rPr>
          <w:spacing w:val="-4"/>
          <w:sz w:val="16"/>
        </w:rPr>
        <w:t> </w:t>
      </w:r>
      <w:r>
        <w:rPr>
          <w:sz w:val="16"/>
        </w:rPr>
        <w:t>de</w:t>
      </w:r>
      <w:r>
        <w:rPr>
          <w:spacing w:val="-4"/>
          <w:sz w:val="16"/>
        </w:rPr>
        <w:t> </w:t>
      </w:r>
      <w:r>
        <w:rPr>
          <w:sz w:val="16"/>
        </w:rPr>
        <w:t>9</w:t>
      </w:r>
      <w:r>
        <w:rPr>
          <w:spacing w:val="-4"/>
          <w:sz w:val="16"/>
        </w:rPr>
        <w:t> </w:t>
      </w:r>
      <w:r>
        <w:rPr>
          <w:sz w:val="16"/>
        </w:rPr>
        <w:t>de</w:t>
      </w:r>
      <w:r>
        <w:rPr>
          <w:spacing w:val="-5"/>
          <w:sz w:val="16"/>
        </w:rPr>
        <w:t> </w:t>
      </w:r>
      <w:r>
        <w:rPr>
          <w:sz w:val="16"/>
        </w:rPr>
        <w:t>marzo</w:t>
      </w:r>
      <w:r>
        <w:rPr>
          <w:spacing w:val="-4"/>
          <w:sz w:val="16"/>
        </w:rPr>
        <w:t> </w:t>
      </w:r>
      <w:r>
        <w:rPr>
          <w:sz w:val="16"/>
        </w:rPr>
        <w:t>de 2021 presentado por el Fiscal General Titular de la Unidad de Asistencia para causas de violaciones a los Derechos Humanos durante el terrorismo de Estado ante el Tribunal Oral en lo Criminal Federal No. 1, causa No. 2261; iii) escrito presentado el 18 de febrero de 2021 por Eduardo Marques Iraola ante la Corte Suprema de Justicia de la Nación, y iv) Resolución emitida por la Corte Suprema de Justicia de la Nación en febrero de 2021, causa No. 2637/2004.</w:t>
      </w:r>
    </w:p>
    <w:p>
      <w:pPr>
        <w:spacing w:before="39"/>
        <w:ind w:left="118" w:right="115" w:firstLine="0"/>
        <w:jc w:val="both"/>
        <w:rPr>
          <w:sz w:val="16"/>
        </w:rPr>
      </w:pPr>
      <w:bookmarkStart w:name="_bookmark59" w:id="93"/>
      <w:bookmarkEnd w:id="93"/>
      <w:r>
        <w:rPr/>
      </w:r>
      <w:r>
        <w:rPr>
          <w:position w:val="6"/>
          <w:sz w:val="10"/>
        </w:rPr>
        <w:t>40 </w:t>
      </w:r>
      <w:r>
        <w:rPr>
          <w:sz w:val="16"/>
        </w:rPr>
        <w:t>Se trata del documento siguiente, remitido por el representante el 8 de septiembre de 2020: escrito, sin fecha, presentado por Eduardo Marques Iraola ante la Corte Suprema de Justicia de la Nación.</w:t>
      </w:r>
    </w:p>
    <w:p>
      <w:pPr>
        <w:spacing w:before="39"/>
        <w:ind w:left="118" w:right="0" w:firstLine="0"/>
        <w:jc w:val="both"/>
        <w:rPr>
          <w:sz w:val="16"/>
        </w:rPr>
      </w:pPr>
      <w:bookmarkStart w:name="_bookmark60" w:id="94"/>
      <w:bookmarkEnd w:id="94"/>
      <w:r>
        <w:rPr/>
      </w:r>
      <w:r>
        <w:rPr>
          <w:position w:val="6"/>
          <w:sz w:val="10"/>
        </w:rPr>
        <w:t>41       </w:t>
      </w:r>
      <w:r>
        <w:rPr>
          <w:sz w:val="16"/>
        </w:rPr>
        <w:t>Se trata de los documentos siguientes, citados por el representante en su escrito de 30 de noviembre de 2020:</w:t>
      </w:r>
    </w:p>
    <w:p>
      <w:pPr>
        <w:spacing w:before="0"/>
        <w:ind w:left="118" w:right="116" w:firstLine="0"/>
        <w:jc w:val="both"/>
        <w:rPr>
          <w:sz w:val="16"/>
        </w:rPr>
      </w:pPr>
      <w:r>
        <w:rPr>
          <w:sz w:val="16"/>
        </w:rPr>
        <w:t>i)</w:t>
      </w:r>
      <w:r>
        <w:rPr>
          <w:spacing w:val="-15"/>
          <w:sz w:val="16"/>
        </w:rPr>
        <w:t> </w:t>
      </w:r>
      <w:r>
        <w:rPr>
          <w:sz w:val="16"/>
        </w:rPr>
        <w:t>registro</w:t>
      </w:r>
      <w:r>
        <w:rPr>
          <w:spacing w:val="-14"/>
          <w:sz w:val="16"/>
        </w:rPr>
        <w:t> </w:t>
      </w:r>
      <w:r>
        <w:rPr>
          <w:sz w:val="16"/>
        </w:rPr>
        <w:t>de</w:t>
      </w:r>
      <w:r>
        <w:rPr>
          <w:spacing w:val="-13"/>
          <w:sz w:val="16"/>
        </w:rPr>
        <w:t> </w:t>
      </w:r>
      <w:r>
        <w:rPr>
          <w:sz w:val="16"/>
        </w:rPr>
        <w:t>la</w:t>
      </w:r>
      <w:r>
        <w:rPr>
          <w:spacing w:val="-13"/>
          <w:sz w:val="16"/>
        </w:rPr>
        <w:t> </w:t>
      </w:r>
      <w:r>
        <w:rPr>
          <w:sz w:val="16"/>
        </w:rPr>
        <w:t>audiencia</w:t>
      </w:r>
      <w:r>
        <w:rPr>
          <w:spacing w:val="-13"/>
          <w:sz w:val="16"/>
        </w:rPr>
        <w:t> </w:t>
      </w:r>
      <w:r>
        <w:rPr>
          <w:sz w:val="16"/>
        </w:rPr>
        <w:t>del</w:t>
      </w:r>
      <w:r>
        <w:rPr>
          <w:spacing w:val="-15"/>
          <w:sz w:val="16"/>
        </w:rPr>
        <w:t> </w:t>
      </w:r>
      <w:r>
        <w:rPr>
          <w:sz w:val="16"/>
        </w:rPr>
        <w:t>juicio</w:t>
      </w:r>
      <w:r>
        <w:rPr>
          <w:spacing w:val="-14"/>
          <w:sz w:val="16"/>
        </w:rPr>
        <w:t> </w:t>
      </w:r>
      <w:r>
        <w:rPr>
          <w:sz w:val="16"/>
        </w:rPr>
        <w:t>oral</w:t>
      </w:r>
      <w:r>
        <w:rPr>
          <w:spacing w:val="-15"/>
          <w:sz w:val="16"/>
        </w:rPr>
        <w:t> </w:t>
      </w:r>
      <w:r>
        <w:rPr>
          <w:sz w:val="16"/>
        </w:rPr>
        <w:t>del</w:t>
      </w:r>
      <w:r>
        <w:rPr>
          <w:spacing w:val="-15"/>
          <w:sz w:val="16"/>
        </w:rPr>
        <w:t> </w:t>
      </w:r>
      <w:r>
        <w:rPr>
          <w:sz w:val="16"/>
        </w:rPr>
        <w:t>23</w:t>
      </w:r>
      <w:r>
        <w:rPr>
          <w:spacing w:val="-14"/>
          <w:sz w:val="16"/>
        </w:rPr>
        <w:t> </w:t>
      </w:r>
      <w:r>
        <w:rPr>
          <w:sz w:val="16"/>
        </w:rPr>
        <w:t>de</w:t>
      </w:r>
      <w:r>
        <w:rPr>
          <w:spacing w:val="-15"/>
          <w:sz w:val="16"/>
        </w:rPr>
        <w:t> </w:t>
      </w:r>
      <w:r>
        <w:rPr>
          <w:sz w:val="16"/>
        </w:rPr>
        <w:t>octubre</w:t>
      </w:r>
      <w:r>
        <w:rPr>
          <w:spacing w:val="-13"/>
          <w:sz w:val="16"/>
        </w:rPr>
        <w:t> </w:t>
      </w:r>
      <w:r>
        <w:rPr>
          <w:sz w:val="16"/>
        </w:rPr>
        <w:t>de</w:t>
      </w:r>
      <w:r>
        <w:rPr>
          <w:spacing w:val="-15"/>
          <w:sz w:val="16"/>
        </w:rPr>
        <w:t> </w:t>
      </w:r>
      <w:r>
        <w:rPr>
          <w:sz w:val="16"/>
        </w:rPr>
        <w:t>2020,</w:t>
      </w:r>
      <w:r>
        <w:rPr>
          <w:spacing w:val="-15"/>
          <w:sz w:val="16"/>
        </w:rPr>
        <w:t> </w:t>
      </w:r>
      <w:r>
        <w:rPr>
          <w:sz w:val="16"/>
        </w:rPr>
        <w:t>y</w:t>
      </w:r>
      <w:r>
        <w:rPr>
          <w:spacing w:val="-14"/>
          <w:sz w:val="16"/>
        </w:rPr>
        <w:t> </w:t>
      </w:r>
      <w:r>
        <w:rPr>
          <w:sz w:val="16"/>
        </w:rPr>
        <w:t>ii)</w:t>
      </w:r>
      <w:r>
        <w:rPr>
          <w:spacing w:val="-14"/>
          <w:sz w:val="16"/>
        </w:rPr>
        <w:t> </w:t>
      </w:r>
      <w:r>
        <w:rPr>
          <w:sz w:val="16"/>
        </w:rPr>
        <w:t>nota</w:t>
      </w:r>
      <w:r>
        <w:rPr>
          <w:spacing w:val="-14"/>
          <w:sz w:val="16"/>
        </w:rPr>
        <w:t> </w:t>
      </w:r>
      <w:r>
        <w:rPr>
          <w:sz w:val="16"/>
        </w:rPr>
        <w:t>de</w:t>
      </w:r>
      <w:r>
        <w:rPr>
          <w:spacing w:val="-13"/>
          <w:sz w:val="16"/>
        </w:rPr>
        <w:t> </w:t>
      </w:r>
      <w:r>
        <w:rPr>
          <w:sz w:val="16"/>
        </w:rPr>
        <w:t>prensa</w:t>
      </w:r>
      <w:r>
        <w:rPr>
          <w:spacing w:val="-14"/>
          <w:sz w:val="16"/>
        </w:rPr>
        <w:t> </w:t>
      </w:r>
      <w:r>
        <w:rPr>
          <w:sz w:val="16"/>
        </w:rPr>
        <w:t>relacionada</w:t>
      </w:r>
      <w:r>
        <w:rPr>
          <w:spacing w:val="-13"/>
          <w:sz w:val="16"/>
        </w:rPr>
        <w:t> </w:t>
      </w:r>
      <w:r>
        <w:rPr>
          <w:sz w:val="16"/>
        </w:rPr>
        <w:t>con</w:t>
      </w:r>
      <w:r>
        <w:rPr>
          <w:spacing w:val="-13"/>
          <w:sz w:val="16"/>
        </w:rPr>
        <w:t> </w:t>
      </w:r>
      <w:r>
        <w:rPr>
          <w:sz w:val="16"/>
        </w:rPr>
        <w:t>la</w:t>
      </w:r>
      <w:r>
        <w:rPr>
          <w:spacing w:val="-14"/>
          <w:sz w:val="16"/>
        </w:rPr>
        <w:t> </w:t>
      </w:r>
      <w:r>
        <w:rPr>
          <w:sz w:val="16"/>
        </w:rPr>
        <w:t>convocatoria a audiencia por la Corte de Casación de</w:t>
      </w:r>
      <w:r>
        <w:rPr>
          <w:spacing w:val="-18"/>
          <w:sz w:val="16"/>
        </w:rPr>
        <w:t> </w:t>
      </w:r>
      <w:r>
        <w:rPr>
          <w:sz w:val="16"/>
        </w:rPr>
        <w:t>Roma.</w:t>
      </w:r>
    </w:p>
    <w:p>
      <w:pPr>
        <w:spacing w:before="40"/>
        <w:ind w:left="118" w:right="116" w:firstLine="0"/>
        <w:jc w:val="both"/>
        <w:rPr>
          <w:sz w:val="16"/>
        </w:rPr>
      </w:pPr>
      <w:bookmarkStart w:name="_bookmark61" w:id="95"/>
      <w:bookmarkEnd w:id="95"/>
      <w:r>
        <w:rPr/>
      </w:r>
      <w:r>
        <w:rPr>
          <w:position w:val="6"/>
          <w:sz w:val="10"/>
        </w:rPr>
        <w:t>42 </w:t>
      </w:r>
      <w:r>
        <w:rPr>
          <w:sz w:val="16"/>
        </w:rPr>
        <w:t>Se trata del documento siguiente: nota de prensa publicada por “</w:t>
      </w:r>
      <w:r>
        <w:rPr>
          <w:i/>
          <w:sz w:val="16"/>
        </w:rPr>
        <w:t>France 24</w:t>
      </w:r>
      <w:r>
        <w:rPr>
          <w:sz w:val="16"/>
        </w:rPr>
        <w:t>” el 9 de julio de 2021, titulada “Condena definitiva a cadena perpetua en Italia para 14 represores sudamericanos por Plan Cóndor”.</w:t>
      </w:r>
    </w:p>
    <w:p>
      <w:pPr>
        <w:spacing w:after="0"/>
        <w:jc w:val="both"/>
        <w:rPr>
          <w:sz w:val="16"/>
        </w:rPr>
        <w:sectPr>
          <w:pgSz w:w="12240" w:h="15840"/>
          <w:pgMar w:header="0" w:footer="1007" w:top="920" w:bottom="1200" w:left="1300" w:right="1300"/>
        </w:sectPr>
      </w:pPr>
    </w:p>
    <w:p>
      <w:pPr>
        <w:pStyle w:val="BodyText"/>
        <w:spacing w:before="73"/>
        <w:ind w:left="118" w:right="112"/>
        <w:jc w:val="both"/>
      </w:pPr>
      <w:r>
        <w:rPr/>
        <w:t>Reglamento (</w:t>
      </w:r>
      <w:r>
        <w:rPr>
          <w:i/>
        </w:rPr>
        <w:t>supra </w:t>
      </w:r>
      <w:r>
        <w:rPr/>
        <w:t>párr. 12), por lo que son admitidos</w:t>
      </w:r>
      <w:hyperlink w:history="true" w:anchor="_bookmark64">
        <w:r>
          <w:rPr>
            <w:position w:val="7"/>
            <w:sz w:val="13"/>
          </w:rPr>
          <w:t>43</w:t>
        </w:r>
      </w:hyperlink>
      <w:r>
        <w:rPr/>
        <w:t>. No obstante, al presentar sus alegatos finales, el 11 de junio de 2021, el Estado remitió otros dos documentos que no corresponden</w:t>
      </w:r>
      <w:r>
        <w:rPr>
          <w:spacing w:val="-11"/>
        </w:rPr>
        <w:t> </w:t>
      </w:r>
      <w:r>
        <w:rPr/>
        <w:t>con</w:t>
      </w:r>
      <w:r>
        <w:rPr>
          <w:spacing w:val="-11"/>
        </w:rPr>
        <w:t> </w:t>
      </w:r>
      <w:r>
        <w:rPr/>
        <w:t>el</w:t>
      </w:r>
      <w:r>
        <w:rPr>
          <w:spacing w:val="-11"/>
        </w:rPr>
        <w:t> </w:t>
      </w:r>
      <w:r>
        <w:rPr/>
        <w:t>requerimiento</w:t>
      </w:r>
      <w:r>
        <w:rPr>
          <w:spacing w:val="-12"/>
        </w:rPr>
        <w:t> </w:t>
      </w:r>
      <w:r>
        <w:rPr/>
        <w:t>efectuado</w:t>
      </w:r>
      <w:r>
        <w:rPr>
          <w:spacing w:val="-12"/>
        </w:rPr>
        <w:t> </w:t>
      </w:r>
      <w:r>
        <w:rPr/>
        <w:t>y</w:t>
      </w:r>
      <w:r>
        <w:rPr>
          <w:spacing w:val="-12"/>
        </w:rPr>
        <w:t> </w:t>
      </w:r>
      <w:r>
        <w:rPr/>
        <w:t>cuya</w:t>
      </w:r>
      <w:r>
        <w:rPr>
          <w:spacing w:val="-12"/>
        </w:rPr>
        <w:t> </w:t>
      </w:r>
      <w:r>
        <w:rPr/>
        <w:t>presentación</w:t>
      </w:r>
      <w:r>
        <w:rPr>
          <w:spacing w:val="-11"/>
        </w:rPr>
        <w:t> </w:t>
      </w:r>
      <w:r>
        <w:rPr/>
        <w:t>no</w:t>
      </w:r>
      <w:r>
        <w:rPr>
          <w:spacing w:val="-12"/>
        </w:rPr>
        <w:t> </w:t>
      </w:r>
      <w:r>
        <w:rPr/>
        <w:t>fue</w:t>
      </w:r>
      <w:r>
        <w:rPr>
          <w:spacing w:val="-12"/>
        </w:rPr>
        <w:t> </w:t>
      </w:r>
      <w:r>
        <w:rPr/>
        <w:t>justificada</w:t>
      </w:r>
      <w:r>
        <w:rPr>
          <w:spacing w:val="-11"/>
        </w:rPr>
        <w:t> </w:t>
      </w:r>
      <w:r>
        <w:rPr/>
        <w:t>en</w:t>
      </w:r>
      <w:r>
        <w:rPr>
          <w:spacing w:val="-11"/>
        </w:rPr>
        <w:t> </w:t>
      </w:r>
      <w:r>
        <w:rPr/>
        <w:t>alguna de las causales previstas en el artículo 57.2 del Reglamento, aunado a que no se refieren a hechos posteriores al escrito de contestación, por lo que no son</w:t>
      </w:r>
      <w:r>
        <w:rPr>
          <w:spacing w:val="-17"/>
        </w:rPr>
        <w:t> </w:t>
      </w:r>
      <w:r>
        <w:rPr/>
        <w:t>admitidos</w:t>
      </w:r>
      <w:hyperlink w:history="true" w:anchor="_bookmark65">
        <w:r>
          <w:rPr>
            <w:position w:val="7"/>
            <w:sz w:val="13"/>
          </w:rPr>
          <w:t>44</w:t>
        </w:r>
      </w:hyperlink>
      <w:r>
        <w:rPr/>
        <w:t>.</w:t>
      </w:r>
    </w:p>
    <w:p>
      <w:pPr>
        <w:pStyle w:val="BodyText"/>
        <w:spacing w:before="11"/>
        <w:rPr>
          <w:sz w:val="19"/>
        </w:rPr>
      </w:pPr>
    </w:p>
    <w:p>
      <w:pPr>
        <w:pStyle w:val="ListParagraph"/>
        <w:numPr>
          <w:ilvl w:val="0"/>
          <w:numId w:val="20"/>
        </w:numPr>
        <w:tabs>
          <w:tab w:pos="686" w:val="left" w:leader="none"/>
        </w:tabs>
        <w:spacing w:line="240" w:lineRule="auto" w:before="0" w:after="0"/>
        <w:ind w:left="118" w:right="110" w:firstLine="0"/>
        <w:jc w:val="both"/>
        <w:rPr>
          <w:sz w:val="20"/>
        </w:rPr>
      </w:pPr>
      <w:r>
        <w:rPr>
          <w:spacing w:val="-3"/>
          <w:sz w:val="20"/>
        </w:rPr>
        <w:t>Por </w:t>
      </w:r>
      <w:r>
        <w:rPr>
          <w:spacing w:val="-5"/>
          <w:sz w:val="20"/>
        </w:rPr>
        <w:t>último, </w:t>
      </w:r>
      <w:r>
        <w:rPr>
          <w:spacing w:val="-3"/>
          <w:sz w:val="20"/>
        </w:rPr>
        <w:t>la </w:t>
      </w:r>
      <w:r>
        <w:rPr>
          <w:spacing w:val="-4"/>
          <w:sz w:val="20"/>
        </w:rPr>
        <w:t>Corte recuerda que, </w:t>
      </w:r>
      <w:r>
        <w:rPr>
          <w:spacing w:val="-5"/>
          <w:sz w:val="20"/>
        </w:rPr>
        <w:t>conforme </w:t>
      </w:r>
      <w:r>
        <w:rPr>
          <w:sz w:val="20"/>
        </w:rPr>
        <w:t>a </w:t>
      </w:r>
      <w:r>
        <w:rPr>
          <w:spacing w:val="-3"/>
          <w:sz w:val="20"/>
        </w:rPr>
        <w:t>su </w:t>
      </w:r>
      <w:r>
        <w:rPr>
          <w:spacing w:val="-5"/>
          <w:sz w:val="20"/>
        </w:rPr>
        <w:t>jurisprudencia, </w:t>
      </w:r>
      <w:r>
        <w:rPr>
          <w:spacing w:val="-4"/>
          <w:sz w:val="20"/>
        </w:rPr>
        <w:t>las notas </w:t>
      </w:r>
      <w:r>
        <w:rPr>
          <w:spacing w:val="-3"/>
          <w:sz w:val="20"/>
        </w:rPr>
        <w:t>de prensa</w:t>
      </w:r>
      <w:hyperlink w:history="true" w:anchor="_bookmark66">
        <w:r>
          <w:rPr>
            <w:spacing w:val="-3"/>
            <w:position w:val="7"/>
            <w:sz w:val="13"/>
          </w:rPr>
          <w:t>45</w:t>
        </w:r>
      </w:hyperlink>
      <w:r>
        <w:rPr>
          <w:spacing w:val="-3"/>
          <w:position w:val="7"/>
          <w:sz w:val="13"/>
        </w:rPr>
        <w:t> </w:t>
      </w:r>
      <w:r>
        <w:rPr>
          <w:sz w:val="20"/>
        </w:rPr>
        <w:t>y </w:t>
      </w:r>
      <w:r>
        <w:rPr>
          <w:spacing w:val="-3"/>
          <w:sz w:val="20"/>
        </w:rPr>
        <w:t>el </w:t>
      </w:r>
      <w:r>
        <w:rPr>
          <w:spacing w:val="-5"/>
          <w:sz w:val="20"/>
        </w:rPr>
        <w:t>material</w:t>
      </w:r>
      <w:r>
        <w:rPr>
          <w:spacing w:val="-14"/>
          <w:sz w:val="20"/>
        </w:rPr>
        <w:t> </w:t>
      </w:r>
      <w:r>
        <w:rPr>
          <w:spacing w:val="-4"/>
          <w:sz w:val="20"/>
        </w:rPr>
        <w:t>audiovisual</w:t>
      </w:r>
      <w:hyperlink w:history="true" w:anchor="_bookmark67">
        <w:r>
          <w:rPr>
            <w:spacing w:val="-4"/>
            <w:position w:val="7"/>
            <w:sz w:val="13"/>
          </w:rPr>
          <w:t>46</w:t>
        </w:r>
      </w:hyperlink>
      <w:r>
        <w:rPr>
          <w:spacing w:val="-6"/>
          <w:position w:val="7"/>
          <w:sz w:val="13"/>
        </w:rPr>
        <w:t> </w:t>
      </w:r>
      <w:r>
        <w:rPr>
          <w:spacing w:val="-5"/>
          <w:sz w:val="20"/>
        </w:rPr>
        <w:t>aportados</w:t>
      </w:r>
      <w:r>
        <w:rPr>
          <w:spacing w:val="-16"/>
          <w:sz w:val="20"/>
        </w:rPr>
        <w:t> </w:t>
      </w:r>
      <w:r>
        <w:rPr>
          <w:spacing w:val="-3"/>
          <w:sz w:val="20"/>
        </w:rPr>
        <w:t>por</w:t>
      </w:r>
      <w:r>
        <w:rPr>
          <w:spacing w:val="-16"/>
          <w:sz w:val="20"/>
        </w:rPr>
        <w:t> </w:t>
      </w:r>
      <w:r>
        <w:rPr>
          <w:spacing w:val="-4"/>
          <w:sz w:val="20"/>
        </w:rPr>
        <w:t>las</w:t>
      </w:r>
      <w:r>
        <w:rPr>
          <w:spacing w:val="-15"/>
          <w:sz w:val="20"/>
        </w:rPr>
        <w:t> </w:t>
      </w:r>
      <w:r>
        <w:rPr>
          <w:spacing w:val="-4"/>
          <w:sz w:val="20"/>
        </w:rPr>
        <w:t>partes</w:t>
      </w:r>
      <w:r>
        <w:rPr>
          <w:spacing w:val="-15"/>
          <w:sz w:val="20"/>
        </w:rPr>
        <w:t> </w:t>
      </w:r>
      <w:r>
        <w:rPr>
          <w:spacing w:val="-4"/>
          <w:sz w:val="20"/>
        </w:rPr>
        <w:t>son</w:t>
      </w:r>
      <w:r>
        <w:rPr>
          <w:spacing w:val="-15"/>
          <w:sz w:val="20"/>
        </w:rPr>
        <w:t> </w:t>
      </w:r>
      <w:r>
        <w:rPr>
          <w:spacing w:val="-5"/>
          <w:sz w:val="20"/>
        </w:rPr>
        <w:t>admitidos</w:t>
      </w:r>
      <w:r>
        <w:rPr>
          <w:spacing w:val="-15"/>
          <w:sz w:val="20"/>
        </w:rPr>
        <w:t> </w:t>
      </w:r>
      <w:r>
        <w:rPr>
          <w:sz w:val="20"/>
        </w:rPr>
        <w:t>y</w:t>
      </w:r>
      <w:r>
        <w:rPr>
          <w:spacing w:val="-15"/>
          <w:sz w:val="20"/>
        </w:rPr>
        <w:t> </w:t>
      </w:r>
      <w:r>
        <w:rPr>
          <w:spacing w:val="-5"/>
          <w:sz w:val="20"/>
        </w:rPr>
        <w:t>apreciados</w:t>
      </w:r>
      <w:r>
        <w:rPr>
          <w:spacing w:val="-14"/>
          <w:sz w:val="20"/>
        </w:rPr>
        <w:t> </w:t>
      </w:r>
      <w:r>
        <w:rPr>
          <w:spacing w:val="-4"/>
          <w:sz w:val="20"/>
        </w:rPr>
        <w:t>cuando</w:t>
      </w:r>
      <w:r>
        <w:rPr>
          <w:spacing w:val="-15"/>
          <w:sz w:val="20"/>
        </w:rPr>
        <w:t> </w:t>
      </w:r>
      <w:r>
        <w:rPr>
          <w:spacing w:val="-5"/>
          <w:sz w:val="20"/>
        </w:rPr>
        <w:t>recojan</w:t>
      </w:r>
      <w:r>
        <w:rPr>
          <w:spacing w:val="-15"/>
          <w:sz w:val="20"/>
        </w:rPr>
        <w:t> </w:t>
      </w:r>
      <w:r>
        <w:rPr>
          <w:spacing w:val="-4"/>
          <w:sz w:val="20"/>
        </w:rPr>
        <w:t>hechos públicos </w:t>
      </w:r>
      <w:r>
        <w:rPr>
          <w:sz w:val="20"/>
        </w:rPr>
        <w:t>y </w:t>
      </w:r>
      <w:r>
        <w:rPr>
          <w:spacing w:val="-5"/>
          <w:sz w:val="20"/>
        </w:rPr>
        <w:t>notorios </w:t>
      </w:r>
      <w:r>
        <w:rPr>
          <w:sz w:val="20"/>
        </w:rPr>
        <w:t>o </w:t>
      </w:r>
      <w:r>
        <w:rPr>
          <w:spacing w:val="-5"/>
          <w:sz w:val="20"/>
        </w:rPr>
        <w:t>declaraciones </w:t>
      </w:r>
      <w:r>
        <w:rPr>
          <w:spacing w:val="-3"/>
          <w:sz w:val="20"/>
        </w:rPr>
        <w:t>de </w:t>
      </w:r>
      <w:r>
        <w:rPr>
          <w:spacing w:val="-5"/>
          <w:sz w:val="20"/>
        </w:rPr>
        <w:t>funcionarios </w:t>
      </w:r>
      <w:r>
        <w:rPr>
          <w:spacing w:val="-3"/>
          <w:sz w:val="20"/>
        </w:rPr>
        <w:t>del </w:t>
      </w:r>
      <w:r>
        <w:rPr>
          <w:spacing w:val="-4"/>
          <w:sz w:val="20"/>
        </w:rPr>
        <w:t>Estado, </w:t>
      </w:r>
      <w:r>
        <w:rPr>
          <w:sz w:val="20"/>
        </w:rPr>
        <w:t>o </w:t>
      </w:r>
      <w:r>
        <w:rPr>
          <w:spacing w:val="-4"/>
          <w:sz w:val="20"/>
        </w:rPr>
        <w:t>cuando </w:t>
      </w:r>
      <w:r>
        <w:rPr>
          <w:spacing w:val="-5"/>
          <w:sz w:val="20"/>
        </w:rPr>
        <w:t>corroboren </w:t>
      </w:r>
      <w:r>
        <w:rPr>
          <w:spacing w:val="-4"/>
          <w:sz w:val="20"/>
        </w:rPr>
        <w:t>aspectos </w:t>
      </w:r>
      <w:r>
        <w:rPr>
          <w:spacing w:val="-5"/>
          <w:sz w:val="20"/>
        </w:rPr>
        <w:t>relacionados </w:t>
      </w:r>
      <w:r>
        <w:rPr>
          <w:spacing w:val="-4"/>
          <w:sz w:val="20"/>
        </w:rPr>
        <w:t>con </w:t>
      </w:r>
      <w:r>
        <w:rPr>
          <w:sz w:val="20"/>
        </w:rPr>
        <w:t>el </w:t>
      </w:r>
      <w:r>
        <w:rPr>
          <w:spacing w:val="-4"/>
          <w:sz w:val="20"/>
        </w:rPr>
        <w:t>caso, </w:t>
      </w:r>
      <w:r>
        <w:rPr>
          <w:spacing w:val="-5"/>
          <w:sz w:val="20"/>
        </w:rPr>
        <w:t>siempre </w:t>
      </w:r>
      <w:r>
        <w:rPr>
          <w:spacing w:val="-4"/>
          <w:sz w:val="20"/>
        </w:rPr>
        <w:t>que </w:t>
      </w:r>
      <w:r>
        <w:rPr>
          <w:spacing w:val="-3"/>
          <w:sz w:val="20"/>
        </w:rPr>
        <w:t>sea </w:t>
      </w:r>
      <w:r>
        <w:rPr>
          <w:spacing w:val="-5"/>
          <w:sz w:val="20"/>
        </w:rPr>
        <w:t>posible constatar </w:t>
      </w:r>
      <w:r>
        <w:rPr>
          <w:spacing w:val="-3"/>
          <w:sz w:val="20"/>
        </w:rPr>
        <w:t>su </w:t>
      </w:r>
      <w:r>
        <w:rPr>
          <w:spacing w:val="-5"/>
          <w:sz w:val="20"/>
        </w:rPr>
        <w:t>fuente </w:t>
      </w:r>
      <w:r>
        <w:rPr>
          <w:sz w:val="20"/>
        </w:rPr>
        <w:t>y </w:t>
      </w:r>
      <w:r>
        <w:rPr>
          <w:spacing w:val="-4"/>
          <w:sz w:val="20"/>
        </w:rPr>
        <w:t>fecha </w:t>
      </w:r>
      <w:r>
        <w:rPr>
          <w:spacing w:val="-3"/>
          <w:sz w:val="20"/>
        </w:rPr>
        <w:t>de publicación</w:t>
      </w:r>
      <w:hyperlink w:history="true" w:anchor="_bookmark68">
        <w:r>
          <w:rPr>
            <w:spacing w:val="-3"/>
            <w:position w:val="7"/>
            <w:sz w:val="13"/>
          </w:rPr>
          <w:t>47</w:t>
        </w:r>
      </w:hyperlink>
      <w:r>
        <w:rPr>
          <w:spacing w:val="-3"/>
          <w:sz w:val="20"/>
        </w:rPr>
        <w:t>. Por </w:t>
      </w:r>
      <w:r>
        <w:rPr>
          <w:spacing w:val="-5"/>
          <w:sz w:val="20"/>
        </w:rPr>
        <w:t>tanto, </w:t>
      </w:r>
      <w:r>
        <w:rPr>
          <w:spacing w:val="-3"/>
          <w:sz w:val="20"/>
        </w:rPr>
        <w:t>la </w:t>
      </w:r>
      <w:r>
        <w:rPr>
          <w:spacing w:val="-4"/>
          <w:sz w:val="20"/>
        </w:rPr>
        <w:t>Corte </w:t>
      </w:r>
      <w:r>
        <w:rPr>
          <w:spacing w:val="-5"/>
          <w:sz w:val="20"/>
        </w:rPr>
        <w:t>decide admitir </w:t>
      </w:r>
      <w:r>
        <w:rPr>
          <w:spacing w:val="-4"/>
          <w:sz w:val="20"/>
        </w:rPr>
        <w:t>los </w:t>
      </w:r>
      <w:r>
        <w:rPr>
          <w:spacing w:val="-5"/>
          <w:sz w:val="20"/>
        </w:rPr>
        <w:t>documentos </w:t>
      </w:r>
      <w:r>
        <w:rPr>
          <w:spacing w:val="-4"/>
          <w:sz w:val="20"/>
        </w:rPr>
        <w:t>que </w:t>
      </w:r>
      <w:r>
        <w:rPr>
          <w:spacing w:val="-3"/>
          <w:sz w:val="20"/>
        </w:rPr>
        <w:t>se </w:t>
      </w:r>
      <w:r>
        <w:rPr>
          <w:spacing w:val="-5"/>
          <w:sz w:val="20"/>
        </w:rPr>
        <w:t>encuentren completos </w:t>
      </w:r>
      <w:r>
        <w:rPr>
          <w:sz w:val="20"/>
        </w:rPr>
        <w:t>o </w:t>
      </w:r>
      <w:r>
        <w:rPr>
          <w:spacing w:val="-4"/>
          <w:sz w:val="20"/>
        </w:rPr>
        <w:t>que, por </w:t>
      </w:r>
      <w:r>
        <w:rPr>
          <w:sz w:val="20"/>
        </w:rPr>
        <w:t>lo </w:t>
      </w:r>
      <w:r>
        <w:rPr>
          <w:spacing w:val="-5"/>
          <w:sz w:val="20"/>
        </w:rPr>
        <w:t>menos, permitan </w:t>
      </w:r>
      <w:r>
        <w:rPr>
          <w:spacing w:val="-4"/>
          <w:sz w:val="20"/>
        </w:rPr>
        <w:t>constatar </w:t>
      </w:r>
      <w:r>
        <w:rPr>
          <w:spacing w:val="-3"/>
          <w:sz w:val="20"/>
        </w:rPr>
        <w:t>su </w:t>
      </w:r>
      <w:r>
        <w:rPr>
          <w:spacing w:val="-4"/>
          <w:sz w:val="20"/>
        </w:rPr>
        <w:t>fuente </w:t>
      </w:r>
      <w:r>
        <w:rPr>
          <w:sz w:val="20"/>
        </w:rPr>
        <w:t>y </w:t>
      </w:r>
      <w:r>
        <w:rPr>
          <w:spacing w:val="-4"/>
          <w:sz w:val="20"/>
        </w:rPr>
        <w:t>fecha </w:t>
      </w:r>
      <w:r>
        <w:rPr>
          <w:spacing w:val="-3"/>
          <w:sz w:val="20"/>
        </w:rPr>
        <w:t>de </w:t>
      </w:r>
      <w:r>
        <w:rPr>
          <w:spacing w:val="-5"/>
          <w:sz w:val="20"/>
        </w:rPr>
        <w:t>publicación, </w:t>
      </w:r>
      <w:r>
        <w:rPr>
          <w:sz w:val="20"/>
        </w:rPr>
        <w:t>y</w:t>
      </w:r>
      <w:r>
        <w:rPr>
          <w:spacing w:val="-49"/>
          <w:sz w:val="20"/>
        </w:rPr>
        <w:t> </w:t>
      </w:r>
      <w:r>
        <w:rPr>
          <w:spacing w:val="-4"/>
          <w:sz w:val="20"/>
        </w:rPr>
        <w:t>los valorará </w:t>
      </w:r>
      <w:r>
        <w:rPr>
          <w:spacing w:val="-5"/>
          <w:sz w:val="20"/>
        </w:rPr>
        <w:t>tomando </w:t>
      </w:r>
      <w:r>
        <w:rPr>
          <w:spacing w:val="-3"/>
          <w:sz w:val="20"/>
        </w:rPr>
        <w:t>en </w:t>
      </w:r>
      <w:r>
        <w:rPr>
          <w:spacing w:val="-4"/>
          <w:sz w:val="20"/>
        </w:rPr>
        <w:t>cuenta </w:t>
      </w:r>
      <w:r>
        <w:rPr>
          <w:spacing w:val="-3"/>
          <w:sz w:val="20"/>
        </w:rPr>
        <w:t>el </w:t>
      </w:r>
      <w:r>
        <w:rPr>
          <w:spacing w:val="-4"/>
          <w:sz w:val="20"/>
        </w:rPr>
        <w:t>conjunto del acervo </w:t>
      </w:r>
      <w:r>
        <w:rPr>
          <w:spacing w:val="-5"/>
          <w:sz w:val="20"/>
        </w:rPr>
        <w:t>probatorio, </w:t>
      </w:r>
      <w:r>
        <w:rPr>
          <w:spacing w:val="-4"/>
          <w:sz w:val="20"/>
        </w:rPr>
        <w:t>las </w:t>
      </w:r>
      <w:r>
        <w:rPr>
          <w:spacing w:val="-5"/>
          <w:sz w:val="20"/>
        </w:rPr>
        <w:t>observaciones </w:t>
      </w:r>
      <w:r>
        <w:rPr>
          <w:spacing w:val="-3"/>
          <w:sz w:val="20"/>
        </w:rPr>
        <w:t>de </w:t>
      </w:r>
      <w:r>
        <w:rPr>
          <w:spacing w:val="-4"/>
          <w:sz w:val="20"/>
        </w:rPr>
        <w:t>las partes </w:t>
      </w:r>
      <w:r>
        <w:rPr>
          <w:sz w:val="20"/>
        </w:rPr>
        <w:t>y </w:t>
      </w:r>
      <w:r>
        <w:rPr>
          <w:spacing w:val="-3"/>
          <w:sz w:val="20"/>
        </w:rPr>
        <w:t>las </w:t>
      </w:r>
      <w:r>
        <w:rPr>
          <w:spacing w:val="-4"/>
          <w:sz w:val="20"/>
        </w:rPr>
        <w:t>reglas </w:t>
      </w:r>
      <w:r>
        <w:rPr>
          <w:spacing w:val="-3"/>
          <w:sz w:val="20"/>
        </w:rPr>
        <w:t>de la </w:t>
      </w:r>
      <w:r>
        <w:rPr>
          <w:spacing w:val="-4"/>
          <w:sz w:val="20"/>
        </w:rPr>
        <w:t>sana</w:t>
      </w:r>
      <w:r>
        <w:rPr>
          <w:spacing w:val="-26"/>
          <w:sz w:val="20"/>
        </w:rPr>
        <w:t> </w:t>
      </w:r>
      <w:r>
        <w:rPr>
          <w:spacing w:val="-3"/>
          <w:sz w:val="20"/>
        </w:rPr>
        <w:t>crítica</w:t>
      </w:r>
      <w:hyperlink w:history="true" w:anchor="_bookmark69">
        <w:r>
          <w:rPr>
            <w:spacing w:val="-3"/>
            <w:position w:val="7"/>
            <w:sz w:val="13"/>
          </w:rPr>
          <w:t>48</w:t>
        </w:r>
      </w:hyperlink>
      <w:r>
        <w:rPr>
          <w:spacing w:val="-3"/>
          <w:sz w:val="20"/>
        </w:rPr>
        <w:t>.</w:t>
      </w:r>
    </w:p>
    <w:p>
      <w:pPr>
        <w:pStyle w:val="BodyText"/>
        <w:spacing w:before="11"/>
        <w:rPr>
          <w:sz w:val="19"/>
        </w:rPr>
      </w:pPr>
    </w:p>
    <w:p>
      <w:pPr>
        <w:pStyle w:val="Heading4"/>
        <w:ind w:left="685"/>
        <w:rPr>
          <w:i/>
        </w:rPr>
      </w:pPr>
      <w:bookmarkStart w:name="B. Admisibilidad de las declaraciones y " w:id="96"/>
      <w:bookmarkEnd w:id="96"/>
      <w:r>
        <w:rPr>
          <w:b w:val="0"/>
          <w:i w:val="0"/>
        </w:rPr>
      </w:r>
      <w:bookmarkStart w:name="_bookmark62" w:id="97"/>
      <w:bookmarkEnd w:id="97"/>
      <w:r>
        <w:rPr>
          <w:b w:val="0"/>
          <w:i w:val="0"/>
        </w:rPr>
      </w:r>
      <w:r>
        <w:rPr>
          <w:i/>
        </w:rPr>
        <w:t>B. Admisibilidad de las declaraciones y de la prueba pericial</w:t>
      </w:r>
    </w:p>
    <w:p>
      <w:pPr>
        <w:pStyle w:val="BodyText"/>
        <w:spacing w:before="12"/>
        <w:rPr>
          <w:b/>
          <w:i/>
          <w:sz w:val="19"/>
        </w:rPr>
      </w:pPr>
    </w:p>
    <w:p>
      <w:pPr>
        <w:pStyle w:val="ListParagraph"/>
        <w:numPr>
          <w:ilvl w:val="0"/>
          <w:numId w:val="20"/>
        </w:numPr>
        <w:tabs>
          <w:tab w:pos="687" w:val="left" w:leader="none"/>
        </w:tabs>
        <w:spacing w:line="240" w:lineRule="auto" w:before="0" w:after="0"/>
        <w:ind w:left="118" w:right="113" w:firstLine="0"/>
        <w:jc w:val="both"/>
        <w:rPr>
          <w:sz w:val="20"/>
        </w:rPr>
      </w:pPr>
      <w:r>
        <w:rPr>
          <w:sz w:val="20"/>
        </w:rPr>
        <w:t>La Corte estima pertinente admitir las declaraciones rendidas ante fedatario público</w:t>
      </w:r>
      <w:hyperlink w:history="true" w:anchor="_bookmark70">
        <w:r>
          <w:rPr>
            <w:position w:val="7"/>
            <w:sz w:val="13"/>
          </w:rPr>
          <w:t>49</w:t>
        </w:r>
      </w:hyperlink>
      <w:r>
        <w:rPr>
          <w:position w:val="7"/>
          <w:sz w:val="13"/>
        </w:rPr>
        <w:t> </w:t>
      </w:r>
      <w:r>
        <w:rPr>
          <w:sz w:val="20"/>
        </w:rPr>
        <w:t>y en audiencia pública</w:t>
      </w:r>
      <w:hyperlink w:history="true" w:anchor="_bookmark71">
        <w:r>
          <w:rPr>
            <w:position w:val="7"/>
            <w:sz w:val="13"/>
          </w:rPr>
          <w:t>50</w:t>
        </w:r>
      </w:hyperlink>
      <w:r>
        <w:rPr>
          <w:position w:val="7"/>
          <w:sz w:val="13"/>
        </w:rPr>
        <w:t> </w:t>
      </w:r>
      <w:r>
        <w:rPr>
          <w:sz w:val="20"/>
        </w:rPr>
        <w:t>en la medida en que se ajusten al objeto que fue definido por la Presidencia y por la Corte en las Resoluciones mediante las cuales se ordenó su recepción, y al objeto del presente</w:t>
      </w:r>
      <w:r>
        <w:rPr>
          <w:spacing w:val="2"/>
          <w:sz w:val="20"/>
        </w:rPr>
        <w:t> </w:t>
      </w:r>
      <w:r>
        <w:rPr>
          <w:sz w:val="20"/>
        </w:rPr>
        <w:t>caso</w:t>
      </w:r>
      <w:hyperlink w:history="true" w:anchor="_bookmark72">
        <w:r>
          <w:rPr>
            <w:position w:val="7"/>
            <w:sz w:val="13"/>
          </w:rPr>
          <w:t>51</w:t>
        </w:r>
      </w:hyperlink>
      <w:r>
        <w:rPr>
          <w:sz w:val="20"/>
        </w:rPr>
        <w:t>.</w:t>
      </w:r>
    </w:p>
    <w:p>
      <w:pPr>
        <w:pStyle w:val="BodyText"/>
        <w:spacing w:before="8"/>
        <w:rPr>
          <w:sz w:val="11"/>
        </w:rPr>
      </w:pPr>
    </w:p>
    <w:p>
      <w:pPr>
        <w:pStyle w:val="Heading3"/>
        <w:spacing w:before="101"/>
        <w:ind w:left="4355" w:right="4353"/>
      </w:pPr>
      <w:bookmarkStart w:name="VI HECHOS" w:id="98"/>
      <w:bookmarkEnd w:id="98"/>
      <w:r>
        <w:rPr>
          <w:b w:val="0"/>
        </w:rPr>
      </w:r>
      <w:bookmarkStart w:name="_bookmark63" w:id="99"/>
      <w:bookmarkEnd w:id="99"/>
      <w:r>
        <w:rPr>
          <w:b w:val="0"/>
        </w:rPr>
      </w:r>
      <w:r>
        <w:rPr/>
        <w:t>VI  HECHOS</w:t>
      </w:r>
    </w:p>
    <w:p>
      <w:pPr>
        <w:pStyle w:val="BodyText"/>
        <w:spacing w:before="11"/>
        <w:rPr>
          <w:b/>
          <w:sz w:val="19"/>
        </w:rPr>
      </w:pPr>
    </w:p>
    <w:p>
      <w:pPr>
        <w:pStyle w:val="ListParagraph"/>
        <w:numPr>
          <w:ilvl w:val="0"/>
          <w:numId w:val="20"/>
        </w:numPr>
        <w:tabs>
          <w:tab w:pos="686" w:val="left" w:leader="none"/>
        </w:tabs>
        <w:spacing w:line="240" w:lineRule="auto" w:before="1" w:after="0"/>
        <w:ind w:left="118" w:right="113" w:firstLine="0"/>
        <w:jc w:val="both"/>
        <w:rPr>
          <w:sz w:val="20"/>
        </w:rPr>
      </w:pPr>
      <w:r>
        <w:rPr>
          <w:sz w:val="20"/>
        </w:rPr>
        <w:t>Los hechos del presente caso serán determinados por la Corte con base en el marco fáctico presentado por la Comisión, los alegatos de las partes y las pruebas aportadas. Al respecto, cabe señalar que Argentina expresamente indicó que los hechos “referidos a los crímenes perpetrados por la […] dictadura […] en el marco del terrorismo de Estado y en el contexto</w:t>
      </w:r>
      <w:r>
        <w:rPr>
          <w:spacing w:val="-18"/>
          <w:sz w:val="20"/>
        </w:rPr>
        <w:t> </w:t>
      </w:r>
      <w:r>
        <w:rPr>
          <w:sz w:val="20"/>
        </w:rPr>
        <w:t>de</w:t>
      </w:r>
      <w:r>
        <w:rPr>
          <w:spacing w:val="-17"/>
          <w:sz w:val="20"/>
        </w:rPr>
        <w:t> </w:t>
      </w:r>
      <w:r>
        <w:rPr>
          <w:sz w:val="20"/>
        </w:rPr>
        <w:t>la</w:t>
      </w:r>
      <w:r>
        <w:rPr>
          <w:spacing w:val="-17"/>
          <w:sz w:val="20"/>
        </w:rPr>
        <w:t> </w:t>
      </w:r>
      <w:r>
        <w:rPr>
          <w:sz w:val="20"/>
        </w:rPr>
        <w:t>coordinación</w:t>
      </w:r>
      <w:r>
        <w:rPr>
          <w:spacing w:val="-16"/>
          <w:sz w:val="20"/>
        </w:rPr>
        <w:t> </w:t>
      </w:r>
      <w:r>
        <w:rPr>
          <w:sz w:val="20"/>
        </w:rPr>
        <w:t>represiva</w:t>
      </w:r>
      <w:r>
        <w:rPr>
          <w:spacing w:val="-17"/>
          <w:sz w:val="20"/>
        </w:rPr>
        <w:t> </w:t>
      </w:r>
      <w:r>
        <w:rPr>
          <w:sz w:val="20"/>
        </w:rPr>
        <w:t>del</w:t>
      </w:r>
      <w:r>
        <w:rPr>
          <w:spacing w:val="-17"/>
          <w:sz w:val="20"/>
        </w:rPr>
        <w:t> </w:t>
      </w:r>
      <w:r>
        <w:rPr>
          <w:sz w:val="20"/>
        </w:rPr>
        <w:t>Plan</w:t>
      </w:r>
      <w:r>
        <w:rPr>
          <w:spacing w:val="-17"/>
          <w:sz w:val="20"/>
        </w:rPr>
        <w:t> </w:t>
      </w:r>
      <w:r>
        <w:rPr>
          <w:sz w:val="20"/>
        </w:rPr>
        <w:t>Cóndor,</w:t>
      </w:r>
      <w:r>
        <w:rPr>
          <w:spacing w:val="-17"/>
          <w:sz w:val="20"/>
        </w:rPr>
        <w:t> </w:t>
      </w:r>
      <w:r>
        <w:rPr>
          <w:sz w:val="20"/>
        </w:rPr>
        <w:t>no</w:t>
      </w:r>
      <w:r>
        <w:rPr>
          <w:spacing w:val="-18"/>
          <w:sz w:val="20"/>
        </w:rPr>
        <w:t> </w:t>
      </w:r>
      <w:r>
        <w:rPr>
          <w:sz w:val="20"/>
        </w:rPr>
        <w:t>están</w:t>
      </w:r>
      <w:r>
        <w:rPr>
          <w:spacing w:val="-17"/>
          <w:sz w:val="20"/>
        </w:rPr>
        <w:t> </w:t>
      </w:r>
      <w:r>
        <w:rPr>
          <w:sz w:val="20"/>
        </w:rPr>
        <w:t>en</w:t>
      </w:r>
      <w:r>
        <w:rPr>
          <w:spacing w:val="-16"/>
          <w:sz w:val="20"/>
        </w:rPr>
        <w:t> </w:t>
      </w:r>
      <w:r>
        <w:rPr>
          <w:sz w:val="20"/>
        </w:rPr>
        <w:t>discusión”,</w:t>
      </w:r>
      <w:r>
        <w:rPr>
          <w:spacing w:val="-17"/>
          <w:sz w:val="20"/>
        </w:rPr>
        <w:t> </w:t>
      </w:r>
      <w:r>
        <w:rPr>
          <w:sz w:val="20"/>
        </w:rPr>
        <w:t>y</w:t>
      </w:r>
      <w:r>
        <w:rPr>
          <w:spacing w:val="-17"/>
          <w:sz w:val="20"/>
        </w:rPr>
        <w:t> </w:t>
      </w:r>
      <w:r>
        <w:rPr>
          <w:sz w:val="20"/>
        </w:rPr>
        <w:t>que</w:t>
      </w:r>
      <w:r>
        <w:rPr>
          <w:spacing w:val="-17"/>
          <w:sz w:val="20"/>
        </w:rPr>
        <w:t> </w:t>
      </w:r>
      <w:r>
        <w:rPr>
          <w:sz w:val="20"/>
        </w:rPr>
        <w:t>“no</w:t>
      </w:r>
      <w:r>
        <w:rPr>
          <w:spacing w:val="-18"/>
          <w:sz w:val="20"/>
        </w:rPr>
        <w:t> </w:t>
      </w:r>
      <w:r>
        <w:rPr>
          <w:sz w:val="20"/>
        </w:rPr>
        <w:t>puede ni</w:t>
      </w:r>
      <w:r>
        <w:rPr>
          <w:spacing w:val="-19"/>
          <w:sz w:val="20"/>
        </w:rPr>
        <w:t> </w:t>
      </w:r>
      <w:r>
        <w:rPr>
          <w:sz w:val="20"/>
        </w:rPr>
        <w:t>quiere</w:t>
      </w:r>
      <w:r>
        <w:rPr>
          <w:spacing w:val="-18"/>
          <w:sz w:val="20"/>
        </w:rPr>
        <w:t> </w:t>
      </w:r>
      <w:r>
        <w:rPr>
          <w:sz w:val="20"/>
        </w:rPr>
        <w:t>desconocer</w:t>
      </w:r>
      <w:r>
        <w:rPr>
          <w:spacing w:val="-20"/>
          <w:sz w:val="20"/>
        </w:rPr>
        <w:t> </w:t>
      </w:r>
      <w:r>
        <w:rPr>
          <w:sz w:val="20"/>
        </w:rPr>
        <w:t>los</w:t>
      </w:r>
      <w:r>
        <w:rPr>
          <w:spacing w:val="-20"/>
          <w:sz w:val="20"/>
        </w:rPr>
        <w:t> </w:t>
      </w:r>
      <w:r>
        <w:rPr>
          <w:sz w:val="20"/>
        </w:rPr>
        <w:t>gravísimos</w:t>
      </w:r>
      <w:r>
        <w:rPr>
          <w:spacing w:val="-20"/>
          <w:sz w:val="20"/>
        </w:rPr>
        <w:t> </w:t>
      </w:r>
      <w:r>
        <w:rPr>
          <w:sz w:val="20"/>
        </w:rPr>
        <w:t>hechos</w:t>
      </w:r>
      <w:r>
        <w:rPr>
          <w:spacing w:val="-19"/>
          <w:sz w:val="20"/>
        </w:rPr>
        <w:t> </w:t>
      </w:r>
      <w:r>
        <w:rPr>
          <w:sz w:val="20"/>
        </w:rPr>
        <w:t>que</w:t>
      </w:r>
      <w:r>
        <w:rPr>
          <w:spacing w:val="-19"/>
          <w:sz w:val="20"/>
        </w:rPr>
        <w:t> </w:t>
      </w:r>
      <w:r>
        <w:rPr>
          <w:sz w:val="20"/>
        </w:rPr>
        <w:t>damnificaron</w:t>
      </w:r>
      <w:r>
        <w:rPr>
          <w:spacing w:val="-18"/>
          <w:sz w:val="20"/>
        </w:rPr>
        <w:t> </w:t>
      </w:r>
      <w:r>
        <w:rPr>
          <w:sz w:val="20"/>
        </w:rPr>
        <w:t>profundamente</w:t>
      </w:r>
      <w:r>
        <w:rPr>
          <w:spacing w:val="-18"/>
          <w:sz w:val="20"/>
        </w:rPr>
        <w:t> </w:t>
      </w:r>
      <w:r>
        <w:rPr>
          <w:sz w:val="20"/>
        </w:rPr>
        <w:t>a</w:t>
      </w:r>
      <w:r>
        <w:rPr>
          <w:spacing w:val="-19"/>
          <w:sz w:val="20"/>
        </w:rPr>
        <w:t> </w:t>
      </w:r>
      <w:r>
        <w:rPr>
          <w:sz w:val="20"/>
        </w:rPr>
        <w:t>la</w:t>
      </w:r>
      <w:r>
        <w:rPr>
          <w:spacing w:val="-20"/>
          <w:sz w:val="20"/>
        </w:rPr>
        <w:t> </w:t>
      </w:r>
      <w:r>
        <w:rPr>
          <w:sz w:val="20"/>
        </w:rPr>
        <w:t>familia</w:t>
      </w:r>
      <w:r>
        <w:rPr>
          <w:spacing w:val="-19"/>
          <w:sz w:val="20"/>
        </w:rPr>
        <w:t> </w:t>
      </w:r>
      <w:r>
        <w:rPr>
          <w:sz w:val="20"/>
        </w:rPr>
        <w:t>Julien Grisonas”.</w:t>
      </w:r>
    </w:p>
    <w:p>
      <w:pPr>
        <w:pStyle w:val="BodyText"/>
        <w:spacing w:before="1"/>
        <w:rPr>
          <w:sz w:val="27"/>
        </w:rPr>
      </w:pPr>
      <w:r>
        <w:rPr/>
        <w:pict>
          <v:line style="position:absolute;mso-position-horizontal-relative:page;mso-position-vertical-relative:paragraph;z-index:1360;mso-wrap-distance-left:0;mso-wrap-distance-right:0" from="70.919998pt,18.735790pt" to="214.919998pt,18.735790pt" stroked="true" strokeweight=".6pt" strokecolor="#000000">
            <v:stroke dashstyle="solid"/>
            <w10:wrap type="topAndBottom"/>
          </v:line>
        </w:pict>
      </w:r>
    </w:p>
    <w:p>
      <w:pPr>
        <w:spacing w:before="67"/>
        <w:ind w:left="118" w:right="116" w:firstLine="0"/>
        <w:jc w:val="both"/>
        <w:rPr>
          <w:sz w:val="16"/>
        </w:rPr>
      </w:pPr>
      <w:bookmarkStart w:name="_bookmark64" w:id="100"/>
      <w:bookmarkEnd w:id="100"/>
      <w:r>
        <w:rPr/>
      </w:r>
      <w:r>
        <w:rPr>
          <w:position w:val="6"/>
          <w:sz w:val="10"/>
        </w:rPr>
        <w:t>43 </w:t>
      </w:r>
      <w:r>
        <w:rPr>
          <w:sz w:val="16"/>
        </w:rPr>
        <w:t>Anexos remitidos por el Estado mediante escritos de 14 de mayo, 11 de junio, 1 de julio y 16 de julio de 2021 (expediente de prueba, tomos XIV, XVI, XVII y XIX, folios 17063 a 17830, 18147 a 21081 y 21108 a 21249), y anexos</w:t>
      </w:r>
      <w:r>
        <w:rPr>
          <w:spacing w:val="-7"/>
          <w:sz w:val="16"/>
        </w:rPr>
        <w:t> </w:t>
      </w:r>
      <w:r>
        <w:rPr>
          <w:sz w:val="16"/>
        </w:rPr>
        <w:t>remitidos</w:t>
      </w:r>
      <w:r>
        <w:rPr>
          <w:spacing w:val="-7"/>
          <w:sz w:val="16"/>
        </w:rPr>
        <w:t> </w:t>
      </w:r>
      <w:r>
        <w:rPr>
          <w:sz w:val="16"/>
        </w:rPr>
        <w:t>por</w:t>
      </w:r>
      <w:r>
        <w:rPr>
          <w:spacing w:val="-7"/>
          <w:sz w:val="16"/>
        </w:rPr>
        <w:t> </w:t>
      </w:r>
      <w:r>
        <w:rPr>
          <w:sz w:val="16"/>
        </w:rPr>
        <w:t>el</w:t>
      </w:r>
      <w:r>
        <w:rPr>
          <w:spacing w:val="-7"/>
          <w:sz w:val="16"/>
        </w:rPr>
        <w:t> </w:t>
      </w:r>
      <w:r>
        <w:rPr>
          <w:sz w:val="16"/>
        </w:rPr>
        <w:t>representante</w:t>
      </w:r>
      <w:r>
        <w:rPr>
          <w:spacing w:val="-7"/>
          <w:sz w:val="16"/>
        </w:rPr>
        <w:t> </w:t>
      </w:r>
      <w:r>
        <w:rPr>
          <w:sz w:val="16"/>
        </w:rPr>
        <w:t>mediante</w:t>
      </w:r>
      <w:r>
        <w:rPr>
          <w:spacing w:val="-7"/>
          <w:sz w:val="16"/>
        </w:rPr>
        <w:t> </w:t>
      </w:r>
      <w:r>
        <w:rPr>
          <w:sz w:val="16"/>
        </w:rPr>
        <w:t>escritos</w:t>
      </w:r>
      <w:r>
        <w:rPr>
          <w:spacing w:val="-7"/>
          <w:sz w:val="16"/>
        </w:rPr>
        <w:t> </w:t>
      </w:r>
      <w:r>
        <w:rPr>
          <w:sz w:val="16"/>
        </w:rPr>
        <w:t>de</w:t>
      </w:r>
      <w:r>
        <w:rPr>
          <w:spacing w:val="-7"/>
          <w:sz w:val="16"/>
        </w:rPr>
        <w:t> </w:t>
      </w:r>
      <w:r>
        <w:rPr>
          <w:sz w:val="16"/>
        </w:rPr>
        <w:t>11</w:t>
      </w:r>
      <w:r>
        <w:rPr>
          <w:spacing w:val="-6"/>
          <w:sz w:val="16"/>
        </w:rPr>
        <w:t> </w:t>
      </w:r>
      <w:r>
        <w:rPr>
          <w:sz w:val="16"/>
        </w:rPr>
        <w:t>de</w:t>
      </w:r>
      <w:r>
        <w:rPr>
          <w:spacing w:val="-7"/>
          <w:sz w:val="16"/>
        </w:rPr>
        <w:t> </w:t>
      </w:r>
      <w:r>
        <w:rPr>
          <w:sz w:val="16"/>
        </w:rPr>
        <w:t>junio</w:t>
      </w:r>
      <w:r>
        <w:rPr>
          <w:spacing w:val="-7"/>
          <w:sz w:val="16"/>
        </w:rPr>
        <w:t> </w:t>
      </w:r>
      <w:r>
        <w:rPr>
          <w:sz w:val="16"/>
        </w:rPr>
        <w:t>y</w:t>
      </w:r>
      <w:r>
        <w:rPr>
          <w:spacing w:val="-8"/>
          <w:sz w:val="16"/>
        </w:rPr>
        <w:t> </w:t>
      </w:r>
      <w:r>
        <w:rPr>
          <w:sz w:val="16"/>
        </w:rPr>
        <w:t>15</w:t>
      </w:r>
      <w:r>
        <w:rPr>
          <w:spacing w:val="-8"/>
          <w:sz w:val="16"/>
        </w:rPr>
        <w:t> </w:t>
      </w:r>
      <w:r>
        <w:rPr>
          <w:sz w:val="16"/>
        </w:rPr>
        <w:t>de</w:t>
      </w:r>
      <w:r>
        <w:rPr>
          <w:spacing w:val="-7"/>
          <w:sz w:val="16"/>
        </w:rPr>
        <w:t> </w:t>
      </w:r>
      <w:r>
        <w:rPr>
          <w:sz w:val="16"/>
        </w:rPr>
        <w:t>julio</w:t>
      </w:r>
      <w:r>
        <w:rPr>
          <w:spacing w:val="-7"/>
          <w:sz w:val="16"/>
        </w:rPr>
        <w:t> </w:t>
      </w:r>
      <w:r>
        <w:rPr>
          <w:sz w:val="16"/>
        </w:rPr>
        <w:t>de</w:t>
      </w:r>
      <w:r>
        <w:rPr>
          <w:spacing w:val="-7"/>
          <w:sz w:val="16"/>
        </w:rPr>
        <w:t> </w:t>
      </w:r>
      <w:r>
        <w:rPr>
          <w:sz w:val="16"/>
        </w:rPr>
        <w:t>2021</w:t>
      </w:r>
      <w:r>
        <w:rPr>
          <w:spacing w:val="-8"/>
          <w:sz w:val="16"/>
        </w:rPr>
        <w:t> </w:t>
      </w:r>
      <w:r>
        <w:rPr>
          <w:sz w:val="16"/>
        </w:rPr>
        <w:t>(expediente</w:t>
      </w:r>
      <w:r>
        <w:rPr>
          <w:spacing w:val="-7"/>
          <w:sz w:val="16"/>
        </w:rPr>
        <w:t> </w:t>
      </w:r>
      <w:r>
        <w:rPr>
          <w:sz w:val="16"/>
        </w:rPr>
        <w:t>de</w:t>
      </w:r>
      <w:r>
        <w:rPr>
          <w:spacing w:val="-7"/>
          <w:sz w:val="16"/>
        </w:rPr>
        <w:t> </w:t>
      </w:r>
      <w:r>
        <w:rPr>
          <w:sz w:val="16"/>
        </w:rPr>
        <w:t>prueba, tomos XV y XVIII, folios 17831 a 18146, y 21082 a</w:t>
      </w:r>
      <w:r>
        <w:rPr>
          <w:spacing w:val="-23"/>
          <w:sz w:val="16"/>
        </w:rPr>
        <w:t> </w:t>
      </w:r>
      <w:r>
        <w:rPr>
          <w:sz w:val="16"/>
        </w:rPr>
        <w:t>21107).</w:t>
      </w:r>
    </w:p>
    <w:p>
      <w:pPr>
        <w:spacing w:before="41"/>
        <w:ind w:left="118" w:right="115" w:firstLine="0"/>
        <w:jc w:val="both"/>
        <w:rPr>
          <w:sz w:val="16"/>
        </w:rPr>
      </w:pPr>
      <w:bookmarkStart w:name="_bookmark65" w:id="101"/>
      <w:bookmarkEnd w:id="101"/>
      <w:r>
        <w:rPr/>
      </w:r>
      <w:r>
        <w:rPr>
          <w:position w:val="6"/>
          <w:sz w:val="10"/>
        </w:rPr>
        <w:t>44 </w:t>
      </w:r>
      <w:r>
        <w:rPr>
          <w:sz w:val="16"/>
        </w:rPr>
        <w:t>Se trata de los documentos siguientes: a) certificación de “las constancias que dan cuenta de intercambios de comunicación que h[a] sostenido [la] Secretaria [del Juzgado Nacional en lo Criminal y Correccional Federal No. 3] con</w:t>
      </w:r>
      <w:r>
        <w:rPr>
          <w:spacing w:val="-7"/>
          <w:sz w:val="16"/>
        </w:rPr>
        <w:t> </w:t>
      </w:r>
      <w:r>
        <w:rPr>
          <w:sz w:val="16"/>
        </w:rPr>
        <w:t>colaboración</w:t>
      </w:r>
      <w:r>
        <w:rPr>
          <w:spacing w:val="-7"/>
          <w:sz w:val="16"/>
        </w:rPr>
        <w:t> </w:t>
      </w:r>
      <w:r>
        <w:rPr>
          <w:sz w:val="16"/>
        </w:rPr>
        <w:t>en</w:t>
      </w:r>
      <w:r>
        <w:rPr>
          <w:spacing w:val="-7"/>
          <w:sz w:val="16"/>
        </w:rPr>
        <w:t> </w:t>
      </w:r>
      <w:r>
        <w:rPr>
          <w:sz w:val="16"/>
        </w:rPr>
        <w:t>la</w:t>
      </w:r>
      <w:r>
        <w:rPr>
          <w:spacing w:val="-7"/>
          <w:sz w:val="16"/>
        </w:rPr>
        <w:t> </w:t>
      </w:r>
      <w:r>
        <w:rPr>
          <w:sz w:val="16"/>
        </w:rPr>
        <w:t>causa</w:t>
      </w:r>
      <w:r>
        <w:rPr>
          <w:spacing w:val="-7"/>
          <w:sz w:val="16"/>
        </w:rPr>
        <w:t> </w:t>
      </w:r>
      <w:r>
        <w:rPr>
          <w:sz w:val="16"/>
        </w:rPr>
        <w:t>[No.]</w:t>
      </w:r>
      <w:r>
        <w:rPr>
          <w:spacing w:val="-7"/>
          <w:sz w:val="16"/>
        </w:rPr>
        <w:t> </w:t>
      </w:r>
      <w:r>
        <w:rPr>
          <w:sz w:val="16"/>
        </w:rPr>
        <w:t>2637/04,</w:t>
      </w:r>
      <w:r>
        <w:rPr>
          <w:spacing w:val="-7"/>
          <w:sz w:val="16"/>
        </w:rPr>
        <w:t> </w:t>
      </w:r>
      <w:r>
        <w:rPr>
          <w:sz w:val="16"/>
        </w:rPr>
        <w:t>con</w:t>
      </w:r>
      <w:r>
        <w:rPr>
          <w:spacing w:val="-7"/>
          <w:sz w:val="16"/>
        </w:rPr>
        <w:t> </w:t>
      </w:r>
      <w:r>
        <w:rPr>
          <w:sz w:val="16"/>
        </w:rPr>
        <w:t>las</w:t>
      </w:r>
      <w:r>
        <w:rPr>
          <w:spacing w:val="-7"/>
          <w:sz w:val="16"/>
        </w:rPr>
        <w:t> </w:t>
      </w:r>
      <w:r>
        <w:rPr>
          <w:sz w:val="16"/>
        </w:rPr>
        <w:t>víctimas</w:t>
      </w:r>
      <w:r>
        <w:rPr>
          <w:spacing w:val="-7"/>
          <w:sz w:val="16"/>
        </w:rPr>
        <w:t> </w:t>
      </w:r>
      <w:r>
        <w:rPr>
          <w:sz w:val="16"/>
        </w:rPr>
        <w:t>Anatole</w:t>
      </w:r>
      <w:r>
        <w:rPr>
          <w:spacing w:val="-7"/>
          <w:sz w:val="16"/>
        </w:rPr>
        <w:t> </w:t>
      </w:r>
      <w:r>
        <w:rPr>
          <w:sz w:val="16"/>
        </w:rPr>
        <w:t>y</w:t>
      </w:r>
      <w:r>
        <w:rPr>
          <w:spacing w:val="-7"/>
          <w:sz w:val="16"/>
        </w:rPr>
        <w:t> </w:t>
      </w:r>
      <w:r>
        <w:rPr>
          <w:sz w:val="16"/>
        </w:rPr>
        <w:t>Victoria”,</w:t>
      </w:r>
      <w:r>
        <w:rPr>
          <w:spacing w:val="-7"/>
          <w:sz w:val="16"/>
        </w:rPr>
        <w:t> </w:t>
      </w:r>
      <w:r>
        <w:rPr>
          <w:sz w:val="16"/>
        </w:rPr>
        <w:t>vía</w:t>
      </w:r>
      <w:r>
        <w:rPr>
          <w:spacing w:val="-7"/>
          <w:sz w:val="16"/>
        </w:rPr>
        <w:t> </w:t>
      </w:r>
      <w:r>
        <w:rPr>
          <w:sz w:val="16"/>
        </w:rPr>
        <w:t>correo</w:t>
      </w:r>
      <w:r>
        <w:rPr>
          <w:spacing w:val="-7"/>
          <w:sz w:val="16"/>
        </w:rPr>
        <w:t> </w:t>
      </w:r>
      <w:r>
        <w:rPr>
          <w:sz w:val="16"/>
        </w:rPr>
        <w:t>electrónico,</w:t>
      </w:r>
      <w:r>
        <w:rPr>
          <w:spacing w:val="-7"/>
          <w:sz w:val="16"/>
        </w:rPr>
        <w:t> </w:t>
      </w:r>
      <w:r>
        <w:rPr>
          <w:sz w:val="16"/>
        </w:rPr>
        <w:t>y</w:t>
      </w:r>
      <w:r>
        <w:rPr>
          <w:spacing w:val="-7"/>
          <w:sz w:val="16"/>
        </w:rPr>
        <w:t> </w:t>
      </w:r>
      <w:r>
        <w:rPr>
          <w:sz w:val="16"/>
        </w:rPr>
        <w:t>b)</w:t>
      </w:r>
      <w:r>
        <w:rPr>
          <w:spacing w:val="-7"/>
          <w:sz w:val="16"/>
        </w:rPr>
        <w:t> </w:t>
      </w:r>
      <w:r>
        <w:rPr>
          <w:sz w:val="16"/>
        </w:rPr>
        <w:t>oficio</w:t>
      </w:r>
      <w:r>
        <w:rPr>
          <w:spacing w:val="-5"/>
          <w:sz w:val="16"/>
        </w:rPr>
        <w:t> </w:t>
      </w:r>
      <w:r>
        <w:rPr>
          <w:sz w:val="16"/>
        </w:rPr>
        <w:t>de 10 de junio de 2021, mediante el cual el titular del referido juzgado remitió dicha certificación a la Subsecretaría de Protección</w:t>
      </w:r>
      <w:r>
        <w:rPr>
          <w:spacing w:val="-5"/>
          <w:sz w:val="16"/>
        </w:rPr>
        <w:t> </w:t>
      </w:r>
      <w:r>
        <w:rPr>
          <w:sz w:val="16"/>
        </w:rPr>
        <w:t>y</w:t>
      </w:r>
      <w:r>
        <w:rPr>
          <w:spacing w:val="-4"/>
          <w:sz w:val="16"/>
        </w:rPr>
        <w:t> </w:t>
      </w:r>
      <w:r>
        <w:rPr>
          <w:sz w:val="16"/>
        </w:rPr>
        <w:t>Enlace</w:t>
      </w:r>
      <w:r>
        <w:rPr>
          <w:spacing w:val="-5"/>
          <w:sz w:val="16"/>
        </w:rPr>
        <w:t> </w:t>
      </w:r>
      <w:r>
        <w:rPr>
          <w:sz w:val="16"/>
        </w:rPr>
        <w:t>Internacional</w:t>
      </w:r>
      <w:r>
        <w:rPr>
          <w:spacing w:val="-5"/>
          <w:sz w:val="16"/>
        </w:rPr>
        <w:t> </w:t>
      </w:r>
      <w:r>
        <w:rPr>
          <w:sz w:val="16"/>
        </w:rPr>
        <w:t>en</w:t>
      </w:r>
      <w:r>
        <w:rPr>
          <w:spacing w:val="-5"/>
          <w:sz w:val="16"/>
        </w:rPr>
        <w:t> </w:t>
      </w:r>
      <w:r>
        <w:rPr>
          <w:sz w:val="16"/>
        </w:rPr>
        <w:t>Derechos</w:t>
      </w:r>
      <w:r>
        <w:rPr>
          <w:spacing w:val="-5"/>
          <w:sz w:val="16"/>
        </w:rPr>
        <w:t> </w:t>
      </w:r>
      <w:r>
        <w:rPr>
          <w:sz w:val="16"/>
        </w:rPr>
        <w:t>Humanos</w:t>
      </w:r>
      <w:r>
        <w:rPr>
          <w:spacing w:val="-5"/>
          <w:sz w:val="16"/>
        </w:rPr>
        <w:t> </w:t>
      </w:r>
      <w:r>
        <w:rPr>
          <w:sz w:val="16"/>
        </w:rPr>
        <w:t>del</w:t>
      </w:r>
      <w:r>
        <w:rPr>
          <w:spacing w:val="-5"/>
          <w:sz w:val="16"/>
        </w:rPr>
        <w:t> </w:t>
      </w:r>
      <w:r>
        <w:rPr>
          <w:sz w:val="16"/>
        </w:rPr>
        <w:t>Ministerio</w:t>
      </w:r>
      <w:r>
        <w:rPr>
          <w:spacing w:val="-4"/>
          <w:sz w:val="16"/>
        </w:rPr>
        <w:t> </w:t>
      </w:r>
      <w:r>
        <w:rPr>
          <w:sz w:val="16"/>
        </w:rPr>
        <w:t>de</w:t>
      </w:r>
      <w:r>
        <w:rPr>
          <w:spacing w:val="-3"/>
          <w:sz w:val="16"/>
        </w:rPr>
        <w:t> </w:t>
      </w:r>
      <w:r>
        <w:rPr>
          <w:sz w:val="16"/>
        </w:rPr>
        <w:t>Justicia</w:t>
      </w:r>
      <w:r>
        <w:rPr>
          <w:spacing w:val="-4"/>
          <w:sz w:val="16"/>
        </w:rPr>
        <w:t> </w:t>
      </w:r>
      <w:r>
        <w:rPr>
          <w:sz w:val="16"/>
        </w:rPr>
        <w:t>y</w:t>
      </w:r>
      <w:r>
        <w:rPr>
          <w:spacing w:val="-4"/>
          <w:sz w:val="16"/>
        </w:rPr>
        <w:t> </w:t>
      </w:r>
      <w:r>
        <w:rPr>
          <w:sz w:val="16"/>
        </w:rPr>
        <w:t>Derechos</w:t>
      </w:r>
      <w:r>
        <w:rPr>
          <w:spacing w:val="-5"/>
          <w:sz w:val="16"/>
        </w:rPr>
        <w:t> </w:t>
      </w:r>
      <w:r>
        <w:rPr>
          <w:sz w:val="16"/>
        </w:rPr>
        <w:t>Humanos.</w:t>
      </w:r>
    </w:p>
    <w:p>
      <w:pPr>
        <w:spacing w:before="39"/>
        <w:ind w:left="118" w:right="114" w:firstLine="0"/>
        <w:jc w:val="both"/>
        <w:rPr>
          <w:sz w:val="16"/>
        </w:rPr>
      </w:pPr>
      <w:bookmarkStart w:name="_bookmark66" w:id="102"/>
      <w:bookmarkEnd w:id="102"/>
      <w:r>
        <w:rPr/>
      </w:r>
      <w:r>
        <w:rPr>
          <w:position w:val="6"/>
          <w:sz w:val="10"/>
        </w:rPr>
        <w:t>45 </w:t>
      </w:r>
      <w:r>
        <w:rPr>
          <w:i/>
          <w:sz w:val="16"/>
        </w:rPr>
        <w:t>Cfr</w:t>
      </w:r>
      <w:r>
        <w:rPr>
          <w:sz w:val="16"/>
        </w:rPr>
        <w:t>. Anexo V al escrito de solicitudes y argumentos (expediente de prueba, tomo III, folio 2735), y anexos remitidos</w:t>
      </w:r>
      <w:r>
        <w:rPr>
          <w:spacing w:val="-12"/>
          <w:sz w:val="16"/>
        </w:rPr>
        <w:t> </w:t>
      </w:r>
      <w:r>
        <w:rPr>
          <w:sz w:val="16"/>
        </w:rPr>
        <w:t>por</w:t>
      </w:r>
      <w:r>
        <w:rPr>
          <w:spacing w:val="-10"/>
          <w:sz w:val="16"/>
        </w:rPr>
        <w:t> </w:t>
      </w:r>
      <w:r>
        <w:rPr>
          <w:sz w:val="16"/>
        </w:rPr>
        <w:t>el</w:t>
      </w:r>
      <w:r>
        <w:rPr>
          <w:spacing w:val="-12"/>
          <w:sz w:val="16"/>
        </w:rPr>
        <w:t> </w:t>
      </w:r>
      <w:r>
        <w:rPr>
          <w:sz w:val="16"/>
        </w:rPr>
        <w:t>representante</w:t>
      </w:r>
      <w:r>
        <w:rPr>
          <w:spacing w:val="-11"/>
          <w:sz w:val="16"/>
        </w:rPr>
        <w:t> </w:t>
      </w:r>
      <w:r>
        <w:rPr>
          <w:sz w:val="16"/>
        </w:rPr>
        <w:t>el</w:t>
      </w:r>
      <w:r>
        <w:rPr>
          <w:spacing w:val="-13"/>
          <w:sz w:val="16"/>
        </w:rPr>
        <w:t> </w:t>
      </w:r>
      <w:r>
        <w:rPr>
          <w:sz w:val="16"/>
        </w:rPr>
        <w:t>8</w:t>
      </w:r>
      <w:r>
        <w:rPr>
          <w:spacing w:val="-11"/>
          <w:sz w:val="16"/>
        </w:rPr>
        <w:t> </w:t>
      </w:r>
      <w:r>
        <w:rPr>
          <w:sz w:val="16"/>
        </w:rPr>
        <w:t>de</w:t>
      </w:r>
      <w:r>
        <w:rPr>
          <w:spacing w:val="-11"/>
          <w:sz w:val="16"/>
        </w:rPr>
        <w:t> </w:t>
      </w:r>
      <w:r>
        <w:rPr>
          <w:sz w:val="16"/>
        </w:rPr>
        <w:t>septiembre</w:t>
      </w:r>
      <w:r>
        <w:rPr>
          <w:spacing w:val="-12"/>
          <w:sz w:val="16"/>
        </w:rPr>
        <w:t> </w:t>
      </w:r>
      <w:r>
        <w:rPr>
          <w:sz w:val="16"/>
        </w:rPr>
        <w:t>de</w:t>
      </w:r>
      <w:r>
        <w:rPr>
          <w:spacing w:val="-12"/>
          <w:sz w:val="16"/>
        </w:rPr>
        <w:t> </w:t>
      </w:r>
      <w:r>
        <w:rPr>
          <w:sz w:val="16"/>
        </w:rPr>
        <w:t>2020</w:t>
      </w:r>
      <w:r>
        <w:rPr>
          <w:spacing w:val="-11"/>
          <w:sz w:val="16"/>
        </w:rPr>
        <w:t> </w:t>
      </w:r>
      <w:r>
        <w:rPr>
          <w:sz w:val="16"/>
        </w:rPr>
        <w:t>y</w:t>
      </w:r>
      <w:r>
        <w:rPr>
          <w:spacing w:val="-12"/>
          <w:sz w:val="16"/>
        </w:rPr>
        <w:t> </w:t>
      </w:r>
      <w:r>
        <w:rPr>
          <w:sz w:val="16"/>
        </w:rPr>
        <w:t>el</w:t>
      </w:r>
      <w:r>
        <w:rPr>
          <w:spacing w:val="-12"/>
          <w:sz w:val="16"/>
        </w:rPr>
        <w:t> </w:t>
      </w:r>
      <w:r>
        <w:rPr>
          <w:sz w:val="16"/>
        </w:rPr>
        <w:t>12</w:t>
      </w:r>
      <w:r>
        <w:rPr>
          <w:spacing w:val="-11"/>
          <w:sz w:val="16"/>
        </w:rPr>
        <w:t> </w:t>
      </w:r>
      <w:r>
        <w:rPr>
          <w:sz w:val="16"/>
        </w:rPr>
        <w:t>de</w:t>
      </w:r>
      <w:r>
        <w:rPr>
          <w:spacing w:val="-12"/>
          <w:sz w:val="16"/>
        </w:rPr>
        <w:t> </w:t>
      </w:r>
      <w:r>
        <w:rPr>
          <w:sz w:val="16"/>
        </w:rPr>
        <w:t>julio</w:t>
      </w:r>
      <w:r>
        <w:rPr>
          <w:spacing w:val="-10"/>
          <w:sz w:val="16"/>
        </w:rPr>
        <w:t> </w:t>
      </w:r>
      <w:r>
        <w:rPr>
          <w:sz w:val="16"/>
        </w:rPr>
        <w:t>de</w:t>
      </w:r>
      <w:r>
        <w:rPr>
          <w:spacing w:val="-12"/>
          <w:sz w:val="16"/>
        </w:rPr>
        <w:t> </w:t>
      </w:r>
      <w:r>
        <w:rPr>
          <w:sz w:val="16"/>
        </w:rPr>
        <w:t>2021,</w:t>
      </w:r>
      <w:r>
        <w:rPr>
          <w:spacing w:val="-12"/>
          <w:sz w:val="16"/>
        </w:rPr>
        <w:t> </w:t>
      </w:r>
      <w:r>
        <w:rPr>
          <w:sz w:val="16"/>
        </w:rPr>
        <w:t>y</w:t>
      </w:r>
      <w:r>
        <w:rPr>
          <w:spacing w:val="-12"/>
          <w:sz w:val="16"/>
        </w:rPr>
        <w:t> </w:t>
      </w:r>
      <w:r>
        <w:rPr>
          <w:sz w:val="16"/>
        </w:rPr>
        <w:t>por</w:t>
      </w:r>
      <w:r>
        <w:rPr>
          <w:spacing w:val="-12"/>
          <w:sz w:val="16"/>
        </w:rPr>
        <w:t> </w:t>
      </w:r>
      <w:r>
        <w:rPr>
          <w:sz w:val="16"/>
        </w:rPr>
        <w:t>el</w:t>
      </w:r>
      <w:r>
        <w:rPr>
          <w:spacing w:val="-12"/>
          <w:sz w:val="16"/>
        </w:rPr>
        <w:t> </w:t>
      </w:r>
      <w:r>
        <w:rPr>
          <w:sz w:val="16"/>
        </w:rPr>
        <w:t>Estado</w:t>
      </w:r>
      <w:r>
        <w:rPr>
          <w:spacing w:val="-12"/>
          <w:sz w:val="16"/>
        </w:rPr>
        <w:t> </w:t>
      </w:r>
      <w:r>
        <w:rPr>
          <w:sz w:val="16"/>
        </w:rPr>
        <w:t>el</w:t>
      </w:r>
      <w:r>
        <w:rPr>
          <w:spacing w:val="-11"/>
          <w:sz w:val="16"/>
        </w:rPr>
        <w:t> </w:t>
      </w:r>
      <w:r>
        <w:rPr>
          <w:sz w:val="16"/>
        </w:rPr>
        <w:t>16</w:t>
      </w:r>
      <w:r>
        <w:rPr>
          <w:spacing w:val="-11"/>
          <w:sz w:val="16"/>
        </w:rPr>
        <w:t> </w:t>
      </w:r>
      <w:r>
        <w:rPr>
          <w:sz w:val="16"/>
        </w:rPr>
        <w:t>de</w:t>
      </w:r>
      <w:r>
        <w:rPr>
          <w:spacing w:val="-12"/>
          <w:sz w:val="16"/>
        </w:rPr>
        <w:t> </w:t>
      </w:r>
      <w:r>
        <w:rPr>
          <w:sz w:val="16"/>
        </w:rPr>
        <w:t>noviembre de</w:t>
      </w:r>
      <w:r>
        <w:rPr>
          <w:spacing w:val="-4"/>
          <w:sz w:val="16"/>
        </w:rPr>
        <w:t> </w:t>
      </w:r>
      <w:r>
        <w:rPr>
          <w:sz w:val="16"/>
        </w:rPr>
        <w:t>2020</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VII,</w:t>
      </w:r>
      <w:r>
        <w:rPr>
          <w:spacing w:val="-3"/>
          <w:sz w:val="16"/>
        </w:rPr>
        <w:t> </w:t>
      </w:r>
      <w:r>
        <w:rPr>
          <w:sz w:val="16"/>
        </w:rPr>
        <w:t>anexos</w:t>
      </w:r>
      <w:r>
        <w:rPr>
          <w:spacing w:val="-4"/>
          <w:sz w:val="16"/>
        </w:rPr>
        <w:t> </w:t>
      </w:r>
      <w:r>
        <w:rPr>
          <w:sz w:val="16"/>
        </w:rPr>
        <w:t>sobre</w:t>
      </w:r>
      <w:r>
        <w:rPr>
          <w:spacing w:val="-4"/>
          <w:sz w:val="16"/>
        </w:rPr>
        <w:t> </w:t>
      </w:r>
      <w:r>
        <w:rPr>
          <w:sz w:val="16"/>
        </w:rPr>
        <w:t>hechos</w:t>
      </w:r>
      <w:r>
        <w:rPr>
          <w:spacing w:val="-4"/>
          <w:sz w:val="16"/>
        </w:rPr>
        <w:t> </w:t>
      </w:r>
      <w:r>
        <w:rPr>
          <w:sz w:val="16"/>
        </w:rPr>
        <w:t>sobrevinientes,</w:t>
      </w:r>
      <w:r>
        <w:rPr>
          <w:spacing w:val="-4"/>
          <w:sz w:val="16"/>
        </w:rPr>
        <w:t> </w:t>
      </w:r>
      <w:r>
        <w:rPr>
          <w:sz w:val="16"/>
        </w:rPr>
        <w:t>folios</w:t>
      </w:r>
      <w:r>
        <w:rPr>
          <w:spacing w:val="-4"/>
          <w:sz w:val="16"/>
        </w:rPr>
        <w:t> </w:t>
      </w:r>
      <w:r>
        <w:rPr>
          <w:sz w:val="16"/>
        </w:rPr>
        <w:t>15968</w:t>
      </w:r>
      <w:r>
        <w:rPr>
          <w:spacing w:val="-3"/>
          <w:sz w:val="16"/>
        </w:rPr>
        <w:t> </w:t>
      </w:r>
      <w:r>
        <w:rPr>
          <w:sz w:val="16"/>
        </w:rPr>
        <w:t>a</w:t>
      </w:r>
      <w:r>
        <w:rPr>
          <w:spacing w:val="-3"/>
          <w:sz w:val="16"/>
        </w:rPr>
        <w:t> </w:t>
      </w:r>
      <w:r>
        <w:rPr>
          <w:sz w:val="16"/>
        </w:rPr>
        <w:t>15975).</w:t>
      </w:r>
    </w:p>
    <w:p>
      <w:pPr>
        <w:spacing w:before="40"/>
        <w:ind w:left="118" w:right="115" w:firstLine="0"/>
        <w:jc w:val="both"/>
        <w:rPr>
          <w:sz w:val="16"/>
        </w:rPr>
      </w:pPr>
      <w:bookmarkStart w:name="_bookmark67" w:id="103"/>
      <w:bookmarkEnd w:id="103"/>
      <w:r>
        <w:rPr/>
      </w:r>
      <w:r>
        <w:rPr>
          <w:position w:val="6"/>
          <w:sz w:val="10"/>
        </w:rPr>
        <w:t>46        </w:t>
      </w:r>
      <w:r>
        <w:rPr>
          <w:i/>
          <w:sz w:val="16"/>
        </w:rPr>
        <w:t>Cfr</w:t>
      </w:r>
      <w:r>
        <w:rPr>
          <w:sz w:val="16"/>
        </w:rPr>
        <w:t>. Anexo X al escrito de solicitudes y argumentos (expediente de prueba, tomo III), y anexos remitidos por las partes en respuesta al requerimiento de prueba para mejor resolver (expediente de prueba, tomos XVIII y XIX).</w:t>
      </w:r>
    </w:p>
    <w:p>
      <w:pPr>
        <w:spacing w:before="39"/>
        <w:ind w:left="118" w:right="116" w:firstLine="0"/>
        <w:jc w:val="both"/>
        <w:rPr>
          <w:sz w:val="16"/>
        </w:rPr>
      </w:pPr>
      <w:bookmarkStart w:name="_bookmark68" w:id="104"/>
      <w:bookmarkEnd w:id="104"/>
      <w:r>
        <w:rPr/>
      </w:r>
      <w:r>
        <w:rPr>
          <w:position w:val="6"/>
          <w:sz w:val="10"/>
        </w:rPr>
        <w:t>47 </w:t>
      </w:r>
      <w:r>
        <w:rPr>
          <w:i/>
          <w:sz w:val="16"/>
        </w:rPr>
        <w:t>Cfr</w:t>
      </w:r>
      <w:r>
        <w:rPr>
          <w:sz w:val="16"/>
        </w:rPr>
        <w:t>. </w:t>
      </w:r>
      <w:r>
        <w:rPr>
          <w:i/>
          <w:sz w:val="16"/>
        </w:rPr>
        <w:t>Caso Velásquez Rodríguez Vs. Honduras. Fondo</w:t>
      </w:r>
      <w:r>
        <w:rPr>
          <w:sz w:val="16"/>
        </w:rPr>
        <w:t>, </w:t>
      </w:r>
      <w:r>
        <w:rPr>
          <w:i/>
          <w:sz w:val="16"/>
        </w:rPr>
        <w:t>supra</w:t>
      </w:r>
      <w:r>
        <w:rPr>
          <w:sz w:val="16"/>
        </w:rPr>
        <w:t>, párr. 146, y </w:t>
      </w:r>
      <w:r>
        <w:rPr>
          <w:i/>
          <w:sz w:val="16"/>
        </w:rPr>
        <w:t>Caso Ríos Avalos y otro Vs. Paraguay. </w:t>
      </w:r>
      <w:r>
        <w:rPr>
          <w:i/>
          <w:sz w:val="16"/>
        </w:rPr>
        <w:t>Fondo, Reparaciones y Costas. </w:t>
      </w:r>
      <w:r>
        <w:rPr>
          <w:sz w:val="16"/>
        </w:rPr>
        <w:t>Sentencia de 19 de agosto de 2021. Serie C No. 429, párr. 19.</w:t>
      </w:r>
    </w:p>
    <w:p>
      <w:pPr>
        <w:spacing w:before="40"/>
        <w:ind w:left="118" w:right="115" w:firstLine="0"/>
        <w:jc w:val="both"/>
        <w:rPr>
          <w:sz w:val="16"/>
        </w:rPr>
      </w:pPr>
      <w:bookmarkStart w:name="_bookmark69" w:id="105"/>
      <w:bookmarkEnd w:id="105"/>
      <w:r>
        <w:rPr/>
      </w:r>
      <w:r>
        <w:rPr>
          <w:position w:val="6"/>
          <w:sz w:val="10"/>
        </w:rPr>
        <w:t>48 </w:t>
      </w:r>
      <w:r>
        <w:rPr>
          <w:i/>
          <w:sz w:val="16"/>
        </w:rPr>
        <w:t>Cfr</w:t>
      </w:r>
      <w:r>
        <w:rPr>
          <w:sz w:val="16"/>
        </w:rPr>
        <w:t>. </w:t>
      </w:r>
      <w:r>
        <w:rPr>
          <w:i/>
          <w:sz w:val="16"/>
        </w:rPr>
        <w:t>Caso de la “Panel Blanca” (Paniagua Morales y otros) Vs. Guatemala. Fondo. </w:t>
      </w:r>
      <w:r>
        <w:rPr>
          <w:sz w:val="16"/>
        </w:rPr>
        <w:t>Sentencia de 8 de marzo de 1998. Serie C No. 37 párr. 76, y </w:t>
      </w:r>
      <w:r>
        <w:rPr>
          <w:i/>
          <w:sz w:val="16"/>
        </w:rPr>
        <w:t>Caso Ríos Avalos y otro Vs. Paraguay</w:t>
      </w:r>
      <w:r>
        <w:rPr>
          <w:sz w:val="16"/>
        </w:rPr>
        <w:t>, </w:t>
      </w:r>
      <w:r>
        <w:rPr>
          <w:i/>
          <w:sz w:val="16"/>
        </w:rPr>
        <w:t>supra</w:t>
      </w:r>
      <w:r>
        <w:rPr>
          <w:sz w:val="16"/>
        </w:rPr>
        <w:t>, párr. 19.</w:t>
      </w:r>
    </w:p>
    <w:p>
      <w:pPr>
        <w:spacing w:before="39"/>
        <w:ind w:left="118" w:right="115" w:firstLine="0"/>
        <w:jc w:val="both"/>
        <w:rPr>
          <w:sz w:val="16"/>
        </w:rPr>
      </w:pPr>
      <w:bookmarkStart w:name="_bookmark70" w:id="106"/>
      <w:bookmarkEnd w:id="106"/>
      <w:r>
        <w:rPr/>
      </w:r>
      <w:r>
        <w:rPr>
          <w:position w:val="6"/>
          <w:sz w:val="10"/>
        </w:rPr>
        <w:t>49      </w:t>
      </w:r>
      <w:r>
        <w:rPr>
          <w:sz w:val="16"/>
        </w:rPr>
        <w:t>La Corte recibió el peritaje rendido ante fedatario público de Francesca Lessa (expediente de prueba, tomo    XII, </w:t>
      </w:r>
      <w:r>
        <w:rPr>
          <w:i/>
          <w:sz w:val="16"/>
        </w:rPr>
        <w:t>affidávits</w:t>
      </w:r>
      <w:r>
        <w:rPr>
          <w:sz w:val="16"/>
        </w:rPr>
        <w:t>, folios 16992 a</w:t>
      </w:r>
      <w:r>
        <w:rPr>
          <w:spacing w:val="-16"/>
          <w:sz w:val="16"/>
        </w:rPr>
        <w:t> </w:t>
      </w:r>
      <w:r>
        <w:rPr>
          <w:sz w:val="16"/>
        </w:rPr>
        <w:t>17057).</w:t>
      </w:r>
    </w:p>
    <w:p>
      <w:pPr>
        <w:spacing w:before="39"/>
        <w:ind w:left="118" w:right="115" w:firstLine="0"/>
        <w:jc w:val="both"/>
        <w:rPr>
          <w:sz w:val="16"/>
        </w:rPr>
      </w:pPr>
      <w:bookmarkStart w:name="_bookmark71" w:id="107"/>
      <w:bookmarkEnd w:id="107"/>
      <w:r>
        <w:rPr/>
      </w:r>
      <w:r>
        <w:rPr>
          <w:position w:val="6"/>
          <w:sz w:val="10"/>
        </w:rPr>
        <w:t>50   </w:t>
      </w:r>
      <w:r>
        <w:rPr>
          <w:sz w:val="16"/>
        </w:rPr>
        <w:t>En audiencia pública, la Corte escuchó las declaraciones de Anatole Alejandro Larrabeiti Yáñez y Claudia    Victoria Larrabeiti Yáñez. En la misma audiencia fueron rendidos los dictámenes periciales de Pablo Parenti, María José Guembe y Juan Ernesto Méndez, peritajes que también fueron recibidos por escrito (expediente de prueba, tomos XI y XIII, folios 16890 a 16990 y 17058 a</w:t>
      </w:r>
      <w:r>
        <w:rPr>
          <w:spacing w:val="-22"/>
          <w:sz w:val="16"/>
        </w:rPr>
        <w:t> </w:t>
      </w:r>
      <w:r>
        <w:rPr>
          <w:sz w:val="16"/>
        </w:rPr>
        <w:t>17060).</w:t>
      </w:r>
    </w:p>
    <w:p>
      <w:pPr>
        <w:spacing w:before="39"/>
        <w:ind w:left="118" w:right="117" w:firstLine="0"/>
        <w:jc w:val="both"/>
        <w:rPr>
          <w:sz w:val="16"/>
        </w:rPr>
      </w:pPr>
      <w:bookmarkStart w:name="_bookmark72" w:id="108"/>
      <w:bookmarkEnd w:id="108"/>
      <w:r>
        <w:rPr/>
      </w:r>
      <w:r>
        <w:rPr>
          <w:position w:val="6"/>
          <w:sz w:val="10"/>
        </w:rPr>
        <w:t>51        </w:t>
      </w:r>
      <w:r>
        <w:rPr>
          <w:sz w:val="16"/>
        </w:rPr>
        <w:t>Los objetos de las declaraciones se encuentran establecidos en la Resolución de la Presidenta de la Corte de  24 de marzo de 2021, y en la Resolución de la Corte de 19 de abril de</w:t>
      </w:r>
      <w:r>
        <w:rPr>
          <w:spacing w:val="-29"/>
          <w:sz w:val="16"/>
        </w:rPr>
        <w:t> </w:t>
      </w:r>
      <w:r>
        <w:rPr>
          <w:sz w:val="16"/>
        </w:rPr>
        <w:t>2021.</w:t>
      </w:r>
    </w:p>
    <w:p>
      <w:pPr>
        <w:spacing w:after="0"/>
        <w:jc w:val="both"/>
        <w:rPr>
          <w:sz w:val="16"/>
        </w:rPr>
        <w:sectPr>
          <w:pgSz w:w="12240" w:h="15840"/>
          <w:pgMar w:header="0" w:footer="1007" w:top="920" w:bottom="1200" w:left="1300" w:right="1300"/>
        </w:sectPr>
      </w:pPr>
    </w:p>
    <w:p>
      <w:pPr>
        <w:pStyle w:val="ListParagraph"/>
        <w:numPr>
          <w:ilvl w:val="0"/>
          <w:numId w:val="20"/>
        </w:numPr>
        <w:tabs>
          <w:tab w:pos="687" w:val="left" w:leader="none"/>
        </w:tabs>
        <w:spacing w:line="240" w:lineRule="auto" w:before="76" w:after="0"/>
        <w:ind w:left="118" w:right="112" w:firstLine="0"/>
        <w:jc w:val="both"/>
        <w:rPr>
          <w:sz w:val="20"/>
        </w:rPr>
      </w:pPr>
      <w:r>
        <w:rPr>
          <w:sz w:val="20"/>
        </w:rPr>
        <w:t>De esa cuenta, es preciso destacar la trascendencia histórica del caso, pues el contexto en el que sucedieron los hechos respondía a específicas coordinaciones existentes entre Estados, en el marco de la doctrina de la seguridad nacional y de la persecución de quienes eran calificados como “subversivos”, todo lo cual repercutió en una práctica sistemática de violaciones</w:t>
      </w:r>
      <w:r>
        <w:rPr>
          <w:spacing w:val="-8"/>
          <w:sz w:val="20"/>
        </w:rPr>
        <w:t> </w:t>
      </w:r>
      <w:r>
        <w:rPr>
          <w:sz w:val="20"/>
        </w:rPr>
        <w:t>a</w:t>
      </w:r>
      <w:r>
        <w:rPr>
          <w:spacing w:val="-7"/>
          <w:sz w:val="20"/>
        </w:rPr>
        <w:t> </w:t>
      </w:r>
      <w:r>
        <w:rPr>
          <w:sz w:val="20"/>
        </w:rPr>
        <w:t>los</w:t>
      </w:r>
      <w:r>
        <w:rPr>
          <w:spacing w:val="-7"/>
          <w:sz w:val="20"/>
        </w:rPr>
        <w:t> </w:t>
      </w:r>
      <w:r>
        <w:rPr>
          <w:sz w:val="20"/>
        </w:rPr>
        <w:t>derechos</w:t>
      </w:r>
      <w:r>
        <w:rPr>
          <w:spacing w:val="-7"/>
          <w:sz w:val="20"/>
        </w:rPr>
        <w:t> </w:t>
      </w:r>
      <w:r>
        <w:rPr>
          <w:sz w:val="20"/>
        </w:rPr>
        <w:t>humanos</w:t>
      </w:r>
      <w:hyperlink w:history="true" w:anchor="_bookmark76">
        <w:r>
          <w:rPr>
            <w:position w:val="7"/>
            <w:sz w:val="13"/>
          </w:rPr>
          <w:t>52</w:t>
        </w:r>
      </w:hyperlink>
      <w:r>
        <w:rPr>
          <w:sz w:val="20"/>
        </w:rPr>
        <w:t>.</w:t>
      </w:r>
      <w:r>
        <w:rPr>
          <w:spacing w:val="-6"/>
          <w:sz w:val="20"/>
        </w:rPr>
        <w:t> </w:t>
      </w:r>
      <w:r>
        <w:rPr>
          <w:sz w:val="20"/>
        </w:rPr>
        <w:t>De</w:t>
      </w:r>
      <w:r>
        <w:rPr>
          <w:spacing w:val="-6"/>
          <w:sz w:val="20"/>
        </w:rPr>
        <w:t> </w:t>
      </w:r>
      <w:r>
        <w:rPr>
          <w:sz w:val="20"/>
        </w:rPr>
        <w:t>esa</w:t>
      </w:r>
      <w:r>
        <w:rPr>
          <w:spacing w:val="-7"/>
          <w:sz w:val="20"/>
        </w:rPr>
        <w:t> </w:t>
      </w:r>
      <w:r>
        <w:rPr>
          <w:sz w:val="20"/>
        </w:rPr>
        <w:t>cuenta,</w:t>
      </w:r>
      <w:r>
        <w:rPr>
          <w:spacing w:val="-6"/>
          <w:sz w:val="20"/>
        </w:rPr>
        <w:t> </w:t>
      </w:r>
      <w:r>
        <w:rPr>
          <w:sz w:val="20"/>
        </w:rPr>
        <w:t>para</w:t>
      </w:r>
      <w:r>
        <w:rPr>
          <w:spacing w:val="-7"/>
          <w:sz w:val="20"/>
        </w:rPr>
        <w:t> </w:t>
      </w:r>
      <w:r>
        <w:rPr>
          <w:sz w:val="20"/>
        </w:rPr>
        <w:t>su</w:t>
      </w:r>
      <w:r>
        <w:rPr>
          <w:spacing w:val="-6"/>
          <w:sz w:val="20"/>
        </w:rPr>
        <w:t> </w:t>
      </w:r>
      <w:r>
        <w:rPr>
          <w:sz w:val="20"/>
        </w:rPr>
        <w:t>mejor</w:t>
      </w:r>
      <w:r>
        <w:rPr>
          <w:spacing w:val="-7"/>
          <w:sz w:val="20"/>
        </w:rPr>
        <w:t> </w:t>
      </w:r>
      <w:r>
        <w:rPr>
          <w:sz w:val="20"/>
        </w:rPr>
        <w:t>comprensión,</w:t>
      </w:r>
      <w:r>
        <w:rPr>
          <w:spacing w:val="-8"/>
          <w:sz w:val="20"/>
        </w:rPr>
        <w:t> </w:t>
      </w:r>
      <w:r>
        <w:rPr>
          <w:sz w:val="20"/>
        </w:rPr>
        <w:t>los</w:t>
      </w:r>
      <w:r>
        <w:rPr>
          <w:spacing w:val="-7"/>
          <w:sz w:val="20"/>
        </w:rPr>
        <w:t> </w:t>
      </w:r>
      <w:r>
        <w:rPr>
          <w:sz w:val="20"/>
        </w:rPr>
        <w:t>hechos serán determinados en el orden siguiente: a) contexto; b) marco normativo relevante; c) hechos cometidos en perjuicio de la familia Julien Grisonas, y d) procesos judiciales y administrativos</w:t>
      </w:r>
      <w:r>
        <w:rPr>
          <w:spacing w:val="-15"/>
          <w:sz w:val="20"/>
        </w:rPr>
        <w:t> </w:t>
      </w:r>
      <w:r>
        <w:rPr>
          <w:sz w:val="20"/>
        </w:rPr>
        <w:t>promovidos.</w:t>
      </w:r>
      <w:r>
        <w:rPr>
          <w:spacing w:val="-15"/>
          <w:sz w:val="20"/>
        </w:rPr>
        <w:t> </w:t>
      </w:r>
      <w:r>
        <w:rPr>
          <w:sz w:val="20"/>
        </w:rPr>
        <w:t>Los</w:t>
      </w:r>
      <w:r>
        <w:rPr>
          <w:spacing w:val="-16"/>
          <w:sz w:val="20"/>
        </w:rPr>
        <w:t> </w:t>
      </w:r>
      <w:r>
        <w:rPr>
          <w:sz w:val="20"/>
        </w:rPr>
        <w:t>hechos</w:t>
      </w:r>
      <w:r>
        <w:rPr>
          <w:spacing w:val="-15"/>
          <w:sz w:val="20"/>
        </w:rPr>
        <w:t> </w:t>
      </w:r>
      <w:r>
        <w:rPr>
          <w:sz w:val="20"/>
        </w:rPr>
        <w:t>anteriores</w:t>
      </w:r>
      <w:r>
        <w:rPr>
          <w:spacing w:val="-15"/>
          <w:sz w:val="20"/>
        </w:rPr>
        <w:t> </w:t>
      </w:r>
      <w:r>
        <w:rPr>
          <w:sz w:val="20"/>
        </w:rPr>
        <w:t>a</w:t>
      </w:r>
      <w:r>
        <w:rPr>
          <w:spacing w:val="-15"/>
          <w:sz w:val="20"/>
        </w:rPr>
        <w:t> </w:t>
      </w:r>
      <w:r>
        <w:rPr>
          <w:sz w:val="20"/>
        </w:rPr>
        <w:t>la</w:t>
      </w:r>
      <w:r>
        <w:rPr>
          <w:spacing w:val="-16"/>
          <w:sz w:val="20"/>
        </w:rPr>
        <w:t> </w:t>
      </w:r>
      <w:r>
        <w:rPr>
          <w:sz w:val="20"/>
        </w:rPr>
        <w:t>fecha</w:t>
      </w:r>
      <w:r>
        <w:rPr>
          <w:spacing w:val="-15"/>
          <w:sz w:val="20"/>
        </w:rPr>
        <w:t> </w:t>
      </w:r>
      <w:r>
        <w:rPr>
          <w:sz w:val="20"/>
        </w:rPr>
        <w:t>de</w:t>
      </w:r>
      <w:r>
        <w:rPr>
          <w:spacing w:val="-14"/>
          <w:sz w:val="20"/>
        </w:rPr>
        <w:t> </w:t>
      </w:r>
      <w:r>
        <w:rPr>
          <w:sz w:val="20"/>
        </w:rPr>
        <w:t>ratificación</w:t>
      </w:r>
      <w:r>
        <w:rPr>
          <w:spacing w:val="-15"/>
          <w:sz w:val="20"/>
        </w:rPr>
        <w:t> </w:t>
      </w:r>
      <w:r>
        <w:rPr>
          <w:sz w:val="20"/>
        </w:rPr>
        <w:t>de</w:t>
      </w:r>
      <w:r>
        <w:rPr>
          <w:spacing w:val="-14"/>
          <w:sz w:val="20"/>
        </w:rPr>
        <w:t> </w:t>
      </w:r>
      <w:r>
        <w:rPr>
          <w:sz w:val="20"/>
        </w:rPr>
        <w:t>la</w:t>
      </w:r>
      <w:r>
        <w:rPr>
          <w:spacing w:val="-15"/>
          <w:sz w:val="20"/>
        </w:rPr>
        <w:t> </w:t>
      </w:r>
      <w:r>
        <w:rPr>
          <w:sz w:val="20"/>
        </w:rPr>
        <w:t>competencia contenciosa de la Corte por parte de Argentina, se enuncian como</w:t>
      </w:r>
      <w:r>
        <w:rPr>
          <w:spacing w:val="-34"/>
          <w:sz w:val="20"/>
        </w:rPr>
        <w:t> </w:t>
      </w:r>
      <w:r>
        <w:rPr>
          <w:sz w:val="20"/>
        </w:rPr>
        <w:t>antecedentes.</w:t>
      </w:r>
    </w:p>
    <w:p>
      <w:pPr>
        <w:pStyle w:val="BodyText"/>
        <w:spacing w:before="11"/>
        <w:rPr>
          <w:sz w:val="19"/>
        </w:rPr>
      </w:pPr>
    </w:p>
    <w:p>
      <w:pPr>
        <w:pStyle w:val="Heading4"/>
        <w:numPr>
          <w:ilvl w:val="1"/>
          <w:numId w:val="20"/>
        </w:numPr>
        <w:tabs>
          <w:tab w:pos="983" w:val="left" w:leader="none"/>
        </w:tabs>
        <w:spacing w:line="240" w:lineRule="auto" w:before="0" w:after="0"/>
        <w:ind w:left="982" w:right="0" w:hanging="296"/>
        <w:jc w:val="left"/>
        <w:rPr>
          <w:i/>
        </w:rPr>
      </w:pPr>
      <w:bookmarkStart w:name="A. Contexto" w:id="109"/>
      <w:bookmarkEnd w:id="109"/>
      <w:r>
        <w:rPr>
          <w:b w:val="0"/>
          <w:i w:val="0"/>
        </w:rPr>
      </w:r>
      <w:bookmarkStart w:name="_bookmark73" w:id="110"/>
      <w:bookmarkEnd w:id="110"/>
      <w:r>
        <w:rPr>
          <w:b w:val="0"/>
          <w:i w:val="0"/>
        </w:rPr>
      </w:r>
      <w:bookmarkStart w:name="_bookmark73" w:id="111"/>
      <w:bookmarkEnd w:id="111"/>
      <w:r>
        <w:rPr>
          <w:i/>
        </w:rPr>
        <w:t>C</w:t>
      </w:r>
      <w:r>
        <w:rPr>
          <w:i/>
        </w:rPr>
        <w:t>ontexto</w:t>
      </w:r>
    </w:p>
    <w:p>
      <w:pPr>
        <w:pStyle w:val="BodyText"/>
        <w:spacing w:before="11"/>
        <w:rPr>
          <w:b/>
          <w:i/>
          <w:sz w:val="19"/>
        </w:rPr>
      </w:pPr>
    </w:p>
    <w:p>
      <w:pPr>
        <w:pStyle w:val="ListParagraph"/>
        <w:numPr>
          <w:ilvl w:val="2"/>
          <w:numId w:val="20"/>
        </w:numPr>
        <w:tabs>
          <w:tab w:pos="1481" w:val="left" w:leader="none"/>
        </w:tabs>
        <w:spacing w:line="240" w:lineRule="auto" w:before="0" w:after="0"/>
        <w:ind w:left="969" w:right="0" w:firstLine="0"/>
        <w:jc w:val="left"/>
        <w:rPr>
          <w:b/>
          <w:i/>
          <w:sz w:val="20"/>
        </w:rPr>
      </w:pPr>
      <w:bookmarkStart w:name="A.1. La dictadura en Argentina durante e" w:id="112"/>
      <w:bookmarkEnd w:id="112"/>
      <w:r>
        <w:rPr/>
      </w:r>
      <w:bookmarkStart w:name="_bookmark74" w:id="113"/>
      <w:bookmarkEnd w:id="113"/>
      <w:r>
        <w:rPr/>
      </w:r>
      <w:bookmarkStart w:name="_bookmark74" w:id="114"/>
      <w:bookmarkEnd w:id="114"/>
      <w:r>
        <w:rPr>
          <w:b/>
          <w:i/>
          <w:sz w:val="20"/>
        </w:rPr>
        <w:t>L</w:t>
      </w:r>
      <w:r>
        <w:rPr>
          <w:b/>
          <w:i/>
          <w:sz w:val="20"/>
        </w:rPr>
        <w:t>a dictadura en Argentina durante el período</w:t>
      </w:r>
      <w:r>
        <w:rPr>
          <w:b/>
          <w:i/>
          <w:spacing w:val="-22"/>
          <w:sz w:val="20"/>
        </w:rPr>
        <w:t> </w:t>
      </w:r>
      <w:r>
        <w:rPr>
          <w:b/>
          <w:i/>
          <w:sz w:val="20"/>
        </w:rPr>
        <w:t>1976-1983</w:t>
      </w:r>
    </w:p>
    <w:p>
      <w:pPr>
        <w:pStyle w:val="BodyText"/>
        <w:spacing w:before="11"/>
        <w:rPr>
          <w:b/>
          <w:i/>
          <w:sz w:val="19"/>
        </w:rPr>
      </w:pPr>
    </w:p>
    <w:p>
      <w:pPr>
        <w:pStyle w:val="ListParagraph"/>
        <w:numPr>
          <w:ilvl w:val="0"/>
          <w:numId w:val="20"/>
        </w:numPr>
        <w:tabs>
          <w:tab w:pos="686" w:val="left" w:leader="none"/>
        </w:tabs>
        <w:spacing w:line="240" w:lineRule="auto" w:before="0" w:after="0"/>
        <w:ind w:left="118" w:right="114" w:firstLine="0"/>
        <w:jc w:val="both"/>
        <w:rPr>
          <w:sz w:val="20"/>
        </w:rPr>
      </w:pPr>
      <w:r>
        <w:rPr>
          <w:sz w:val="20"/>
        </w:rPr>
        <w:t>El 24 de marzo de 1976 los comandantes generales de las Fuerzas Armadas Argentinas llevaron</w:t>
      </w:r>
      <w:r>
        <w:rPr>
          <w:spacing w:val="-11"/>
          <w:sz w:val="20"/>
        </w:rPr>
        <w:t> </w:t>
      </w:r>
      <w:r>
        <w:rPr>
          <w:sz w:val="20"/>
        </w:rPr>
        <w:t>a</w:t>
      </w:r>
      <w:r>
        <w:rPr>
          <w:spacing w:val="-13"/>
          <w:sz w:val="20"/>
        </w:rPr>
        <w:t> </w:t>
      </w:r>
      <w:r>
        <w:rPr>
          <w:sz w:val="20"/>
        </w:rPr>
        <w:t>cabo</w:t>
      </w:r>
      <w:r>
        <w:rPr>
          <w:spacing w:val="-12"/>
          <w:sz w:val="20"/>
        </w:rPr>
        <w:t> </w:t>
      </w:r>
      <w:r>
        <w:rPr>
          <w:sz w:val="20"/>
        </w:rPr>
        <w:t>un</w:t>
      </w:r>
      <w:r>
        <w:rPr>
          <w:spacing w:val="-11"/>
          <w:sz w:val="20"/>
        </w:rPr>
        <w:t> </w:t>
      </w:r>
      <w:r>
        <w:rPr>
          <w:sz w:val="20"/>
        </w:rPr>
        <w:t>golpe</w:t>
      </w:r>
      <w:r>
        <w:rPr>
          <w:spacing w:val="-12"/>
          <w:sz w:val="20"/>
        </w:rPr>
        <w:t> </w:t>
      </w:r>
      <w:r>
        <w:rPr>
          <w:sz w:val="20"/>
        </w:rPr>
        <w:t>de</w:t>
      </w:r>
      <w:r>
        <w:rPr>
          <w:spacing w:val="-13"/>
          <w:sz w:val="20"/>
        </w:rPr>
        <w:t> </w:t>
      </w:r>
      <w:r>
        <w:rPr>
          <w:sz w:val="20"/>
        </w:rPr>
        <w:t>Estado</w:t>
      </w:r>
      <w:r>
        <w:rPr>
          <w:spacing w:val="-14"/>
          <w:sz w:val="20"/>
        </w:rPr>
        <w:t> </w:t>
      </w:r>
      <w:r>
        <w:rPr>
          <w:sz w:val="20"/>
        </w:rPr>
        <w:t>que</w:t>
      </w:r>
      <w:r>
        <w:rPr>
          <w:spacing w:val="-12"/>
          <w:sz w:val="20"/>
        </w:rPr>
        <w:t> </w:t>
      </w:r>
      <w:r>
        <w:rPr>
          <w:sz w:val="20"/>
        </w:rPr>
        <w:t>derrocó</w:t>
      </w:r>
      <w:r>
        <w:rPr>
          <w:spacing w:val="-13"/>
          <w:sz w:val="20"/>
        </w:rPr>
        <w:t> </w:t>
      </w:r>
      <w:r>
        <w:rPr>
          <w:sz w:val="20"/>
        </w:rPr>
        <w:t>al</w:t>
      </w:r>
      <w:r>
        <w:rPr>
          <w:spacing w:val="-12"/>
          <w:sz w:val="20"/>
        </w:rPr>
        <w:t> </w:t>
      </w:r>
      <w:r>
        <w:rPr>
          <w:sz w:val="20"/>
        </w:rPr>
        <w:t>gobierno</w:t>
      </w:r>
      <w:r>
        <w:rPr>
          <w:spacing w:val="-13"/>
          <w:sz w:val="20"/>
        </w:rPr>
        <w:t> </w:t>
      </w:r>
      <w:r>
        <w:rPr>
          <w:sz w:val="20"/>
        </w:rPr>
        <w:t>de</w:t>
      </w:r>
      <w:r>
        <w:rPr>
          <w:spacing w:val="-12"/>
          <w:sz w:val="20"/>
        </w:rPr>
        <w:t> </w:t>
      </w:r>
      <w:r>
        <w:rPr>
          <w:sz w:val="20"/>
        </w:rPr>
        <w:t>María</w:t>
      </w:r>
      <w:r>
        <w:rPr>
          <w:spacing w:val="-13"/>
          <w:sz w:val="20"/>
        </w:rPr>
        <w:t> </w:t>
      </w:r>
      <w:r>
        <w:rPr>
          <w:sz w:val="20"/>
        </w:rPr>
        <w:t>Estela</w:t>
      </w:r>
      <w:r>
        <w:rPr>
          <w:spacing w:val="-13"/>
          <w:sz w:val="20"/>
        </w:rPr>
        <w:t> </w:t>
      </w:r>
      <w:r>
        <w:rPr>
          <w:sz w:val="20"/>
        </w:rPr>
        <w:t>Martínez</w:t>
      </w:r>
      <w:r>
        <w:rPr>
          <w:spacing w:val="-11"/>
          <w:sz w:val="20"/>
        </w:rPr>
        <w:t> </w:t>
      </w:r>
      <w:r>
        <w:rPr>
          <w:sz w:val="20"/>
        </w:rPr>
        <w:t>de</w:t>
      </w:r>
      <w:r>
        <w:rPr>
          <w:spacing w:val="-12"/>
          <w:sz w:val="20"/>
        </w:rPr>
        <w:t> </w:t>
      </w:r>
      <w:r>
        <w:rPr>
          <w:sz w:val="20"/>
        </w:rPr>
        <w:t>Perón. Para el efecto, fue conformada una Junta Militar que asumió el poder político</w:t>
      </w:r>
      <w:hyperlink w:history="true" w:anchor="_bookmark77">
        <w:r>
          <w:rPr>
            <w:position w:val="7"/>
            <w:sz w:val="13"/>
          </w:rPr>
          <w:t>53</w:t>
        </w:r>
      </w:hyperlink>
      <w:r>
        <w:rPr>
          <w:sz w:val="20"/>
        </w:rPr>
        <w:t>. A partir de dicha fecha se instauró una dictadura</w:t>
      </w:r>
      <w:hyperlink w:history="true" w:anchor="_bookmark78">
        <w:r>
          <w:rPr>
            <w:position w:val="7"/>
            <w:sz w:val="13"/>
          </w:rPr>
          <w:t>54</w:t>
        </w:r>
      </w:hyperlink>
      <w:r>
        <w:rPr>
          <w:position w:val="7"/>
          <w:sz w:val="13"/>
        </w:rPr>
        <w:t> </w:t>
      </w:r>
      <w:r>
        <w:rPr>
          <w:sz w:val="20"/>
        </w:rPr>
        <w:t>que, bajo el nombre de “Proceso de Reorganización Nacional”, se prolongó hasta el 10 de diciembre de</w:t>
      </w:r>
      <w:r>
        <w:rPr>
          <w:spacing w:val="-13"/>
          <w:sz w:val="20"/>
        </w:rPr>
        <w:t> </w:t>
      </w:r>
      <w:r>
        <w:rPr>
          <w:sz w:val="20"/>
        </w:rPr>
        <w:t>1983</w:t>
      </w:r>
      <w:hyperlink w:history="true" w:anchor="_bookmark79">
        <w:r>
          <w:rPr>
            <w:position w:val="7"/>
            <w:sz w:val="13"/>
          </w:rPr>
          <w:t>55</w:t>
        </w:r>
      </w:hyperlink>
      <w:r>
        <w:rPr>
          <w:sz w:val="20"/>
        </w:rPr>
        <w:t>.</w:t>
      </w:r>
    </w:p>
    <w:p>
      <w:pPr>
        <w:pStyle w:val="BodyText"/>
        <w:spacing w:before="11"/>
        <w:rPr>
          <w:sz w:val="19"/>
        </w:rPr>
      </w:pPr>
    </w:p>
    <w:p>
      <w:pPr>
        <w:pStyle w:val="ListParagraph"/>
        <w:numPr>
          <w:ilvl w:val="0"/>
          <w:numId w:val="20"/>
        </w:numPr>
        <w:tabs>
          <w:tab w:pos="686" w:val="left" w:leader="none"/>
        </w:tabs>
        <w:spacing w:line="240" w:lineRule="auto" w:before="0" w:after="0"/>
        <w:ind w:left="118" w:right="114" w:firstLine="0"/>
        <w:jc w:val="both"/>
        <w:rPr>
          <w:sz w:val="20"/>
        </w:rPr>
      </w:pPr>
      <w:r>
        <w:rPr>
          <w:sz w:val="20"/>
        </w:rPr>
        <w:t>Para llevar adelante el referido “Proceso de Reorganización Nacional”, la Junta Militar fijó, </w:t>
      </w:r>
      <w:r>
        <w:rPr>
          <w:i/>
          <w:sz w:val="20"/>
        </w:rPr>
        <w:t>inter alia</w:t>
      </w:r>
      <w:r>
        <w:rPr>
          <w:sz w:val="20"/>
        </w:rPr>
        <w:t>, el propósito siguiente: “[r]estituir los valores esenciales que sirven de fundamento a la conducción integral del Estado, […] erradicar la subversión y promover el desarrollo</w:t>
      </w:r>
      <w:r>
        <w:rPr>
          <w:spacing w:val="-16"/>
          <w:sz w:val="20"/>
        </w:rPr>
        <w:t> </w:t>
      </w:r>
      <w:r>
        <w:rPr>
          <w:sz w:val="20"/>
        </w:rPr>
        <w:t>económico</w:t>
      </w:r>
      <w:r>
        <w:rPr>
          <w:spacing w:val="-14"/>
          <w:sz w:val="20"/>
        </w:rPr>
        <w:t> </w:t>
      </w:r>
      <w:r>
        <w:rPr>
          <w:sz w:val="20"/>
        </w:rPr>
        <w:t>[…]</w:t>
      </w:r>
      <w:r>
        <w:rPr>
          <w:spacing w:val="-15"/>
          <w:sz w:val="20"/>
        </w:rPr>
        <w:t> </w:t>
      </w:r>
      <w:r>
        <w:rPr>
          <w:sz w:val="20"/>
        </w:rPr>
        <w:t>a</w:t>
      </w:r>
      <w:r>
        <w:rPr>
          <w:spacing w:val="-14"/>
          <w:sz w:val="20"/>
        </w:rPr>
        <w:t> </w:t>
      </w:r>
      <w:r>
        <w:rPr>
          <w:sz w:val="20"/>
        </w:rPr>
        <w:t>fin</w:t>
      </w:r>
      <w:r>
        <w:rPr>
          <w:spacing w:val="-15"/>
          <w:sz w:val="20"/>
        </w:rPr>
        <w:t> </w:t>
      </w:r>
      <w:r>
        <w:rPr>
          <w:sz w:val="20"/>
        </w:rPr>
        <w:t>de</w:t>
      </w:r>
      <w:r>
        <w:rPr>
          <w:spacing w:val="-13"/>
          <w:sz w:val="20"/>
        </w:rPr>
        <w:t> </w:t>
      </w:r>
      <w:r>
        <w:rPr>
          <w:sz w:val="20"/>
        </w:rPr>
        <w:t>asegurar</w:t>
      </w:r>
      <w:r>
        <w:rPr>
          <w:spacing w:val="-14"/>
          <w:sz w:val="20"/>
        </w:rPr>
        <w:t> </w:t>
      </w:r>
      <w:r>
        <w:rPr>
          <w:sz w:val="20"/>
        </w:rPr>
        <w:t>la</w:t>
      </w:r>
      <w:r>
        <w:rPr>
          <w:spacing w:val="-16"/>
          <w:sz w:val="20"/>
        </w:rPr>
        <w:t> </w:t>
      </w:r>
      <w:r>
        <w:rPr>
          <w:sz w:val="20"/>
        </w:rPr>
        <w:t>[…]</w:t>
      </w:r>
      <w:r>
        <w:rPr>
          <w:spacing w:val="-15"/>
          <w:sz w:val="20"/>
        </w:rPr>
        <w:t> </w:t>
      </w:r>
      <w:r>
        <w:rPr>
          <w:sz w:val="20"/>
        </w:rPr>
        <w:t>instauración</w:t>
      </w:r>
      <w:r>
        <w:rPr>
          <w:spacing w:val="-15"/>
          <w:sz w:val="20"/>
        </w:rPr>
        <w:t> </w:t>
      </w:r>
      <w:r>
        <w:rPr>
          <w:sz w:val="20"/>
        </w:rPr>
        <w:t>de</w:t>
      </w:r>
      <w:r>
        <w:rPr>
          <w:spacing w:val="-15"/>
          <w:sz w:val="20"/>
        </w:rPr>
        <w:t> </w:t>
      </w:r>
      <w:r>
        <w:rPr>
          <w:sz w:val="20"/>
        </w:rPr>
        <w:t>una</w:t>
      </w:r>
      <w:r>
        <w:rPr>
          <w:spacing w:val="-15"/>
          <w:sz w:val="20"/>
        </w:rPr>
        <w:t> </w:t>
      </w:r>
      <w:r>
        <w:rPr>
          <w:sz w:val="20"/>
        </w:rPr>
        <w:t>democracia</w:t>
      </w:r>
      <w:r>
        <w:rPr>
          <w:spacing w:val="-17"/>
          <w:sz w:val="20"/>
        </w:rPr>
        <w:t> </w:t>
      </w:r>
      <w:r>
        <w:rPr>
          <w:sz w:val="20"/>
        </w:rPr>
        <w:t>republicana, representativa y federal”</w:t>
      </w:r>
      <w:hyperlink w:history="true" w:anchor="_bookmark80">
        <w:r>
          <w:rPr>
            <w:position w:val="7"/>
            <w:sz w:val="13"/>
          </w:rPr>
          <w:t>56</w:t>
        </w:r>
      </w:hyperlink>
      <w:r>
        <w:rPr>
          <w:sz w:val="20"/>
        </w:rPr>
        <w:t>. Con base en ello, la Junta “[d]eclar[ó] caducos los mandatos” de la Presidenta de la Nación, disolvió el Congreso de la Nación y removió a los miembros de la Corte Suprema de Justicia de la Nación, entre otras</w:t>
      </w:r>
      <w:r>
        <w:rPr>
          <w:spacing w:val="-16"/>
          <w:sz w:val="20"/>
        </w:rPr>
        <w:t> </w:t>
      </w:r>
      <w:r>
        <w:rPr>
          <w:sz w:val="20"/>
        </w:rPr>
        <w:t>autoridades</w:t>
      </w:r>
      <w:hyperlink w:history="true" w:anchor="_bookmark81">
        <w:r>
          <w:rPr>
            <w:position w:val="7"/>
            <w:sz w:val="13"/>
          </w:rPr>
          <w:t>57</w:t>
        </w:r>
      </w:hyperlink>
      <w:r>
        <w:rPr>
          <w:sz w:val="20"/>
        </w:rPr>
        <w:t>.</w:t>
      </w:r>
    </w:p>
    <w:p>
      <w:pPr>
        <w:pStyle w:val="BodyText"/>
        <w:spacing w:before="11"/>
        <w:rPr>
          <w:sz w:val="19"/>
        </w:rPr>
      </w:pPr>
    </w:p>
    <w:p>
      <w:pPr>
        <w:pStyle w:val="Heading4"/>
        <w:numPr>
          <w:ilvl w:val="2"/>
          <w:numId w:val="20"/>
        </w:numPr>
        <w:tabs>
          <w:tab w:pos="1481" w:val="left" w:leader="none"/>
        </w:tabs>
        <w:spacing w:line="240" w:lineRule="auto" w:before="0" w:after="0"/>
        <w:ind w:left="1480" w:right="0" w:hanging="511"/>
        <w:jc w:val="left"/>
        <w:rPr>
          <w:i/>
        </w:rPr>
      </w:pPr>
      <w:bookmarkStart w:name="A.2. El plan sistemático de represión du" w:id="115"/>
      <w:bookmarkEnd w:id="115"/>
      <w:r>
        <w:rPr>
          <w:b w:val="0"/>
          <w:i w:val="0"/>
        </w:rPr>
      </w:r>
      <w:bookmarkStart w:name="_bookmark75" w:id="116"/>
      <w:bookmarkEnd w:id="116"/>
      <w:r>
        <w:rPr>
          <w:b w:val="0"/>
          <w:i w:val="0"/>
        </w:rPr>
      </w:r>
      <w:bookmarkStart w:name="_bookmark75" w:id="117"/>
      <w:bookmarkEnd w:id="117"/>
      <w:r>
        <w:rPr>
          <w:i/>
        </w:rPr>
        <w:t>El</w:t>
      </w:r>
      <w:r>
        <w:rPr>
          <w:i/>
        </w:rPr>
        <w:t> plan sistemático de represión durante la</w:t>
      </w:r>
      <w:r>
        <w:rPr>
          <w:i/>
          <w:spacing w:val="-23"/>
        </w:rPr>
        <w:t> </w:t>
      </w:r>
      <w:r>
        <w:rPr>
          <w:i/>
        </w:rPr>
        <w:t>dictadura</w:t>
      </w:r>
    </w:p>
    <w:p>
      <w:pPr>
        <w:pStyle w:val="BodyText"/>
        <w:spacing w:before="11"/>
        <w:rPr>
          <w:b/>
          <w:i/>
          <w:sz w:val="19"/>
        </w:rPr>
      </w:pPr>
    </w:p>
    <w:p>
      <w:pPr>
        <w:pStyle w:val="ListParagraph"/>
        <w:numPr>
          <w:ilvl w:val="0"/>
          <w:numId w:val="21"/>
        </w:numPr>
        <w:tabs>
          <w:tab w:pos="687" w:val="left" w:leader="none"/>
        </w:tabs>
        <w:spacing w:line="240" w:lineRule="auto" w:before="1" w:after="0"/>
        <w:ind w:left="118" w:right="113" w:firstLine="0"/>
        <w:jc w:val="both"/>
        <w:rPr>
          <w:sz w:val="20"/>
        </w:rPr>
      </w:pPr>
      <w:r>
        <w:rPr>
          <w:sz w:val="20"/>
        </w:rPr>
        <w:t>Durante el período del gobierno militar se implementó y ejecutó un “plan sistemático y generalizado de represión contra la población civil”, justificado en la “lucha contra la subversión”. Si bien las acciones de represión iniciaron con anterioridad al golpe de Estado, fue a partir de este que “se implantó la desaparición forzada de personas como metodología sistemática</w:t>
      </w:r>
      <w:r>
        <w:rPr>
          <w:spacing w:val="30"/>
          <w:sz w:val="20"/>
        </w:rPr>
        <w:t> </w:t>
      </w:r>
      <w:r>
        <w:rPr>
          <w:sz w:val="20"/>
        </w:rPr>
        <w:t>mediante</w:t>
      </w:r>
      <w:r>
        <w:rPr>
          <w:spacing w:val="31"/>
          <w:sz w:val="20"/>
        </w:rPr>
        <w:t> </w:t>
      </w:r>
      <w:r>
        <w:rPr>
          <w:sz w:val="20"/>
        </w:rPr>
        <w:t>un</w:t>
      </w:r>
      <w:r>
        <w:rPr>
          <w:spacing w:val="32"/>
          <w:sz w:val="20"/>
        </w:rPr>
        <w:t> </w:t>
      </w:r>
      <w:r>
        <w:rPr>
          <w:sz w:val="20"/>
        </w:rPr>
        <w:t>plan</w:t>
      </w:r>
      <w:r>
        <w:rPr>
          <w:spacing w:val="32"/>
          <w:sz w:val="20"/>
        </w:rPr>
        <w:t> </w:t>
      </w:r>
      <w:r>
        <w:rPr>
          <w:sz w:val="20"/>
        </w:rPr>
        <w:t>diseñado</w:t>
      </w:r>
      <w:r>
        <w:rPr>
          <w:spacing w:val="31"/>
          <w:sz w:val="20"/>
        </w:rPr>
        <w:t> </w:t>
      </w:r>
      <w:r>
        <w:rPr>
          <w:sz w:val="20"/>
        </w:rPr>
        <w:t>desde</w:t>
      </w:r>
      <w:r>
        <w:rPr>
          <w:spacing w:val="32"/>
          <w:sz w:val="20"/>
        </w:rPr>
        <w:t> </w:t>
      </w:r>
      <w:r>
        <w:rPr>
          <w:sz w:val="20"/>
        </w:rPr>
        <w:t>el</w:t>
      </w:r>
      <w:r>
        <w:rPr>
          <w:spacing w:val="32"/>
          <w:sz w:val="20"/>
        </w:rPr>
        <w:t> </w:t>
      </w:r>
      <w:r>
        <w:rPr>
          <w:sz w:val="20"/>
        </w:rPr>
        <w:t>Estado”</w:t>
      </w:r>
      <w:hyperlink w:history="true" w:anchor="_bookmark82">
        <w:r>
          <w:rPr>
            <w:position w:val="7"/>
            <w:sz w:val="13"/>
          </w:rPr>
          <w:t>58</w:t>
        </w:r>
      </w:hyperlink>
      <w:r>
        <w:rPr>
          <w:sz w:val="20"/>
        </w:rPr>
        <w:t>,</w:t>
      </w:r>
      <w:r>
        <w:rPr>
          <w:spacing w:val="32"/>
          <w:sz w:val="20"/>
        </w:rPr>
        <w:t> </w:t>
      </w:r>
      <w:r>
        <w:rPr>
          <w:sz w:val="20"/>
        </w:rPr>
        <w:t>lo</w:t>
      </w:r>
      <w:r>
        <w:rPr>
          <w:spacing w:val="31"/>
          <w:sz w:val="20"/>
        </w:rPr>
        <w:t> </w:t>
      </w:r>
      <w:r>
        <w:rPr>
          <w:sz w:val="20"/>
        </w:rPr>
        <w:t>que</w:t>
      </w:r>
      <w:r>
        <w:rPr>
          <w:spacing w:val="32"/>
          <w:sz w:val="20"/>
        </w:rPr>
        <w:t> </w:t>
      </w:r>
      <w:r>
        <w:rPr>
          <w:sz w:val="20"/>
        </w:rPr>
        <w:t>determinó</w:t>
      </w:r>
      <w:r>
        <w:rPr>
          <w:spacing w:val="30"/>
          <w:sz w:val="20"/>
        </w:rPr>
        <w:t> </w:t>
      </w:r>
      <w:r>
        <w:rPr>
          <w:sz w:val="20"/>
        </w:rPr>
        <w:t>una</w:t>
      </w:r>
      <w:r>
        <w:rPr>
          <w:spacing w:val="31"/>
          <w:sz w:val="20"/>
        </w:rPr>
        <w:t> </w:t>
      </w:r>
      <w:r>
        <w:rPr>
          <w:sz w:val="20"/>
        </w:rPr>
        <w:t>práctica</w:t>
      </w:r>
    </w:p>
    <w:p>
      <w:pPr>
        <w:pStyle w:val="BodyText"/>
      </w:pPr>
    </w:p>
    <w:p>
      <w:pPr>
        <w:pStyle w:val="BodyText"/>
        <w:spacing w:before="9"/>
        <w:rPr>
          <w:sz w:val="25"/>
        </w:rPr>
      </w:pPr>
      <w:r>
        <w:rPr/>
        <w:pict>
          <v:line style="position:absolute;mso-position-horizontal-relative:page;mso-position-vertical-relative:paragraph;z-index:1384;mso-wrap-distance-left:0;mso-wrap-distance-right:0" from="70.919998pt,17.939621pt" to="214.919998pt,17.939621pt" stroked="true" strokeweight=".6pt" strokecolor="#000000">
            <v:stroke dashstyle="solid"/>
            <w10:wrap type="topAndBottom"/>
          </v:line>
        </w:pict>
      </w:r>
    </w:p>
    <w:p>
      <w:pPr>
        <w:spacing w:before="67"/>
        <w:ind w:left="118" w:right="114" w:firstLine="0"/>
        <w:jc w:val="both"/>
        <w:rPr>
          <w:sz w:val="16"/>
        </w:rPr>
      </w:pPr>
      <w:bookmarkStart w:name="_bookmark76" w:id="118"/>
      <w:bookmarkEnd w:id="118"/>
      <w:r>
        <w:rPr/>
      </w:r>
      <w:r>
        <w:rPr>
          <w:position w:val="6"/>
          <w:sz w:val="10"/>
        </w:rPr>
        <w:t>52   </w:t>
      </w:r>
      <w:r>
        <w:rPr>
          <w:i/>
          <w:sz w:val="16"/>
        </w:rPr>
        <w:t>Cfr. Caso Goiburú y otros Vs. Paraguay. Fondo, Reparaciones y Costas. </w:t>
      </w:r>
      <w:r>
        <w:rPr>
          <w:sz w:val="16"/>
        </w:rPr>
        <w:t>Sentencia de 22 de septiembre de    2006. Serie C No. 153, párrs. 61.5 y 61.6, y </w:t>
      </w:r>
      <w:r>
        <w:rPr>
          <w:i/>
          <w:sz w:val="16"/>
        </w:rPr>
        <w:t>Caso Gelman Vs. Uruguay</w:t>
      </w:r>
      <w:r>
        <w:rPr>
          <w:sz w:val="16"/>
        </w:rPr>
        <w:t>, </w:t>
      </w:r>
      <w:r>
        <w:rPr>
          <w:i/>
          <w:sz w:val="16"/>
        </w:rPr>
        <w:t>supra</w:t>
      </w:r>
      <w:r>
        <w:rPr>
          <w:sz w:val="16"/>
        </w:rPr>
        <w:t>, párr.</w:t>
      </w:r>
      <w:r>
        <w:rPr>
          <w:spacing w:val="-34"/>
          <w:sz w:val="16"/>
        </w:rPr>
        <w:t> </w:t>
      </w:r>
      <w:r>
        <w:rPr>
          <w:sz w:val="16"/>
        </w:rPr>
        <w:t>44.</w:t>
      </w:r>
    </w:p>
    <w:p>
      <w:pPr>
        <w:spacing w:before="41"/>
        <w:ind w:left="118" w:right="116" w:firstLine="0"/>
        <w:jc w:val="both"/>
        <w:rPr>
          <w:sz w:val="16"/>
        </w:rPr>
      </w:pPr>
      <w:bookmarkStart w:name="_bookmark77" w:id="119"/>
      <w:bookmarkEnd w:id="119"/>
      <w:r>
        <w:rPr/>
      </w:r>
      <w:r>
        <w:rPr>
          <w:position w:val="6"/>
          <w:sz w:val="10"/>
        </w:rPr>
        <w:t>53    </w:t>
      </w:r>
      <w:r>
        <w:rPr>
          <w:i/>
          <w:sz w:val="16"/>
        </w:rPr>
        <w:t>Cfr. </w:t>
      </w:r>
      <w:r>
        <w:rPr>
          <w:sz w:val="16"/>
        </w:rPr>
        <w:t>Sentencia emitida por la Cámara Nacional de Apelaciones en lo Criminal y Correccional Federal de la    Capital Federal el 9 de diciembre de 1985, causa No. 13/84 (</w:t>
      </w:r>
      <w:r>
        <w:rPr>
          <w:i/>
          <w:sz w:val="16"/>
        </w:rPr>
        <w:t>supra </w:t>
      </w:r>
      <w:r>
        <w:rPr>
          <w:sz w:val="16"/>
        </w:rPr>
        <w:t>nota a pie de página</w:t>
      </w:r>
      <w:r>
        <w:rPr>
          <w:spacing w:val="-36"/>
          <w:sz w:val="16"/>
        </w:rPr>
        <w:t> </w:t>
      </w:r>
      <w:r>
        <w:rPr>
          <w:sz w:val="16"/>
        </w:rPr>
        <w:t>37).</w:t>
      </w:r>
    </w:p>
    <w:p>
      <w:pPr>
        <w:spacing w:before="39"/>
        <w:ind w:left="118" w:right="116" w:firstLine="0"/>
        <w:jc w:val="both"/>
        <w:rPr>
          <w:sz w:val="16"/>
        </w:rPr>
      </w:pPr>
      <w:bookmarkStart w:name="_bookmark78" w:id="120"/>
      <w:bookmarkEnd w:id="120"/>
      <w:r>
        <w:rPr/>
      </w:r>
      <w:r>
        <w:rPr>
          <w:position w:val="6"/>
          <w:sz w:val="10"/>
        </w:rPr>
        <w:t>54        </w:t>
      </w:r>
      <w:r>
        <w:rPr>
          <w:sz w:val="16"/>
        </w:rPr>
        <w:t>En este Fallo, al hacer mención de la “dictadura”, el “gobierno militar” u otras referencias similares, se alude  al régimen político instaurado durante el período 1976-1983 en</w:t>
      </w:r>
      <w:r>
        <w:rPr>
          <w:spacing w:val="-32"/>
          <w:sz w:val="16"/>
        </w:rPr>
        <w:t> </w:t>
      </w:r>
      <w:r>
        <w:rPr>
          <w:sz w:val="16"/>
        </w:rPr>
        <w:t>Argentina.</w:t>
      </w:r>
    </w:p>
    <w:p>
      <w:pPr>
        <w:spacing w:before="39"/>
        <w:ind w:left="118" w:right="117" w:firstLine="0"/>
        <w:jc w:val="both"/>
        <w:rPr>
          <w:sz w:val="16"/>
        </w:rPr>
      </w:pPr>
      <w:bookmarkStart w:name="_bookmark79" w:id="121"/>
      <w:bookmarkEnd w:id="121"/>
      <w:r>
        <w:rPr/>
      </w:r>
      <w:r>
        <w:rPr>
          <w:position w:val="6"/>
          <w:sz w:val="10"/>
        </w:rPr>
        <w:t>55        </w:t>
      </w:r>
      <w:r>
        <w:rPr>
          <w:sz w:val="16"/>
        </w:rPr>
        <w:t>El 10 de diciembre de 1983 fueron reestablecidas las instituciones constitucionales con la toma de posesión   de Raúl Alfonsín como Presidente de la Nación. Véase, El Nunca Más y los crímenes de la dictadura. Ministerio de Cultura,</w:t>
      </w:r>
      <w:r>
        <w:rPr>
          <w:spacing w:val="-6"/>
          <w:sz w:val="16"/>
        </w:rPr>
        <w:t> </w:t>
      </w:r>
      <w:r>
        <w:rPr>
          <w:sz w:val="16"/>
        </w:rPr>
        <w:t>Presidencia</w:t>
      </w:r>
      <w:r>
        <w:rPr>
          <w:spacing w:val="-7"/>
          <w:sz w:val="16"/>
        </w:rPr>
        <w:t> </w:t>
      </w:r>
      <w:r>
        <w:rPr>
          <w:sz w:val="16"/>
        </w:rPr>
        <w:t>de</w:t>
      </w:r>
      <w:r>
        <w:rPr>
          <w:spacing w:val="-6"/>
          <w:sz w:val="16"/>
        </w:rPr>
        <w:t> </w:t>
      </w:r>
      <w:r>
        <w:rPr>
          <w:sz w:val="16"/>
        </w:rPr>
        <w:t>la</w:t>
      </w:r>
      <w:r>
        <w:rPr>
          <w:spacing w:val="-7"/>
          <w:sz w:val="16"/>
        </w:rPr>
        <w:t> </w:t>
      </w:r>
      <w:r>
        <w:rPr>
          <w:sz w:val="16"/>
        </w:rPr>
        <w:t>Nación</w:t>
      </w:r>
      <w:r>
        <w:rPr>
          <w:spacing w:val="-7"/>
          <w:sz w:val="16"/>
        </w:rPr>
        <w:t> </w:t>
      </w:r>
      <w:r>
        <w:rPr>
          <w:sz w:val="16"/>
        </w:rPr>
        <w:t>Argentina,</w:t>
      </w:r>
      <w:r>
        <w:rPr>
          <w:spacing w:val="-6"/>
          <w:sz w:val="16"/>
        </w:rPr>
        <w:t> </w:t>
      </w:r>
      <w:r>
        <w:rPr>
          <w:sz w:val="16"/>
        </w:rPr>
        <w:t>Edición</w:t>
      </w:r>
      <w:r>
        <w:rPr>
          <w:spacing w:val="-7"/>
          <w:sz w:val="16"/>
        </w:rPr>
        <w:t> </w:t>
      </w:r>
      <w:r>
        <w:rPr>
          <w:sz w:val="16"/>
        </w:rPr>
        <w:t>Cultura</w:t>
      </w:r>
      <w:r>
        <w:rPr>
          <w:spacing w:val="-6"/>
          <w:sz w:val="16"/>
        </w:rPr>
        <w:t> </w:t>
      </w:r>
      <w:r>
        <w:rPr>
          <w:sz w:val="16"/>
        </w:rPr>
        <w:t>Argentina,</w:t>
      </w:r>
      <w:r>
        <w:rPr>
          <w:spacing w:val="-7"/>
          <w:sz w:val="16"/>
        </w:rPr>
        <w:t> </w:t>
      </w:r>
      <w:r>
        <w:rPr>
          <w:sz w:val="16"/>
        </w:rPr>
        <w:t>págs.</w:t>
      </w:r>
      <w:r>
        <w:rPr>
          <w:spacing w:val="-7"/>
          <w:sz w:val="16"/>
        </w:rPr>
        <w:t> </w:t>
      </w:r>
      <w:r>
        <w:rPr>
          <w:sz w:val="16"/>
        </w:rPr>
        <w:t>13,</w:t>
      </w:r>
      <w:r>
        <w:rPr>
          <w:spacing w:val="-7"/>
          <w:sz w:val="16"/>
        </w:rPr>
        <w:t> </w:t>
      </w:r>
      <w:r>
        <w:rPr>
          <w:sz w:val="16"/>
        </w:rPr>
        <w:t>15</w:t>
      </w:r>
      <w:r>
        <w:rPr>
          <w:spacing w:val="-6"/>
          <w:sz w:val="16"/>
        </w:rPr>
        <w:t> </w:t>
      </w:r>
      <w:r>
        <w:rPr>
          <w:sz w:val="16"/>
        </w:rPr>
        <w:t>y</w:t>
      </w:r>
      <w:r>
        <w:rPr>
          <w:spacing w:val="-7"/>
          <w:sz w:val="16"/>
        </w:rPr>
        <w:t> </w:t>
      </w:r>
      <w:r>
        <w:rPr>
          <w:sz w:val="16"/>
        </w:rPr>
        <w:t>30</w:t>
      </w:r>
      <w:r>
        <w:rPr>
          <w:spacing w:val="-6"/>
          <w:sz w:val="16"/>
        </w:rPr>
        <w:t> </w:t>
      </w:r>
      <w:r>
        <w:rPr>
          <w:sz w:val="16"/>
        </w:rPr>
        <w:t>(</w:t>
      </w:r>
      <w:r>
        <w:rPr>
          <w:i/>
          <w:sz w:val="16"/>
        </w:rPr>
        <w:t>supra</w:t>
      </w:r>
      <w:r>
        <w:rPr>
          <w:i/>
          <w:spacing w:val="-6"/>
          <w:sz w:val="16"/>
        </w:rPr>
        <w:t> </w:t>
      </w:r>
      <w:r>
        <w:rPr>
          <w:sz w:val="16"/>
        </w:rPr>
        <w:t>nota</w:t>
      </w:r>
      <w:r>
        <w:rPr>
          <w:spacing w:val="-7"/>
          <w:sz w:val="16"/>
        </w:rPr>
        <w:t> </w:t>
      </w:r>
      <w:r>
        <w:rPr>
          <w:sz w:val="16"/>
        </w:rPr>
        <w:t>a</w:t>
      </w:r>
      <w:r>
        <w:rPr>
          <w:spacing w:val="-6"/>
          <w:sz w:val="16"/>
        </w:rPr>
        <w:t> </w:t>
      </w:r>
      <w:r>
        <w:rPr>
          <w:sz w:val="16"/>
        </w:rPr>
        <w:t>pie</w:t>
      </w:r>
      <w:r>
        <w:rPr>
          <w:spacing w:val="-7"/>
          <w:sz w:val="16"/>
        </w:rPr>
        <w:t> </w:t>
      </w:r>
      <w:r>
        <w:rPr>
          <w:sz w:val="16"/>
        </w:rPr>
        <w:t>de</w:t>
      </w:r>
      <w:r>
        <w:rPr>
          <w:spacing w:val="-7"/>
          <w:sz w:val="16"/>
        </w:rPr>
        <w:t> </w:t>
      </w:r>
      <w:r>
        <w:rPr>
          <w:sz w:val="16"/>
        </w:rPr>
        <w:t>página 37).</w:t>
      </w:r>
    </w:p>
    <w:p>
      <w:pPr>
        <w:spacing w:before="39"/>
        <w:ind w:left="118" w:right="116" w:firstLine="0"/>
        <w:jc w:val="both"/>
        <w:rPr>
          <w:sz w:val="16"/>
        </w:rPr>
      </w:pPr>
      <w:bookmarkStart w:name="_bookmark80" w:id="122"/>
      <w:bookmarkEnd w:id="122"/>
      <w:r>
        <w:rPr/>
      </w:r>
      <w:r>
        <w:rPr>
          <w:position w:val="6"/>
          <w:sz w:val="10"/>
        </w:rPr>
        <w:t>56        </w:t>
      </w:r>
      <w:r>
        <w:rPr>
          <w:i/>
          <w:sz w:val="16"/>
        </w:rPr>
        <w:t>Cfr. </w:t>
      </w:r>
      <w:r>
        <w:rPr>
          <w:sz w:val="16"/>
        </w:rPr>
        <w:t>“Acta fijando el propósito y los objetivos básicos para el Proceso de Reorganización Nacional”, dictada por la Junta Militar el 24 de marzo de 1976, documento citado en la Sentencia emitida por la Cámara Nacional de Apelaciones en lo Criminal y Correccional Federal de la Capital Federal el 9 de diciembre de 1985, causa No. 13/84.</w:t>
      </w:r>
    </w:p>
    <w:p>
      <w:pPr>
        <w:spacing w:before="39"/>
        <w:ind w:left="118" w:right="115" w:firstLine="0"/>
        <w:jc w:val="both"/>
        <w:rPr>
          <w:sz w:val="16"/>
        </w:rPr>
      </w:pPr>
      <w:bookmarkStart w:name="_bookmark81" w:id="123"/>
      <w:bookmarkEnd w:id="123"/>
      <w:r>
        <w:rPr/>
      </w:r>
      <w:r>
        <w:rPr>
          <w:position w:val="6"/>
          <w:sz w:val="10"/>
        </w:rPr>
        <w:t>57 </w:t>
      </w:r>
      <w:r>
        <w:rPr>
          <w:i/>
          <w:sz w:val="16"/>
        </w:rPr>
        <w:t>Cfr. </w:t>
      </w:r>
      <w:r>
        <w:rPr>
          <w:sz w:val="16"/>
        </w:rPr>
        <w:t>“Acta para el Proceso de Reorganización Nacional”, dictada por los Comandantes Generales de las Fuerzas Armadas Argentinas el 24 de marzo de 1976, documento citado en la Sentencia emitida por la Cámara Nacional de Apelaciones en lo Criminal y Correccional Federal de la Capital Federal el 9 de diciembre de 1985, causa No. 13/84.</w:t>
      </w:r>
    </w:p>
    <w:p>
      <w:pPr>
        <w:spacing w:before="41"/>
        <w:ind w:left="118" w:right="114" w:firstLine="0"/>
        <w:jc w:val="both"/>
        <w:rPr>
          <w:sz w:val="16"/>
        </w:rPr>
      </w:pPr>
      <w:bookmarkStart w:name="_bookmark82" w:id="124"/>
      <w:bookmarkEnd w:id="124"/>
      <w:r>
        <w:rPr/>
      </w:r>
      <w:r>
        <w:rPr>
          <w:position w:val="6"/>
          <w:sz w:val="10"/>
        </w:rPr>
        <w:t>58 </w:t>
      </w:r>
      <w:r>
        <w:rPr>
          <w:i/>
          <w:sz w:val="16"/>
        </w:rPr>
        <w:t>Cfr. </w:t>
      </w:r>
      <w:r>
        <w:rPr>
          <w:sz w:val="16"/>
        </w:rPr>
        <w:t>Nunca Más. Informe de la Comisión Nacional sobre la Desaparición de Personas, Buenos Aires, Eudeba,  1984, capítulo I.B, </w:t>
      </w:r>
      <w:r>
        <w:rPr>
          <w:i/>
          <w:sz w:val="16"/>
        </w:rPr>
        <w:t>El secuestro </w:t>
      </w:r>
      <w:r>
        <w:rPr>
          <w:sz w:val="16"/>
        </w:rPr>
        <w:t>(</w:t>
      </w:r>
      <w:r>
        <w:rPr>
          <w:i/>
          <w:sz w:val="16"/>
        </w:rPr>
        <w:t>supra </w:t>
      </w:r>
      <w:r>
        <w:rPr>
          <w:sz w:val="16"/>
        </w:rPr>
        <w:t>nota a pie de página 37), y El Nunca Más y los crímenes de la dictadura. Ministerio</w:t>
      </w:r>
      <w:r>
        <w:rPr>
          <w:spacing w:val="-4"/>
          <w:sz w:val="16"/>
        </w:rPr>
        <w:t> </w:t>
      </w:r>
      <w:r>
        <w:rPr>
          <w:sz w:val="16"/>
        </w:rPr>
        <w:t>de</w:t>
      </w:r>
      <w:r>
        <w:rPr>
          <w:spacing w:val="-5"/>
          <w:sz w:val="16"/>
        </w:rPr>
        <w:t> </w:t>
      </w:r>
      <w:r>
        <w:rPr>
          <w:sz w:val="16"/>
        </w:rPr>
        <w:t>Cultura,</w:t>
      </w:r>
      <w:r>
        <w:rPr>
          <w:spacing w:val="-4"/>
          <w:sz w:val="16"/>
        </w:rPr>
        <w:t> </w:t>
      </w:r>
      <w:r>
        <w:rPr>
          <w:sz w:val="16"/>
        </w:rPr>
        <w:t>Presidencia</w:t>
      </w:r>
      <w:r>
        <w:rPr>
          <w:spacing w:val="-4"/>
          <w:sz w:val="16"/>
        </w:rPr>
        <w:t> </w:t>
      </w:r>
      <w:r>
        <w:rPr>
          <w:sz w:val="16"/>
        </w:rPr>
        <w:t>de</w:t>
      </w:r>
      <w:r>
        <w:rPr>
          <w:spacing w:val="-5"/>
          <w:sz w:val="16"/>
        </w:rPr>
        <w:t> </w:t>
      </w:r>
      <w:r>
        <w:rPr>
          <w:sz w:val="16"/>
        </w:rPr>
        <w:t>la</w:t>
      </w:r>
      <w:r>
        <w:rPr>
          <w:spacing w:val="-4"/>
          <w:sz w:val="16"/>
        </w:rPr>
        <w:t> </w:t>
      </w:r>
      <w:r>
        <w:rPr>
          <w:sz w:val="16"/>
        </w:rPr>
        <w:t>Nación</w:t>
      </w:r>
      <w:r>
        <w:rPr>
          <w:spacing w:val="-4"/>
          <w:sz w:val="16"/>
        </w:rPr>
        <w:t> </w:t>
      </w:r>
      <w:r>
        <w:rPr>
          <w:sz w:val="16"/>
        </w:rPr>
        <w:t>Argentina,</w:t>
      </w:r>
      <w:r>
        <w:rPr>
          <w:spacing w:val="-4"/>
          <w:sz w:val="16"/>
        </w:rPr>
        <w:t> </w:t>
      </w:r>
      <w:r>
        <w:rPr>
          <w:sz w:val="16"/>
        </w:rPr>
        <w:t>Edición</w:t>
      </w:r>
      <w:r>
        <w:rPr>
          <w:spacing w:val="-4"/>
          <w:sz w:val="16"/>
        </w:rPr>
        <w:t> </w:t>
      </w:r>
      <w:r>
        <w:rPr>
          <w:sz w:val="16"/>
        </w:rPr>
        <w:t>Cultura</w:t>
      </w:r>
      <w:r>
        <w:rPr>
          <w:spacing w:val="-3"/>
          <w:sz w:val="16"/>
        </w:rPr>
        <w:t> </w:t>
      </w:r>
      <w:r>
        <w:rPr>
          <w:sz w:val="16"/>
        </w:rPr>
        <w:t>Argentina,</w:t>
      </w:r>
      <w:r>
        <w:rPr>
          <w:spacing w:val="-5"/>
          <w:sz w:val="16"/>
        </w:rPr>
        <w:t> </w:t>
      </w:r>
      <w:r>
        <w:rPr>
          <w:sz w:val="16"/>
        </w:rPr>
        <w:t>pág.</w:t>
      </w:r>
      <w:r>
        <w:rPr>
          <w:spacing w:val="-5"/>
          <w:sz w:val="16"/>
        </w:rPr>
        <w:t> </w:t>
      </w:r>
      <w:r>
        <w:rPr>
          <w:sz w:val="16"/>
        </w:rPr>
        <w:t>22.</w:t>
      </w:r>
    </w:p>
    <w:p>
      <w:pPr>
        <w:spacing w:after="0"/>
        <w:jc w:val="both"/>
        <w:rPr>
          <w:sz w:val="16"/>
        </w:rPr>
        <w:sectPr>
          <w:pgSz w:w="12240" w:h="15840"/>
          <w:pgMar w:header="0" w:footer="1007" w:top="1160" w:bottom="1200" w:left="1300" w:right="1300"/>
        </w:sectPr>
      </w:pPr>
    </w:p>
    <w:p>
      <w:pPr>
        <w:pStyle w:val="BodyText"/>
        <w:spacing w:before="73"/>
        <w:ind w:left="118"/>
        <w:jc w:val="both"/>
      </w:pPr>
      <w:r>
        <w:rPr/>
        <w:t>sistemática de “terrorismo de Estado”</w:t>
      </w:r>
      <w:hyperlink w:history="true" w:anchor="_bookmark84">
        <w:r>
          <w:rPr>
            <w:position w:val="7"/>
            <w:sz w:val="13"/>
          </w:rPr>
          <w:t>59</w:t>
        </w:r>
      </w:hyperlink>
      <w:r>
        <w:rPr/>
        <w:t>.</w:t>
      </w:r>
    </w:p>
    <w:p>
      <w:pPr>
        <w:pStyle w:val="BodyText"/>
        <w:spacing w:before="11"/>
        <w:rPr>
          <w:sz w:val="19"/>
        </w:rPr>
      </w:pPr>
    </w:p>
    <w:p>
      <w:pPr>
        <w:pStyle w:val="ListParagraph"/>
        <w:numPr>
          <w:ilvl w:val="0"/>
          <w:numId w:val="21"/>
        </w:numPr>
        <w:tabs>
          <w:tab w:pos="687" w:val="left" w:leader="none"/>
        </w:tabs>
        <w:spacing w:line="240" w:lineRule="auto" w:before="1" w:after="0"/>
        <w:ind w:left="118" w:right="113" w:firstLine="0"/>
        <w:jc w:val="both"/>
        <w:rPr>
          <w:sz w:val="20"/>
        </w:rPr>
      </w:pPr>
      <w:r>
        <w:rPr>
          <w:sz w:val="20"/>
        </w:rPr>
        <w:t>Dicho plan, caracterizado por su clandestinidad, incluyó, entre otras, las acciones siguientes, calificadas como “graves violaciones a los derechos humanos” y “delitos de lesa humanidad” por los tribunales</w:t>
      </w:r>
      <w:r>
        <w:rPr>
          <w:spacing w:val="-15"/>
          <w:sz w:val="20"/>
        </w:rPr>
        <w:t> </w:t>
      </w:r>
      <w:r>
        <w:rPr>
          <w:sz w:val="20"/>
        </w:rPr>
        <w:t>argentinos:</w:t>
      </w:r>
    </w:p>
    <w:p>
      <w:pPr>
        <w:pStyle w:val="BodyText"/>
      </w:pPr>
    </w:p>
    <w:p>
      <w:pPr>
        <w:pStyle w:val="ListParagraph"/>
        <w:numPr>
          <w:ilvl w:val="1"/>
          <w:numId w:val="21"/>
        </w:numPr>
        <w:tabs>
          <w:tab w:pos="921" w:val="left" w:leader="none"/>
        </w:tabs>
        <w:spacing w:line="240" w:lineRule="auto" w:before="0" w:after="0"/>
        <w:ind w:left="686" w:right="398" w:firstLine="0"/>
        <w:jc w:val="both"/>
        <w:rPr>
          <w:sz w:val="16"/>
        </w:rPr>
      </w:pPr>
      <w:r>
        <w:rPr>
          <w:sz w:val="16"/>
        </w:rPr>
        <w:t>capturar a los sospechosos de tener vínculos con la subversión […]; b) conducirlos a lugares situados en unidades militares o bajo su dependencia; c) interrogarlos bajo tormentos […]; d) someterlos a condiciones de vida inhumanas […]; e) realizar todas esas acciones con las más absoluta clandestinidad, para lo cual los secuestradores ocultaban su identidad, […] mantenían incomunicadas a las víctimas negando</w:t>
      </w:r>
      <w:r>
        <w:rPr>
          <w:spacing w:val="-5"/>
          <w:sz w:val="16"/>
        </w:rPr>
        <w:t> </w:t>
      </w:r>
      <w:r>
        <w:rPr>
          <w:sz w:val="16"/>
        </w:rPr>
        <w:t>a</w:t>
      </w:r>
      <w:r>
        <w:rPr>
          <w:spacing w:val="-4"/>
          <w:sz w:val="16"/>
        </w:rPr>
        <w:t> </w:t>
      </w:r>
      <w:r>
        <w:rPr>
          <w:sz w:val="16"/>
        </w:rPr>
        <w:t>cualquier</w:t>
      </w:r>
      <w:r>
        <w:rPr>
          <w:spacing w:val="-5"/>
          <w:sz w:val="16"/>
        </w:rPr>
        <w:t> </w:t>
      </w:r>
      <w:r>
        <w:rPr>
          <w:sz w:val="16"/>
        </w:rPr>
        <w:t>autoridad,</w:t>
      </w:r>
      <w:r>
        <w:rPr>
          <w:spacing w:val="-6"/>
          <w:sz w:val="16"/>
        </w:rPr>
        <w:t> </w:t>
      </w:r>
      <w:r>
        <w:rPr>
          <w:sz w:val="16"/>
        </w:rPr>
        <w:t>familiar</w:t>
      </w:r>
      <w:r>
        <w:rPr>
          <w:spacing w:val="-5"/>
          <w:sz w:val="16"/>
        </w:rPr>
        <w:t> </w:t>
      </w:r>
      <w:r>
        <w:rPr>
          <w:sz w:val="16"/>
        </w:rPr>
        <w:t>o</w:t>
      </w:r>
      <w:r>
        <w:rPr>
          <w:spacing w:val="-5"/>
          <w:sz w:val="16"/>
        </w:rPr>
        <w:t> </w:t>
      </w:r>
      <w:r>
        <w:rPr>
          <w:sz w:val="16"/>
        </w:rPr>
        <w:t>allegado</w:t>
      </w:r>
      <w:r>
        <w:rPr>
          <w:spacing w:val="-5"/>
          <w:sz w:val="16"/>
        </w:rPr>
        <w:t> </w:t>
      </w:r>
      <w:r>
        <w:rPr>
          <w:sz w:val="16"/>
        </w:rPr>
        <w:t>el</w:t>
      </w:r>
      <w:r>
        <w:rPr>
          <w:spacing w:val="-5"/>
          <w:sz w:val="16"/>
        </w:rPr>
        <w:t> </w:t>
      </w:r>
      <w:r>
        <w:rPr>
          <w:sz w:val="16"/>
        </w:rPr>
        <w:t>secuestro</w:t>
      </w:r>
      <w:r>
        <w:rPr>
          <w:spacing w:val="-5"/>
          <w:sz w:val="16"/>
        </w:rPr>
        <w:t> </w:t>
      </w:r>
      <w:r>
        <w:rPr>
          <w:sz w:val="16"/>
        </w:rPr>
        <w:t>y</w:t>
      </w:r>
      <w:r>
        <w:rPr>
          <w:spacing w:val="-5"/>
          <w:sz w:val="16"/>
        </w:rPr>
        <w:t> </w:t>
      </w:r>
      <w:r>
        <w:rPr>
          <w:sz w:val="16"/>
        </w:rPr>
        <w:t>el</w:t>
      </w:r>
      <w:r>
        <w:rPr>
          <w:spacing w:val="-5"/>
          <w:sz w:val="16"/>
        </w:rPr>
        <w:t> </w:t>
      </w:r>
      <w:r>
        <w:rPr>
          <w:sz w:val="16"/>
        </w:rPr>
        <w:t>lugar</w:t>
      </w:r>
      <w:r>
        <w:rPr>
          <w:spacing w:val="-5"/>
          <w:sz w:val="16"/>
        </w:rPr>
        <w:t> </w:t>
      </w:r>
      <w:r>
        <w:rPr>
          <w:sz w:val="16"/>
        </w:rPr>
        <w:t>de</w:t>
      </w:r>
      <w:r>
        <w:rPr>
          <w:spacing w:val="-6"/>
          <w:sz w:val="16"/>
        </w:rPr>
        <w:t> </w:t>
      </w:r>
      <w:r>
        <w:rPr>
          <w:sz w:val="16"/>
        </w:rPr>
        <w:t>alojamiento[,]</w:t>
      </w:r>
      <w:r>
        <w:rPr>
          <w:spacing w:val="-6"/>
          <w:sz w:val="16"/>
        </w:rPr>
        <w:t> </w:t>
      </w:r>
      <w:r>
        <w:rPr>
          <w:sz w:val="16"/>
        </w:rPr>
        <w:t>y</w:t>
      </w:r>
      <w:r>
        <w:rPr>
          <w:spacing w:val="-5"/>
          <w:sz w:val="16"/>
        </w:rPr>
        <w:t> </w:t>
      </w:r>
      <w:r>
        <w:rPr>
          <w:sz w:val="16"/>
        </w:rPr>
        <w:t>f)</w:t>
      </w:r>
      <w:r>
        <w:rPr>
          <w:spacing w:val="-6"/>
          <w:sz w:val="16"/>
        </w:rPr>
        <w:t> </w:t>
      </w:r>
      <w:r>
        <w:rPr>
          <w:sz w:val="16"/>
        </w:rPr>
        <w:t>dar</w:t>
      </w:r>
      <w:r>
        <w:rPr>
          <w:spacing w:val="-5"/>
          <w:sz w:val="16"/>
        </w:rPr>
        <w:t> </w:t>
      </w:r>
      <w:r>
        <w:rPr>
          <w:sz w:val="16"/>
        </w:rPr>
        <w:t>amplia libertad a los cuadros inferiores para determinar la suerte del aprehendido, que podía ser luego liberado, puesto a disposición del Poder Ejecutivo Nacional, sometido a proceso militar o civil, o eliminado físicamente. […] Asimismo, se garantizaba la impunidad de los ejecutores mediante la no interferencia en sus procedimientos, el ocultamiento de la realidad ante los pedidos de informes, y la utilización del poder estatal para persuadir a la opinión pública […] de que las denuncias realizadas eran falsas</w:t>
      </w:r>
      <w:r>
        <w:rPr>
          <w:spacing w:val="-29"/>
          <w:sz w:val="16"/>
        </w:rPr>
        <w:t> </w:t>
      </w:r>
      <w:r>
        <w:rPr>
          <w:sz w:val="16"/>
        </w:rPr>
        <w:t>[…]</w:t>
      </w:r>
      <w:hyperlink w:history="true" w:anchor="_bookmark85">
        <w:r>
          <w:rPr>
            <w:position w:val="6"/>
            <w:sz w:val="10"/>
          </w:rPr>
          <w:t>60</w:t>
        </w:r>
      </w:hyperlink>
      <w:r>
        <w:rPr>
          <w:sz w:val="16"/>
        </w:rPr>
        <w:t>.</w:t>
      </w:r>
    </w:p>
    <w:p>
      <w:pPr>
        <w:pStyle w:val="BodyText"/>
        <w:spacing w:before="11"/>
        <w:rPr>
          <w:sz w:val="19"/>
        </w:rPr>
      </w:pPr>
    </w:p>
    <w:p>
      <w:pPr>
        <w:pStyle w:val="Heading4"/>
        <w:numPr>
          <w:ilvl w:val="2"/>
          <w:numId w:val="20"/>
        </w:numPr>
        <w:tabs>
          <w:tab w:pos="1481" w:val="left" w:leader="none"/>
        </w:tabs>
        <w:spacing w:line="240" w:lineRule="auto" w:before="1" w:after="0"/>
        <w:ind w:left="1480" w:right="0" w:hanging="511"/>
        <w:jc w:val="left"/>
        <w:rPr>
          <w:i/>
        </w:rPr>
      </w:pPr>
      <w:bookmarkStart w:name="A.3. La coordinación represiva en el mar" w:id="125"/>
      <w:bookmarkEnd w:id="125"/>
      <w:r>
        <w:rPr>
          <w:b w:val="0"/>
          <w:i w:val="0"/>
        </w:rPr>
      </w:r>
      <w:bookmarkStart w:name="_bookmark83" w:id="126"/>
      <w:bookmarkEnd w:id="126"/>
      <w:r>
        <w:rPr>
          <w:b w:val="0"/>
          <w:i w:val="0"/>
        </w:rPr>
      </w:r>
      <w:bookmarkStart w:name="_bookmark83" w:id="127"/>
      <w:bookmarkEnd w:id="127"/>
      <w:r>
        <w:rPr>
          <w:i/>
        </w:rPr>
        <w:t>L</w:t>
      </w:r>
      <w:r>
        <w:rPr>
          <w:i/>
        </w:rPr>
        <w:t>a coordinación represiva en el marco de la “Operación</w:t>
      </w:r>
      <w:r>
        <w:rPr>
          <w:i/>
          <w:spacing w:val="-22"/>
        </w:rPr>
        <w:t> </w:t>
      </w:r>
      <w:r>
        <w:rPr>
          <w:i/>
        </w:rPr>
        <w:t>Cóndor”</w:t>
      </w:r>
    </w:p>
    <w:p>
      <w:pPr>
        <w:pStyle w:val="BodyText"/>
        <w:rPr>
          <w:b/>
          <w:i/>
        </w:rPr>
      </w:pPr>
    </w:p>
    <w:p>
      <w:pPr>
        <w:pStyle w:val="ListParagraph"/>
        <w:numPr>
          <w:ilvl w:val="0"/>
          <w:numId w:val="22"/>
        </w:numPr>
        <w:tabs>
          <w:tab w:pos="687" w:val="left" w:leader="none"/>
        </w:tabs>
        <w:spacing w:line="240" w:lineRule="auto" w:before="0" w:after="0"/>
        <w:ind w:left="118" w:right="114" w:firstLine="0"/>
        <w:jc w:val="both"/>
        <w:rPr>
          <w:sz w:val="20"/>
        </w:rPr>
      </w:pPr>
      <w:r>
        <w:rPr>
          <w:sz w:val="20"/>
        </w:rPr>
        <w:t>El contexto en el que ocurrieron los hechos del presente caso tiene relación con las coordinaciones interestatales dirigidas a garantizar la persecución de quienes eran</w:t>
      </w:r>
      <w:r>
        <w:rPr>
          <w:spacing w:val="-48"/>
          <w:sz w:val="20"/>
        </w:rPr>
        <w:t> </w:t>
      </w:r>
      <w:r>
        <w:rPr>
          <w:sz w:val="20"/>
        </w:rPr>
        <w:t>calificados como “elementos subversivos” en el marco de la “Operación Cóndor”. La existencia de dicha operación fue reconocida por este Tribunal en los casos </w:t>
      </w:r>
      <w:r>
        <w:rPr>
          <w:i/>
          <w:sz w:val="20"/>
        </w:rPr>
        <w:t>Goiburú y otros Vs. Paraguay</w:t>
      </w:r>
      <w:r>
        <w:rPr>
          <w:sz w:val="20"/>
        </w:rPr>
        <w:t>, y </w:t>
      </w:r>
      <w:r>
        <w:rPr>
          <w:i/>
          <w:sz w:val="20"/>
        </w:rPr>
        <w:t>Gelman Vs. Uruguay</w:t>
      </w:r>
      <w:r>
        <w:rPr>
          <w:sz w:val="20"/>
        </w:rPr>
        <w:t>, en los términos</w:t>
      </w:r>
      <w:r>
        <w:rPr>
          <w:spacing w:val="-16"/>
          <w:sz w:val="20"/>
        </w:rPr>
        <w:t> </w:t>
      </w:r>
      <w:r>
        <w:rPr>
          <w:sz w:val="20"/>
        </w:rPr>
        <w:t>siguientes:</w:t>
      </w:r>
    </w:p>
    <w:p>
      <w:pPr>
        <w:pStyle w:val="BodyText"/>
        <w:spacing w:before="10"/>
        <w:rPr>
          <w:sz w:val="19"/>
        </w:rPr>
      </w:pPr>
    </w:p>
    <w:p>
      <w:pPr>
        <w:spacing w:before="0"/>
        <w:ind w:left="685" w:right="397" w:firstLine="0"/>
        <w:jc w:val="both"/>
        <w:rPr>
          <w:sz w:val="16"/>
        </w:rPr>
      </w:pPr>
      <w:r>
        <w:rPr>
          <w:sz w:val="16"/>
        </w:rPr>
        <w:t>La mayoría de los gobiernos dictatoriales de la región del Cono Sur asumieron el poder o estaban en el poder durante la década de los años setenta […]. El soporte ideológico de todos estos regímenes era la “doctrina</w:t>
      </w:r>
      <w:r>
        <w:rPr>
          <w:spacing w:val="-6"/>
          <w:sz w:val="16"/>
        </w:rPr>
        <w:t> </w:t>
      </w:r>
      <w:r>
        <w:rPr>
          <w:sz w:val="16"/>
        </w:rPr>
        <w:t>de</w:t>
      </w:r>
      <w:r>
        <w:rPr>
          <w:spacing w:val="-6"/>
          <w:sz w:val="16"/>
        </w:rPr>
        <w:t> </w:t>
      </w:r>
      <w:r>
        <w:rPr>
          <w:sz w:val="16"/>
        </w:rPr>
        <w:t>seguridad</w:t>
      </w:r>
      <w:r>
        <w:rPr>
          <w:spacing w:val="-4"/>
          <w:sz w:val="16"/>
        </w:rPr>
        <w:t> </w:t>
      </w:r>
      <w:r>
        <w:rPr>
          <w:sz w:val="16"/>
        </w:rPr>
        <w:t>nacional”,</w:t>
      </w:r>
      <w:r>
        <w:rPr>
          <w:spacing w:val="-5"/>
          <w:sz w:val="16"/>
        </w:rPr>
        <w:t> </w:t>
      </w:r>
      <w:r>
        <w:rPr>
          <w:sz w:val="16"/>
        </w:rPr>
        <w:t>por</w:t>
      </w:r>
      <w:r>
        <w:rPr>
          <w:spacing w:val="-6"/>
          <w:sz w:val="16"/>
        </w:rPr>
        <w:t> </w:t>
      </w:r>
      <w:r>
        <w:rPr>
          <w:sz w:val="16"/>
        </w:rPr>
        <w:t>medio</w:t>
      </w:r>
      <w:r>
        <w:rPr>
          <w:spacing w:val="-4"/>
          <w:sz w:val="16"/>
        </w:rPr>
        <w:t> </w:t>
      </w:r>
      <w:r>
        <w:rPr>
          <w:sz w:val="16"/>
        </w:rPr>
        <w:t>de</w:t>
      </w:r>
      <w:r>
        <w:rPr>
          <w:spacing w:val="-6"/>
          <w:sz w:val="16"/>
        </w:rPr>
        <w:t> </w:t>
      </w:r>
      <w:r>
        <w:rPr>
          <w:sz w:val="16"/>
        </w:rPr>
        <w:t>la</w:t>
      </w:r>
      <w:r>
        <w:rPr>
          <w:spacing w:val="-4"/>
          <w:sz w:val="16"/>
        </w:rPr>
        <w:t> </w:t>
      </w:r>
      <w:r>
        <w:rPr>
          <w:sz w:val="16"/>
        </w:rPr>
        <w:t>cual</w:t>
      </w:r>
      <w:r>
        <w:rPr>
          <w:spacing w:val="-6"/>
          <w:sz w:val="16"/>
        </w:rPr>
        <w:t> </w:t>
      </w:r>
      <w:r>
        <w:rPr>
          <w:sz w:val="16"/>
        </w:rPr>
        <w:t>visualizaban</w:t>
      </w:r>
      <w:r>
        <w:rPr>
          <w:spacing w:val="-6"/>
          <w:sz w:val="16"/>
        </w:rPr>
        <w:t> </w:t>
      </w:r>
      <w:r>
        <w:rPr>
          <w:sz w:val="16"/>
        </w:rPr>
        <w:t>a</w:t>
      </w:r>
      <w:r>
        <w:rPr>
          <w:spacing w:val="-4"/>
          <w:sz w:val="16"/>
        </w:rPr>
        <w:t> </w:t>
      </w:r>
      <w:r>
        <w:rPr>
          <w:sz w:val="16"/>
        </w:rPr>
        <w:t>los</w:t>
      </w:r>
      <w:r>
        <w:rPr>
          <w:spacing w:val="-5"/>
          <w:sz w:val="16"/>
        </w:rPr>
        <w:t> </w:t>
      </w:r>
      <w:r>
        <w:rPr>
          <w:sz w:val="16"/>
        </w:rPr>
        <w:t>movimientos</w:t>
      </w:r>
      <w:r>
        <w:rPr>
          <w:spacing w:val="-6"/>
          <w:sz w:val="16"/>
        </w:rPr>
        <w:t> </w:t>
      </w:r>
      <w:r>
        <w:rPr>
          <w:sz w:val="16"/>
        </w:rPr>
        <w:t>de</w:t>
      </w:r>
      <w:r>
        <w:rPr>
          <w:spacing w:val="-6"/>
          <w:sz w:val="16"/>
        </w:rPr>
        <w:t> </w:t>
      </w:r>
      <w:r>
        <w:rPr>
          <w:sz w:val="16"/>
        </w:rPr>
        <w:t>izquierda</w:t>
      </w:r>
      <w:r>
        <w:rPr>
          <w:spacing w:val="-6"/>
          <w:sz w:val="16"/>
        </w:rPr>
        <w:t> </w:t>
      </w:r>
      <w:r>
        <w:rPr>
          <w:sz w:val="16"/>
        </w:rPr>
        <w:t>y</w:t>
      </w:r>
      <w:r>
        <w:rPr>
          <w:spacing w:val="-5"/>
          <w:sz w:val="16"/>
        </w:rPr>
        <w:t> </w:t>
      </w:r>
      <w:r>
        <w:rPr>
          <w:sz w:val="16"/>
        </w:rPr>
        <w:t>otros grupos como “enemigos comunes” sin importar su nacionalidad. […] En este marco, tuvo lugar la llamada “Operación Cóndor”, nombre clave que se dio a la alianza que unía a las fuerzas de seguridad y servicios de inteligencia de las dictaduras del Cono Sur en su lucha y represión contra personas designadas como “elementos subversivos”. […] [D]urante la década de los setenta los servicios de inteligencia de varios países del Cono Sur del continente americano conformaron una organización interestatal con fines criminales complejamente articulada, cuyos alcances continúan revelándose hoy en día</w:t>
      </w:r>
      <w:r>
        <w:rPr>
          <w:spacing w:val="-35"/>
          <w:sz w:val="16"/>
        </w:rPr>
        <w:t> </w:t>
      </w:r>
      <w:r>
        <w:rPr>
          <w:sz w:val="16"/>
        </w:rPr>
        <w:t>[…]</w:t>
      </w:r>
      <w:hyperlink w:history="true" w:anchor="_bookmark86">
        <w:r>
          <w:rPr>
            <w:position w:val="6"/>
            <w:sz w:val="10"/>
          </w:rPr>
          <w:t>61</w:t>
        </w:r>
      </w:hyperlink>
      <w:r>
        <w:rPr>
          <w:sz w:val="16"/>
        </w:rPr>
        <w:t>.</w:t>
      </w:r>
    </w:p>
    <w:p>
      <w:pPr>
        <w:pStyle w:val="BodyText"/>
        <w:spacing w:before="11"/>
        <w:rPr>
          <w:sz w:val="19"/>
        </w:rPr>
      </w:pPr>
    </w:p>
    <w:p>
      <w:pPr>
        <w:pStyle w:val="ListParagraph"/>
        <w:numPr>
          <w:ilvl w:val="0"/>
          <w:numId w:val="22"/>
        </w:numPr>
        <w:tabs>
          <w:tab w:pos="687" w:val="left" w:leader="none"/>
        </w:tabs>
        <w:spacing w:line="240" w:lineRule="auto" w:before="0" w:after="0"/>
        <w:ind w:left="118" w:right="115" w:firstLine="0"/>
        <w:jc w:val="both"/>
        <w:rPr>
          <w:sz w:val="20"/>
        </w:rPr>
      </w:pPr>
      <w:r>
        <w:rPr>
          <w:sz w:val="20"/>
        </w:rPr>
        <w:t>Los tribunales de Argentina también han reconocido la existencia de la “Operación Cóndor”, habiendo detallado sus alcances, objetivos y modos de actuación, con referencia específica a lo suscitado en el territorio nacional a partir de 1976 respecto de los extranjeros que intentaban escapar de la persecución política de la que eran</w:t>
      </w:r>
      <w:r>
        <w:rPr>
          <w:spacing w:val="-14"/>
          <w:sz w:val="20"/>
        </w:rPr>
        <w:t> </w:t>
      </w:r>
      <w:r>
        <w:rPr>
          <w:sz w:val="20"/>
        </w:rPr>
        <w:t>víctimas</w:t>
      </w:r>
      <w:hyperlink w:history="true" w:anchor="_bookmark87">
        <w:r>
          <w:rPr>
            <w:position w:val="7"/>
            <w:sz w:val="13"/>
          </w:rPr>
          <w:t>62</w:t>
        </w:r>
      </w:hyperlink>
      <w:r>
        <w:rPr>
          <w:sz w:val="20"/>
        </w:rPr>
        <w:t>.</w:t>
      </w:r>
    </w:p>
    <w:p>
      <w:pPr>
        <w:pStyle w:val="BodyText"/>
      </w:pPr>
    </w:p>
    <w:p>
      <w:pPr>
        <w:pStyle w:val="ListParagraph"/>
        <w:numPr>
          <w:ilvl w:val="0"/>
          <w:numId w:val="22"/>
        </w:numPr>
        <w:tabs>
          <w:tab w:pos="687" w:val="left" w:leader="none"/>
        </w:tabs>
        <w:spacing w:line="240" w:lineRule="auto" w:before="0" w:after="0"/>
        <w:ind w:left="118" w:right="113" w:firstLine="0"/>
        <w:jc w:val="both"/>
        <w:rPr>
          <w:sz w:val="20"/>
        </w:rPr>
      </w:pPr>
      <w:r>
        <w:rPr>
          <w:sz w:val="20"/>
        </w:rPr>
        <w:t>La “Operación Cóndor” constituyó una “coordinación represiva entre las dictaduras sudamericanas” encuadrada en un período “de persecución sin fronteras a los opositores políticos”</w:t>
      </w:r>
      <w:hyperlink w:history="true" w:anchor="_bookmark88">
        <w:r>
          <w:rPr>
            <w:position w:val="7"/>
            <w:sz w:val="13"/>
          </w:rPr>
          <w:t>63</w:t>
        </w:r>
      </w:hyperlink>
      <w:r>
        <w:rPr>
          <w:sz w:val="20"/>
        </w:rPr>
        <w:t>, cuyo despliegue se reflejó en distintas actividades, incluidas las siguientes: a) la vigilancia política de disidentes exiliados o refugiados, con el consiguiente intercambio de información; b) las acciones encubiertas de contrainsurgencia, y c) las acciones conjuntas de exterminio,</w:t>
      </w:r>
      <w:r>
        <w:rPr>
          <w:spacing w:val="30"/>
          <w:sz w:val="20"/>
        </w:rPr>
        <w:t> </w:t>
      </w:r>
      <w:r>
        <w:rPr>
          <w:sz w:val="20"/>
        </w:rPr>
        <w:t>dirigidas</w:t>
      </w:r>
      <w:r>
        <w:rPr>
          <w:spacing w:val="29"/>
          <w:sz w:val="20"/>
        </w:rPr>
        <w:t> </w:t>
      </w:r>
      <w:r>
        <w:rPr>
          <w:sz w:val="20"/>
        </w:rPr>
        <w:t>contra</w:t>
      </w:r>
      <w:r>
        <w:rPr>
          <w:spacing w:val="30"/>
          <w:sz w:val="20"/>
        </w:rPr>
        <w:t> </w:t>
      </w:r>
      <w:r>
        <w:rPr>
          <w:sz w:val="20"/>
        </w:rPr>
        <w:t>grupos</w:t>
      </w:r>
      <w:r>
        <w:rPr>
          <w:spacing w:val="31"/>
          <w:sz w:val="20"/>
        </w:rPr>
        <w:t> </w:t>
      </w:r>
      <w:r>
        <w:rPr>
          <w:sz w:val="20"/>
        </w:rPr>
        <w:t>o</w:t>
      </w:r>
      <w:r>
        <w:rPr>
          <w:spacing w:val="29"/>
          <w:sz w:val="20"/>
        </w:rPr>
        <w:t> </w:t>
      </w:r>
      <w:r>
        <w:rPr>
          <w:sz w:val="20"/>
        </w:rPr>
        <w:t>individuos</w:t>
      </w:r>
      <w:r>
        <w:rPr>
          <w:spacing w:val="29"/>
          <w:sz w:val="20"/>
        </w:rPr>
        <w:t> </w:t>
      </w:r>
      <w:r>
        <w:rPr>
          <w:sz w:val="20"/>
        </w:rPr>
        <w:t>específicos,</w:t>
      </w:r>
      <w:r>
        <w:rPr>
          <w:spacing w:val="31"/>
          <w:sz w:val="20"/>
        </w:rPr>
        <w:t> </w:t>
      </w:r>
      <w:r>
        <w:rPr>
          <w:sz w:val="20"/>
        </w:rPr>
        <w:t>para</w:t>
      </w:r>
      <w:r>
        <w:rPr>
          <w:spacing w:val="29"/>
          <w:sz w:val="20"/>
        </w:rPr>
        <w:t> </w:t>
      </w:r>
      <w:r>
        <w:rPr>
          <w:sz w:val="20"/>
        </w:rPr>
        <w:t>lo</w:t>
      </w:r>
      <w:r>
        <w:rPr>
          <w:spacing w:val="29"/>
          <w:sz w:val="20"/>
        </w:rPr>
        <w:t> </w:t>
      </w:r>
      <w:r>
        <w:rPr>
          <w:sz w:val="20"/>
        </w:rPr>
        <w:t>cual</w:t>
      </w:r>
      <w:r>
        <w:rPr>
          <w:spacing w:val="30"/>
          <w:sz w:val="20"/>
        </w:rPr>
        <w:t> </w:t>
      </w:r>
      <w:r>
        <w:rPr>
          <w:sz w:val="20"/>
        </w:rPr>
        <w:t>“se</w:t>
      </w:r>
      <w:r>
        <w:rPr>
          <w:spacing w:val="30"/>
          <w:sz w:val="20"/>
        </w:rPr>
        <w:t> </w:t>
      </w:r>
      <w:r>
        <w:rPr>
          <w:sz w:val="20"/>
        </w:rPr>
        <w:t>conformaban</w:t>
      </w:r>
    </w:p>
    <w:p>
      <w:pPr>
        <w:pStyle w:val="BodyText"/>
      </w:pPr>
    </w:p>
    <w:p>
      <w:pPr>
        <w:pStyle w:val="BodyText"/>
        <w:spacing w:before="4"/>
      </w:pPr>
      <w:r>
        <w:rPr/>
        <w:pict>
          <v:line style="position:absolute;mso-position-horizontal-relative:page;mso-position-vertical-relative:paragraph;z-index:1408;mso-wrap-distance-left:0;mso-wrap-distance-right:0" from="70.919998pt,14.626958pt" to="214.919998pt,14.626958pt" stroked="true" strokeweight=".599pt" strokecolor="#000000">
            <v:stroke dashstyle="solid"/>
            <w10:wrap type="topAndBottom"/>
          </v:line>
        </w:pict>
      </w:r>
    </w:p>
    <w:p>
      <w:pPr>
        <w:spacing w:before="67"/>
        <w:ind w:left="118" w:right="115" w:firstLine="0"/>
        <w:jc w:val="both"/>
        <w:rPr>
          <w:sz w:val="16"/>
        </w:rPr>
      </w:pPr>
      <w:bookmarkStart w:name="_bookmark84" w:id="128"/>
      <w:bookmarkEnd w:id="128"/>
      <w:r>
        <w:rPr/>
      </w:r>
      <w:r>
        <w:rPr>
          <w:position w:val="6"/>
          <w:sz w:val="10"/>
        </w:rPr>
        <w:t>59   </w:t>
      </w:r>
      <w:r>
        <w:rPr>
          <w:i/>
          <w:sz w:val="16"/>
        </w:rPr>
        <w:t>Cfr. Mutatis mutandis</w:t>
      </w:r>
      <w:r>
        <w:rPr>
          <w:sz w:val="16"/>
        </w:rPr>
        <w:t>, </w:t>
      </w:r>
      <w:r>
        <w:rPr>
          <w:i/>
          <w:sz w:val="16"/>
        </w:rPr>
        <w:t>Caso Goiburú y otros Vs. Paraguay</w:t>
      </w:r>
      <w:r>
        <w:rPr>
          <w:sz w:val="16"/>
        </w:rPr>
        <w:t>, </w:t>
      </w:r>
      <w:r>
        <w:rPr>
          <w:i/>
          <w:sz w:val="16"/>
        </w:rPr>
        <w:t>supra</w:t>
      </w:r>
      <w:r>
        <w:rPr>
          <w:sz w:val="16"/>
        </w:rPr>
        <w:t>, párr. 66, y </w:t>
      </w:r>
      <w:r>
        <w:rPr>
          <w:i/>
          <w:sz w:val="16"/>
        </w:rPr>
        <w:t>Caso Gelman Vs. Uruguay</w:t>
      </w:r>
      <w:r>
        <w:rPr>
          <w:sz w:val="16"/>
        </w:rPr>
        <w:t>, </w:t>
      </w:r>
      <w:r>
        <w:rPr>
          <w:i/>
          <w:sz w:val="16"/>
        </w:rPr>
        <w:t>supra</w:t>
      </w:r>
      <w:r>
        <w:rPr>
          <w:sz w:val="16"/>
        </w:rPr>
        <w:t>, párr. 99.</w:t>
      </w:r>
    </w:p>
    <w:p>
      <w:pPr>
        <w:spacing w:before="41"/>
        <w:ind w:left="118" w:right="116" w:firstLine="0"/>
        <w:jc w:val="both"/>
        <w:rPr>
          <w:sz w:val="16"/>
        </w:rPr>
      </w:pPr>
      <w:bookmarkStart w:name="_bookmark85" w:id="129"/>
      <w:bookmarkEnd w:id="129"/>
      <w:r>
        <w:rPr/>
      </w:r>
      <w:r>
        <w:rPr>
          <w:position w:val="6"/>
          <w:sz w:val="10"/>
        </w:rPr>
        <w:t>60        </w:t>
      </w:r>
      <w:r>
        <w:rPr>
          <w:i/>
          <w:sz w:val="16"/>
        </w:rPr>
        <w:t>Cfr. </w:t>
      </w:r>
      <w:r>
        <w:rPr>
          <w:sz w:val="16"/>
        </w:rPr>
        <w:t>Sentencia emitida por la Corte Suprema de Justicia de la Nación el 30 de diciembre de 1986, que confirmó la Sentencia de la Cámara Nacional de Apelaciones en lo Criminal y Correccional Federal de la Capital Federal, causa No. 13/84 (</w:t>
      </w:r>
      <w:r>
        <w:rPr>
          <w:i/>
          <w:sz w:val="16"/>
        </w:rPr>
        <w:t>supra </w:t>
      </w:r>
      <w:r>
        <w:rPr>
          <w:sz w:val="16"/>
        </w:rPr>
        <w:t>nota a pie de página 37). Véase, Sentencia emitida por el Tribunal Oral en lo Criminal Federal No. 1</w:t>
      </w:r>
      <w:r>
        <w:rPr>
          <w:spacing w:val="-2"/>
          <w:sz w:val="16"/>
        </w:rPr>
        <w:t> </w:t>
      </w:r>
      <w:r>
        <w:rPr>
          <w:sz w:val="16"/>
        </w:rPr>
        <w:t>el</w:t>
      </w:r>
      <w:r>
        <w:rPr>
          <w:spacing w:val="-3"/>
          <w:sz w:val="16"/>
        </w:rPr>
        <w:t> </w:t>
      </w:r>
      <w:r>
        <w:rPr>
          <w:sz w:val="16"/>
        </w:rPr>
        <w:t>31</w:t>
      </w:r>
      <w:r>
        <w:rPr>
          <w:spacing w:val="-2"/>
          <w:sz w:val="16"/>
        </w:rPr>
        <w:t> </w:t>
      </w:r>
      <w:r>
        <w:rPr>
          <w:sz w:val="16"/>
        </w:rPr>
        <w:t>de</w:t>
      </w:r>
      <w:r>
        <w:rPr>
          <w:spacing w:val="-3"/>
          <w:sz w:val="16"/>
        </w:rPr>
        <w:t> </w:t>
      </w:r>
      <w:r>
        <w:rPr>
          <w:sz w:val="16"/>
        </w:rPr>
        <w:t>mayo</w:t>
      </w:r>
      <w:r>
        <w:rPr>
          <w:spacing w:val="-2"/>
          <w:sz w:val="16"/>
        </w:rPr>
        <w:t> </w:t>
      </w:r>
      <w:r>
        <w:rPr>
          <w:sz w:val="16"/>
        </w:rPr>
        <w:t>de</w:t>
      </w:r>
      <w:r>
        <w:rPr>
          <w:spacing w:val="-3"/>
          <w:sz w:val="16"/>
        </w:rPr>
        <w:t> </w:t>
      </w:r>
      <w:r>
        <w:rPr>
          <w:sz w:val="16"/>
        </w:rPr>
        <w:t>2011,</w:t>
      </w:r>
      <w:r>
        <w:rPr>
          <w:spacing w:val="-3"/>
          <w:sz w:val="16"/>
        </w:rPr>
        <w:t> </w:t>
      </w:r>
      <w:r>
        <w:rPr>
          <w:sz w:val="16"/>
        </w:rPr>
        <w:t>causa</w:t>
      </w:r>
      <w:r>
        <w:rPr>
          <w:spacing w:val="-2"/>
          <w:sz w:val="16"/>
        </w:rPr>
        <w:t> </w:t>
      </w:r>
      <w:r>
        <w:rPr>
          <w:sz w:val="16"/>
        </w:rPr>
        <w:t>No.</w:t>
      </w:r>
      <w:r>
        <w:rPr>
          <w:spacing w:val="-3"/>
          <w:sz w:val="16"/>
        </w:rPr>
        <w:t> </w:t>
      </w:r>
      <w:r>
        <w:rPr>
          <w:sz w:val="16"/>
        </w:rPr>
        <w:t>1627</w:t>
      </w:r>
      <w:r>
        <w:rPr>
          <w:spacing w:val="-3"/>
          <w:sz w:val="16"/>
        </w:rPr>
        <w:t> </w:t>
      </w:r>
      <w:r>
        <w:rPr>
          <w:sz w:val="16"/>
        </w:rPr>
        <w:t>(expediente</w:t>
      </w:r>
      <w:r>
        <w:rPr>
          <w:spacing w:val="-3"/>
          <w:sz w:val="16"/>
        </w:rPr>
        <w:t> </w:t>
      </w:r>
      <w:r>
        <w:rPr>
          <w:sz w:val="16"/>
        </w:rPr>
        <w:t>de</w:t>
      </w:r>
      <w:r>
        <w:rPr>
          <w:spacing w:val="-3"/>
          <w:sz w:val="16"/>
        </w:rPr>
        <w:t> </w:t>
      </w:r>
      <w:r>
        <w:rPr>
          <w:sz w:val="16"/>
        </w:rPr>
        <w:t>prueba,</w:t>
      </w:r>
      <w:r>
        <w:rPr>
          <w:spacing w:val="-3"/>
          <w:sz w:val="16"/>
        </w:rPr>
        <w:t> </w:t>
      </w:r>
      <w:r>
        <w:rPr>
          <w:sz w:val="16"/>
        </w:rPr>
        <w:t>tomo</w:t>
      </w:r>
      <w:r>
        <w:rPr>
          <w:spacing w:val="-2"/>
          <w:sz w:val="16"/>
        </w:rPr>
        <w:t> </w:t>
      </w:r>
      <w:r>
        <w:rPr>
          <w:sz w:val="16"/>
        </w:rPr>
        <w:t>I,</w:t>
      </w:r>
      <w:r>
        <w:rPr>
          <w:spacing w:val="-3"/>
          <w:sz w:val="16"/>
        </w:rPr>
        <w:t> </w:t>
      </w:r>
      <w:r>
        <w:rPr>
          <w:sz w:val="16"/>
        </w:rPr>
        <w:t>anexo</w:t>
      </w:r>
      <w:r>
        <w:rPr>
          <w:spacing w:val="-2"/>
          <w:sz w:val="16"/>
        </w:rPr>
        <w:t> </w:t>
      </w:r>
      <w:r>
        <w:rPr>
          <w:sz w:val="16"/>
        </w:rPr>
        <w:t>2</w:t>
      </w:r>
      <w:r>
        <w:rPr>
          <w:spacing w:val="-2"/>
          <w:sz w:val="16"/>
        </w:rPr>
        <w:t> </w:t>
      </w:r>
      <w:r>
        <w:rPr>
          <w:sz w:val="16"/>
        </w:rPr>
        <w:t>al</w:t>
      </w:r>
      <w:r>
        <w:rPr>
          <w:spacing w:val="-3"/>
          <w:sz w:val="16"/>
        </w:rPr>
        <w:t> </w:t>
      </w:r>
      <w:r>
        <w:rPr>
          <w:sz w:val="16"/>
        </w:rPr>
        <w:t>Informe</w:t>
      </w:r>
      <w:r>
        <w:rPr>
          <w:spacing w:val="-3"/>
          <w:sz w:val="16"/>
        </w:rPr>
        <w:t> </w:t>
      </w:r>
      <w:r>
        <w:rPr>
          <w:sz w:val="16"/>
        </w:rPr>
        <w:t>de</w:t>
      </w:r>
      <w:r>
        <w:rPr>
          <w:spacing w:val="-3"/>
          <w:sz w:val="16"/>
        </w:rPr>
        <w:t> </w:t>
      </w:r>
      <w:r>
        <w:rPr>
          <w:sz w:val="16"/>
        </w:rPr>
        <w:t>Fondo,</w:t>
      </w:r>
      <w:r>
        <w:rPr>
          <w:spacing w:val="-3"/>
          <w:sz w:val="16"/>
        </w:rPr>
        <w:t> </w:t>
      </w:r>
      <w:r>
        <w:rPr>
          <w:sz w:val="16"/>
        </w:rPr>
        <w:t>folios</w:t>
      </w:r>
      <w:r>
        <w:rPr>
          <w:spacing w:val="-3"/>
          <w:sz w:val="16"/>
        </w:rPr>
        <w:t> </w:t>
      </w:r>
      <w:r>
        <w:rPr>
          <w:sz w:val="16"/>
        </w:rPr>
        <w:t>924</w:t>
      </w:r>
      <w:r>
        <w:rPr>
          <w:spacing w:val="-2"/>
          <w:sz w:val="16"/>
        </w:rPr>
        <w:t> </w:t>
      </w:r>
      <w:r>
        <w:rPr>
          <w:sz w:val="16"/>
        </w:rPr>
        <w:t>y 1404).</w:t>
      </w:r>
    </w:p>
    <w:p>
      <w:pPr>
        <w:spacing w:before="39"/>
        <w:ind w:left="118" w:right="117" w:firstLine="0"/>
        <w:jc w:val="both"/>
        <w:rPr>
          <w:sz w:val="16"/>
        </w:rPr>
      </w:pPr>
      <w:bookmarkStart w:name="_bookmark86" w:id="130"/>
      <w:bookmarkEnd w:id="130"/>
      <w:r>
        <w:rPr/>
      </w:r>
      <w:r>
        <w:rPr>
          <w:position w:val="6"/>
          <w:sz w:val="10"/>
        </w:rPr>
        <w:t>61       </w:t>
      </w:r>
      <w:r>
        <w:rPr>
          <w:i/>
          <w:sz w:val="16"/>
        </w:rPr>
        <w:t>Caso Goiburú y otros Vs. Paraguay</w:t>
      </w:r>
      <w:r>
        <w:rPr>
          <w:sz w:val="16"/>
        </w:rPr>
        <w:t>, </w:t>
      </w:r>
      <w:r>
        <w:rPr>
          <w:i/>
          <w:sz w:val="16"/>
        </w:rPr>
        <w:t>supra</w:t>
      </w:r>
      <w:r>
        <w:rPr>
          <w:sz w:val="16"/>
        </w:rPr>
        <w:t>, párrs. 61.5, 61.6 y 72, y </w:t>
      </w:r>
      <w:r>
        <w:rPr>
          <w:i/>
          <w:sz w:val="16"/>
        </w:rPr>
        <w:t>Caso Gelman Vs. Uruguay</w:t>
      </w:r>
      <w:r>
        <w:rPr>
          <w:sz w:val="16"/>
        </w:rPr>
        <w:t>, </w:t>
      </w:r>
      <w:r>
        <w:rPr>
          <w:i/>
          <w:sz w:val="16"/>
        </w:rPr>
        <w:t>supra</w:t>
      </w:r>
      <w:r>
        <w:rPr>
          <w:sz w:val="16"/>
        </w:rPr>
        <w:t>, párr.  44.</w:t>
      </w:r>
    </w:p>
    <w:p>
      <w:pPr>
        <w:spacing w:before="40"/>
        <w:ind w:left="118" w:right="116" w:firstLine="0"/>
        <w:jc w:val="both"/>
        <w:rPr>
          <w:sz w:val="16"/>
        </w:rPr>
      </w:pPr>
      <w:bookmarkStart w:name="_bookmark87" w:id="131"/>
      <w:bookmarkEnd w:id="131"/>
      <w:r>
        <w:rPr/>
      </w:r>
      <w:r>
        <w:rPr>
          <w:position w:val="6"/>
          <w:sz w:val="10"/>
        </w:rPr>
        <w:t>62   </w:t>
      </w:r>
      <w:r>
        <w:rPr>
          <w:i/>
          <w:sz w:val="16"/>
        </w:rPr>
        <w:t>Cfr. </w:t>
      </w:r>
      <w:r>
        <w:rPr>
          <w:sz w:val="16"/>
        </w:rPr>
        <w:t>Sentencia emitida por el Tribunal Oral en lo Criminal Federal No. 1 el 9 de agosto de 2016, causas No.   1504,</w:t>
      </w:r>
      <w:r>
        <w:rPr>
          <w:spacing w:val="-4"/>
          <w:sz w:val="16"/>
        </w:rPr>
        <w:t> </w:t>
      </w:r>
      <w:r>
        <w:rPr>
          <w:sz w:val="16"/>
        </w:rPr>
        <w:t>1951,</w:t>
      </w:r>
      <w:r>
        <w:rPr>
          <w:spacing w:val="-4"/>
          <w:sz w:val="16"/>
        </w:rPr>
        <w:t> </w:t>
      </w:r>
      <w:r>
        <w:rPr>
          <w:sz w:val="16"/>
        </w:rPr>
        <w:t>2054</w:t>
      </w:r>
      <w:r>
        <w:rPr>
          <w:spacing w:val="-3"/>
          <w:sz w:val="16"/>
        </w:rPr>
        <w:t> </w:t>
      </w:r>
      <w:r>
        <w:rPr>
          <w:sz w:val="16"/>
        </w:rPr>
        <w:t>y</w:t>
      </w:r>
      <w:r>
        <w:rPr>
          <w:spacing w:val="-3"/>
          <w:sz w:val="16"/>
        </w:rPr>
        <w:t> </w:t>
      </w:r>
      <w:r>
        <w:rPr>
          <w:sz w:val="16"/>
        </w:rPr>
        <w:t>1976</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8</w:t>
      </w:r>
      <w:r>
        <w:rPr>
          <w:spacing w:val="-3"/>
          <w:sz w:val="16"/>
        </w:rPr>
        <w:t> </w:t>
      </w:r>
      <w:r>
        <w:rPr>
          <w:sz w:val="16"/>
        </w:rPr>
        <w:t>al</w:t>
      </w:r>
      <w:r>
        <w:rPr>
          <w:spacing w:val="-3"/>
          <w:sz w:val="16"/>
        </w:rPr>
        <w:t> </w:t>
      </w:r>
      <w:r>
        <w:rPr>
          <w:sz w:val="16"/>
        </w:rPr>
        <w:t>escrito</w:t>
      </w:r>
      <w:r>
        <w:rPr>
          <w:spacing w:val="-3"/>
          <w:sz w:val="16"/>
        </w:rPr>
        <w:t> </w:t>
      </w:r>
      <w:r>
        <w:rPr>
          <w:sz w:val="16"/>
        </w:rPr>
        <w:t>de</w:t>
      </w:r>
      <w:r>
        <w:rPr>
          <w:spacing w:val="-4"/>
          <w:sz w:val="16"/>
        </w:rPr>
        <w:t> </w:t>
      </w:r>
      <w:r>
        <w:rPr>
          <w:sz w:val="16"/>
        </w:rPr>
        <w:t>contestación,</w:t>
      </w:r>
      <w:r>
        <w:rPr>
          <w:spacing w:val="-4"/>
          <w:sz w:val="16"/>
        </w:rPr>
        <w:t> </w:t>
      </w:r>
      <w:r>
        <w:rPr>
          <w:sz w:val="16"/>
        </w:rPr>
        <w:t>folios</w:t>
      </w:r>
      <w:r>
        <w:rPr>
          <w:spacing w:val="-4"/>
          <w:sz w:val="16"/>
        </w:rPr>
        <w:t> </w:t>
      </w:r>
      <w:r>
        <w:rPr>
          <w:sz w:val="16"/>
        </w:rPr>
        <w:t>5354</w:t>
      </w:r>
      <w:r>
        <w:rPr>
          <w:spacing w:val="-3"/>
          <w:sz w:val="16"/>
        </w:rPr>
        <w:t> </w:t>
      </w:r>
      <w:r>
        <w:rPr>
          <w:sz w:val="16"/>
        </w:rPr>
        <w:t>y</w:t>
      </w:r>
      <w:r>
        <w:rPr>
          <w:spacing w:val="-3"/>
          <w:sz w:val="16"/>
        </w:rPr>
        <w:t> </w:t>
      </w:r>
      <w:r>
        <w:rPr>
          <w:sz w:val="16"/>
        </w:rPr>
        <w:t>5363).</w:t>
      </w:r>
    </w:p>
    <w:p>
      <w:pPr>
        <w:spacing w:before="39"/>
        <w:ind w:left="118" w:right="0" w:firstLine="0"/>
        <w:jc w:val="both"/>
        <w:rPr>
          <w:sz w:val="16"/>
        </w:rPr>
      </w:pPr>
      <w:bookmarkStart w:name="_bookmark88" w:id="132"/>
      <w:bookmarkEnd w:id="132"/>
      <w:r>
        <w:rPr/>
      </w:r>
      <w:r>
        <w:rPr>
          <w:position w:val="6"/>
          <w:sz w:val="10"/>
        </w:rPr>
        <w:t>63       </w:t>
      </w:r>
      <w:r>
        <w:rPr>
          <w:i/>
          <w:sz w:val="16"/>
        </w:rPr>
        <w:t>Cfr. </w:t>
      </w:r>
      <w:r>
        <w:rPr>
          <w:sz w:val="16"/>
        </w:rPr>
        <w:t>Dictamen pericial suscrito por Francesca Lessa (expediente de prueba, tomo XII, </w:t>
      </w:r>
      <w:r>
        <w:rPr>
          <w:i/>
          <w:sz w:val="16"/>
        </w:rPr>
        <w:t>affidávits</w:t>
      </w:r>
      <w:r>
        <w:rPr>
          <w:sz w:val="16"/>
        </w:rPr>
        <w:t>, folio 16994).</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equipos especiales”, quienes, “dentro y fuera de las fronteras de sus países”</w:t>
      </w:r>
      <w:hyperlink w:history="true" w:anchor="_bookmark90">
        <w:r>
          <w:rPr>
            <w:position w:val="7"/>
            <w:sz w:val="13"/>
          </w:rPr>
          <w:t>64</w:t>
        </w:r>
      </w:hyperlink>
      <w:r>
        <w:rPr/>
        <w:t>, cometían secuestros, torturas, asesinatos y desapariciones forzadas, entre otros delitos.</w:t>
      </w:r>
    </w:p>
    <w:p>
      <w:pPr>
        <w:pStyle w:val="BodyText"/>
        <w:spacing w:before="12"/>
        <w:rPr>
          <w:sz w:val="19"/>
        </w:rPr>
      </w:pPr>
    </w:p>
    <w:p>
      <w:pPr>
        <w:pStyle w:val="ListParagraph"/>
        <w:numPr>
          <w:ilvl w:val="0"/>
          <w:numId w:val="22"/>
        </w:numPr>
        <w:tabs>
          <w:tab w:pos="686" w:val="left" w:leader="none"/>
        </w:tabs>
        <w:spacing w:line="240" w:lineRule="auto" w:before="0" w:after="0"/>
        <w:ind w:left="118" w:right="113" w:firstLine="0"/>
        <w:jc w:val="both"/>
        <w:rPr>
          <w:sz w:val="20"/>
        </w:rPr>
      </w:pPr>
      <w:r>
        <w:rPr>
          <w:sz w:val="20"/>
        </w:rPr>
        <w:t>Entre 1973 y 1974</w:t>
      </w:r>
      <w:hyperlink w:history="true" w:anchor="_bookmark91">
        <w:r>
          <w:rPr>
            <w:position w:val="7"/>
            <w:sz w:val="13"/>
          </w:rPr>
          <w:t>65</w:t>
        </w:r>
      </w:hyperlink>
      <w:r>
        <w:rPr>
          <w:sz w:val="20"/>
        </w:rPr>
        <w:t>, derivado de la situación política imperante en la región, personas de distintas nacionalidades buscaron refugio en el territorio de Argentina. Sin embargo, a partir de la instauración de la dictadura en 1976, las acciones represivas de la “Operación Cóndor” contra activistas y opositores a los gobiernos dictatoriales de la región se intensificaron en el último Estado mencionado</w:t>
      </w:r>
      <w:hyperlink w:history="true" w:anchor="_bookmark92">
        <w:r>
          <w:rPr>
            <w:position w:val="7"/>
            <w:sz w:val="13"/>
          </w:rPr>
          <w:t>66</w:t>
        </w:r>
      </w:hyperlink>
      <w:r>
        <w:rPr>
          <w:sz w:val="20"/>
        </w:rPr>
        <w:t>. De esa cuenta, entre otras acciones desarrolladas en el marco de dicho plan, entre julio y octubre de 1976 fueron ejecutadas operaciones</w:t>
      </w:r>
      <w:r>
        <w:rPr>
          <w:spacing w:val="-19"/>
          <w:sz w:val="20"/>
        </w:rPr>
        <w:t> </w:t>
      </w:r>
      <w:r>
        <w:rPr>
          <w:sz w:val="20"/>
        </w:rPr>
        <w:t>conjuntas</w:t>
      </w:r>
      <w:r>
        <w:rPr>
          <w:spacing w:val="-19"/>
          <w:sz w:val="20"/>
        </w:rPr>
        <w:t> </w:t>
      </w:r>
      <w:r>
        <w:rPr>
          <w:sz w:val="20"/>
        </w:rPr>
        <w:t>de</w:t>
      </w:r>
      <w:r>
        <w:rPr>
          <w:spacing w:val="-18"/>
          <w:sz w:val="20"/>
        </w:rPr>
        <w:t> </w:t>
      </w:r>
      <w:r>
        <w:rPr>
          <w:sz w:val="20"/>
        </w:rPr>
        <w:t>cuerpos</w:t>
      </w:r>
      <w:r>
        <w:rPr>
          <w:spacing w:val="-19"/>
          <w:sz w:val="20"/>
        </w:rPr>
        <w:t> </w:t>
      </w:r>
      <w:r>
        <w:rPr>
          <w:sz w:val="20"/>
        </w:rPr>
        <w:t>de</w:t>
      </w:r>
      <w:r>
        <w:rPr>
          <w:spacing w:val="-18"/>
          <w:sz w:val="20"/>
        </w:rPr>
        <w:t> </w:t>
      </w:r>
      <w:r>
        <w:rPr>
          <w:sz w:val="20"/>
        </w:rPr>
        <w:t>seguridad</w:t>
      </w:r>
      <w:r>
        <w:rPr>
          <w:spacing w:val="-19"/>
          <w:sz w:val="20"/>
        </w:rPr>
        <w:t> </w:t>
      </w:r>
      <w:r>
        <w:rPr>
          <w:sz w:val="20"/>
        </w:rPr>
        <w:t>argentinos</w:t>
      </w:r>
      <w:r>
        <w:rPr>
          <w:spacing w:val="-20"/>
          <w:sz w:val="20"/>
        </w:rPr>
        <w:t> </w:t>
      </w:r>
      <w:r>
        <w:rPr>
          <w:sz w:val="20"/>
        </w:rPr>
        <w:t>y</w:t>
      </w:r>
      <w:r>
        <w:rPr>
          <w:spacing w:val="-18"/>
          <w:sz w:val="20"/>
        </w:rPr>
        <w:t> </w:t>
      </w:r>
      <w:r>
        <w:rPr>
          <w:sz w:val="20"/>
        </w:rPr>
        <w:t>uruguayos</w:t>
      </w:r>
      <w:r>
        <w:rPr>
          <w:spacing w:val="-19"/>
          <w:sz w:val="20"/>
        </w:rPr>
        <w:t> </w:t>
      </w:r>
      <w:r>
        <w:rPr>
          <w:sz w:val="20"/>
        </w:rPr>
        <w:t>“en</w:t>
      </w:r>
      <w:r>
        <w:rPr>
          <w:spacing w:val="-19"/>
          <w:sz w:val="20"/>
        </w:rPr>
        <w:t> </w:t>
      </w:r>
      <w:r>
        <w:rPr>
          <w:sz w:val="20"/>
        </w:rPr>
        <w:t>l[a]s</w:t>
      </w:r>
      <w:r>
        <w:rPr>
          <w:spacing w:val="-19"/>
          <w:sz w:val="20"/>
        </w:rPr>
        <w:t> </w:t>
      </w:r>
      <w:r>
        <w:rPr>
          <w:sz w:val="20"/>
        </w:rPr>
        <w:t>cuales</w:t>
      </w:r>
      <w:r>
        <w:rPr>
          <w:spacing w:val="-19"/>
          <w:sz w:val="20"/>
        </w:rPr>
        <w:t> </w:t>
      </w:r>
      <w:r>
        <w:rPr>
          <w:sz w:val="20"/>
        </w:rPr>
        <w:t>fueron secuestrad[a]s más de 60 [personas de nacionalidad] uruguay[a] en Buenos</w:t>
      </w:r>
      <w:r>
        <w:rPr>
          <w:spacing w:val="-25"/>
          <w:sz w:val="20"/>
        </w:rPr>
        <w:t> </w:t>
      </w:r>
      <w:r>
        <w:rPr>
          <w:sz w:val="20"/>
        </w:rPr>
        <w:t>Aires”</w:t>
      </w:r>
      <w:hyperlink w:history="true" w:anchor="_bookmark93">
        <w:r>
          <w:rPr>
            <w:position w:val="7"/>
            <w:sz w:val="13"/>
          </w:rPr>
          <w:t>67</w:t>
        </w:r>
      </w:hyperlink>
      <w:r>
        <w:rPr>
          <w:sz w:val="20"/>
        </w:rPr>
        <w:t>.</w:t>
      </w:r>
    </w:p>
    <w:p>
      <w:pPr>
        <w:pStyle w:val="BodyText"/>
        <w:spacing w:before="11"/>
        <w:rPr>
          <w:sz w:val="19"/>
        </w:rPr>
      </w:pPr>
    </w:p>
    <w:p>
      <w:pPr>
        <w:pStyle w:val="ListParagraph"/>
        <w:numPr>
          <w:ilvl w:val="0"/>
          <w:numId w:val="22"/>
        </w:numPr>
        <w:tabs>
          <w:tab w:pos="686" w:val="left" w:leader="none"/>
        </w:tabs>
        <w:spacing w:line="240" w:lineRule="auto" w:before="1" w:after="0"/>
        <w:ind w:left="118" w:right="113" w:firstLine="0"/>
        <w:jc w:val="both"/>
        <w:rPr>
          <w:sz w:val="20"/>
        </w:rPr>
      </w:pPr>
      <w:r>
        <w:rPr>
          <w:sz w:val="20"/>
        </w:rPr>
        <w:t>Las actividades de represión desarrolladas durante el período del gobierno militar en Argentina, en el contexto de la “Operación Cóndor”, incluyeron la “práctica sistemática y generalizada” de “sustracción, retención y ocultamiento” de niños y niñas, con posterioridad a</w:t>
      </w:r>
      <w:r>
        <w:rPr>
          <w:spacing w:val="-15"/>
          <w:sz w:val="20"/>
        </w:rPr>
        <w:t> </w:t>
      </w:r>
      <w:r>
        <w:rPr>
          <w:sz w:val="20"/>
        </w:rPr>
        <w:t>la</w:t>
      </w:r>
      <w:r>
        <w:rPr>
          <w:spacing w:val="-15"/>
          <w:sz w:val="20"/>
        </w:rPr>
        <w:t> </w:t>
      </w:r>
      <w:r>
        <w:rPr>
          <w:sz w:val="20"/>
        </w:rPr>
        <w:t>desaparición</w:t>
      </w:r>
      <w:r>
        <w:rPr>
          <w:spacing w:val="-14"/>
          <w:sz w:val="20"/>
        </w:rPr>
        <w:t> </w:t>
      </w:r>
      <w:r>
        <w:rPr>
          <w:sz w:val="20"/>
        </w:rPr>
        <w:t>o</w:t>
      </w:r>
      <w:r>
        <w:rPr>
          <w:spacing w:val="-16"/>
          <w:sz w:val="20"/>
        </w:rPr>
        <w:t> </w:t>
      </w:r>
      <w:r>
        <w:rPr>
          <w:sz w:val="20"/>
        </w:rPr>
        <w:t>ejecución</w:t>
      </w:r>
      <w:r>
        <w:rPr>
          <w:spacing w:val="-15"/>
          <w:sz w:val="20"/>
        </w:rPr>
        <w:t> </w:t>
      </w:r>
      <w:r>
        <w:rPr>
          <w:sz w:val="20"/>
        </w:rPr>
        <w:t>de</w:t>
      </w:r>
      <w:r>
        <w:rPr>
          <w:spacing w:val="-14"/>
          <w:sz w:val="20"/>
        </w:rPr>
        <w:t> </w:t>
      </w:r>
      <w:r>
        <w:rPr>
          <w:sz w:val="20"/>
        </w:rPr>
        <w:t>sus</w:t>
      </w:r>
      <w:r>
        <w:rPr>
          <w:spacing w:val="-15"/>
          <w:sz w:val="20"/>
        </w:rPr>
        <w:t> </w:t>
      </w:r>
      <w:r>
        <w:rPr>
          <w:sz w:val="20"/>
        </w:rPr>
        <w:t>padres</w:t>
      </w:r>
      <w:r>
        <w:rPr>
          <w:spacing w:val="-14"/>
          <w:sz w:val="20"/>
        </w:rPr>
        <w:t> </w:t>
      </w:r>
      <w:r>
        <w:rPr>
          <w:sz w:val="20"/>
        </w:rPr>
        <w:t>y</w:t>
      </w:r>
      <w:r>
        <w:rPr>
          <w:spacing w:val="-14"/>
          <w:sz w:val="20"/>
        </w:rPr>
        <w:t> </w:t>
      </w:r>
      <w:r>
        <w:rPr>
          <w:sz w:val="20"/>
        </w:rPr>
        <w:t>madres</w:t>
      </w:r>
      <w:hyperlink w:history="true" w:anchor="_bookmark94">
        <w:r>
          <w:rPr>
            <w:position w:val="7"/>
            <w:sz w:val="13"/>
          </w:rPr>
          <w:t>68</w:t>
        </w:r>
      </w:hyperlink>
      <w:r>
        <w:rPr>
          <w:sz w:val="20"/>
        </w:rPr>
        <w:t>.</w:t>
      </w:r>
      <w:r>
        <w:rPr>
          <w:spacing w:val="-14"/>
          <w:sz w:val="20"/>
        </w:rPr>
        <w:t> </w:t>
      </w:r>
      <w:r>
        <w:rPr>
          <w:sz w:val="20"/>
        </w:rPr>
        <w:t>Los</w:t>
      </w:r>
      <w:r>
        <w:rPr>
          <w:spacing w:val="-14"/>
          <w:sz w:val="20"/>
        </w:rPr>
        <w:t> </w:t>
      </w:r>
      <w:r>
        <w:rPr>
          <w:sz w:val="20"/>
        </w:rPr>
        <w:t>tribunales</w:t>
      </w:r>
      <w:r>
        <w:rPr>
          <w:spacing w:val="-15"/>
          <w:sz w:val="20"/>
        </w:rPr>
        <w:t> </w:t>
      </w:r>
      <w:r>
        <w:rPr>
          <w:sz w:val="20"/>
        </w:rPr>
        <w:t>internos</w:t>
      </w:r>
      <w:r>
        <w:rPr>
          <w:spacing w:val="-15"/>
          <w:sz w:val="20"/>
        </w:rPr>
        <w:t> </w:t>
      </w:r>
      <w:r>
        <w:rPr>
          <w:sz w:val="20"/>
        </w:rPr>
        <w:t>han</w:t>
      </w:r>
      <w:r>
        <w:rPr>
          <w:spacing w:val="-15"/>
          <w:sz w:val="20"/>
        </w:rPr>
        <w:t> </w:t>
      </w:r>
      <w:r>
        <w:rPr>
          <w:sz w:val="20"/>
        </w:rPr>
        <w:t>reconocido la existencia de dicha práctica durante la época de la dictadura, en los términos</w:t>
      </w:r>
      <w:r>
        <w:rPr>
          <w:spacing w:val="-26"/>
          <w:sz w:val="20"/>
        </w:rPr>
        <w:t> </w:t>
      </w:r>
      <w:r>
        <w:rPr>
          <w:sz w:val="20"/>
        </w:rPr>
        <w:t>siguientes:</w:t>
      </w:r>
    </w:p>
    <w:p>
      <w:pPr>
        <w:pStyle w:val="BodyText"/>
        <w:spacing w:before="11"/>
        <w:rPr>
          <w:sz w:val="19"/>
        </w:rPr>
      </w:pPr>
    </w:p>
    <w:p>
      <w:pPr>
        <w:spacing w:before="0"/>
        <w:ind w:left="686" w:right="397" w:firstLine="0"/>
        <w:jc w:val="both"/>
        <w:rPr>
          <w:sz w:val="16"/>
        </w:rPr>
      </w:pPr>
      <w:r>
        <w:rPr>
          <w:sz w:val="16"/>
        </w:rPr>
        <w:t>[E]l patrón común consistió en que todas las madres de los niños sustraídos, al igual que casi la totalidad de los padres, fueron víctimas de la acción represiva […] y fue a partir de tales hechos que los niños quedaron a merced de las fuerzas intervinientes quienes dispusieron de ellos […]. Una vez llevada a cabo la</w:t>
      </w:r>
      <w:r>
        <w:rPr>
          <w:spacing w:val="-6"/>
          <w:sz w:val="16"/>
        </w:rPr>
        <w:t> </w:t>
      </w:r>
      <w:r>
        <w:rPr>
          <w:sz w:val="16"/>
        </w:rPr>
        <w:t>sustracción</w:t>
      </w:r>
      <w:r>
        <w:rPr>
          <w:spacing w:val="-5"/>
          <w:sz w:val="16"/>
        </w:rPr>
        <w:t> </w:t>
      </w:r>
      <w:r>
        <w:rPr>
          <w:sz w:val="16"/>
        </w:rPr>
        <w:t>se</w:t>
      </w:r>
      <w:r>
        <w:rPr>
          <w:spacing w:val="-6"/>
          <w:sz w:val="16"/>
        </w:rPr>
        <w:t> </w:t>
      </w:r>
      <w:r>
        <w:rPr>
          <w:sz w:val="16"/>
        </w:rPr>
        <w:t>evidenciaron</w:t>
      </w:r>
      <w:r>
        <w:rPr>
          <w:spacing w:val="-6"/>
          <w:sz w:val="16"/>
        </w:rPr>
        <w:t> </w:t>
      </w:r>
      <w:r>
        <w:rPr>
          <w:sz w:val="16"/>
        </w:rPr>
        <w:t>diversos</w:t>
      </w:r>
      <w:r>
        <w:rPr>
          <w:spacing w:val="-6"/>
          <w:sz w:val="16"/>
        </w:rPr>
        <w:t> </w:t>
      </w:r>
      <w:r>
        <w:rPr>
          <w:sz w:val="16"/>
        </w:rPr>
        <w:t>destinos</w:t>
      </w:r>
      <w:r>
        <w:rPr>
          <w:spacing w:val="-6"/>
          <w:sz w:val="16"/>
        </w:rPr>
        <w:t> </w:t>
      </w:r>
      <w:r>
        <w:rPr>
          <w:sz w:val="16"/>
        </w:rPr>
        <w:t>que</w:t>
      </w:r>
      <w:r>
        <w:rPr>
          <w:spacing w:val="-6"/>
          <w:sz w:val="16"/>
        </w:rPr>
        <w:t> </w:t>
      </w:r>
      <w:r>
        <w:rPr>
          <w:sz w:val="16"/>
        </w:rPr>
        <w:t>les</w:t>
      </w:r>
      <w:r>
        <w:rPr>
          <w:spacing w:val="-6"/>
          <w:sz w:val="16"/>
        </w:rPr>
        <w:t> </w:t>
      </w:r>
      <w:r>
        <w:rPr>
          <w:sz w:val="16"/>
        </w:rPr>
        <w:t>fueron</w:t>
      </w:r>
      <w:r>
        <w:rPr>
          <w:spacing w:val="-6"/>
          <w:sz w:val="16"/>
        </w:rPr>
        <w:t> </w:t>
      </w:r>
      <w:r>
        <w:rPr>
          <w:sz w:val="16"/>
        </w:rPr>
        <w:t>dados</w:t>
      </w:r>
      <w:r>
        <w:rPr>
          <w:spacing w:val="-6"/>
          <w:sz w:val="16"/>
        </w:rPr>
        <w:t> </w:t>
      </w:r>
      <w:r>
        <w:rPr>
          <w:sz w:val="16"/>
        </w:rPr>
        <w:t>a</w:t>
      </w:r>
      <w:r>
        <w:rPr>
          <w:spacing w:val="-6"/>
          <w:sz w:val="16"/>
        </w:rPr>
        <w:t> </w:t>
      </w:r>
      <w:r>
        <w:rPr>
          <w:sz w:val="16"/>
        </w:rPr>
        <w:t>los</w:t>
      </w:r>
      <w:r>
        <w:rPr>
          <w:spacing w:val="-6"/>
          <w:sz w:val="16"/>
        </w:rPr>
        <w:t> </w:t>
      </w:r>
      <w:r>
        <w:rPr>
          <w:sz w:val="16"/>
        </w:rPr>
        <w:t>niños,</w:t>
      </w:r>
      <w:r>
        <w:rPr>
          <w:spacing w:val="-6"/>
          <w:sz w:val="16"/>
        </w:rPr>
        <w:t> </w:t>
      </w:r>
      <w:r>
        <w:rPr>
          <w:sz w:val="16"/>
        </w:rPr>
        <w:t>aunque</w:t>
      </w:r>
      <w:r>
        <w:rPr>
          <w:spacing w:val="-6"/>
          <w:sz w:val="16"/>
        </w:rPr>
        <w:t> </w:t>
      </w:r>
      <w:r>
        <w:rPr>
          <w:sz w:val="16"/>
        </w:rPr>
        <w:t>ninguno</w:t>
      </w:r>
      <w:r>
        <w:rPr>
          <w:spacing w:val="-5"/>
          <w:sz w:val="16"/>
        </w:rPr>
        <w:t> </w:t>
      </w:r>
      <w:r>
        <w:rPr>
          <w:sz w:val="16"/>
        </w:rPr>
        <w:t>de</w:t>
      </w:r>
      <w:r>
        <w:rPr>
          <w:spacing w:val="-6"/>
          <w:sz w:val="16"/>
        </w:rPr>
        <w:t> </w:t>
      </w:r>
      <w:r>
        <w:rPr>
          <w:sz w:val="16"/>
        </w:rPr>
        <w:t>ellos fue</w:t>
      </w:r>
      <w:r>
        <w:rPr>
          <w:spacing w:val="-14"/>
          <w:sz w:val="16"/>
        </w:rPr>
        <w:t> </w:t>
      </w:r>
      <w:r>
        <w:rPr>
          <w:sz w:val="16"/>
        </w:rPr>
        <w:t>la</w:t>
      </w:r>
      <w:r>
        <w:rPr>
          <w:spacing w:val="-13"/>
          <w:sz w:val="16"/>
        </w:rPr>
        <w:t> </w:t>
      </w:r>
      <w:r>
        <w:rPr>
          <w:sz w:val="16"/>
        </w:rPr>
        <w:t>entrega</w:t>
      </w:r>
      <w:r>
        <w:rPr>
          <w:spacing w:val="-13"/>
          <w:sz w:val="16"/>
        </w:rPr>
        <w:t> </w:t>
      </w:r>
      <w:r>
        <w:rPr>
          <w:sz w:val="16"/>
        </w:rPr>
        <w:t>a</w:t>
      </w:r>
      <w:r>
        <w:rPr>
          <w:spacing w:val="-14"/>
          <w:sz w:val="16"/>
        </w:rPr>
        <w:t> </w:t>
      </w:r>
      <w:r>
        <w:rPr>
          <w:sz w:val="16"/>
        </w:rPr>
        <w:t>sus</w:t>
      </w:r>
      <w:r>
        <w:rPr>
          <w:spacing w:val="-13"/>
          <w:sz w:val="16"/>
        </w:rPr>
        <w:t> </w:t>
      </w:r>
      <w:r>
        <w:rPr>
          <w:sz w:val="16"/>
        </w:rPr>
        <w:t>familiares,</w:t>
      </w:r>
      <w:r>
        <w:rPr>
          <w:spacing w:val="-15"/>
          <w:sz w:val="16"/>
        </w:rPr>
        <w:t> </w:t>
      </w:r>
      <w:r>
        <w:rPr>
          <w:sz w:val="16"/>
        </w:rPr>
        <w:t>a</w:t>
      </w:r>
      <w:r>
        <w:rPr>
          <w:spacing w:val="-14"/>
          <w:sz w:val="16"/>
        </w:rPr>
        <w:t> </w:t>
      </w:r>
      <w:r>
        <w:rPr>
          <w:sz w:val="16"/>
        </w:rPr>
        <w:t>pesar</w:t>
      </w:r>
      <w:r>
        <w:rPr>
          <w:spacing w:val="-14"/>
          <w:sz w:val="16"/>
        </w:rPr>
        <w:t> </w:t>
      </w:r>
      <w:r>
        <w:rPr>
          <w:sz w:val="16"/>
        </w:rPr>
        <w:t>de</w:t>
      </w:r>
      <w:r>
        <w:rPr>
          <w:spacing w:val="-14"/>
          <w:sz w:val="16"/>
        </w:rPr>
        <w:t> </w:t>
      </w:r>
      <w:r>
        <w:rPr>
          <w:sz w:val="16"/>
        </w:rPr>
        <w:t>los</w:t>
      </w:r>
      <w:r>
        <w:rPr>
          <w:spacing w:val="-14"/>
          <w:sz w:val="16"/>
        </w:rPr>
        <w:t> </w:t>
      </w:r>
      <w:r>
        <w:rPr>
          <w:sz w:val="16"/>
        </w:rPr>
        <w:t>constantes,</w:t>
      </w:r>
      <w:r>
        <w:rPr>
          <w:spacing w:val="-15"/>
          <w:sz w:val="16"/>
        </w:rPr>
        <w:t> </w:t>
      </w:r>
      <w:r>
        <w:rPr>
          <w:sz w:val="16"/>
        </w:rPr>
        <w:t>insistentes</w:t>
      </w:r>
      <w:r>
        <w:rPr>
          <w:spacing w:val="-14"/>
          <w:sz w:val="16"/>
        </w:rPr>
        <w:t> </w:t>
      </w:r>
      <w:r>
        <w:rPr>
          <w:sz w:val="16"/>
        </w:rPr>
        <w:t>y</w:t>
      </w:r>
      <w:r>
        <w:rPr>
          <w:spacing w:val="-14"/>
          <w:sz w:val="16"/>
        </w:rPr>
        <w:t> </w:t>
      </w:r>
      <w:r>
        <w:rPr>
          <w:sz w:val="16"/>
        </w:rPr>
        <w:t>heterogéneos</w:t>
      </w:r>
      <w:r>
        <w:rPr>
          <w:spacing w:val="-13"/>
          <w:sz w:val="16"/>
        </w:rPr>
        <w:t> </w:t>
      </w:r>
      <w:r>
        <w:rPr>
          <w:sz w:val="16"/>
        </w:rPr>
        <w:t>reclamos</w:t>
      </w:r>
      <w:r>
        <w:rPr>
          <w:spacing w:val="-14"/>
          <w:sz w:val="16"/>
        </w:rPr>
        <w:t> </w:t>
      </w:r>
      <w:r>
        <w:rPr>
          <w:sz w:val="16"/>
        </w:rPr>
        <w:t>y</w:t>
      </w:r>
      <w:r>
        <w:rPr>
          <w:spacing w:val="-14"/>
          <w:sz w:val="16"/>
        </w:rPr>
        <w:t> </w:t>
      </w:r>
      <w:r>
        <w:rPr>
          <w:sz w:val="16"/>
        </w:rPr>
        <w:t>búsquedas efectuadas por [e]stos en forma ininterrumpida, tanto ante las autoridades nacionales como extranjeras […]. [H]a podido acreditarse la existencia de una práctica sistemática y generalizada de sustracción, retención</w:t>
      </w:r>
      <w:r>
        <w:rPr>
          <w:spacing w:val="-8"/>
          <w:sz w:val="16"/>
        </w:rPr>
        <w:t> </w:t>
      </w:r>
      <w:r>
        <w:rPr>
          <w:sz w:val="16"/>
        </w:rPr>
        <w:t>y</w:t>
      </w:r>
      <w:r>
        <w:rPr>
          <w:spacing w:val="-8"/>
          <w:sz w:val="16"/>
        </w:rPr>
        <w:t> </w:t>
      </w:r>
      <w:r>
        <w:rPr>
          <w:sz w:val="16"/>
        </w:rPr>
        <w:t>ocultamiento</w:t>
      </w:r>
      <w:r>
        <w:rPr>
          <w:spacing w:val="-8"/>
          <w:sz w:val="16"/>
        </w:rPr>
        <w:t> </w:t>
      </w:r>
      <w:r>
        <w:rPr>
          <w:sz w:val="16"/>
        </w:rPr>
        <w:t>de</w:t>
      </w:r>
      <w:r>
        <w:rPr>
          <w:spacing w:val="-7"/>
          <w:sz w:val="16"/>
        </w:rPr>
        <w:t> </w:t>
      </w:r>
      <w:r>
        <w:rPr>
          <w:sz w:val="16"/>
        </w:rPr>
        <w:t>menores</w:t>
      </w:r>
      <w:r>
        <w:rPr>
          <w:spacing w:val="-8"/>
          <w:sz w:val="16"/>
        </w:rPr>
        <w:t> </w:t>
      </w:r>
      <w:r>
        <w:rPr>
          <w:sz w:val="16"/>
        </w:rPr>
        <w:t>de</w:t>
      </w:r>
      <w:r>
        <w:rPr>
          <w:spacing w:val="-8"/>
          <w:sz w:val="16"/>
        </w:rPr>
        <w:t> </w:t>
      </w:r>
      <w:r>
        <w:rPr>
          <w:sz w:val="16"/>
        </w:rPr>
        <w:t>edad,</w:t>
      </w:r>
      <w:r>
        <w:rPr>
          <w:spacing w:val="-8"/>
          <w:sz w:val="16"/>
        </w:rPr>
        <w:t> </w:t>
      </w:r>
      <w:r>
        <w:rPr>
          <w:sz w:val="16"/>
        </w:rPr>
        <w:t>haciendo</w:t>
      </w:r>
      <w:r>
        <w:rPr>
          <w:spacing w:val="-8"/>
          <w:sz w:val="16"/>
        </w:rPr>
        <w:t> </w:t>
      </w:r>
      <w:r>
        <w:rPr>
          <w:sz w:val="16"/>
        </w:rPr>
        <w:t>incierta,</w:t>
      </w:r>
      <w:r>
        <w:rPr>
          <w:spacing w:val="-8"/>
          <w:sz w:val="16"/>
        </w:rPr>
        <w:t> </w:t>
      </w:r>
      <w:r>
        <w:rPr>
          <w:sz w:val="16"/>
        </w:rPr>
        <w:t>alterando</w:t>
      </w:r>
      <w:r>
        <w:rPr>
          <w:spacing w:val="-8"/>
          <w:sz w:val="16"/>
        </w:rPr>
        <w:t> </w:t>
      </w:r>
      <w:r>
        <w:rPr>
          <w:sz w:val="16"/>
        </w:rPr>
        <w:t>o</w:t>
      </w:r>
      <w:r>
        <w:rPr>
          <w:spacing w:val="-8"/>
          <w:sz w:val="16"/>
        </w:rPr>
        <w:t> </w:t>
      </w:r>
      <w:r>
        <w:rPr>
          <w:sz w:val="16"/>
        </w:rPr>
        <w:t>suprimiendo</w:t>
      </w:r>
      <w:r>
        <w:rPr>
          <w:spacing w:val="-8"/>
          <w:sz w:val="16"/>
        </w:rPr>
        <w:t> </w:t>
      </w:r>
      <w:r>
        <w:rPr>
          <w:sz w:val="16"/>
        </w:rPr>
        <w:t>su</w:t>
      </w:r>
      <w:r>
        <w:rPr>
          <w:spacing w:val="-8"/>
          <w:sz w:val="16"/>
        </w:rPr>
        <w:t> </w:t>
      </w:r>
      <w:r>
        <w:rPr>
          <w:sz w:val="16"/>
        </w:rPr>
        <w:t>identidad,</w:t>
      </w:r>
      <w:r>
        <w:rPr>
          <w:spacing w:val="-7"/>
          <w:sz w:val="16"/>
        </w:rPr>
        <w:t> </w:t>
      </w:r>
      <w:r>
        <w:rPr>
          <w:sz w:val="16"/>
        </w:rPr>
        <w:t>en ocasión</w:t>
      </w:r>
      <w:r>
        <w:rPr>
          <w:spacing w:val="-5"/>
          <w:sz w:val="16"/>
        </w:rPr>
        <w:t> </w:t>
      </w:r>
      <w:r>
        <w:rPr>
          <w:sz w:val="16"/>
        </w:rPr>
        <w:t>del</w:t>
      </w:r>
      <w:r>
        <w:rPr>
          <w:spacing w:val="-4"/>
          <w:sz w:val="16"/>
        </w:rPr>
        <w:t> </w:t>
      </w:r>
      <w:r>
        <w:rPr>
          <w:sz w:val="16"/>
        </w:rPr>
        <w:t>secuestro,</w:t>
      </w:r>
      <w:r>
        <w:rPr>
          <w:spacing w:val="-4"/>
          <w:sz w:val="16"/>
        </w:rPr>
        <w:t> </w:t>
      </w:r>
      <w:r>
        <w:rPr>
          <w:sz w:val="16"/>
        </w:rPr>
        <w:t>cautiverio,</w:t>
      </w:r>
      <w:r>
        <w:rPr>
          <w:spacing w:val="-5"/>
          <w:sz w:val="16"/>
        </w:rPr>
        <w:t> </w:t>
      </w:r>
      <w:r>
        <w:rPr>
          <w:sz w:val="16"/>
        </w:rPr>
        <w:t>desaparición</w:t>
      </w:r>
      <w:r>
        <w:rPr>
          <w:spacing w:val="-5"/>
          <w:sz w:val="16"/>
        </w:rPr>
        <w:t> </w:t>
      </w:r>
      <w:r>
        <w:rPr>
          <w:sz w:val="16"/>
        </w:rPr>
        <w:t>o</w:t>
      </w:r>
      <w:r>
        <w:rPr>
          <w:spacing w:val="-4"/>
          <w:sz w:val="16"/>
        </w:rPr>
        <w:t> </w:t>
      </w:r>
      <w:r>
        <w:rPr>
          <w:sz w:val="16"/>
        </w:rPr>
        <w:t>muerte</w:t>
      </w:r>
      <w:r>
        <w:rPr>
          <w:spacing w:val="-5"/>
          <w:sz w:val="16"/>
        </w:rPr>
        <w:t> </w:t>
      </w:r>
      <w:r>
        <w:rPr>
          <w:sz w:val="16"/>
        </w:rPr>
        <w:t>de</w:t>
      </w:r>
      <w:r>
        <w:rPr>
          <w:spacing w:val="-5"/>
          <w:sz w:val="16"/>
        </w:rPr>
        <w:t> </w:t>
      </w:r>
      <w:r>
        <w:rPr>
          <w:sz w:val="16"/>
        </w:rPr>
        <w:t>sus</w:t>
      </w:r>
      <w:r>
        <w:rPr>
          <w:spacing w:val="-4"/>
          <w:sz w:val="16"/>
        </w:rPr>
        <w:t> </w:t>
      </w:r>
      <w:r>
        <w:rPr>
          <w:sz w:val="16"/>
        </w:rPr>
        <w:t>madres</w:t>
      </w:r>
      <w:r>
        <w:rPr>
          <w:spacing w:val="-4"/>
          <w:sz w:val="16"/>
        </w:rPr>
        <w:t> </w:t>
      </w:r>
      <w:r>
        <w:rPr>
          <w:sz w:val="16"/>
        </w:rPr>
        <w:t>en</w:t>
      </w:r>
      <w:r>
        <w:rPr>
          <w:spacing w:val="-5"/>
          <w:sz w:val="16"/>
        </w:rPr>
        <w:t> </w:t>
      </w:r>
      <w:r>
        <w:rPr>
          <w:sz w:val="16"/>
        </w:rPr>
        <w:t>el</w:t>
      </w:r>
      <w:r>
        <w:rPr>
          <w:spacing w:val="-4"/>
          <w:sz w:val="16"/>
        </w:rPr>
        <w:t> </w:t>
      </w:r>
      <w:r>
        <w:rPr>
          <w:sz w:val="16"/>
        </w:rPr>
        <w:t>marco</w:t>
      </w:r>
      <w:r>
        <w:rPr>
          <w:spacing w:val="-4"/>
          <w:sz w:val="16"/>
        </w:rPr>
        <w:t> </w:t>
      </w:r>
      <w:r>
        <w:rPr>
          <w:sz w:val="16"/>
        </w:rPr>
        <w:t>de</w:t>
      </w:r>
      <w:r>
        <w:rPr>
          <w:spacing w:val="-4"/>
          <w:sz w:val="16"/>
        </w:rPr>
        <w:t> </w:t>
      </w:r>
      <w:r>
        <w:rPr>
          <w:sz w:val="16"/>
        </w:rPr>
        <w:t>un</w:t>
      </w:r>
      <w:r>
        <w:rPr>
          <w:spacing w:val="-5"/>
          <w:sz w:val="16"/>
        </w:rPr>
        <w:t> </w:t>
      </w:r>
      <w:r>
        <w:rPr>
          <w:sz w:val="16"/>
        </w:rPr>
        <w:t>plan</w:t>
      </w:r>
      <w:r>
        <w:rPr>
          <w:spacing w:val="-5"/>
          <w:sz w:val="16"/>
        </w:rPr>
        <w:t> </w:t>
      </w:r>
      <w:r>
        <w:rPr>
          <w:sz w:val="16"/>
        </w:rPr>
        <w:t>general</w:t>
      </w:r>
      <w:r>
        <w:rPr>
          <w:spacing w:val="-5"/>
          <w:sz w:val="16"/>
        </w:rPr>
        <w:t> </w:t>
      </w:r>
      <w:r>
        <w:rPr>
          <w:sz w:val="16"/>
        </w:rPr>
        <w:t>de aniquilación</w:t>
      </w:r>
      <w:r>
        <w:rPr>
          <w:spacing w:val="-5"/>
          <w:sz w:val="16"/>
        </w:rPr>
        <w:t> </w:t>
      </w:r>
      <w:r>
        <w:rPr>
          <w:sz w:val="16"/>
        </w:rPr>
        <w:t>que</w:t>
      </w:r>
      <w:r>
        <w:rPr>
          <w:spacing w:val="-5"/>
          <w:sz w:val="16"/>
        </w:rPr>
        <w:t> </w:t>
      </w:r>
      <w:r>
        <w:rPr>
          <w:sz w:val="16"/>
        </w:rPr>
        <w:t>se</w:t>
      </w:r>
      <w:r>
        <w:rPr>
          <w:spacing w:val="-5"/>
          <w:sz w:val="16"/>
        </w:rPr>
        <w:t> </w:t>
      </w:r>
      <w:r>
        <w:rPr>
          <w:sz w:val="16"/>
        </w:rPr>
        <w:t>desplegó</w:t>
      </w:r>
      <w:r>
        <w:rPr>
          <w:spacing w:val="-3"/>
          <w:sz w:val="16"/>
        </w:rPr>
        <w:t> </w:t>
      </w:r>
      <w:r>
        <w:rPr>
          <w:sz w:val="16"/>
        </w:rPr>
        <w:t>sobre</w:t>
      </w:r>
      <w:r>
        <w:rPr>
          <w:spacing w:val="-5"/>
          <w:sz w:val="16"/>
        </w:rPr>
        <w:t> </w:t>
      </w:r>
      <w:r>
        <w:rPr>
          <w:sz w:val="16"/>
        </w:rPr>
        <w:t>parte</w:t>
      </w:r>
      <w:r>
        <w:rPr>
          <w:spacing w:val="-5"/>
          <w:sz w:val="16"/>
        </w:rPr>
        <w:t> </w:t>
      </w:r>
      <w:r>
        <w:rPr>
          <w:sz w:val="16"/>
        </w:rPr>
        <w:t>de</w:t>
      </w:r>
      <w:r>
        <w:rPr>
          <w:spacing w:val="-4"/>
          <w:sz w:val="16"/>
        </w:rPr>
        <w:t> </w:t>
      </w:r>
      <w:r>
        <w:rPr>
          <w:sz w:val="16"/>
        </w:rPr>
        <w:t>la</w:t>
      </w:r>
      <w:r>
        <w:rPr>
          <w:spacing w:val="-4"/>
          <w:sz w:val="16"/>
        </w:rPr>
        <w:t> </w:t>
      </w:r>
      <w:r>
        <w:rPr>
          <w:sz w:val="16"/>
        </w:rPr>
        <w:t>población</w:t>
      </w:r>
      <w:r>
        <w:rPr>
          <w:spacing w:val="-5"/>
          <w:sz w:val="16"/>
        </w:rPr>
        <w:t> </w:t>
      </w:r>
      <w:r>
        <w:rPr>
          <w:sz w:val="16"/>
        </w:rPr>
        <w:t>civil</w:t>
      </w:r>
      <w:r>
        <w:rPr>
          <w:spacing w:val="-5"/>
          <w:sz w:val="16"/>
        </w:rPr>
        <w:t> </w:t>
      </w:r>
      <w:r>
        <w:rPr>
          <w:sz w:val="16"/>
        </w:rPr>
        <w:t>con</w:t>
      </w:r>
      <w:r>
        <w:rPr>
          <w:spacing w:val="-5"/>
          <w:sz w:val="16"/>
        </w:rPr>
        <w:t> </w:t>
      </w:r>
      <w:r>
        <w:rPr>
          <w:sz w:val="16"/>
        </w:rPr>
        <w:t>el</w:t>
      </w:r>
      <w:r>
        <w:rPr>
          <w:spacing w:val="-5"/>
          <w:sz w:val="16"/>
        </w:rPr>
        <w:t> </w:t>
      </w:r>
      <w:r>
        <w:rPr>
          <w:sz w:val="16"/>
        </w:rPr>
        <w:t>argumento</w:t>
      </w:r>
      <w:r>
        <w:rPr>
          <w:spacing w:val="-4"/>
          <w:sz w:val="16"/>
        </w:rPr>
        <w:t> </w:t>
      </w:r>
      <w:r>
        <w:rPr>
          <w:sz w:val="16"/>
        </w:rPr>
        <w:t>de</w:t>
      </w:r>
      <w:r>
        <w:rPr>
          <w:spacing w:val="-5"/>
          <w:sz w:val="16"/>
        </w:rPr>
        <w:t> </w:t>
      </w:r>
      <w:r>
        <w:rPr>
          <w:sz w:val="16"/>
        </w:rPr>
        <w:t>combatir</w:t>
      </w:r>
      <w:r>
        <w:rPr>
          <w:spacing w:val="-4"/>
          <w:sz w:val="16"/>
        </w:rPr>
        <w:t> </w:t>
      </w:r>
      <w:r>
        <w:rPr>
          <w:sz w:val="16"/>
        </w:rPr>
        <w:t>la</w:t>
      </w:r>
      <w:r>
        <w:rPr>
          <w:spacing w:val="-4"/>
          <w:sz w:val="16"/>
        </w:rPr>
        <w:t> </w:t>
      </w:r>
      <w:r>
        <w:rPr>
          <w:sz w:val="16"/>
        </w:rPr>
        <w:t>subversión, implementando métodos de terrorismo de Estado durante los años 1976 a 1983</w:t>
      </w:r>
      <w:r>
        <w:rPr>
          <w:spacing w:val="-24"/>
          <w:sz w:val="16"/>
        </w:rPr>
        <w:t> </w:t>
      </w:r>
      <w:r>
        <w:rPr>
          <w:sz w:val="16"/>
        </w:rPr>
        <w:t>[…]</w:t>
      </w:r>
      <w:hyperlink w:history="true" w:anchor="_bookmark95">
        <w:r>
          <w:rPr>
            <w:position w:val="6"/>
            <w:sz w:val="10"/>
          </w:rPr>
          <w:t>69</w:t>
        </w:r>
      </w:hyperlink>
      <w:r>
        <w:rPr>
          <w:sz w:val="16"/>
        </w:rPr>
        <w:t>.</w:t>
      </w:r>
    </w:p>
    <w:p>
      <w:pPr>
        <w:pStyle w:val="BodyText"/>
        <w:spacing w:before="11"/>
        <w:rPr>
          <w:sz w:val="19"/>
        </w:rPr>
      </w:pPr>
    </w:p>
    <w:p>
      <w:pPr>
        <w:pStyle w:val="Heading4"/>
        <w:numPr>
          <w:ilvl w:val="2"/>
          <w:numId w:val="20"/>
        </w:numPr>
        <w:tabs>
          <w:tab w:pos="1481" w:val="left" w:leader="none"/>
        </w:tabs>
        <w:spacing w:line="240" w:lineRule="auto" w:before="0" w:after="0"/>
        <w:ind w:left="1480" w:right="0" w:hanging="511"/>
        <w:jc w:val="left"/>
        <w:rPr>
          <w:i/>
        </w:rPr>
      </w:pPr>
      <w:bookmarkStart w:name="A.4. El centro clandestino de detención " w:id="133"/>
      <w:bookmarkEnd w:id="133"/>
      <w:r>
        <w:rPr>
          <w:b w:val="0"/>
          <w:i w:val="0"/>
        </w:rPr>
      </w:r>
      <w:bookmarkStart w:name="_bookmark89" w:id="134"/>
      <w:bookmarkEnd w:id="134"/>
      <w:r>
        <w:rPr>
          <w:b w:val="0"/>
          <w:i w:val="0"/>
        </w:rPr>
      </w:r>
      <w:bookmarkStart w:name="_bookmark89" w:id="135"/>
      <w:bookmarkEnd w:id="135"/>
      <w:r>
        <w:rPr>
          <w:i/>
        </w:rPr>
        <w:t>El</w:t>
      </w:r>
      <w:r>
        <w:rPr>
          <w:i/>
        </w:rPr>
        <w:t> centro clandestino de detención y tortura “Automotores</w:t>
      </w:r>
      <w:r>
        <w:rPr>
          <w:i/>
          <w:spacing w:val="-31"/>
        </w:rPr>
        <w:t> </w:t>
      </w:r>
      <w:r>
        <w:rPr>
          <w:i/>
        </w:rPr>
        <w:t>Orletti”</w:t>
      </w:r>
    </w:p>
    <w:p>
      <w:pPr>
        <w:pStyle w:val="BodyText"/>
        <w:spacing w:before="11"/>
        <w:rPr>
          <w:b/>
          <w:i/>
          <w:sz w:val="19"/>
        </w:rPr>
      </w:pPr>
    </w:p>
    <w:p>
      <w:pPr>
        <w:pStyle w:val="ListParagraph"/>
        <w:numPr>
          <w:ilvl w:val="0"/>
          <w:numId w:val="23"/>
        </w:numPr>
        <w:tabs>
          <w:tab w:pos="687" w:val="left" w:leader="none"/>
        </w:tabs>
        <w:spacing w:line="240" w:lineRule="auto" w:before="0" w:after="0"/>
        <w:ind w:left="118" w:right="113" w:firstLine="0"/>
        <w:jc w:val="both"/>
        <w:rPr>
          <w:sz w:val="20"/>
        </w:rPr>
      </w:pPr>
      <w:r>
        <w:rPr>
          <w:sz w:val="20"/>
        </w:rPr>
        <w:t>La política represiva durante la dictadura incluyó la implementación y funcionamiento, de manera clandestina, de centros de detención a los que eran trasladadas las personas privadas ilegalmente de su libertad. Una vez en dichos centros, las personas eran sometidas a condiciones inhumanas, que en distintos casos incluyeron actos de tortura o su ejecución. Mientras tanto, las autoridades negaban toda información relativa a la detención, traslado o alojamiento en tales centros de las víctimas ante los reclamos y acciones promovidas por</w:t>
      </w:r>
      <w:r>
        <w:rPr>
          <w:spacing w:val="-45"/>
          <w:sz w:val="20"/>
        </w:rPr>
        <w:t> </w:t>
      </w:r>
      <w:r>
        <w:rPr>
          <w:sz w:val="20"/>
        </w:rPr>
        <w:t>sus</w:t>
      </w:r>
    </w:p>
    <w:p>
      <w:pPr>
        <w:pStyle w:val="BodyText"/>
        <w:spacing w:before="11"/>
      </w:pPr>
      <w:r>
        <w:rPr/>
        <w:pict>
          <v:line style="position:absolute;mso-position-horizontal-relative:page;mso-position-vertical-relative:paragraph;z-index:1432;mso-wrap-distance-left:0;mso-wrap-distance-right:0" from="70.919998pt,14.996478pt" to="214.919998pt,14.996478pt" stroked="true" strokeweight=".6pt" strokecolor="#000000">
            <v:stroke dashstyle="solid"/>
            <w10:wrap type="topAndBottom"/>
          </v:line>
        </w:pict>
      </w:r>
    </w:p>
    <w:p>
      <w:pPr>
        <w:spacing w:before="67"/>
        <w:ind w:left="118" w:right="115" w:firstLine="0"/>
        <w:jc w:val="both"/>
        <w:rPr>
          <w:sz w:val="16"/>
        </w:rPr>
      </w:pPr>
      <w:bookmarkStart w:name="_bookmark90" w:id="136"/>
      <w:bookmarkEnd w:id="136"/>
      <w:r>
        <w:rPr/>
      </w:r>
      <w:r>
        <w:rPr>
          <w:position w:val="6"/>
          <w:sz w:val="10"/>
        </w:rPr>
        <w:t>64       </w:t>
      </w:r>
      <w:r>
        <w:rPr>
          <w:i/>
          <w:sz w:val="16"/>
        </w:rPr>
        <w:t>Cfr. Caso Gelman Vs. Uruguay</w:t>
      </w:r>
      <w:r>
        <w:rPr>
          <w:sz w:val="16"/>
        </w:rPr>
        <w:t>, </w:t>
      </w:r>
      <w:r>
        <w:rPr>
          <w:i/>
          <w:sz w:val="16"/>
        </w:rPr>
        <w:t>supra</w:t>
      </w:r>
      <w:r>
        <w:rPr>
          <w:sz w:val="16"/>
        </w:rPr>
        <w:t>, párr. 51, y Sentencia emitida por el Tribunal Oral en lo Criminal Federal No. 1 el 9 de agosto de 2016, causas No. 1504, 1951, 2054 y 1976 (expediente de prueba, tomo IV, anexo 8 al escrito de contestación, folio 5375).</w:t>
      </w:r>
    </w:p>
    <w:p>
      <w:pPr>
        <w:spacing w:before="41"/>
        <w:ind w:left="118" w:right="115" w:firstLine="0"/>
        <w:jc w:val="both"/>
        <w:rPr>
          <w:sz w:val="16"/>
        </w:rPr>
      </w:pPr>
      <w:bookmarkStart w:name="_bookmark91" w:id="137"/>
      <w:bookmarkEnd w:id="137"/>
      <w:r>
        <w:rPr/>
      </w:r>
      <w:r>
        <w:rPr>
          <w:position w:val="6"/>
          <w:sz w:val="10"/>
        </w:rPr>
        <w:t>65        </w:t>
      </w:r>
      <w:r>
        <w:rPr>
          <w:sz w:val="16"/>
        </w:rPr>
        <w:t>Si bien la “Operación Cóndor” se formalizó en noviembre de 1975, las acciones de represión se evidenciaron en</w:t>
      </w:r>
      <w:r>
        <w:rPr>
          <w:spacing w:val="-2"/>
          <w:sz w:val="16"/>
        </w:rPr>
        <w:t> </w:t>
      </w:r>
      <w:r>
        <w:rPr>
          <w:sz w:val="16"/>
        </w:rPr>
        <w:t>Argentina</w:t>
      </w:r>
      <w:r>
        <w:rPr>
          <w:spacing w:val="-2"/>
          <w:sz w:val="16"/>
        </w:rPr>
        <w:t> </w:t>
      </w:r>
      <w:r>
        <w:rPr>
          <w:sz w:val="16"/>
        </w:rPr>
        <w:t>desde</w:t>
      </w:r>
      <w:r>
        <w:rPr>
          <w:spacing w:val="-3"/>
          <w:sz w:val="16"/>
        </w:rPr>
        <w:t> </w:t>
      </w:r>
      <w:r>
        <w:rPr>
          <w:sz w:val="16"/>
        </w:rPr>
        <w:t>finales</w:t>
      </w:r>
      <w:r>
        <w:rPr>
          <w:spacing w:val="-3"/>
          <w:sz w:val="16"/>
        </w:rPr>
        <w:t> </w:t>
      </w:r>
      <w:r>
        <w:rPr>
          <w:sz w:val="16"/>
        </w:rPr>
        <w:t>de</w:t>
      </w:r>
      <w:r>
        <w:rPr>
          <w:spacing w:val="-2"/>
          <w:sz w:val="16"/>
        </w:rPr>
        <w:t> </w:t>
      </w:r>
      <w:r>
        <w:rPr>
          <w:sz w:val="16"/>
        </w:rPr>
        <w:t>1973</w:t>
      </w:r>
      <w:r>
        <w:rPr>
          <w:spacing w:val="-2"/>
          <w:sz w:val="16"/>
        </w:rPr>
        <w:t> </w:t>
      </w:r>
      <w:r>
        <w:rPr>
          <w:sz w:val="16"/>
        </w:rPr>
        <w:t>e</w:t>
      </w:r>
      <w:r>
        <w:rPr>
          <w:spacing w:val="-3"/>
          <w:sz w:val="16"/>
        </w:rPr>
        <w:t> </w:t>
      </w:r>
      <w:r>
        <w:rPr>
          <w:sz w:val="16"/>
        </w:rPr>
        <w:t>inicios</w:t>
      </w:r>
      <w:r>
        <w:rPr>
          <w:spacing w:val="-2"/>
          <w:sz w:val="16"/>
        </w:rPr>
        <w:t> </w:t>
      </w:r>
      <w:r>
        <w:rPr>
          <w:sz w:val="16"/>
        </w:rPr>
        <w:t>de</w:t>
      </w:r>
      <w:r>
        <w:rPr>
          <w:spacing w:val="-3"/>
          <w:sz w:val="16"/>
        </w:rPr>
        <w:t> </w:t>
      </w:r>
      <w:r>
        <w:rPr>
          <w:sz w:val="16"/>
        </w:rPr>
        <w:t>1974.</w:t>
      </w:r>
      <w:r>
        <w:rPr>
          <w:spacing w:val="-3"/>
          <w:sz w:val="16"/>
        </w:rPr>
        <w:t> </w:t>
      </w:r>
      <w:r>
        <w:rPr>
          <w:i/>
          <w:sz w:val="16"/>
        </w:rPr>
        <w:t>Cfr.</w:t>
      </w:r>
      <w:r>
        <w:rPr>
          <w:i/>
          <w:spacing w:val="-3"/>
          <w:sz w:val="16"/>
        </w:rPr>
        <w:t> </w:t>
      </w:r>
      <w:r>
        <w:rPr>
          <w:i/>
          <w:sz w:val="16"/>
        </w:rPr>
        <w:t>Caso</w:t>
      </w:r>
      <w:r>
        <w:rPr>
          <w:i/>
          <w:spacing w:val="-2"/>
          <w:sz w:val="16"/>
        </w:rPr>
        <w:t> </w:t>
      </w:r>
      <w:r>
        <w:rPr>
          <w:i/>
          <w:sz w:val="16"/>
        </w:rPr>
        <w:t>Gelman</w:t>
      </w:r>
      <w:r>
        <w:rPr>
          <w:i/>
          <w:spacing w:val="-2"/>
          <w:sz w:val="16"/>
        </w:rPr>
        <w:t> </w:t>
      </w:r>
      <w:r>
        <w:rPr>
          <w:i/>
          <w:sz w:val="16"/>
        </w:rPr>
        <w:t>Vs.</w:t>
      </w:r>
      <w:r>
        <w:rPr>
          <w:i/>
          <w:spacing w:val="-3"/>
          <w:sz w:val="16"/>
        </w:rPr>
        <w:t> </w:t>
      </w:r>
      <w:r>
        <w:rPr>
          <w:i/>
          <w:sz w:val="16"/>
        </w:rPr>
        <w:t>Uruguay</w:t>
      </w:r>
      <w:r>
        <w:rPr>
          <w:sz w:val="16"/>
        </w:rPr>
        <w:t>,</w:t>
      </w:r>
      <w:r>
        <w:rPr>
          <w:spacing w:val="-2"/>
          <w:sz w:val="16"/>
        </w:rPr>
        <w:t> </w:t>
      </w:r>
      <w:r>
        <w:rPr>
          <w:i/>
          <w:sz w:val="16"/>
        </w:rPr>
        <w:t>supra</w:t>
      </w:r>
      <w:r>
        <w:rPr>
          <w:sz w:val="16"/>
        </w:rPr>
        <w:t>,</w:t>
      </w:r>
      <w:r>
        <w:rPr>
          <w:spacing w:val="-3"/>
          <w:sz w:val="16"/>
        </w:rPr>
        <w:t> </w:t>
      </w:r>
      <w:r>
        <w:rPr>
          <w:sz w:val="16"/>
        </w:rPr>
        <w:t>párr.</w:t>
      </w:r>
      <w:r>
        <w:rPr>
          <w:spacing w:val="-3"/>
          <w:sz w:val="16"/>
        </w:rPr>
        <w:t> </w:t>
      </w:r>
      <w:r>
        <w:rPr>
          <w:sz w:val="16"/>
        </w:rPr>
        <w:t>47.</w:t>
      </w:r>
    </w:p>
    <w:p>
      <w:pPr>
        <w:spacing w:before="39"/>
        <w:ind w:left="118" w:right="116" w:firstLine="0"/>
        <w:jc w:val="both"/>
        <w:rPr>
          <w:sz w:val="16"/>
        </w:rPr>
      </w:pPr>
      <w:bookmarkStart w:name="_bookmark92" w:id="138"/>
      <w:bookmarkEnd w:id="138"/>
      <w:r>
        <w:rPr/>
      </w:r>
      <w:r>
        <w:rPr>
          <w:position w:val="6"/>
          <w:sz w:val="10"/>
        </w:rPr>
        <w:t>66 </w:t>
      </w:r>
      <w:r>
        <w:rPr>
          <w:sz w:val="16"/>
        </w:rPr>
        <w:t>Según afirmó la perita Francesca Lessa, Argentina fue el país donde la coordinación represiva operó con mayor intensidad, especialmente en la ciudad y la provincia de Buenos Aires. </w:t>
      </w:r>
      <w:r>
        <w:rPr>
          <w:i/>
          <w:sz w:val="16"/>
        </w:rPr>
        <w:t>Cfr</w:t>
      </w:r>
      <w:r>
        <w:rPr>
          <w:sz w:val="16"/>
        </w:rPr>
        <w:t>. Dictamen pericial suscrito por Francesca Lessa (expediente de prueba, tomo XII, </w:t>
      </w:r>
      <w:r>
        <w:rPr>
          <w:i/>
          <w:sz w:val="16"/>
        </w:rPr>
        <w:t>affidávits</w:t>
      </w:r>
      <w:r>
        <w:rPr>
          <w:sz w:val="16"/>
        </w:rPr>
        <w:t>, folios 16996 y 17001).</w:t>
      </w:r>
    </w:p>
    <w:p>
      <w:pPr>
        <w:spacing w:before="40"/>
        <w:ind w:left="118" w:right="113" w:hanging="1"/>
        <w:jc w:val="both"/>
        <w:rPr>
          <w:sz w:val="16"/>
        </w:rPr>
      </w:pPr>
      <w:bookmarkStart w:name="_bookmark93" w:id="139"/>
      <w:bookmarkEnd w:id="139"/>
      <w:r>
        <w:rPr/>
      </w:r>
      <w:r>
        <w:rPr>
          <w:position w:val="6"/>
          <w:sz w:val="10"/>
        </w:rPr>
        <w:t>67 </w:t>
      </w:r>
      <w:r>
        <w:rPr>
          <w:i/>
          <w:sz w:val="16"/>
        </w:rPr>
        <w:t>Cfr. Caso Gelman Vs. Uruguay</w:t>
      </w:r>
      <w:r>
        <w:rPr>
          <w:sz w:val="16"/>
        </w:rPr>
        <w:t>, </w:t>
      </w:r>
      <w:r>
        <w:rPr>
          <w:i/>
          <w:sz w:val="16"/>
        </w:rPr>
        <w:t>supra</w:t>
      </w:r>
      <w:r>
        <w:rPr>
          <w:sz w:val="16"/>
        </w:rPr>
        <w:t>, párr. 56. Según afirmó la perita Francesca Lessa, la mayor cantidad de víctimas de la “Operación Cóndor” fueron de nacionalidad uruguaya, especialmente opositores políticos que se encontraban en territorio argentino entre 1976 y 1978</w:t>
      </w:r>
      <w:r>
        <w:rPr>
          <w:i/>
          <w:sz w:val="16"/>
        </w:rPr>
        <w:t>. Cfr</w:t>
      </w:r>
      <w:r>
        <w:rPr>
          <w:sz w:val="16"/>
        </w:rPr>
        <w:t>. Dictamen pericial suscrito por Francesca Lessa (expediente de prueba, tomo XII, </w:t>
      </w:r>
      <w:r>
        <w:rPr>
          <w:i/>
          <w:sz w:val="16"/>
        </w:rPr>
        <w:t>affidávits</w:t>
      </w:r>
      <w:r>
        <w:rPr>
          <w:sz w:val="16"/>
        </w:rPr>
        <w:t>, folios 16996, 16998 a 17001).</w:t>
      </w:r>
    </w:p>
    <w:p>
      <w:pPr>
        <w:spacing w:before="39"/>
        <w:ind w:left="118" w:right="114" w:firstLine="0"/>
        <w:jc w:val="both"/>
        <w:rPr>
          <w:sz w:val="16"/>
        </w:rPr>
      </w:pPr>
      <w:bookmarkStart w:name="_bookmark94" w:id="140"/>
      <w:bookmarkEnd w:id="140"/>
      <w:r>
        <w:rPr/>
      </w:r>
      <w:r>
        <w:rPr>
          <w:position w:val="6"/>
          <w:sz w:val="10"/>
        </w:rPr>
        <w:t>68      </w:t>
      </w:r>
      <w:r>
        <w:rPr>
          <w:sz w:val="16"/>
        </w:rPr>
        <w:t>El Grupo de Trabajo sobre las Desapariciones Forzadas o Involuntarias afirmó que “[u]n fenómeno específico que se dio […] durante la época de la dictadura militar de 1976 a 1983 en la República Argentina fue la desaparición forzada</w:t>
      </w:r>
      <w:r>
        <w:rPr>
          <w:spacing w:val="-13"/>
          <w:sz w:val="16"/>
        </w:rPr>
        <w:t> </w:t>
      </w:r>
      <w:r>
        <w:rPr>
          <w:sz w:val="16"/>
        </w:rPr>
        <w:t>de</w:t>
      </w:r>
      <w:r>
        <w:rPr>
          <w:spacing w:val="-13"/>
          <w:sz w:val="16"/>
        </w:rPr>
        <w:t> </w:t>
      </w:r>
      <w:r>
        <w:rPr>
          <w:sz w:val="16"/>
        </w:rPr>
        <w:t>niñas</w:t>
      </w:r>
      <w:r>
        <w:rPr>
          <w:spacing w:val="-13"/>
          <w:sz w:val="16"/>
        </w:rPr>
        <w:t> </w:t>
      </w:r>
      <w:r>
        <w:rPr>
          <w:sz w:val="16"/>
        </w:rPr>
        <w:t>y</w:t>
      </w:r>
      <w:r>
        <w:rPr>
          <w:spacing w:val="-13"/>
          <w:sz w:val="16"/>
        </w:rPr>
        <w:t> </w:t>
      </w:r>
      <w:r>
        <w:rPr>
          <w:sz w:val="16"/>
        </w:rPr>
        <w:t>niños”,</w:t>
      </w:r>
      <w:r>
        <w:rPr>
          <w:spacing w:val="-14"/>
          <w:sz w:val="16"/>
        </w:rPr>
        <w:t> </w:t>
      </w:r>
      <w:r>
        <w:rPr>
          <w:sz w:val="16"/>
        </w:rPr>
        <w:t>y</w:t>
      </w:r>
      <w:r>
        <w:rPr>
          <w:spacing w:val="-13"/>
          <w:sz w:val="16"/>
        </w:rPr>
        <w:t> </w:t>
      </w:r>
      <w:r>
        <w:rPr>
          <w:sz w:val="16"/>
        </w:rPr>
        <w:t>agregó</w:t>
      </w:r>
      <w:r>
        <w:rPr>
          <w:spacing w:val="-13"/>
          <w:sz w:val="16"/>
        </w:rPr>
        <w:t> </w:t>
      </w:r>
      <w:r>
        <w:rPr>
          <w:sz w:val="16"/>
        </w:rPr>
        <w:t>que</w:t>
      </w:r>
      <w:r>
        <w:rPr>
          <w:spacing w:val="-12"/>
          <w:sz w:val="16"/>
        </w:rPr>
        <w:t> </w:t>
      </w:r>
      <w:r>
        <w:rPr>
          <w:sz w:val="16"/>
        </w:rPr>
        <w:t>“[l]os</w:t>
      </w:r>
      <w:r>
        <w:rPr>
          <w:spacing w:val="-12"/>
          <w:sz w:val="16"/>
        </w:rPr>
        <w:t> </w:t>
      </w:r>
      <w:r>
        <w:rPr>
          <w:sz w:val="16"/>
        </w:rPr>
        <w:t>niños</w:t>
      </w:r>
      <w:r>
        <w:rPr>
          <w:spacing w:val="-13"/>
          <w:sz w:val="16"/>
        </w:rPr>
        <w:t> </w:t>
      </w:r>
      <w:r>
        <w:rPr>
          <w:sz w:val="16"/>
        </w:rPr>
        <w:t>y</w:t>
      </w:r>
      <w:r>
        <w:rPr>
          <w:spacing w:val="-13"/>
          <w:sz w:val="16"/>
        </w:rPr>
        <w:t> </w:t>
      </w:r>
      <w:r>
        <w:rPr>
          <w:sz w:val="16"/>
        </w:rPr>
        <w:t>niñas</w:t>
      </w:r>
      <w:r>
        <w:rPr>
          <w:spacing w:val="-13"/>
          <w:sz w:val="16"/>
        </w:rPr>
        <w:t> </w:t>
      </w:r>
      <w:r>
        <w:rPr>
          <w:sz w:val="16"/>
        </w:rPr>
        <w:t>eran</w:t>
      </w:r>
      <w:r>
        <w:rPr>
          <w:spacing w:val="-13"/>
          <w:sz w:val="16"/>
        </w:rPr>
        <w:t> </w:t>
      </w:r>
      <w:r>
        <w:rPr>
          <w:sz w:val="16"/>
        </w:rPr>
        <w:t>sustraídos,</w:t>
      </w:r>
      <w:r>
        <w:rPr>
          <w:spacing w:val="-12"/>
          <w:sz w:val="16"/>
        </w:rPr>
        <w:t> </w:t>
      </w:r>
      <w:r>
        <w:rPr>
          <w:sz w:val="16"/>
        </w:rPr>
        <w:t>despojados</w:t>
      </w:r>
      <w:r>
        <w:rPr>
          <w:spacing w:val="-13"/>
          <w:sz w:val="16"/>
        </w:rPr>
        <w:t> </w:t>
      </w:r>
      <w:r>
        <w:rPr>
          <w:sz w:val="16"/>
        </w:rPr>
        <w:t>de</w:t>
      </w:r>
      <w:r>
        <w:rPr>
          <w:spacing w:val="-12"/>
          <w:sz w:val="16"/>
        </w:rPr>
        <w:t> </w:t>
      </w:r>
      <w:r>
        <w:rPr>
          <w:sz w:val="16"/>
        </w:rPr>
        <w:t>su</w:t>
      </w:r>
      <w:r>
        <w:rPr>
          <w:spacing w:val="-12"/>
          <w:sz w:val="16"/>
        </w:rPr>
        <w:t> </w:t>
      </w:r>
      <w:r>
        <w:rPr>
          <w:sz w:val="16"/>
        </w:rPr>
        <w:t>identidad</w:t>
      </w:r>
      <w:r>
        <w:rPr>
          <w:spacing w:val="-13"/>
          <w:sz w:val="16"/>
        </w:rPr>
        <w:t> </w:t>
      </w:r>
      <w:r>
        <w:rPr>
          <w:sz w:val="16"/>
        </w:rPr>
        <w:t>y</w:t>
      </w:r>
      <w:r>
        <w:rPr>
          <w:spacing w:val="-12"/>
          <w:sz w:val="16"/>
        </w:rPr>
        <w:t> </w:t>
      </w:r>
      <w:r>
        <w:rPr>
          <w:sz w:val="16"/>
        </w:rPr>
        <w:t>arrebatados de sus familiares”. </w:t>
      </w:r>
      <w:r>
        <w:rPr>
          <w:i/>
          <w:sz w:val="16"/>
        </w:rPr>
        <w:t>Cfr. </w:t>
      </w:r>
      <w:r>
        <w:rPr>
          <w:sz w:val="16"/>
        </w:rPr>
        <w:t>Consejo de Derechos Humanos, Informe del Grupo de Trabajo sobre las Desapariciones Forzadas</w:t>
      </w:r>
      <w:r>
        <w:rPr>
          <w:spacing w:val="-4"/>
          <w:sz w:val="16"/>
        </w:rPr>
        <w:t> </w:t>
      </w:r>
      <w:r>
        <w:rPr>
          <w:sz w:val="16"/>
        </w:rPr>
        <w:t>o</w:t>
      </w:r>
      <w:r>
        <w:rPr>
          <w:spacing w:val="-3"/>
          <w:sz w:val="16"/>
        </w:rPr>
        <w:t> </w:t>
      </w:r>
      <w:r>
        <w:rPr>
          <w:sz w:val="16"/>
        </w:rPr>
        <w:t>Involuntarias,</w:t>
      </w:r>
      <w:r>
        <w:rPr>
          <w:spacing w:val="-3"/>
          <w:sz w:val="16"/>
        </w:rPr>
        <w:t> </w:t>
      </w:r>
      <w:r>
        <w:rPr>
          <w:sz w:val="16"/>
        </w:rPr>
        <w:t>Misión</w:t>
      </w:r>
      <w:r>
        <w:rPr>
          <w:spacing w:val="-4"/>
          <w:sz w:val="16"/>
        </w:rPr>
        <w:t> </w:t>
      </w:r>
      <w:r>
        <w:rPr>
          <w:sz w:val="16"/>
        </w:rPr>
        <w:t>a</w:t>
      </w:r>
      <w:r>
        <w:rPr>
          <w:spacing w:val="-3"/>
          <w:sz w:val="16"/>
        </w:rPr>
        <w:t> </w:t>
      </w:r>
      <w:r>
        <w:rPr>
          <w:sz w:val="16"/>
        </w:rPr>
        <w:t>la</w:t>
      </w:r>
      <w:r>
        <w:rPr>
          <w:spacing w:val="-3"/>
          <w:sz w:val="16"/>
        </w:rPr>
        <w:t> </w:t>
      </w:r>
      <w:r>
        <w:rPr>
          <w:sz w:val="16"/>
        </w:rPr>
        <w:t>Argentina,</w:t>
      </w:r>
      <w:r>
        <w:rPr>
          <w:spacing w:val="-4"/>
          <w:sz w:val="16"/>
        </w:rPr>
        <w:t> </w:t>
      </w:r>
      <w:r>
        <w:rPr>
          <w:sz w:val="16"/>
        </w:rPr>
        <w:t>5</w:t>
      </w:r>
      <w:r>
        <w:rPr>
          <w:spacing w:val="-3"/>
          <w:sz w:val="16"/>
        </w:rPr>
        <w:t> </w:t>
      </w:r>
      <w:r>
        <w:rPr>
          <w:sz w:val="16"/>
        </w:rPr>
        <w:t>de</w:t>
      </w:r>
      <w:r>
        <w:rPr>
          <w:spacing w:val="-4"/>
          <w:sz w:val="16"/>
        </w:rPr>
        <w:t> </w:t>
      </w:r>
      <w:r>
        <w:rPr>
          <w:sz w:val="16"/>
        </w:rPr>
        <w:t>enero</w:t>
      </w:r>
      <w:r>
        <w:rPr>
          <w:spacing w:val="-2"/>
          <w:sz w:val="16"/>
        </w:rPr>
        <w:t> </w:t>
      </w:r>
      <w:r>
        <w:rPr>
          <w:sz w:val="16"/>
        </w:rPr>
        <w:t>de</w:t>
      </w:r>
      <w:r>
        <w:rPr>
          <w:spacing w:val="-4"/>
          <w:sz w:val="16"/>
        </w:rPr>
        <w:t> </w:t>
      </w:r>
      <w:r>
        <w:rPr>
          <w:sz w:val="16"/>
        </w:rPr>
        <w:t>2009,</w:t>
      </w:r>
      <w:r>
        <w:rPr>
          <w:spacing w:val="-4"/>
          <w:sz w:val="16"/>
        </w:rPr>
        <w:t> </w:t>
      </w:r>
      <w:r>
        <w:rPr>
          <w:sz w:val="16"/>
        </w:rPr>
        <w:t>U.N.</w:t>
      </w:r>
      <w:r>
        <w:rPr>
          <w:spacing w:val="-3"/>
          <w:sz w:val="16"/>
        </w:rPr>
        <w:t> </w:t>
      </w:r>
      <w:r>
        <w:rPr>
          <w:sz w:val="16"/>
        </w:rPr>
        <w:t>Doc.</w:t>
      </w:r>
      <w:r>
        <w:rPr>
          <w:spacing w:val="-3"/>
          <w:sz w:val="16"/>
        </w:rPr>
        <w:t> </w:t>
      </w:r>
      <w:r>
        <w:rPr>
          <w:sz w:val="16"/>
        </w:rPr>
        <w:t>A/HRC/10/9/Add.1,</w:t>
      </w:r>
      <w:r>
        <w:rPr>
          <w:spacing w:val="-4"/>
          <w:sz w:val="16"/>
        </w:rPr>
        <w:t> </w:t>
      </w:r>
      <w:r>
        <w:rPr>
          <w:sz w:val="16"/>
        </w:rPr>
        <w:t>párr.</w:t>
      </w:r>
      <w:r>
        <w:rPr>
          <w:spacing w:val="-4"/>
          <w:sz w:val="16"/>
        </w:rPr>
        <w:t> </w:t>
      </w:r>
      <w:r>
        <w:rPr>
          <w:sz w:val="16"/>
        </w:rPr>
        <w:t>10.</w:t>
      </w:r>
    </w:p>
    <w:p>
      <w:pPr>
        <w:spacing w:before="40"/>
        <w:ind w:left="118" w:right="115" w:firstLine="0"/>
        <w:jc w:val="both"/>
        <w:rPr>
          <w:sz w:val="16"/>
        </w:rPr>
      </w:pPr>
      <w:bookmarkStart w:name="_bookmark95" w:id="141"/>
      <w:bookmarkEnd w:id="141"/>
      <w:r>
        <w:rPr/>
      </w:r>
      <w:r>
        <w:rPr>
          <w:position w:val="6"/>
          <w:sz w:val="10"/>
        </w:rPr>
        <w:t>69       </w:t>
      </w:r>
      <w:r>
        <w:rPr>
          <w:i/>
          <w:sz w:val="16"/>
        </w:rPr>
        <w:t>Cfr. </w:t>
      </w:r>
      <w:r>
        <w:rPr>
          <w:sz w:val="16"/>
        </w:rPr>
        <w:t>Sentencia emitida por el Tribunal Oral en lo Criminal Federal No. 6 el 17 de septiembre de 2012, causas No. 1351, 1499, 1604, 1584, 1730 y 1772 (expediente de prueba, tomo IV, anexo 18 al escrito de contestación, folios</w:t>
      </w:r>
      <w:r>
        <w:rPr>
          <w:spacing w:val="-4"/>
          <w:sz w:val="16"/>
        </w:rPr>
        <w:t> </w:t>
      </w:r>
      <w:r>
        <w:rPr>
          <w:sz w:val="16"/>
        </w:rPr>
        <w:t>15446,</w:t>
      </w:r>
      <w:r>
        <w:rPr>
          <w:spacing w:val="-4"/>
          <w:sz w:val="16"/>
        </w:rPr>
        <w:t> </w:t>
      </w:r>
      <w:r>
        <w:rPr>
          <w:sz w:val="16"/>
        </w:rPr>
        <w:t>15465</w:t>
      </w:r>
      <w:r>
        <w:rPr>
          <w:spacing w:val="-3"/>
          <w:sz w:val="16"/>
        </w:rPr>
        <w:t> </w:t>
      </w:r>
      <w:r>
        <w:rPr>
          <w:sz w:val="16"/>
        </w:rPr>
        <w:t>y</w:t>
      </w:r>
      <w:r>
        <w:rPr>
          <w:spacing w:val="-4"/>
          <w:sz w:val="16"/>
        </w:rPr>
        <w:t> </w:t>
      </w:r>
      <w:r>
        <w:rPr>
          <w:sz w:val="16"/>
        </w:rPr>
        <w:t>15518).</w:t>
      </w:r>
      <w:r>
        <w:rPr>
          <w:spacing w:val="-4"/>
          <w:sz w:val="16"/>
        </w:rPr>
        <w:t> </w:t>
      </w:r>
      <w:r>
        <w:rPr>
          <w:sz w:val="16"/>
        </w:rPr>
        <w:t>Véase,</w:t>
      </w:r>
      <w:r>
        <w:rPr>
          <w:spacing w:val="-4"/>
          <w:sz w:val="16"/>
        </w:rPr>
        <w:t> </w:t>
      </w:r>
      <w:r>
        <w:rPr>
          <w:i/>
          <w:sz w:val="16"/>
        </w:rPr>
        <w:t>Caso</w:t>
      </w:r>
      <w:r>
        <w:rPr>
          <w:i/>
          <w:spacing w:val="-3"/>
          <w:sz w:val="16"/>
        </w:rPr>
        <w:t> </w:t>
      </w:r>
      <w:r>
        <w:rPr>
          <w:i/>
          <w:sz w:val="16"/>
        </w:rPr>
        <w:t>Gelman</w:t>
      </w:r>
      <w:r>
        <w:rPr>
          <w:i/>
          <w:spacing w:val="-3"/>
          <w:sz w:val="16"/>
        </w:rPr>
        <w:t> </w:t>
      </w:r>
      <w:r>
        <w:rPr>
          <w:i/>
          <w:sz w:val="16"/>
        </w:rPr>
        <w:t>Vs.</w:t>
      </w:r>
      <w:r>
        <w:rPr>
          <w:i/>
          <w:spacing w:val="-3"/>
          <w:sz w:val="16"/>
        </w:rPr>
        <w:t> </w:t>
      </w:r>
      <w:r>
        <w:rPr>
          <w:i/>
          <w:sz w:val="16"/>
        </w:rPr>
        <w:t>Uruguay</w:t>
      </w:r>
      <w:r>
        <w:rPr>
          <w:sz w:val="16"/>
        </w:rPr>
        <w:t>,</w:t>
      </w:r>
      <w:r>
        <w:rPr>
          <w:spacing w:val="-4"/>
          <w:sz w:val="16"/>
        </w:rPr>
        <w:t> </w:t>
      </w:r>
      <w:r>
        <w:rPr>
          <w:i/>
          <w:sz w:val="16"/>
        </w:rPr>
        <w:t>supra</w:t>
      </w:r>
      <w:r>
        <w:rPr>
          <w:sz w:val="16"/>
        </w:rPr>
        <w:t>,</w:t>
      </w:r>
      <w:r>
        <w:rPr>
          <w:spacing w:val="-3"/>
          <w:sz w:val="16"/>
        </w:rPr>
        <w:t> </w:t>
      </w:r>
      <w:r>
        <w:rPr>
          <w:sz w:val="16"/>
        </w:rPr>
        <w:t>párrs.</w:t>
      </w:r>
      <w:r>
        <w:rPr>
          <w:spacing w:val="-4"/>
          <w:sz w:val="16"/>
        </w:rPr>
        <w:t> </w:t>
      </w:r>
      <w:r>
        <w:rPr>
          <w:sz w:val="16"/>
        </w:rPr>
        <w:t>61</w:t>
      </w:r>
      <w:r>
        <w:rPr>
          <w:spacing w:val="-3"/>
          <w:sz w:val="16"/>
        </w:rPr>
        <w:t> </w:t>
      </w:r>
      <w:r>
        <w:rPr>
          <w:sz w:val="16"/>
        </w:rPr>
        <w:t>a</w:t>
      </w:r>
      <w:r>
        <w:rPr>
          <w:spacing w:val="-3"/>
          <w:sz w:val="16"/>
        </w:rPr>
        <w:t> </w:t>
      </w:r>
      <w:r>
        <w:rPr>
          <w:sz w:val="16"/>
        </w:rPr>
        <w:t>63,</w:t>
      </w:r>
      <w:r>
        <w:rPr>
          <w:spacing w:val="-4"/>
          <w:sz w:val="16"/>
        </w:rPr>
        <w:t> </w:t>
      </w:r>
      <w:r>
        <w:rPr>
          <w:sz w:val="16"/>
        </w:rPr>
        <w:t>y</w:t>
      </w:r>
      <w:r>
        <w:rPr>
          <w:spacing w:val="-3"/>
          <w:sz w:val="16"/>
        </w:rPr>
        <w:t> </w:t>
      </w:r>
      <w:r>
        <w:rPr>
          <w:sz w:val="16"/>
        </w:rPr>
        <w:t>dictamen</w:t>
      </w:r>
      <w:r>
        <w:rPr>
          <w:spacing w:val="-4"/>
          <w:sz w:val="16"/>
        </w:rPr>
        <w:t> </w:t>
      </w:r>
      <w:r>
        <w:rPr>
          <w:sz w:val="16"/>
        </w:rPr>
        <w:t>pericial</w:t>
      </w:r>
      <w:r>
        <w:rPr>
          <w:spacing w:val="-4"/>
          <w:sz w:val="16"/>
        </w:rPr>
        <w:t> </w:t>
      </w:r>
      <w:r>
        <w:rPr>
          <w:sz w:val="16"/>
        </w:rPr>
        <w:t>de</w:t>
      </w:r>
      <w:r>
        <w:rPr>
          <w:spacing w:val="-2"/>
          <w:sz w:val="16"/>
        </w:rPr>
        <w:t> </w:t>
      </w:r>
      <w:r>
        <w:rPr>
          <w:sz w:val="16"/>
        </w:rPr>
        <w:t>Pablo Parenti, rendido en audiencia pública ante esta</w:t>
      </w:r>
      <w:r>
        <w:rPr>
          <w:spacing w:val="-26"/>
          <w:sz w:val="16"/>
        </w:rPr>
        <w:t> </w:t>
      </w:r>
      <w:r>
        <w:rPr>
          <w:sz w:val="16"/>
        </w:rPr>
        <w:t>Corte.</w:t>
      </w:r>
    </w:p>
    <w:p>
      <w:pPr>
        <w:spacing w:after="0"/>
        <w:jc w:val="both"/>
        <w:rPr>
          <w:sz w:val="16"/>
        </w:rPr>
        <w:sectPr>
          <w:pgSz w:w="12240" w:h="15840"/>
          <w:pgMar w:header="0" w:footer="1007" w:top="920" w:bottom="1200" w:left="1300" w:right="1300"/>
        </w:sectPr>
      </w:pPr>
    </w:p>
    <w:p>
      <w:pPr>
        <w:pStyle w:val="BodyText"/>
        <w:spacing w:before="73"/>
        <w:ind w:left="118" w:right="115"/>
        <w:jc w:val="both"/>
      </w:pPr>
      <w:r>
        <w:rPr/>
        <w:t>familiares</w:t>
      </w:r>
      <w:hyperlink w:history="true" w:anchor="_bookmark97">
        <w:r>
          <w:rPr>
            <w:position w:val="7"/>
            <w:sz w:val="13"/>
          </w:rPr>
          <w:t>70</w:t>
        </w:r>
      </w:hyperlink>
      <w:r>
        <w:rPr/>
        <w:t>. Entre dichos centros se encontraba el denominado como “Automotores Orletti”, cuya existencia fue reconocida por esta Corte en el caso </w:t>
      </w:r>
      <w:r>
        <w:rPr>
          <w:i/>
        </w:rPr>
        <w:t>Gelman Vs. Uruguay</w:t>
      </w:r>
      <w:hyperlink w:history="true" w:anchor="_bookmark98">
        <w:r>
          <w:rPr>
            <w:position w:val="7"/>
            <w:sz w:val="13"/>
          </w:rPr>
          <w:t>71</w:t>
        </w:r>
      </w:hyperlink>
      <w:r>
        <w:rPr/>
        <w:t>.</w:t>
      </w:r>
    </w:p>
    <w:p>
      <w:pPr>
        <w:pStyle w:val="BodyText"/>
        <w:spacing w:before="12"/>
        <w:rPr>
          <w:sz w:val="19"/>
        </w:rPr>
      </w:pPr>
    </w:p>
    <w:p>
      <w:pPr>
        <w:pStyle w:val="ListParagraph"/>
        <w:numPr>
          <w:ilvl w:val="0"/>
          <w:numId w:val="23"/>
        </w:numPr>
        <w:tabs>
          <w:tab w:pos="686" w:val="left" w:leader="none"/>
        </w:tabs>
        <w:spacing w:line="240" w:lineRule="auto" w:before="0" w:after="0"/>
        <w:ind w:left="118" w:right="111" w:firstLine="0"/>
        <w:jc w:val="both"/>
        <w:rPr>
          <w:sz w:val="20"/>
        </w:rPr>
      </w:pPr>
      <w:r>
        <w:rPr>
          <w:sz w:val="20"/>
        </w:rPr>
        <w:t>En</w:t>
      </w:r>
      <w:r>
        <w:rPr>
          <w:spacing w:val="-17"/>
          <w:sz w:val="20"/>
        </w:rPr>
        <w:t> </w:t>
      </w:r>
      <w:r>
        <w:rPr>
          <w:sz w:val="20"/>
        </w:rPr>
        <w:t>el</w:t>
      </w:r>
      <w:r>
        <w:rPr>
          <w:spacing w:val="-16"/>
          <w:sz w:val="20"/>
        </w:rPr>
        <w:t> </w:t>
      </w:r>
      <w:r>
        <w:rPr>
          <w:sz w:val="20"/>
        </w:rPr>
        <w:t>centro</w:t>
      </w:r>
      <w:r>
        <w:rPr>
          <w:spacing w:val="-17"/>
          <w:sz w:val="20"/>
        </w:rPr>
        <w:t> </w:t>
      </w:r>
      <w:r>
        <w:rPr>
          <w:sz w:val="20"/>
        </w:rPr>
        <w:t>clandestino</w:t>
      </w:r>
      <w:r>
        <w:rPr>
          <w:spacing w:val="-17"/>
          <w:sz w:val="20"/>
        </w:rPr>
        <w:t> </w:t>
      </w:r>
      <w:r>
        <w:rPr>
          <w:sz w:val="20"/>
        </w:rPr>
        <w:t>de</w:t>
      </w:r>
      <w:r>
        <w:rPr>
          <w:spacing w:val="-16"/>
          <w:sz w:val="20"/>
        </w:rPr>
        <w:t> </w:t>
      </w:r>
      <w:r>
        <w:rPr>
          <w:sz w:val="20"/>
        </w:rPr>
        <w:t>detención</w:t>
      </w:r>
      <w:r>
        <w:rPr>
          <w:spacing w:val="-16"/>
          <w:sz w:val="20"/>
        </w:rPr>
        <w:t> </w:t>
      </w:r>
      <w:r>
        <w:rPr>
          <w:sz w:val="20"/>
        </w:rPr>
        <w:t>y</w:t>
      </w:r>
      <w:r>
        <w:rPr>
          <w:spacing w:val="-16"/>
          <w:sz w:val="20"/>
        </w:rPr>
        <w:t> </w:t>
      </w:r>
      <w:r>
        <w:rPr>
          <w:sz w:val="20"/>
        </w:rPr>
        <w:t>tortura</w:t>
      </w:r>
      <w:r>
        <w:rPr>
          <w:spacing w:val="-17"/>
          <w:sz w:val="20"/>
        </w:rPr>
        <w:t> </w:t>
      </w:r>
      <w:r>
        <w:rPr>
          <w:sz w:val="20"/>
        </w:rPr>
        <w:t>“Automotores</w:t>
      </w:r>
      <w:r>
        <w:rPr>
          <w:spacing w:val="-15"/>
          <w:sz w:val="20"/>
        </w:rPr>
        <w:t> </w:t>
      </w:r>
      <w:r>
        <w:rPr>
          <w:sz w:val="20"/>
        </w:rPr>
        <w:t>Orletti”,</w:t>
      </w:r>
      <w:r>
        <w:rPr>
          <w:spacing w:val="-16"/>
          <w:sz w:val="20"/>
        </w:rPr>
        <w:t> </w:t>
      </w:r>
      <w:r>
        <w:rPr>
          <w:sz w:val="20"/>
        </w:rPr>
        <w:t>que</w:t>
      </w:r>
      <w:r>
        <w:rPr>
          <w:spacing w:val="-16"/>
          <w:sz w:val="20"/>
        </w:rPr>
        <w:t> </w:t>
      </w:r>
      <w:r>
        <w:rPr>
          <w:sz w:val="20"/>
        </w:rPr>
        <w:t>funcionó</w:t>
      </w:r>
      <w:r>
        <w:rPr>
          <w:spacing w:val="-18"/>
          <w:sz w:val="20"/>
        </w:rPr>
        <w:t> </w:t>
      </w:r>
      <w:r>
        <w:rPr>
          <w:sz w:val="20"/>
        </w:rPr>
        <w:t>entre mayo</w:t>
      </w:r>
      <w:r>
        <w:rPr>
          <w:spacing w:val="-9"/>
          <w:sz w:val="20"/>
        </w:rPr>
        <w:t> </w:t>
      </w:r>
      <w:r>
        <w:rPr>
          <w:sz w:val="20"/>
        </w:rPr>
        <w:t>y</w:t>
      </w:r>
      <w:r>
        <w:rPr>
          <w:spacing w:val="-10"/>
          <w:sz w:val="20"/>
        </w:rPr>
        <w:t> </w:t>
      </w:r>
      <w:r>
        <w:rPr>
          <w:sz w:val="20"/>
        </w:rPr>
        <w:t>noviembre</w:t>
      </w:r>
      <w:r>
        <w:rPr>
          <w:spacing w:val="-10"/>
          <w:sz w:val="20"/>
        </w:rPr>
        <w:t> </w:t>
      </w:r>
      <w:r>
        <w:rPr>
          <w:sz w:val="20"/>
        </w:rPr>
        <w:t>de</w:t>
      </w:r>
      <w:r>
        <w:rPr>
          <w:spacing w:val="-10"/>
          <w:sz w:val="20"/>
        </w:rPr>
        <w:t> </w:t>
      </w:r>
      <w:r>
        <w:rPr>
          <w:sz w:val="20"/>
        </w:rPr>
        <w:t>1976,</w:t>
      </w:r>
      <w:r>
        <w:rPr>
          <w:spacing w:val="-9"/>
          <w:sz w:val="20"/>
        </w:rPr>
        <w:t> </w:t>
      </w:r>
      <w:r>
        <w:rPr>
          <w:sz w:val="20"/>
        </w:rPr>
        <w:t>se</w:t>
      </w:r>
      <w:r>
        <w:rPr>
          <w:spacing w:val="-10"/>
          <w:sz w:val="20"/>
        </w:rPr>
        <w:t> </w:t>
      </w:r>
      <w:r>
        <w:rPr>
          <w:sz w:val="20"/>
        </w:rPr>
        <w:t>llevaron</w:t>
      </w:r>
      <w:r>
        <w:rPr>
          <w:spacing w:val="-9"/>
          <w:sz w:val="20"/>
        </w:rPr>
        <w:t> </w:t>
      </w:r>
      <w:r>
        <w:rPr>
          <w:sz w:val="20"/>
        </w:rPr>
        <w:t>a</w:t>
      </w:r>
      <w:r>
        <w:rPr>
          <w:spacing w:val="-9"/>
          <w:sz w:val="20"/>
        </w:rPr>
        <w:t> </w:t>
      </w:r>
      <w:r>
        <w:rPr>
          <w:sz w:val="20"/>
        </w:rPr>
        <w:t>cabo</w:t>
      </w:r>
      <w:r>
        <w:rPr>
          <w:spacing w:val="-9"/>
          <w:sz w:val="20"/>
        </w:rPr>
        <w:t> </w:t>
      </w:r>
      <w:r>
        <w:rPr>
          <w:sz w:val="20"/>
        </w:rPr>
        <w:t>distintas</w:t>
      </w:r>
      <w:r>
        <w:rPr>
          <w:spacing w:val="-10"/>
          <w:sz w:val="20"/>
        </w:rPr>
        <w:t> </w:t>
      </w:r>
      <w:r>
        <w:rPr>
          <w:sz w:val="20"/>
        </w:rPr>
        <w:t>coordinaciones</w:t>
      </w:r>
      <w:r>
        <w:rPr>
          <w:spacing w:val="-9"/>
          <w:sz w:val="20"/>
        </w:rPr>
        <w:t> </w:t>
      </w:r>
      <w:r>
        <w:rPr>
          <w:sz w:val="20"/>
        </w:rPr>
        <w:t>y</w:t>
      </w:r>
      <w:r>
        <w:rPr>
          <w:spacing w:val="-10"/>
          <w:sz w:val="20"/>
        </w:rPr>
        <w:t> </w:t>
      </w:r>
      <w:r>
        <w:rPr>
          <w:sz w:val="20"/>
        </w:rPr>
        <w:t>acciones</w:t>
      </w:r>
      <w:r>
        <w:rPr>
          <w:spacing w:val="-10"/>
          <w:sz w:val="20"/>
        </w:rPr>
        <w:t> </w:t>
      </w:r>
      <w:r>
        <w:rPr>
          <w:sz w:val="20"/>
        </w:rPr>
        <w:t>ejecutadas en el marco de la “Operación Cóndor”. En dicho centro, que operó bajo la dependencia de la Secretaría de Inteligencia del Estado, fue advertida la presencia de personas vinculadas con la “Alianza Anticomunista Argentina”, conocida como “Triple A”, así como de personal militar y de las fuerzas de seguridad uruguayas, “a la vez que fueron allí alojadas gran cantidad de víctimas de la misma</w:t>
      </w:r>
      <w:r>
        <w:rPr>
          <w:spacing w:val="-3"/>
          <w:sz w:val="20"/>
        </w:rPr>
        <w:t> </w:t>
      </w:r>
      <w:r>
        <w:rPr>
          <w:sz w:val="20"/>
        </w:rPr>
        <w:t>nacionalidad”</w:t>
      </w:r>
      <w:hyperlink w:history="true" w:anchor="_bookmark99">
        <w:r>
          <w:rPr>
            <w:position w:val="7"/>
            <w:sz w:val="13"/>
          </w:rPr>
          <w:t>72</w:t>
        </w:r>
      </w:hyperlink>
      <w:r>
        <w:rPr>
          <w:sz w:val="20"/>
        </w:rPr>
        <w:t>.</w:t>
      </w:r>
    </w:p>
    <w:p>
      <w:pPr>
        <w:pStyle w:val="BodyText"/>
        <w:spacing w:before="11"/>
        <w:rPr>
          <w:sz w:val="19"/>
        </w:rPr>
      </w:pPr>
    </w:p>
    <w:p>
      <w:pPr>
        <w:pStyle w:val="ListParagraph"/>
        <w:numPr>
          <w:ilvl w:val="0"/>
          <w:numId w:val="23"/>
        </w:numPr>
        <w:tabs>
          <w:tab w:pos="687" w:val="left" w:leader="none"/>
        </w:tabs>
        <w:spacing w:line="240" w:lineRule="auto" w:before="0" w:after="0"/>
        <w:ind w:left="118" w:right="112" w:firstLine="0"/>
        <w:jc w:val="both"/>
        <w:rPr>
          <w:sz w:val="20"/>
        </w:rPr>
      </w:pPr>
      <w:r>
        <w:rPr>
          <w:sz w:val="20"/>
        </w:rPr>
        <w:t>Los tribunales argentinos, además de reconocer la existencia de “Automotores Orletti”, también han descrito su funcionamiento y las condiciones a que eran sometidas las personas allí trasladadas, en los términos</w:t>
      </w:r>
      <w:r>
        <w:rPr>
          <w:spacing w:val="-17"/>
          <w:sz w:val="20"/>
        </w:rPr>
        <w:t> </w:t>
      </w:r>
      <w:r>
        <w:rPr>
          <w:sz w:val="20"/>
        </w:rPr>
        <w:t>siguientes:</w:t>
      </w:r>
    </w:p>
    <w:p>
      <w:pPr>
        <w:pStyle w:val="BodyText"/>
        <w:spacing w:before="11"/>
        <w:rPr>
          <w:sz w:val="19"/>
        </w:rPr>
      </w:pPr>
    </w:p>
    <w:p>
      <w:pPr>
        <w:spacing w:before="0"/>
        <w:ind w:left="685" w:right="398" w:firstLine="0"/>
        <w:jc w:val="both"/>
        <w:rPr>
          <w:sz w:val="16"/>
        </w:rPr>
      </w:pPr>
      <w:r>
        <w:rPr>
          <w:sz w:val="16"/>
        </w:rPr>
        <w:t>[E]l inmueble donde funcionó […] “Automotores Orletti”, se ubicó en la calle Venancio Flores [No.] 3.519/21,</w:t>
      </w:r>
      <w:r>
        <w:rPr>
          <w:spacing w:val="-13"/>
          <w:sz w:val="16"/>
        </w:rPr>
        <w:t> </w:t>
      </w:r>
      <w:r>
        <w:rPr>
          <w:sz w:val="16"/>
        </w:rPr>
        <w:t>entre</w:t>
      </w:r>
      <w:r>
        <w:rPr>
          <w:spacing w:val="-13"/>
          <w:sz w:val="16"/>
        </w:rPr>
        <w:t> </w:t>
      </w:r>
      <w:r>
        <w:rPr>
          <w:sz w:val="16"/>
        </w:rPr>
        <w:t>las</w:t>
      </w:r>
      <w:r>
        <w:rPr>
          <w:spacing w:val="-13"/>
          <w:sz w:val="16"/>
        </w:rPr>
        <w:t> </w:t>
      </w:r>
      <w:r>
        <w:rPr>
          <w:sz w:val="16"/>
        </w:rPr>
        <w:t>calles</w:t>
      </w:r>
      <w:r>
        <w:rPr>
          <w:spacing w:val="-13"/>
          <w:sz w:val="16"/>
        </w:rPr>
        <w:t> </w:t>
      </w:r>
      <w:r>
        <w:rPr>
          <w:sz w:val="16"/>
        </w:rPr>
        <w:t>Emilio</w:t>
      </w:r>
      <w:r>
        <w:rPr>
          <w:spacing w:val="-13"/>
          <w:sz w:val="16"/>
        </w:rPr>
        <w:t> </w:t>
      </w:r>
      <w:r>
        <w:rPr>
          <w:sz w:val="16"/>
        </w:rPr>
        <w:t>Lamarca</w:t>
      </w:r>
      <w:r>
        <w:rPr>
          <w:spacing w:val="-13"/>
          <w:sz w:val="16"/>
        </w:rPr>
        <w:t> </w:t>
      </w:r>
      <w:r>
        <w:rPr>
          <w:sz w:val="16"/>
        </w:rPr>
        <w:t>y</w:t>
      </w:r>
      <w:r>
        <w:rPr>
          <w:spacing w:val="-13"/>
          <w:sz w:val="16"/>
        </w:rPr>
        <w:t> </w:t>
      </w:r>
      <w:r>
        <w:rPr>
          <w:sz w:val="16"/>
        </w:rPr>
        <w:t>San</w:t>
      </w:r>
      <w:r>
        <w:rPr>
          <w:spacing w:val="-13"/>
          <w:sz w:val="16"/>
        </w:rPr>
        <w:t> </w:t>
      </w:r>
      <w:r>
        <w:rPr>
          <w:sz w:val="16"/>
        </w:rPr>
        <w:t>Nicolás</w:t>
      </w:r>
      <w:r>
        <w:rPr>
          <w:spacing w:val="-13"/>
          <w:sz w:val="16"/>
        </w:rPr>
        <w:t> </w:t>
      </w:r>
      <w:r>
        <w:rPr>
          <w:sz w:val="16"/>
        </w:rPr>
        <w:t>del</w:t>
      </w:r>
      <w:r>
        <w:rPr>
          <w:spacing w:val="-12"/>
          <w:sz w:val="16"/>
        </w:rPr>
        <w:t> </w:t>
      </w:r>
      <w:r>
        <w:rPr>
          <w:sz w:val="16"/>
        </w:rPr>
        <w:t>barrio</w:t>
      </w:r>
      <w:r>
        <w:rPr>
          <w:spacing w:val="-13"/>
          <w:sz w:val="16"/>
        </w:rPr>
        <w:t> </w:t>
      </w:r>
      <w:r>
        <w:rPr>
          <w:sz w:val="16"/>
        </w:rPr>
        <w:t>de</w:t>
      </w:r>
      <w:r>
        <w:rPr>
          <w:spacing w:val="-13"/>
          <w:sz w:val="16"/>
        </w:rPr>
        <w:t> </w:t>
      </w:r>
      <w:r>
        <w:rPr>
          <w:sz w:val="16"/>
        </w:rPr>
        <w:t>Flores,</w:t>
      </w:r>
      <w:r>
        <w:rPr>
          <w:spacing w:val="-13"/>
          <w:sz w:val="16"/>
        </w:rPr>
        <w:t> </w:t>
      </w:r>
      <w:r>
        <w:rPr>
          <w:sz w:val="16"/>
        </w:rPr>
        <w:t>de</w:t>
      </w:r>
      <w:r>
        <w:rPr>
          <w:spacing w:val="-13"/>
          <w:sz w:val="16"/>
        </w:rPr>
        <w:t> </w:t>
      </w:r>
      <w:r>
        <w:rPr>
          <w:sz w:val="16"/>
        </w:rPr>
        <w:t>[la</w:t>
      </w:r>
      <w:r>
        <w:rPr>
          <w:spacing w:val="-13"/>
          <w:sz w:val="16"/>
        </w:rPr>
        <w:t> </w:t>
      </w:r>
      <w:r>
        <w:rPr>
          <w:sz w:val="16"/>
        </w:rPr>
        <w:t>ciudad</w:t>
      </w:r>
      <w:r>
        <w:rPr>
          <w:spacing w:val="-12"/>
          <w:sz w:val="16"/>
        </w:rPr>
        <w:t> </w:t>
      </w:r>
      <w:r>
        <w:rPr>
          <w:sz w:val="16"/>
        </w:rPr>
        <w:t>de</w:t>
      </w:r>
      <w:r>
        <w:rPr>
          <w:spacing w:val="-13"/>
          <w:sz w:val="16"/>
        </w:rPr>
        <w:t> </w:t>
      </w:r>
      <w:r>
        <w:rPr>
          <w:sz w:val="16"/>
        </w:rPr>
        <w:t>Buenos</w:t>
      </w:r>
      <w:r>
        <w:rPr>
          <w:spacing w:val="-13"/>
          <w:sz w:val="16"/>
        </w:rPr>
        <w:t> </w:t>
      </w:r>
      <w:r>
        <w:rPr>
          <w:sz w:val="16"/>
        </w:rPr>
        <w:t>Aires]. […]</w:t>
      </w:r>
      <w:r>
        <w:rPr>
          <w:spacing w:val="-4"/>
          <w:sz w:val="16"/>
        </w:rPr>
        <w:t> </w:t>
      </w:r>
      <w:r>
        <w:rPr>
          <w:sz w:val="16"/>
        </w:rPr>
        <w:t>[L]as</w:t>
      </w:r>
      <w:r>
        <w:rPr>
          <w:spacing w:val="-5"/>
          <w:sz w:val="16"/>
        </w:rPr>
        <w:t> </w:t>
      </w:r>
      <w:r>
        <w:rPr>
          <w:sz w:val="16"/>
        </w:rPr>
        <w:t>víctimas</w:t>
      </w:r>
      <w:r>
        <w:rPr>
          <w:spacing w:val="-4"/>
          <w:sz w:val="16"/>
        </w:rPr>
        <w:t> </w:t>
      </w:r>
      <w:r>
        <w:rPr>
          <w:sz w:val="16"/>
        </w:rPr>
        <w:t>[…]</w:t>
      </w:r>
      <w:r>
        <w:rPr>
          <w:spacing w:val="-5"/>
          <w:sz w:val="16"/>
        </w:rPr>
        <w:t> </w:t>
      </w:r>
      <w:r>
        <w:rPr>
          <w:sz w:val="16"/>
        </w:rPr>
        <w:t>eran</w:t>
      </w:r>
      <w:r>
        <w:rPr>
          <w:spacing w:val="-5"/>
          <w:sz w:val="16"/>
        </w:rPr>
        <w:t> </w:t>
      </w:r>
      <w:r>
        <w:rPr>
          <w:sz w:val="16"/>
        </w:rPr>
        <w:t>secuestradas</w:t>
      </w:r>
      <w:r>
        <w:rPr>
          <w:spacing w:val="-4"/>
          <w:sz w:val="16"/>
        </w:rPr>
        <w:t> </w:t>
      </w:r>
      <w:r>
        <w:rPr>
          <w:sz w:val="16"/>
        </w:rPr>
        <w:t>en</w:t>
      </w:r>
      <w:r>
        <w:rPr>
          <w:spacing w:val="-4"/>
          <w:sz w:val="16"/>
        </w:rPr>
        <w:t> </w:t>
      </w:r>
      <w:r>
        <w:rPr>
          <w:sz w:val="16"/>
        </w:rPr>
        <w:t>su</w:t>
      </w:r>
      <w:r>
        <w:rPr>
          <w:spacing w:val="-5"/>
          <w:sz w:val="16"/>
        </w:rPr>
        <w:t> </w:t>
      </w:r>
      <w:r>
        <w:rPr>
          <w:sz w:val="16"/>
        </w:rPr>
        <w:t>gran</w:t>
      </w:r>
      <w:r>
        <w:rPr>
          <w:spacing w:val="-4"/>
          <w:sz w:val="16"/>
        </w:rPr>
        <w:t> </w:t>
      </w:r>
      <w:r>
        <w:rPr>
          <w:sz w:val="16"/>
        </w:rPr>
        <w:t>mayoría</w:t>
      </w:r>
      <w:r>
        <w:rPr>
          <w:spacing w:val="-5"/>
          <w:sz w:val="16"/>
        </w:rPr>
        <w:t> </w:t>
      </w:r>
      <w:r>
        <w:rPr>
          <w:sz w:val="16"/>
        </w:rPr>
        <w:t>de</w:t>
      </w:r>
      <w:r>
        <w:rPr>
          <w:spacing w:val="-4"/>
          <w:sz w:val="16"/>
        </w:rPr>
        <w:t> </w:t>
      </w:r>
      <w:r>
        <w:rPr>
          <w:sz w:val="16"/>
        </w:rPr>
        <w:t>sus</w:t>
      </w:r>
      <w:r>
        <w:rPr>
          <w:spacing w:val="-5"/>
          <w:sz w:val="16"/>
        </w:rPr>
        <w:t> </w:t>
      </w:r>
      <w:r>
        <w:rPr>
          <w:sz w:val="16"/>
        </w:rPr>
        <w:t>propios</w:t>
      </w:r>
      <w:r>
        <w:rPr>
          <w:spacing w:val="-5"/>
          <w:sz w:val="16"/>
        </w:rPr>
        <w:t> </w:t>
      </w:r>
      <w:r>
        <w:rPr>
          <w:sz w:val="16"/>
        </w:rPr>
        <w:t>domicilios</w:t>
      </w:r>
      <w:r>
        <w:rPr>
          <w:spacing w:val="-4"/>
          <w:sz w:val="16"/>
        </w:rPr>
        <w:t> </w:t>
      </w:r>
      <w:r>
        <w:rPr>
          <w:sz w:val="16"/>
        </w:rPr>
        <w:t>o</w:t>
      </w:r>
      <w:r>
        <w:rPr>
          <w:spacing w:val="-3"/>
          <w:sz w:val="16"/>
        </w:rPr>
        <w:t> </w:t>
      </w:r>
      <w:r>
        <w:rPr>
          <w:sz w:val="16"/>
        </w:rPr>
        <w:t>en</w:t>
      </w:r>
      <w:r>
        <w:rPr>
          <w:spacing w:val="-4"/>
          <w:sz w:val="16"/>
        </w:rPr>
        <w:t> </w:t>
      </w:r>
      <w:r>
        <w:rPr>
          <w:sz w:val="16"/>
        </w:rPr>
        <w:t>la</w:t>
      </w:r>
      <w:r>
        <w:rPr>
          <w:spacing w:val="-5"/>
          <w:sz w:val="16"/>
        </w:rPr>
        <w:t> </w:t>
      </w:r>
      <w:r>
        <w:rPr>
          <w:sz w:val="16"/>
        </w:rPr>
        <w:t>vía</w:t>
      </w:r>
      <w:r>
        <w:rPr>
          <w:spacing w:val="-5"/>
          <w:sz w:val="16"/>
        </w:rPr>
        <w:t> </w:t>
      </w:r>
      <w:r>
        <w:rPr>
          <w:sz w:val="16"/>
        </w:rPr>
        <w:t>pública. […] Una vez llegados al lugar […] procedían a ejercer sobre ell[a]s torturas físicas e interrogatorios. La tortura física consistía básicamente en desnudar a las personas, atarlas con sus brazos hacia atrás y colgarlas de una especie de gancho o roldana para luego […] aplicarles el paso de corriente eléctrica. Al mismo tiempo sus cuerpos eran mojados y se colocaba también agua y/o granos de sal debajo […] para producir</w:t>
      </w:r>
      <w:r>
        <w:rPr>
          <w:spacing w:val="-13"/>
          <w:sz w:val="16"/>
        </w:rPr>
        <w:t> </w:t>
      </w:r>
      <w:r>
        <w:rPr>
          <w:sz w:val="16"/>
        </w:rPr>
        <w:t>un</w:t>
      </w:r>
      <w:r>
        <w:rPr>
          <w:spacing w:val="-13"/>
          <w:sz w:val="16"/>
        </w:rPr>
        <w:t> </w:t>
      </w:r>
      <w:r>
        <w:rPr>
          <w:sz w:val="16"/>
        </w:rPr>
        <w:t>incremento</w:t>
      </w:r>
      <w:r>
        <w:rPr>
          <w:spacing w:val="-13"/>
          <w:sz w:val="16"/>
        </w:rPr>
        <w:t> </w:t>
      </w:r>
      <w:r>
        <w:rPr>
          <w:sz w:val="16"/>
        </w:rPr>
        <w:t>en</w:t>
      </w:r>
      <w:r>
        <w:rPr>
          <w:spacing w:val="-13"/>
          <w:sz w:val="16"/>
        </w:rPr>
        <w:t> </w:t>
      </w:r>
      <w:r>
        <w:rPr>
          <w:sz w:val="16"/>
        </w:rPr>
        <w:t>el</w:t>
      </w:r>
      <w:r>
        <w:rPr>
          <w:spacing w:val="-13"/>
          <w:sz w:val="16"/>
        </w:rPr>
        <w:t> </w:t>
      </w:r>
      <w:r>
        <w:rPr>
          <w:sz w:val="16"/>
        </w:rPr>
        <w:t>paso</w:t>
      </w:r>
      <w:r>
        <w:rPr>
          <w:spacing w:val="-14"/>
          <w:sz w:val="16"/>
        </w:rPr>
        <w:t> </w:t>
      </w:r>
      <w:r>
        <w:rPr>
          <w:sz w:val="16"/>
        </w:rPr>
        <w:t>de</w:t>
      </w:r>
      <w:r>
        <w:rPr>
          <w:spacing w:val="-13"/>
          <w:sz w:val="16"/>
        </w:rPr>
        <w:t> </w:t>
      </w:r>
      <w:r>
        <w:rPr>
          <w:sz w:val="16"/>
        </w:rPr>
        <w:t>energía</w:t>
      </w:r>
      <w:r>
        <w:rPr>
          <w:spacing w:val="-14"/>
          <w:sz w:val="16"/>
        </w:rPr>
        <w:t> </w:t>
      </w:r>
      <w:r>
        <w:rPr>
          <w:sz w:val="16"/>
        </w:rPr>
        <w:t>eléctrica</w:t>
      </w:r>
      <w:r>
        <w:rPr>
          <w:spacing w:val="-13"/>
          <w:sz w:val="16"/>
        </w:rPr>
        <w:t> </w:t>
      </w:r>
      <w:r>
        <w:rPr>
          <w:sz w:val="16"/>
        </w:rPr>
        <w:t>cuando</w:t>
      </w:r>
      <w:r>
        <w:rPr>
          <w:spacing w:val="-14"/>
          <w:sz w:val="16"/>
        </w:rPr>
        <w:t> </w:t>
      </w:r>
      <w:r>
        <w:rPr>
          <w:sz w:val="16"/>
        </w:rPr>
        <w:t>los</w:t>
      </w:r>
      <w:r>
        <w:rPr>
          <w:spacing w:val="-14"/>
          <w:sz w:val="16"/>
        </w:rPr>
        <w:t> </w:t>
      </w:r>
      <w:r>
        <w:rPr>
          <w:sz w:val="16"/>
        </w:rPr>
        <w:t>pies</w:t>
      </w:r>
      <w:r>
        <w:rPr>
          <w:spacing w:val="-13"/>
          <w:sz w:val="16"/>
        </w:rPr>
        <w:t> </w:t>
      </w:r>
      <w:r>
        <w:rPr>
          <w:sz w:val="16"/>
        </w:rPr>
        <w:t>se</w:t>
      </w:r>
      <w:r>
        <w:rPr>
          <w:spacing w:val="-13"/>
          <w:sz w:val="16"/>
        </w:rPr>
        <w:t> </w:t>
      </w:r>
      <w:r>
        <w:rPr>
          <w:sz w:val="16"/>
        </w:rPr>
        <w:t>apoyaban</w:t>
      </w:r>
      <w:r>
        <w:rPr>
          <w:spacing w:val="-14"/>
          <w:sz w:val="16"/>
        </w:rPr>
        <w:t> </w:t>
      </w:r>
      <w:r>
        <w:rPr>
          <w:sz w:val="16"/>
        </w:rPr>
        <w:t>en</w:t>
      </w:r>
      <w:r>
        <w:rPr>
          <w:spacing w:val="-14"/>
          <w:sz w:val="16"/>
        </w:rPr>
        <w:t> </w:t>
      </w:r>
      <w:r>
        <w:rPr>
          <w:sz w:val="16"/>
        </w:rPr>
        <w:t>el</w:t>
      </w:r>
      <w:r>
        <w:rPr>
          <w:spacing w:val="-13"/>
          <w:sz w:val="16"/>
        </w:rPr>
        <w:t> </w:t>
      </w:r>
      <w:r>
        <w:rPr>
          <w:sz w:val="16"/>
        </w:rPr>
        <w:t>suelo.</w:t>
      </w:r>
      <w:r>
        <w:rPr>
          <w:spacing w:val="-15"/>
          <w:sz w:val="16"/>
        </w:rPr>
        <w:t> </w:t>
      </w:r>
      <w:r>
        <w:rPr>
          <w:sz w:val="16"/>
        </w:rPr>
        <w:t>Esto</w:t>
      </w:r>
      <w:r>
        <w:rPr>
          <w:spacing w:val="-13"/>
          <w:sz w:val="16"/>
        </w:rPr>
        <w:t> </w:t>
      </w:r>
      <w:r>
        <w:rPr>
          <w:sz w:val="16"/>
        </w:rPr>
        <w:t>estaba frecuentemente acompañado de golpes en distintas partes del cuerpo. Luego de la tortura y del interrogatorio</w:t>
      </w:r>
      <w:r>
        <w:rPr>
          <w:spacing w:val="-9"/>
          <w:sz w:val="16"/>
        </w:rPr>
        <w:t> </w:t>
      </w:r>
      <w:r>
        <w:rPr>
          <w:sz w:val="16"/>
        </w:rPr>
        <w:t>conjunto</w:t>
      </w:r>
      <w:r>
        <w:rPr>
          <w:spacing w:val="-9"/>
          <w:sz w:val="16"/>
        </w:rPr>
        <w:t> </w:t>
      </w:r>
      <w:r>
        <w:rPr>
          <w:sz w:val="16"/>
        </w:rPr>
        <w:t>se</w:t>
      </w:r>
      <w:r>
        <w:rPr>
          <w:spacing w:val="-8"/>
          <w:sz w:val="16"/>
        </w:rPr>
        <w:t> </w:t>
      </w:r>
      <w:r>
        <w:rPr>
          <w:sz w:val="16"/>
        </w:rPr>
        <w:t>colocaba</w:t>
      </w:r>
      <w:r>
        <w:rPr>
          <w:spacing w:val="-9"/>
          <w:sz w:val="16"/>
        </w:rPr>
        <w:t> </w:t>
      </w:r>
      <w:r>
        <w:rPr>
          <w:sz w:val="16"/>
        </w:rPr>
        <w:t>a</w:t>
      </w:r>
      <w:r>
        <w:rPr>
          <w:spacing w:val="-9"/>
          <w:sz w:val="16"/>
        </w:rPr>
        <w:t> </w:t>
      </w:r>
      <w:r>
        <w:rPr>
          <w:sz w:val="16"/>
        </w:rPr>
        <w:t>las</w:t>
      </w:r>
      <w:r>
        <w:rPr>
          <w:spacing w:val="-10"/>
          <w:sz w:val="16"/>
        </w:rPr>
        <w:t> </w:t>
      </w:r>
      <w:r>
        <w:rPr>
          <w:sz w:val="16"/>
        </w:rPr>
        <w:t>víctimas</w:t>
      </w:r>
      <w:r>
        <w:rPr>
          <w:spacing w:val="-10"/>
          <w:sz w:val="16"/>
        </w:rPr>
        <w:t> </w:t>
      </w:r>
      <w:r>
        <w:rPr>
          <w:sz w:val="16"/>
        </w:rPr>
        <w:t>en</w:t>
      </w:r>
      <w:r>
        <w:rPr>
          <w:spacing w:val="-9"/>
          <w:sz w:val="16"/>
        </w:rPr>
        <w:t> </w:t>
      </w:r>
      <w:r>
        <w:rPr>
          <w:sz w:val="16"/>
        </w:rPr>
        <w:t>distintos</w:t>
      </w:r>
      <w:r>
        <w:rPr>
          <w:spacing w:val="-10"/>
          <w:sz w:val="16"/>
        </w:rPr>
        <w:t> </w:t>
      </w:r>
      <w:r>
        <w:rPr>
          <w:sz w:val="16"/>
        </w:rPr>
        <w:t>cuartos</w:t>
      </w:r>
      <w:r>
        <w:rPr>
          <w:spacing w:val="-10"/>
          <w:sz w:val="16"/>
        </w:rPr>
        <w:t> </w:t>
      </w:r>
      <w:r>
        <w:rPr>
          <w:sz w:val="16"/>
        </w:rPr>
        <w:t>o</w:t>
      </w:r>
      <w:r>
        <w:rPr>
          <w:spacing w:val="-9"/>
          <w:sz w:val="16"/>
        </w:rPr>
        <w:t> </w:t>
      </w:r>
      <w:r>
        <w:rPr>
          <w:sz w:val="16"/>
        </w:rPr>
        <w:t>dependencias</w:t>
      </w:r>
      <w:r>
        <w:rPr>
          <w:spacing w:val="-9"/>
          <w:sz w:val="16"/>
        </w:rPr>
        <w:t> </w:t>
      </w:r>
      <w:r>
        <w:rPr>
          <w:sz w:val="16"/>
        </w:rPr>
        <w:t>[…],</w:t>
      </w:r>
      <w:r>
        <w:rPr>
          <w:spacing w:val="-10"/>
          <w:sz w:val="16"/>
        </w:rPr>
        <w:t> </w:t>
      </w:r>
      <w:r>
        <w:rPr>
          <w:sz w:val="16"/>
        </w:rPr>
        <w:t>siempre</w:t>
      </w:r>
      <w:r>
        <w:rPr>
          <w:spacing w:val="-10"/>
          <w:sz w:val="16"/>
        </w:rPr>
        <w:t> </w:t>
      </w:r>
      <w:r>
        <w:rPr>
          <w:sz w:val="16"/>
        </w:rPr>
        <w:t>con</w:t>
      </w:r>
      <w:r>
        <w:rPr>
          <w:spacing w:val="-8"/>
          <w:sz w:val="16"/>
        </w:rPr>
        <w:t> </w:t>
      </w:r>
      <w:r>
        <w:rPr>
          <w:sz w:val="16"/>
        </w:rPr>
        <w:t>los ojos vendados o encapuchados y en muchos casos con las manos atadas. [L]as víctimas debían escuchar continuamente las torturas de los otros cautivos, […] incluso […] eran obligad[a]s a presenciar los tormentos físicos impuestos a sus seres</w:t>
      </w:r>
      <w:r>
        <w:rPr>
          <w:spacing w:val="-14"/>
          <w:sz w:val="16"/>
        </w:rPr>
        <w:t> </w:t>
      </w:r>
      <w:r>
        <w:rPr>
          <w:sz w:val="16"/>
        </w:rPr>
        <w:t>queridos</w:t>
      </w:r>
      <w:hyperlink w:history="true" w:anchor="_bookmark100">
        <w:r>
          <w:rPr>
            <w:position w:val="6"/>
            <w:sz w:val="10"/>
          </w:rPr>
          <w:t>73</w:t>
        </w:r>
      </w:hyperlink>
      <w:r>
        <w:rPr>
          <w:sz w:val="16"/>
        </w:rPr>
        <w:t>.</w:t>
      </w:r>
    </w:p>
    <w:p>
      <w:pPr>
        <w:pStyle w:val="BodyText"/>
      </w:pPr>
    </w:p>
    <w:p>
      <w:pPr>
        <w:pStyle w:val="Heading4"/>
        <w:numPr>
          <w:ilvl w:val="2"/>
          <w:numId w:val="20"/>
        </w:numPr>
        <w:tabs>
          <w:tab w:pos="1500" w:val="left" w:leader="none"/>
        </w:tabs>
        <w:spacing w:line="240" w:lineRule="auto" w:before="0" w:after="0"/>
        <w:ind w:left="969" w:right="114" w:firstLine="0"/>
        <w:jc w:val="both"/>
      </w:pPr>
      <w:bookmarkStart w:name="A.5. El informe de la Comisión Nacional " w:id="142"/>
      <w:bookmarkEnd w:id="142"/>
      <w:r>
        <w:rPr>
          <w:b w:val="0"/>
          <w:i w:val="0"/>
        </w:rPr>
      </w:r>
      <w:bookmarkStart w:name="_bookmark96" w:id="143"/>
      <w:bookmarkEnd w:id="143"/>
      <w:r>
        <w:rPr>
          <w:b w:val="0"/>
          <w:i w:val="0"/>
        </w:rPr>
      </w:r>
      <w:bookmarkStart w:name="_bookmark96" w:id="144"/>
      <w:bookmarkEnd w:id="144"/>
      <w:r>
        <w:rPr>
          <w:i/>
        </w:rPr>
        <w:t>El</w:t>
      </w:r>
      <w:r>
        <w:rPr>
          <w:i/>
        </w:rPr>
        <w:t> informe de la Comisión Nacional sobre la Desaparición de Personas </w:t>
      </w:r>
      <w:r>
        <w:rPr/>
        <w:t>(CONADEP) y otras acciones dirigidas al esclarecimiento y reparación de lo ocurrido durante el período del gobierno</w:t>
      </w:r>
      <w:r>
        <w:rPr>
          <w:spacing w:val="-16"/>
        </w:rPr>
        <w:t> </w:t>
      </w:r>
      <w:r>
        <w:rPr/>
        <w:t>militar</w:t>
      </w:r>
    </w:p>
    <w:p>
      <w:pPr>
        <w:pStyle w:val="BodyText"/>
        <w:spacing w:before="11"/>
        <w:rPr>
          <w:b/>
          <w:i/>
          <w:sz w:val="19"/>
        </w:rPr>
      </w:pPr>
    </w:p>
    <w:p>
      <w:pPr>
        <w:pStyle w:val="ListParagraph"/>
        <w:numPr>
          <w:ilvl w:val="0"/>
          <w:numId w:val="24"/>
        </w:numPr>
        <w:tabs>
          <w:tab w:pos="686" w:val="left" w:leader="none"/>
        </w:tabs>
        <w:spacing w:line="240" w:lineRule="auto" w:before="0" w:after="0"/>
        <w:ind w:left="117" w:right="114" w:firstLine="1"/>
        <w:jc w:val="both"/>
        <w:rPr>
          <w:sz w:val="20"/>
        </w:rPr>
      </w:pPr>
      <w:r>
        <w:rPr>
          <w:sz w:val="20"/>
        </w:rPr>
        <w:t>Con el restablecimiento de la democracia y las institucionales constitucionales a finales de</w:t>
      </w:r>
      <w:r>
        <w:rPr>
          <w:spacing w:val="-7"/>
          <w:sz w:val="20"/>
        </w:rPr>
        <w:t> </w:t>
      </w:r>
      <w:r>
        <w:rPr>
          <w:sz w:val="20"/>
        </w:rPr>
        <w:t>1983,</w:t>
      </w:r>
      <w:r>
        <w:rPr>
          <w:spacing w:val="-9"/>
          <w:sz w:val="20"/>
        </w:rPr>
        <w:t> </w:t>
      </w:r>
      <w:r>
        <w:rPr>
          <w:sz w:val="20"/>
        </w:rPr>
        <w:t>el</w:t>
      </w:r>
      <w:r>
        <w:rPr>
          <w:spacing w:val="-9"/>
          <w:sz w:val="20"/>
        </w:rPr>
        <w:t> </w:t>
      </w:r>
      <w:r>
        <w:rPr>
          <w:sz w:val="20"/>
        </w:rPr>
        <w:t>Presidente</w:t>
      </w:r>
      <w:r>
        <w:rPr>
          <w:spacing w:val="-9"/>
          <w:sz w:val="20"/>
        </w:rPr>
        <w:t> </w:t>
      </w:r>
      <w:r>
        <w:rPr>
          <w:sz w:val="20"/>
        </w:rPr>
        <w:t>Raúl</w:t>
      </w:r>
      <w:r>
        <w:rPr>
          <w:spacing w:val="-8"/>
          <w:sz w:val="20"/>
        </w:rPr>
        <w:t> </w:t>
      </w:r>
      <w:r>
        <w:rPr>
          <w:sz w:val="20"/>
        </w:rPr>
        <w:t>Alfonsín</w:t>
      </w:r>
      <w:r>
        <w:rPr>
          <w:spacing w:val="-6"/>
          <w:sz w:val="20"/>
        </w:rPr>
        <w:t> </w:t>
      </w:r>
      <w:r>
        <w:rPr>
          <w:sz w:val="20"/>
        </w:rPr>
        <w:t>dispuso</w:t>
      </w:r>
      <w:r>
        <w:rPr>
          <w:spacing w:val="-8"/>
          <w:sz w:val="20"/>
        </w:rPr>
        <w:t> </w:t>
      </w:r>
      <w:r>
        <w:rPr>
          <w:sz w:val="20"/>
        </w:rPr>
        <w:t>la</w:t>
      </w:r>
      <w:r>
        <w:rPr>
          <w:spacing w:val="-7"/>
          <w:sz w:val="20"/>
        </w:rPr>
        <w:t> </w:t>
      </w:r>
      <w:r>
        <w:rPr>
          <w:sz w:val="20"/>
        </w:rPr>
        <w:t>conformación</w:t>
      </w:r>
      <w:r>
        <w:rPr>
          <w:spacing w:val="-6"/>
          <w:sz w:val="20"/>
        </w:rPr>
        <w:t> </w:t>
      </w:r>
      <w:r>
        <w:rPr>
          <w:sz w:val="20"/>
        </w:rPr>
        <w:t>de</w:t>
      </w:r>
      <w:r>
        <w:rPr>
          <w:spacing w:val="-7"/>
          <w:sz w:val="20"/>
        </w:rPr>
        <w:t> </w:t>
      </w:r>
      <w:r>
        <w:rPr>
          <w:sz w:val="20"/>
        </w:rPr>
        <w:t>la</w:t>
      </w:r>
      <w:r>
        <w:rPr>
          <w:spacing w:val="-8"/>
          <w:sz w:val="20"/>
        </w:rPr>
        <w:t> </w:t>
      </w:r>
      <w:r>
        <w:rPr>
          <w:sz w:val="20"/>
        </w:rPr>
        <w:t>Comisión</w:t>
      </w:r>
      <w:r>
        <w:rPr>
          <w:spacing w:val="-8"/>
          <w:sz w:val="20"/>
        </w:rPr>
        <w:t> </w:t>
      </w:r>
      <w:r>
        <w:rPr>
          <w:sz w:val="20"/>
        </w:rPr>
        <w:t>Nacional</w:t>
      </w:r>
      <w:r>
        <w:rPr>
          <w:spacing w:val="-6"/>
          <w:sz w:val="20"/>
        </w:rPr>
        <w:t> </w:t>
      </w:r>
      <w:r>
        <w:rPr>
          <w:sz w:val="20"/>
        </w:rPr>
        <w:t>sobre</w:t>
      </w:r>
      <w:r>
        <w:rPr>
          <w:spacing w:val="-7"/>
          <w:sz w:val="20"/>
        </w:rPr>
        <w:t> </w:t>
      </w:r>
      <w:r>
        <w:rPr>
          <w:sz w:val="20"/>
        </w:rPr>
        <w:t>la Desaparición</w:t>
      </w:r>
      <w:r>
        <w:rPr>
          <w:spacing w:val="-18"/>
          <w:sz w:val="20"/>
        </w:rPr>
        <w:t> </w:t>
      </w:r>
      <w:r>
        <w:rPr>
          <w:sz w:val="20"/>
        </w:rPr>
        <w:t>de</w:t>
      </w:r>
      <w:r>
        <w:rPr>
          <w:spacing w:val="-19"/>
          <w:sz w:val="20"/>
        </w:rPr>
        <w:t> </w:t>
      </w:r>
      <w:r>
        <w:rPr>
          <w:sz w:val="20"/>
        </w:rPr>
        <w:t>Personas</w:t>
      </w:r>
      <w:r>
        <w:rPr>
          <w:spacing w:val="-19"/>
          <w:sz w:val="20"/>
        </w:rPr>
        <w:t> </w:t>
      </w:r>
      <w:r>
        <w:rPr>
          <w:sz w:val="20"/>
        </w:rPr>
        <w:t>(en</w:t>
      </w:r>
      <w:r>
        <w:rPr>
          <w:spacing w:val="-18"/>
          <w:sz w:val="20"/>
        </w:rPr>
        <w:t> </w:t>
      </w:r>
      <w:r>
        <w:rPr>
          <w:sz w:val="20"/>
        </w:rPr>
        <w:t>adelante</w:t>
      </w:r>
      <w:r>
        <w:rPr>
          <w:spacing w:val="-18"/>
          <w:sz w:val="20"/>
        </w:rPr>
        <w:t> </w:t>
      </w:r>
      <w:r>
        <w:rPr>
          <w:sz w:val="20"/>
        </w:rPr>
        <w:t>también</w:t>
      </w:r>
      <w:r>
        <w:rPr>
          <w:spacing w:val="-19"/>
          <w:sz w:val="20"/>
        </w:rPr>
        <w:t> </w:t>
      </w:r>
      <w:r>
        <w:rPr>
          <w:sz w:val="20"/>
        </w:rPr>
        <w:t>“la</w:t>
      </w:r>
      <w:r>
        <w:rPr>
          <w:spacing w:val="-19"/>
          <w:sz w:val="20"/>
        </w:rPr>
        <w:t> </w:t>
      </w:r>
      <w:r>
        <w:rPr>
          <w:sz w:val="20"/>
        </w:rPr>
        <w:t>CONADEP”),</w:t>
      </w:r>
      <w:r>
        <w:rPr>
          <w:spacing w:val="-18"/>
          <w:sz w:val="20"/>
        </w:rPr>
        <w:t> </w:t>
      </w:r>
      <w:r>
        <w:rPr>
          <w:sz w:val="20"/>
        </w:rPr>
        <w:t>cuyo</w:t>
      </w:r>
      <w:r>
        <w:rPr>
          <w:spacing w:val="-19"/>
          <w:sz w:val="20"/>
        </w:rPr>
        <w:t> </w:t>
      </w:r>
      <w:r>
        <w:rPr>
          <w:sz w:val="20"/>
        </w:rPr>
        <w:t>objetivo</w:t>
      </w:r>
      <w:r>
        <w:rPr>
          <w:spacing w:val="-20"/>
          <w:sz w:val="20"/>
        </w:rPr>
        <w:t> </w:t>
      </w:r>
      <w:r>
        <w:rPr>
          <w:sz w:val="20"/>
        </w:rPr>
        <w:t>fue</w:t>
      </w:r>
      <w:r>
        <w:rPr>
          <w:spacing w:val="-18"/>
          <w:sz w:val="20"/>
        </w:rPr>
        <w:t> </w:t>
      </w:r>
      <w:r>
        <w:rPr>
          <w:sz w:val="20"/>
        </w:rPr>
        <w:t>“[i]ntervenir activamente</w:t>
      </w:r>
      <w:r>
        <w:rPr>
          <w:spacing w:val="-10"/>
          <w:sz w:val="20"/>
        </w:rPr>
        <w:t> </w:t>
      </w:r>
      <w:r>
        <w:rPr>
          <w:sz w:val="20"/>
        </w:rPr>
        <w:t>en</w:t>
      </w:r>
      <w:r>
        <w:rPr>
          <w:spacing w:val="-10"/>
          <w:sz w:val="20"/>
        </w:rPr>
        <w:t> </w:t>
      </w:r>
      <w:r>
        <w:rPr>
          <w:sz w:val="20"/>
        </w:rPr>
        <w:t>el</w:t>
      </w:r>
      <w:r>
        <w:rPr>
          <w:spacing w:val="-10"/>
          <w:sz w:val="20"/>
        </w:rPr>
        <w:t> </w:t>
      </w:r>
      <w:r>
        <w:rPr>
          <w:sz w:val="20"/>
        </w:rPr>
        <w:t>esclarecimiento</w:t>
      </w:r>
      <w:r>
        <w:rPr>
          <w:spacing w:val="-10"/>
          <w:sz w:val="20"/>
        </w:rPr>
        <w:t> </w:t>
      </w:r>
      <w:r>
        <w:rPr>
          <w:sz w:val="20"/>
        </w:rPr>
        <w:t>de</w:t>
      </w:r>
      <w:r>
        <w:rPr>
          <w:spacing w:val="-9"/>
          <w:sz w:val="20"/>
        </w:rPr>
        <w:t> </w:t>
      </w:r>
      <w:r>
        <w:rPr>
          <w:sz w:val="20"/>
        </w:rPr>
        <w:t>los</w:t>
      </w:r>
      <w:r>
        <w:rPr>
          <w:spacing w:val="-10"/>
          <w:sz w:val="20"/>
        </w:rPr>
        <w:t> </w:t>
      </w:r>
      <w:r>
        <w:rPr>
          <w:sz w:val="20"/>
        </w:rPr>
        <w:t>hechos</w:t>
      </w:r>
      <w:r>
        <w:rPr>
          <w:spacing w:val="-9"/>
          <w:sz w:val="20"/>
        </w:rPr>
        <w:t> </w:t>
      </w:r>
      <w:r>
        <w:rPr>
          <w:sz w:val="20"/>
        </w:rPr>
        <w:t>relacionados</w:t>
      </w:r>
      <w:r>
        <w:rPr>
          <w:spacing w:val="-9"/>
          <w:sz w:val="20"/>
        </w:rPr>
        <w:t> </w:t>
      </w:r>
      <w:r>
        <w:rPr>
          <w:sz w:val="20"/>
        </w:rPr>
        <w:t>con</w:t>
      </w:r>
      <w:r>
        <w:rPr>
          <w:spacing w:val="-10"/>
          <w:sz w:val="20"/>
        </w:rPr>
        <w:t> </w:t>
      </w:r>
      <w:r>
        <w:rPr>
          <w:sz w:val="20"/>
        </w:rPr>
        <w:t>la</w:t>
      </w:r>
      <w:r>
        <w:rPr>
          <w:spacing w:val="-10"/>
          <w:sz w:val="20"/>
        </w:rPr>
        <w:t> </w:t>
      </w:r>
      <w:r>
        <w:rPr>
          <w:sz w:val="20"/>
        </w:rPr>
        <w:t>desaparición</w:t>
      </w:r>
      <w:r>
        <w:rPr>
          <w:spacing w:val="-10"/>
          <w:sz w:val="20"/>
        </w:rPr>
        <w:t> </w:t>
      </w:r>
      <w:r>
        <w:rPr>
          <w:sz w:val="20"/>
        </w:rPr>
        <w:t>de</w:t>
      </w:r>
      <w:r>
        <w:rPr>
          <w:spacing w:val="-10"/>
          <w:sz w:val="20"/>
        </w:rPr>
        <w:t> </w:t>
      </w:r>
      <w:r>
        <w:rPr>
          <w:sz w:val="20"/>
        </w:rPr>
        <w:t>personas ocurridos en el país, averiguando su destino o paradero como así toda circunstancia sobre su localización”. La CONADEP elaboró 7380 legajos referidos a denuncias de familiares de personas desaparecidas, testimonios de quienes habían logrado escapar de los centros clandestinos de  detención y declaraciones de  miembros de  las fuerzas de  seguridad   </w:t>
      </w:r>
      <w:r>
        <w:rPr>
          <w:spacing w:val="7"/>
          <w:sz w:val="20"/>
        </w:rPr>
        <w:t> </w:t>
      </w:r>
      <w:r>
        <w:rPr>
          <w:sz w:val="20"/>
        </w:rPr>
        <w:t>que</w:t>
      </w:r>
    </w:p>
    <w:p>
      <w:pPr>
        <w:pStyle w:val="BodyText"/>
      </w:pPr>
    </w:p>
    <w:p>
      <w:pPr>
        <w:pStyle w:val="BodyText"/>
      </w:pPr>
    </w:p>
    <w:p>
      <w:pPr>
        <w:pStyle w:val="BodyText"/>
        <w:spacing w:before="6"/>
        <w:rPr>
          <w:sz w:val="15"/>
        </w:rPr>
      </w:pPr>
      <w:r>
        <w:rPr/>
        <w:pict>
          <v:line style="position:absolute;mso-position-horizontal-relative:page;mso-position-vertical-relative:paragraph;z-index:1456;mso-wrap-distance-left:0;mso-wrap-distance-right:0" from="70.919998pt,11.665892pt" to="214.919998pt,11.665892pt" stroked="true" strokeweight=".599pt" strokecolor="#000000">
            <v:stroke dashstyle="solid"/>
            <w10:wrap type="topAndBottom"/>
          </v:line>
        </w:pict>
      </w:r>
    </w:p>
    <w:p>
      <w:pPr>
        <w:spacing w:before="67"/>
        <w:ind w:left="118" w:right="115" w:firstLine="0"/>
        <w:jc w:val="both"/>
        <w:rPr>
          <w:sz w:val="16"/>
        </w:rPr>
      </w:pPr>
      <w:bookmarkStart w:name="_bookmark97" w:id="145"/>
      <w:bookmarkEnd w:id="145"/>
      <w:r>
        <w:rPr/>
      </w:r>
      <w:r>
        <w:rPr>
          <w:position w:val="6"/>
          <w:sz w:val="10"/>
        </w:rPr>
        <w:t>70 </w:t>
      </w:r>
      <w:r>
        <w:rPr>
          <w:i/>
          <w:sz w:val="16"/>
        </w:rPr>
        <w:t>Cfr. </w:t>
      </w:r>
      <w:r>
        <w:rPr>
          <w:sz w:val="16"/>
        </w:rPr>
        <w:t>Nunca Más. Informe de la Comisión Nacional sobre la Desaparición de Personas, Buenos Aires, Eudeba,  1984,</w:t>
      </w:r>
      <w:r>
        <w:rPr>
          <w:spacing w:val="-6"/>
          <w:sz w:val="16"/>
        </w:rPr>
        <w:t> </w:t>
      </w:r>
      <w:r>
        <w:rPr>
          <w:sz w:val="16"/>
        </w:rPr>
        <w:t>capítulo</w:t>
      </w:r>
      <w:r>
        <w:rPr>
          <w:spacing w:val="-4"/>
          <w:sz w:val="16"/>
        </w:rPr>
        <w:t> </w:t>
      </w:r>
      <w:r>
        <w:rPr>
          <w:sz w:val="16"/>
        </w:rPr>
        <w:t>I.D,</w:t>
      </w:r>
      <w:r>
        <w:rPr>
          <w:spacing w:val="-6"/>
          <w:sz w:val="16"/>
        </w:rPr>
        <w:t> </w:t>
      </w:r>
      <w:r>
        <w:rPr>
          <w:i/>
          <w:sz w:val="16"/>
        </w:rPr>
        <w:t>Centros</w:t>
      </w:r>
      <w:r>
        <w:rPr>
          <w:i/>
          <w:spacing w:val="-6"/>
          <w:sz w:val="16"/>
        </w:rPr>
        <w:t> </w:t>
      </w:r>
      <w:r>
        <w:rPr>
          <w:i/>
          <w:sz w:val="16"/>
        </w:rPr>
        <w:t>Clandestinos</w:t>
      </w:r>
      <w:r>
        <w:rPr>
          <w:i/>
          <w:spacing w:val="-6"/>
          <w:sz w:val="16"/>
        </w:rPr>
        <w:t> </w:t>
      </w:r>
      <w:r>
        <w:rPr>
          <w:i/>
          <w:sz w:val="16"/>
        </w:rPr>
        <w:t>de</w:t>
      </w:r>
      <w:r>
        <w:rPr>
          <w:i/>
          <w:spacing w:val="-5"/>
          <w:sz w:val="16"/>
        </w:rPr>
        <w:t> </w:t>
      </w:r>
      <w:r>
        <w:rPr>
          <w:i/>
          <w:sz w:val="16"/>
        </w:rPr>
        <w:t>Detención</w:t>
      </w:r>
      <w:r>
        <w:rPr>
          <w:i/>
          <w:spacing w:val="-5"/>
          <w:sz w:val="16"/>
        </w:rPr>
        <w:t> </w:t>
      </w:r>
      <w:r>
        <w:rPr>
          <w:i/>
          <w:sz w:val="16"/>
        </w:rPr>
        <w:t>(C.C.D.)</w:t>
      </w:r>
      <w:r>
        <w:rPr>
          <w:sz w:val="16"/>
        </w:rPr>
        <w:t>.</w:t>
      </w:r>
      <w:r>
        <w:rPr>
          <w:spacing w:val="-6"/>
          <w:sz w:val="16"/>
        </w:rPr>
        <w:t> </w:t>
      </w:r>
      <w:r>
        <w:rPr>
          <w:sz w:val="16"/>
        </w:rPr>
        <w:t>Véase,</w:t>
      </w:r>
      <w:r>
        <w:rPr>
          <w:spacing w:val="-6"/>
          <w:sz w:val="16"/>
        </w:rPr>
        <w:t> </w:t>
      </w:r>
      <w:r>
        <w:rPr>
          <w:sz w:val="16"/>
        </w:rPr>
        <w:t>Sentencia</w:t>
      </w:r>
      <w:r>
        <w:rPr>
          <w:spacing w:val="-6"/>
          <w:sz w:val="16"/>
        </w:rPr>
        <w:t> </w:t>
      </w:r>
      <w:r>
        <w:rPr>
          <w:sz w:val="16"/>
        </w:rPr>
        <w:t>emitida</w:t>
      </w:r>
      <w:r>
        <w:rPr>
          <w:spacing w:val="-6"/>
          <w:sz w:val="16"/>
        </w:rPr>
        <w:t> </w:t>
      </w:r>
      <w:r>
        <w:rPr>
          <w:sz w:val="16"/>
        </w:rPr>
        <w:t>por</w:t>
      </w:r>
      <w:r>
        <w:rPr>
          <w:spacing w:val="-5"/>
          <w:sz w:val="16"/>
        </w:rPr>
        <w:t> </w:t>
      </w:r>
      <w:r>
        <w:rPr>
          <w:sz w:val="16"/>
        </w:rPr>
        <w:t>la</w:t>
      </w:r>
      <w:r>
        <w:rPr>
          <w:spacing w:val="-6"/>
          <w:sz w:val="16"/>
        </w:rPr>
        <w:t> </w:t>
      </w:r>
      <w:r>
        <w:rPr>
          <w:sz w:val="16"/>
        </w:rPr>
        <w:t>Cámara</w:t>
      </w:r>
      <w:r>
        <w:rPr>
          <w:spacing w:val="-6"/>
          <w:sz w:val="16"/>
        </w:rPr>
        <w:t> </w:t>
      </w:r>
      <w:r>
        <w:rPr>
          <w:sz w:val="16"/>
        </w:rPr>
        <w:t>Nacional</w:t>
      </w:r>
      <w:r>
        <w:rPr>
          <w:spacing w:val="-6"/>
          <w:sz w:val="16"/>
        </w:rPr>
        <w:t> </w:t>
      </w:r>
      <w:r>
        <w:rPr>
          <w:sz w:val="16"/>
        </w:rPr>
        <w:t>de Apelaciones</w:t>
      </w:r>
      <w:r>
        <w:rPr>
          <w:spacing w:val="-3"/>
          <w:sz w:val="16"/>
        </w:rPr>
        <w:t> </w:t>
      </w:r>
      <w:r>
        <w:rPr>
          <w:sz w:val="16"/>
        </w:rPr>
        <w:t>en</w:t>
      </w:r>
      <w:r>
        <w:rPr>
          <w:spacing w:val="-2"/>
          <w:sz w:val="16"/>
        </w:rPr>
        <w:t> </w:t>
      </w:r>
      <w:r>
        <w:rPr>
          <w:sz w:val="16"/>
        </w:rPr>
        <w:t>lo</w:t>
      </w:r>
      <w:r>
        <w:rPr>
          <w:spacing w:val="-2"/>
          <w:sz w:val="16"/>
        </w:rPr>
        <w:t> </w:t>
      </w:r>
      <w:r>
        <w:rPr>
          <w:sz w:val="16"/>
        </w:rPr>
        <w:t>Criminal</w:t>
      </w:r>
      <w:r>
        <w:rPr>
          <w:spacing w:val="-3"/>
          <w:sz w:val="16"/>
        </w:rPr>
        <w:t> </w:t>
      </w:r>
      <w:r>
        <w:rPr>
          <w:sz w:val="16"/>
        </w:rPr>
        <w:t>y</w:t>
      </w:r>
      <w:r>
        <w:rPr>
          <w:spacing w:val="-2"/>
          <w:sz w:val="16"/>
        </w:rPr>
        <w:t> </w:t>
      </w:r>
      <w:r>
        <w:rPr>
          <w:sz w:val="16"/>
        </w:rPr>
        <w:t>Correccional</w:t>
      </w:r>
      <w:r>
        <w:rPr>
          <w:spacing w:val="-3"/>
          <w:sz w:val="16"/>
        </w:rPr>
        <w:t> </w:t>
      </w:r>
      <w:r>
        <w:rPr>
          <w:sz w:val="16"/>
        </w:rPr>
        <w:t>Federal</w:t>
      </w:r>
      <w:r>
        <w:rPr>
          <w:spacing w:val="-3"/>
          <w:sz w:val="16"/>
        </w:rPr>
        <w:t> </w:t>
      </w:r>
      <w:r>
        <w:rPr>
          <w:sz w:val="16"/>
        </w:rPr>
        <w:t>de</w:t>
      </w:r>
      <w:r>
        <w:rPr>
          <w:spacing w:val="-3"/>
          <w:sz w:val="16"/>
        </w:rPr>
        <w:t> </w:t>
      </w:r>
      <w:r>
        <w:rPr>
          <w:sz w:val="16"/>
        </w:rPr>
        <w:t>la</w:t>
      </w:r>
      <w:r>
        <w:rPr>
          <w:spacing w:val="-2"/>
          <w:sz w:val="16"/>
        </w:rPr>
        <w:t> </w:t>
      </w:r>
      <w:r>
        <w:rPr>
          <w:sz w:val="16"/>
        </w:rPr>
        <w:t>Capital</w:t>
      </w:r>
      <w:r>
        <w:rPr>
          <w:spacing w:val="-3"/>
          <w:sz w:val="16"/>
        </w:rPr>
        <w:t> </w:t>
      </w:r>
      <w:r>
        <w:rPr>
          <w:sz w:val="16"/>
        </w:rPr>
        <w:t>Federal</w:t>
      </w:r>
      <w:r>
        <w:rPr>
          <w:spacing w:val="-3"/>
          <w:sz w:val="16"/>
        </w:rPr>
        <w:t> </w:t>
      </w:r>
      <w:r>
        <w:rPr>
          <w:sz w:val="16"/>
        </w:rPr>
        <w:t>el</w:t>
      </w:r>
      <w:r>
        <w:rPr>
          <w:spacing w:val="-2"/>
          <w:sz w:val="16"/>
        </w:rPr>
        <w:t> </w:t>
      </w:r>
      <w:r>
        <w:rPr>
          <w:sz w:val="16"/>
        </w:rPr>
        <w:t>9</w:t>
      </w:r>
      <w:r>
        <w:rPr>
          <w:spacing w:val="-2"/>
          <w:sz w:val="16"/>
        </w:rPr>
        <w:t> </w:t>
      </w:r>
      <w:r>
        <w:rPr>
          <w:sz w:val="16"/>
        </w:rPr>
        <w:t>de</w:t>
      </w:r>
      <w:r>
        <w:rPr>
          <w:spacing w:val="-3"/>
          <w:sz w:val="16"/>
        </w:rPr>
        <w:t> </w:t>
      </w:r>
      <w:r>
        <w:rPr>
          <w:sz w:val="16"/>
        </w:rPr>
        <w:t>diciembre</w:t>
      </w:r>
      <w:r>
        <w:rPr>
          <w:spacing w:val="-3"/>
          <w:sz w:val="16"/>
        </w:rPr>
        <w:t> </w:t>
      </w:r>
      <w:r>
        <w:rPr>
          <w:sz w:val="16"/>
        </w:rPr>
        <w:t>de</w:t>
      </w:r>
      <w:r>
        <w:rPr>
          <w:spacing w:val="-3"/>
          <w:sz w:val="16"/>
        </w:rPr>
        <w:t> </w:t>
      </w:r>
      <w:r>
        <w:rPr>
          <w:sz w:val="16"/>
        </w:rPr>
        <w:t>1985,</w:t>
      </w:r>
      <w:r>
        <w:rPr>
          <w:spacing w:val="-3"/>
          <w:sz w:val="16"/>
        </w:rPr>
        <w:t> </w:t>
      </w:r>
      <w:r>
        <w:rPr>
          <w:sz w:val="16"/>
        </w:rPr>
        <w:t>causa</w:t>
      </w:r>
      <w:r>
        <w:rPr>
          <w:spacing w:val="-2"/>
          <w:sz w:val="16"/>
        </w:rPr>
        <w:t> </w:t>
      </w:r>
      <w:r>
        <w:rPr>
          <w:sz w:val="16"/>
        </w:rPr>
        <w:t>No.</w:t>
      </w:r>
      <w:r>
        <w:rPr>
          <w:spacing w:val="-3"/>
          <w:sz w:val="16"/>
        </w:rPr>
        <w:t> </w:t>
      </w:r>
      <w:r>
        <w:rPr>
          <w:sz w:val="16"/>
        </w:rPr>
        <w:t>13/84.</w:t>
      </w:r>
    </w:p>
    <w:p>
      <w:pPr>
        <w:spacing w:before="41"/>
        <w:ind w:left="118" w:right="0" w:firstLine="0"/>
        <w:jc w:val="both"/>
        <w:rPr>
          <w:sz w:val="16"/>
        </w:rPr>
      </w:pPr>
      <w:bookmarkStart w:name="_bookmark98" w:id="146"/>
      <w:bookmarkEnd w:id="146"/>
      <w:r>
        <w:rPr/>
      </w:r>
      <w:r>
        <w:rPr>
          <w:position w:val="6"/>
          <w:sz w:val="10"/>
        </w:rPr>
        <w:t>71        </w:t>
      </w:r>
      <w:r>
        <w:rPr>
          <w:i/>
          <w:sz w:val="16"/>
        </w:rPr>
        <w:t>Cfr. Caso Gelman Vs. Uruguay</w:t>
      </w:r>
      <w:r>
        <w:rPr>
          <w:sz w:val="16"/>
        </w:rPr>
        <w:t>, </w:t>
      </w:r>
      <w:r>
        <w:rPr>
          <w:i/>
          <w:sz w:val="16"/>
        </w:rPr>
        <w:t>supra</w:t>
      </w:r>
      <w:r>
        <w:rPr>
          <w:sz w:val="16"/>
        </w:rPr>
        <w:t>, párrs. 53 y 54.</w:t>
      </w:r>
    </w:p>
    <w:p>
      <w:pPr>
        <w:spacing w:before="39"/>
        <w:ind w:left="118" w:right="114" w:firstLine="0"/>
        <w:jc w:val="both"/>
        <w:rPr>
          <w:sz w:val="16"/>
        </w:rPr>
      </w:pPr>
      <w:bookmarkStart w:name="_bookmark99" w:id="147"/>
      <w:bookmarkEnd w:id="147"/>
      <w:r>
        <w:rPr/>
      </w:r>
      <w:r>
        <w:rPr>
          <w:position w:val="6"/>
          <w:sz w:val="10"/>
        </w:rPr>
        <w:t>72 </w:t>
      </w:r>
      <w:r>
        <w:rPr>
          <w:i/>
          <w:sz w:val="16"/>
        </w:rPr>
        <w:t>Cfr. </w:t>
      </w:r>
      <w:r>
        <w:rPr>
          <w:sz w:val="16"/>
        </w:rPr>
        <w:t>Nunca Más. Informe de la Comisión Nacional sobre la Desaparición de Personas, Buenos Aires, Eudeba,  1984,</w:t>
      </w:r>
      <w:r>
        <w:rPr>
          <w:spacing w:val="-12"/>
          <w:sz w:val="16"/>
        </w:rPr>
        <w:t> </w:t>
      </w:r>
      <w:r>
        <w:rPr>
          <w:sz w:val="16"/>
        </w:rPr>
        <w:t>capítulo</w:t>
      </w:r>
      <w:r>
        <w:rPr>
          <w:spacing w:val="-10"/>
          <w:sz w:val="16"/>
        </w:rPr>
        <w:t> </w:t>
      </w:r>
      <w:r>
        <w:rPr>
          <w:sz w:val="16"/>
        </w:rPr>
        <w:t>I.D,</w:t>
      </w:r>
      <w:r>
        <w:rPr>
          <w:spacing w:val="-12"/>
          <w:sz w:val="16"/>
        </w:rPr>
        <w:t> </w:t>
      </w:r>
      <w:r>
        <w:rPr>
          <w:i/>
          <w:sz w:val="16"/>
        </w:rPr>
        <w:t>Centros</w:t>
      </w:r>
      <w:r>
        <w:rPr>
          <w:i/>
          <w:spacing w:val="-12"/>
          <w:sz w:val="16"/>
        </w:rPr>
        <w:t> </w:t>
      </w:r>
      <w:r>
        <w:rPr>
          <w:i/>
          <w:sz w:val="16"/>
        </w:rPr>
        <w:t>Clandestinos</w:t>
      </w:r>
      <w:r>
        <w:rPr>
          <w:i/>
          <w:spacing w:val="-12"/>
          <w:sz w:val="16"/>
        </w:rPr>
        <w:t> </w:t>
      </w:r>
      <w:r>
        <w:rPr>
          <w:i/>
          <w:sz w:val="16"/>
        </w:rPr>
        <w:t>de</w:t>
      </w:r>
      <w:r>
        <w:rPr>
          <w:i/>
          <w:spacing w:val="-11"/>
          <w:sz w:val="16"/>
        </w:rPr>
        <w:t> </w:t>
      </w:r>
      <w:r>
        <w:rPr>
          <w:i/>
          <w:sz w:val="16"/>
        </w:rPr>
        <w:t>Detención</w:t>
      </w:r>
      <w:r>
        <w:rPr>
          <w:i/>
          <w:spacing w:val="-11"/>
          <w:sz w:val="16"/>
        </w:rPr>
        <w:t> </w:t>
      </w:r>
      <w:r>
        <w:rPr>
          <w:i/>
          <w:sz w:val="16"/>
        </w:rPr>
        <w:t>(C.C.D.)</w:t>
      </w:r>
      <w:r>
        <w:rPr>
          <w:sz w:val="16"/>
        </w:rPr>
        <w:t>,</w:t>
      </w:r>
      <w:r>
        <w:rPr>
          <w:spacing w:val="-12"/>
          <w:sz w:val="16"/>
        </w:rPr>
        <w:t> </w:t>
      </w:r>
      <w:r>
        <w:rPr>
          <w:i/>
          <w:sz w:val="16"/>
        </w:rPr>
        <w:t>“Automotores</w:t>
      </w:r>
      <w:r>
        <w:rPr>
          <w:i/>
          <w:spacing w:val="-12"/>
          <w:sz w:val="16"/>
        </w:rPr>
        <w:t> </w:t>
      </w:r>
      <w:r>
        <w:rPr>
          <w:i/>
          <w:sz w:val="16"/>
        </w:rPr>
        <w:t>Orletti”</w:t>
      </w:r>
      <w:r>
        <w:rPr>
          <w:i/>
          <w:spacing w:val="-12"/>
          <w:sz w:val="16"/>
        </w:rPr>
        <w:t> </w:t>
      </w:r>
      <w:r>
        <w:rPr>
          <w:i/>
          <w:sz w:val="16"/>
        </w:rPr>
        <w:t>(LRD)</w:t>
      </w:r>
      <w:r>
        <w:rPr>
          <w:sz w:val="16"/>
        </w:rPr>
        <w:t>,</w:t>
      </w:r>
      <w:r>
        <w:rPr>
          <w:spacing w:val="-12"/>
          <w:sz w:val="16"/>
        </w:rPr>
        <w:t> </w:t>
      </w:r>
      <w:r>
        <w:rPr>
          <w:sz w:val="16"/>
        </w:rPr>
        <w:t>y</w:t>
      </w:r>
      <w:r>
        <w:rPr>
          <w:spacing w:val="-11"/>
          <w:sz w:val="16"/>
        </w:rPr>
        <w:t> </w:t>
      </w:r>
      <w:r>
        <w:rPr>
          <w:sz w:val="16"/>
        </w:rPr>
        <w:t>Sentencia</w:t>
      </w:r>
      <w:r>
        <w:rPr>
          <w:spacing w:val="-11"/>
          <w:sz w:val="16"/>
        </w:rPr>
        <w:t> </w:t>
      </w:r>
      <w:r>
        <w:rPr>
          <w:sz w:val="16"/>
        </w:rPr>
        <w:t>emitida</w:t>
      </w:r>
      <w:r>
        <w:rPr>
          <w:spacing w:val="-11"/>
          <w:sz w:val="16"/>
        </w:rPr>
        <w:t> </w:t>
      </w:r>
      <w:r>
        <w:rPr>
          <w:sz w:val="16"/>
        </w:rPr>
        <w:t>por la Cámara Nacional de Apelaciones en lo Criminal y Correccional Federal de la Capital Federal, causa No. 13/84. La “Triple A” fue la “expresión del terror […] en el marco de la comisión de secuestros, asesinatos [y] atentados”, en cuya conformación “confluyeron agentes policiales, militares, no funcionarios y personal de los servicios de inteligencia”. </w:t>
      </w:r>
      <w:r>
        <w:rPr>
          <w:i/>
          <w:sz w:val="16"/>
        </w:rPr>
        <w:t>Cfr</w:t>
      </w:r>
      <w:r>
        <w:rPr>
          <w:sz w:val="16"/>
        </w:rPr>
        <w:t>. Resolución emitida por el Juzgado Nacional en lo Criminal y Correccional Federal No. 3 el 19 de mayo de 2011, causa No. 2637/04 (expediente de prueba, tomo I, anexo 1 al Informe de Fondo, folios 37, 38, 40 y 156).</w:t>
      </w:r>
    </w:p>
    <w:p>
      <w:pPr>
        <w:spacing w:before="40"/>
        <w:ind w:left="118" w:right="114" w:firstLine="0"/>
        <w:jc w:val="both"/>
        <w:rPr>
          <w:sz w:val="16"/>
        </w:rPr>
      </w:pPr>
      <w:bookmarkStart w:name="_bookmark100" w:id="148"/>
      <w:bookmarkEnd w:id="148"/>
      <w:r>
        <w:rPr/>
      </w:r>
      <w:r>
        <w:rPr>
          <w:position w:val="6"/>
          <w:sz w:val="10"/>
        </w:rPr>
        <w:t>73    </w:t>
      </w:r>
      <w:r>
        <w:rPr>
          <w:i/>
          <w:sz w:val="16"/>
        </w:rPr>
        <w:t>Cfr. </w:t>
      </w:r>
      <w:r>
        <w:rPr>
          <w:sz w:val="16"/>
        </w:rPr>
        <w:t>Sentencia emitida por el Tribunal Oral en lo Criminal Federal No. 1 el 31 de mayo de 2011, causa No.    1627 (expediente de prueba, tomo I, anexo 2 al Informe de Fondo, folios 1060, 1318 y 1390). Véase, Sentencia emitida por el Tribunal Oral en lo Criminal Federal No. 1 el 3 de marzo de 2021, causa No. 3002 (expediente de prueba, tomo X, anexos sobre hechos sobrevinientes, folios 16303 y</w:t>
      </w:r>
      <w:r>
        <w:rPr>
          <w:spacing w:val="-34"/>
          <w:sz w:val="16"/>
        </w:rPr>
        <w:t> </w:t>
      </w:r>
      <w:r>
        <w:rPr>
          <w:sz w:val="16"/>
        </w:rPr>
        <w:t>16319).</w:t>
      </w:r>
    </w:p>
    <w:p>
      <w:pPr>
        <w:spacing w:after="0"/>
        <w:jc w:val="both"/>
        <w:rPr>
          <w:sz w:val="16"/>
        </w:rPr>
        <w:sectPr>
          <w:pgSz w:w="12240" w:h="15840"/>
          <w:pgMar w:header="0" w:footer="1007" w:top="920" w:bottom="1200" w:left="1300" w:right="1300"/>
        </w:sectPr>
      </w:pPr>
    </w:p>
    <w:p>
      <w:pPr>
        <w:pStyle w:val="BodyText"/>
        <w:spacing w:before="73"/>
        <w:ind w:left="118"/>
        <w:jc w:val="both"/>
      </w:pPr>
      <w:r>
        <w:rPr/>
        <w:t>participaron en las acciones represivas</w:t>
      </w:r>
      <w:hyperlink w:history="true" w:anchor="_bookmark101">
        <w:r>
          <w:rPr>
            <w:position w:val="7"/>
            <w:sz w:val="13"/>
          </w:rPr>
          <w:t>74</w:t>
        </w:r>
      </w:hyperlink>
      <w:r>
        <w:rPr/>
        <w:t>.</w:t>
      </w:r>
    </w:p>
    <w:p>
      <w:pPr>
        <w:pStyle w:val="BodyText"/>
        <w:spacing w:before="11"/>
        <w:rPr>
          <w:sz w:val="19"/>
        </w:rPr>
      </w:pPr>
    </w:p>
    <w:p>
      <w:pPr>
        <w:pStyle w:val="ListParagraph"/>
        <w:numPr>
          <w:ilvl w:val="0"/>
          <w:numId w:val="24"/>
        </w:numPr>
        <w:tabs>
          <w:tab w:pos="686" w:val="left" w:leader="none"/>
        </w:tabs>
        <w:spacing w:line="240" w:lineRule="auto" w:before="1" w:after="0"/>
        <w:ind w:left="118" w:right="112" w:firstLine="0"/>
        <w:jc w:val="both"/>
        <w:rPr>
          <w:sz w:val="20"/>
        </w:rPr>
      </w:pPr>
      <w:r>
        <w:rPr>
          <w:sz w:val="20"/>
        </w:rPr>
        <w:t>En septiembre de 1984 la CONADEP rindió su informe final, denominado “Nunca Más”, en el cual determinó la existencia de aproximadamente 340 de centros clandestinos de detención en el país y concluyó que “decenas de miles de personas” habían sido “privadas ilegítimamente de su libertad”, muchas de las cuales se encontraban</w:t>
      </w:r>
      <w:r>
        <w:rPr>
          <w:spacing w:val="-22"/>
          <w:sz w:val="20"/>
        </w:rPr>
        <w:t> </w:t>
      </w:r>
      <w:r>
        <w:rPr>
          <w:sz w:val="20"/>
        </w:rPr>
        <w:t>desaparecidas</w:t>
      </w:r>
      <w:hyperlink w:history="true" w:anchor="_bookmark102">
        <w:r>
          <w:rPr>
            <w:position w:val="7"/>
            <w:sz w:val="13"/>
          </w:rPr>
          <w:t>75</w:t>
        </w:r>
      </w:hyperlink>
      <w:r>
        <w:rPr>
          <w:sz w:val="20"/>
        </w:rPr>
        <w:t>.</w:t>
      </w:r>
    </w:p>
    <w:p>
      <w:pPr>
        <w:pStyle w:val="BodyText"/>
        <w:spacing w:before="11"/>
        <w:rPr>
          <w:sz w:val="19"/>
        </w:rPr>
      </w:pPr>
    </w:p>
    <w:p>
      <w:pPr>
        <w:pStyle w:val="ListParagraph"/>
        <w:numPr>
          <w:ilvl w:val="0"/>
          <w:numId w:val="24"/>
        </w:numPr>
        <w:tabs>
          <w:tab w:pos="687" w:val="left" w:leader="none"/>
        </w:tabs>
        <w:spacing w:line="240" w:lineRule="auto" w:before="1" w:after="0"/>
        <w:ind w:left="118" w:right="113" w:firstLine="0"/>
        <w:jc w:val="both"/>
        <w:rPr>
          <w:sz w:val="20"/>
        </w:rPr>
      </w:pPr>
      <w:r>
        <w:rPr>
          <w:sz w:val="20"/>
        </w:rPr>
        <w:t>Asimismo, en diciembre de 1983 el Poder Ejecutivo Nacional dispuso “[s]om[eter] a juicio”</w:t>
      </w:r>
      <w:hyperlink w:history="true" w:anchor="_bookmark103">
        <w:r>
          <w:rPr>
            <w:position w:val="7"/>
            <w:sz w:val="13"/>
          </w:rPr>
          <w:t>76</w:t>
        </w:r>
      </w:hyperlink>
      <w:r>
        <w:rPr>
          <w:position w:val="7"/>
          <w:sz w:val="13"/>
        </w:rPr>
        <w:t> </w:t>
      </w:r>
      <w:r>
        <w:rPr>
          <w:sz w:val="20"/>
        </w:rPr>
        <w:t>a los nueve oficiales superiores integrantes de las tres primeras Juntas Militares que habían gobernado a partir del golpe de Estado de 1976. De esa cuenta, la Cámara Nacional de Apelaciones en lo Criminal y Correccional Federal dictó la Sentencia del 9 de diciembre de 1985,</w:t>
      </w:r>
      <w:r>
        <w:rPr>
          <w:spacing w:val="-3"/>
          <w:sz w:val="20"/>
        </w:rPr>
        <w:t> </w:t>
      </w:r>
      <w:r>
        <w:rPr>
          <w:sz w:val="20"/>
        </w:rPr>
        <w:t>mediante</w:t>
      </w:r>
      <w:r>
        <w:rPr>
          <w:spacing w:val="-4"/>
          <w:sz w:val="20"/>
        </w:rPr>
        <w:t> </w:t>
      </w:r>
      <w:r>
        <w:rPr>
          <w:sz w:val="20"/>
        </w:rPr>
        <w:t>la</w:t>
      </w:r>
      <w:r>
        <w:rPr>
          <w:spacing w:val="-5"/>
          <w:sz w:val="20"/>
        </w:rPr>
        <w:t> </w:t>
      </w:r>
      <w:r>
        <w:rPr>
          <w:sz w:val="20"/>
        </w:rPr>
        <w:t>cual</w:t>
      </w:r>
      <w:r>
        <w:rPr>
          <w:spacing w:val="-4"/>
          <w:sz w:val="20"/>
        </w:rPr>
        <w:t> </w:t>
      </w:r>
      <w:r>
        <w:rPr>
          <w:sz w:val="20"/>
        </w:rPr>
        <w:t>condenó</w:t>
      </w:r>
      <w:r>
        <w:rPr>
          <w:spacing w:val="-4"/>
          <w:sz w:val="20"/>
        </w:rPr>
        <w:t> </w:t>
      </w:r>
      <w:r>
        <w:rPr>
          <w:sz w:val="20"/>
        </w:rPr>
        <w:t>a</w:t>
      </w:r>
      <w:r>
        <w:rPr>
          <w:spacing w:val="-6"/>
          <w:sz w:val="20"/>
        </w:rPr>
        <w:t> </w:t>
      </w:r>
      <w:r>
        <w:rPr>
          <w:sz w:val="20"/>
        </w:rPr>
        <w:t>cinco</w:t>
      </w:r>
      <w:r>
        <w:rPr>
          <w:spacing w:val="-5"/>
          <w:sz w:val="20"/>
        </w:rPr>
        <w:t> </w:t>
      </w:r>
      <w:r>
        <w:rPr>
          <w:sz w:val="20"/>
        </w:rPr>
        <w:t>de</w:t>
      </w:r>
      <w:r>
        <w:rPr>
          <w:spacing w:val="-4"/>
          <w:sz w:val="20"/>
        </w:rPr>
        <w:t> </w:t>
      </w:r>
      <w:r>
        <w:rPr>
          <w:sz w:val="20"/>
        </w:rPr>
        <w:t>los</w:t>
      </w:r>
      <w:r>
        <w:rPr>
          <w:spacing w:val="-4"/>
          <w:sz w:val="20"/>
        </w:rPr>
        <w:t> </w:t>
      </w:r>
      <w:r>
        <w:rPr>
          <w:sz w:val="20"/>
        </w:rPr>
        <w:t>acusados</w:t>
      </w:r>
      <w:r>
        <w:rPr>
          <w:spacing w:val="-4"/>
          <w:sz w:val="20"/>
        </w:rPr>
        <w:t> </w:t>
      </w:r>
      <w:r>
        <w:rPr>
          <w:sz w:val="20"/>
        </w:rPr>
        <w:t>y</w:t>
      </w:r>
      <w:r>
        <w:rPr>
          <w:spacing w:val="-4"/>
          <w:sz w:val="20"/>
        </w:rPr>
        <w:t> </w:t>
      </w:r>
      <w:r>
        <w:rPr>
          <w:sz w:val="20"/>
        </w:rPr>
        <w:t>absolvió</w:t>
      </w:r>
      <w:r>
        <w:rPr>
          <w:spacing w:val="-4"/>
          <w:sz w:val="20"/>
        </w:rPr>
        <w:t> </w:t>
      </w:r>
      <w:r>
        <w:rPr>
          <w:sz w:val="20"/>
        </w:rPr>
        <w:t>a</w:t>
      </w:r>
      <w:r>
        <w:rPr>
          <w:spacing w:val="-6"/>
          <w:sz w:val="20"/>
        </w:rPr>
        <w:t> </w:t>
      </w:r>
      <w:r>
        <w:rPr>
          <w:sz w:val="20"/>
        </w:rPr>
        <w:t>otros</w:t>
      </w:r>
      <w:r>
        <w:rPr>
          <w:spacing w:val="-3"/>
          <w:sz w:val="20"/>
        </w:rPr>
        <w:t> </w:t>
      </w:r>
      <w:r>
        <w:rPr>
          <w:sz w:val="20"/>
        </w:rPr>
        <w:t>cuatro.</w:t>
      </w:r>
      <w:r>
        <w:rPr>
          <w:spacing w:val="-3"/>
          <w:sz w:val="20"/>
        </w:rPr>
        <w:t> </w:t>
      </w:r>
      <w:r>
        <w:rPr>
          <w:sz w:val="20"/>
        </w:rPr>
        <w:t>Para</w:t>
      </w:r>
      <w:r>
        <w:rPr>
          <w:spacing w:val="-5"/>
          <w:sz w:val="20"/>
        </w:rPr>
        <w:t> </w:t>
      </w:r>
      <w:r>
        <w:rPr>
          <w:sz w:val="20"/>
        </w:rPr>
        <w:t>llevar a cabo su labor, los fiscales a cargo de la causa se apoyaron en el contenido del informe final de la CONADEP. El juicio develó, entre otras cuestiones, la existencia de un plan sistemático de represión durante el gobierno militar. La Sentencia de la Cámara fue confirmada por la Corte Suprema de Justicia de la Nación el 30 de diciembre de</w:t>
      </w:r>
      <w:r>
        <w:rPr>
          <w:spacing w:val="-16"/>
          <w:sz w:val="20"/>
        </w:rPr>
        <w:t> </w:t>
      </w:r>
      <w:r>
        <w:rPr>
          <w:sz w:val="20"/>
        </w:rPr>
        <w:t>1986</w:t>
      </w:r>
      <w:hyperlink w:history="true" w:anchor="_bookmark104">
        <w:r>
          <w:rPr>
            <w:position w:val="7"/>
            <w:sz w:val="13"/>
          </w:rPr>
          <w:t>77</w:t>
        </w:r>
      </w:hyperlink>
      <w:r>
        <w:rPr>
          <w:sz w:val="20"/>
        </w:rPr>
        <w:t>.</w:t>
      </w:r>
    </w:p>
    <w:p>
      <w:pPr>
        <w:pStyle w:val="BodyText"/>
        <w:spacing w:before="11"/>
        <w:rPr>
          <w:sz w:val="19"/>
        </w:rPr>
      </w:pPr>
    </w:p>
    <w:p>
      <w:pPr>
        <w:pStyle w:val="ListParagraph"/>
        <w:numPr>
          <w:ilvl w:val="0"/>
          <w:numId w:val="24"/>
        </w:numPr>
        <w:tabs>
          <w:tab w:pos="687" w:val="left" w:leader="none"/>
        </w:tabs>
        <w:spacing w:line="240" w:lineRule="auto" w:before="0" w:after="0"/>
        <w:ind w:left="118" w:right="114" w:firstLine="0"/>
        <w:jc w:val="both"/>
        <w:rPr>
          <w:sz w:val="20"/>
        </w:rPr>
      </w:pPr>
      <w:r>
        <w:rPr>
          <w:sz w:val="20"/>
        </w:rPr>
        <w:t>No obstante, el 24 de diciembre de 1986 fue promulgada la Ley No. 23.492, conocida como</w:t>
      </w:r>
      <w:r>
        <w:rPr>
          <w:spacing w:val="-11"/>
          <w:sz w:val="20"/>
        </w:rPr>
        <w:t> </w:t>
      </w:r>
      <w:r>
        <w:rPr>
          <w:sz w:val="20"/>
        </w:rPr>
        <w:t>ley</w:t>
      </w:r>
      <w:r>
        <w:rPr>
          <w:spacing w:val="-10"/>
          <w:sz w:val="20"/>
        </w:rPr>
        <w:t> </w:t>
      </w:r>
      <w:r>
        <w:rPr>
          <w:sz w:val="20"/>
        </w:rPr>
        <w:t>de</w:t>
      </w:r>
      <w:r>
        <w:rPr>
          <w:spacing w:val="-11"/>
          <w:sz w:val="20"/>
        </w:rPr>
        <w:t> </w:t>
      </w:r>
      <w:r>
        <w:rPr>
          <w:sz w:val="20"/>
        </w:rPr>
        <w:t>“punto</w:t>
      </w:r>
      <w:r>
        <w:rPr>
          <w:spacing w:val="-11"/>
          <w:sz w:val="20"/>
        </w:rPr>
        <w:t> </w:t>
      </w:r>
      <w:r>
        <w:rPr>
          <w:sz w:val="20"/>
        </w:rPr>
        <w:t>final”,</w:t>
      </w:r>
      <w:r>
        <w:rPr>
          <w:spacing w:val="-11"/>
          <w:sz w:val="20"/>
        </w:rPr>
        <w:t> </w:t>
      </w:r>
      <w:r>
        <w:rPr>
          <w:sz w:val="20"/>
        </w:rPr>
        <w:t>y</w:t>
      </w:r>
      <w:r>
        <w:rPr>
          <w:spacing w:val="-11"/>
          <w:sz w:val="20"/>
        </w:rPr>
        <w:t> </w:t>
      </w:r>
      <w:r>
        <w:rPr>
          <w:sz w:val="20"/>
        </w:rPr>
        <w:t>el</w:t>
      </w:r>
      <w:r>
        <w:rPr>
          <w:spacing w:val="-11"/>
          <w:sz w:val="20"/>
        </w:rPr>
        <w:t> </w:t>
      </w:r>
      <w:r>
        <w:rPr>
          <w:sz w:val="20"/>
        </w:rPr>
        <w:t>8</w:t>
      </w:r>
      <w:r>
        <w:rPr>
          <w:spacing w:val="-11"/>
          <w:sz w:val="20"/>
        </w:rPr>
        <w:t> </w:t>
      </w:r>
      <w:r>
        <w:rPr>
          <w:sz w:val="20"/>
        </w:rPr>
        <w:t>de</w:t>
      </w:r>
      <w:r>
        <w:rPr>
          <w:spacing w:val="-11"/>
          <w:sz w:val="20"/>
        </w:rPr>
        <w:t> </w:t>
      </w:r>
      <w:r>
        <w:rPr>
          <w:sz w:val="20"/>
        </w:rPr>
        <w:t>junio</w:t>
      </w:r>
      <w:r>
        <w:rPr>
          <w:spacing w:val="-12"/>
          <w:sz w:val="20"/>
        </w:rPr>
        <w:t> </w:t>
      </w:r>
      <w:r>
        <w:rPr>
          <w:sz w:val="20"/>
        </w:rPr>
        <w:t>de</w:t>
      </w:r>
      <w:r>
        <w:rPr>
          <w:spacing w:val="-10"/>
          <w:sz w:val="20"/>
        </w:rPr>
        <w:t> </w:t>
      </w:r>
      <w:r>
        <w:rPr>
          <w:sz w:val="20"/>
        </w:rPr>
        <w:t>1987</w:t>
      </w:r>
      <w:r>
        <w:rPr>
          <w:spacing w:val="-11"/>
          <w:sz w:val="20"/>
        </w:rPr>
        <w:t> </w:t>
      </w:r>
      <w:r>
        <w:rPr>
          <w:sz w:val="20"/>
        </w:rPr>
        <w:t>fue</w:t>
      </w:r>
      <w:r>
        <w:rPr>
          <w:spacing w:val="-11"/>
          <w:sz w:val="20"/>
        </w:rPr>
        <w:t> </w:t>
      </w:r>
      <w:r>
        <w:rPr>
          <w:sz w:val="20"/>
        </w:rPr>
        <w:t>promulgada</w:t>
      </w:r>
      <w:r>
        <w:rPr>
          <w:spacing w:val="-11"/>
          <w:sz w:val="20"/>
        </w:rPr>
        <w:t> </w:t>
      </w:r>
      <w:r>
        <w:rPr>
          <w:sz w:val="20"/>
        </w:rPr>
        <w:t>la</w:t>
      </w:r>
      <w:r>
        <w:rPr>
          <w:spacing w:val="-12"/>
          <w:sz w:val="20"/>
        </w:rPr>
        <w:t> </w:t>
      </w:r>
      <w:r>
        <w:rPr>
          <w:sz w:val="20"/>
        </w:rPr>
        <w:t>Ley</w:t>
      </w:r>
      <w:r>
        <w:rPr>
          <w:spacing w:val="-11"/>
          <w:sz w:val="20"/>
        </w:rPr>
        <w:t> </w:t>
      </w:r>
      <w:r>
        <w:rPr>
          <w:sz w:val="20"/>
        </w:rPr>
        <w:t>No.</w:t>
      </w:r>
      <w:r>
        <w:rPr>
          <w:spacing w:val="-11"/>
          <w:sz w:val="20"/>
        </w:rPr>
        <w:t> </w:t>
      </w:r>
      <w:r>
        <w:rPr>
          <w:sz w:val="20"/>
        </w:rPr>
        <w:t>23.521,</w:t>
      </w:r>
      <w:r>
        <w:rPr>
          <w:spacing w:val="-10"/>
          <w:sz w:val="20"/>
        </w:rPr>
        <w:t> </w:t>
      </w:r>
      <w:r>
        <w:rPr>
          <w:sz w:val="20"/>
        </w:rPr>
        <w:t>conocida como</w:t>
      </w:r>
      <w:r>
        <w:rPr>
          <w:spacing w:val="-16"/>
          <w:sz w:val="20"/>
        </w:rPr>
        <w:t> </w:t>
      </w:r>
      <w:r>
        <w:rPr>
          <w:sz w:val="20"/>
        </w:rPr>
        <w:t>ley</w:t>
      </w:r>
      <w:r>
        <w:rPr>
          <w:spacing w:val="-16"/>
          <w:sz w:val="20"/>
        </w:rPr>
        <w:t> </w:t>
      </w:r>
      <w:r>
        <w:rPr>
          <w:sz w:val="20"/>
        </w:rPr>
        <w:t>de</w:t>
      </w:r>
      <w:r>
        <w:rPr>
          <w:spacing w:val="-16"/>
          <w:sz w:val="20"/>
        </w:rPr>
        <w:t> </w:t>
      </w:r>
      <w:r>
        <w:rPr>
          <w:sz w:val="20"/>
        </w:rPr>
        <w:t>“obediencia</w:t>
      </w:r>
      <w:r>
        <w:rPr>
          <w:spacing w:val="-17"/>
          <w:sz w:val="20"/>
        </w:rPr>
        <w:t> </w:t>
      </w:r>
      <w:r>
        <w:rPr>
          <w:sz w:val="20"/>
        </w:rPr>
        <w:t>debida”</w:t>
      </w:r>
      <w:r>
        <w:rPr>
          <w:spacing w:val="-16"/>
          <w:sz w:val="20"/>
        </w:rPr>
        <w:t> </w:t>
      </w:r>
      <w:r>
        <w:rPr>
          <w:sz w:val="20"/>
        </w:rPr>
        <w:t>(</w:t>
      </w:r>
      <w:r>
        <w:rPr>
          <w:i/>
          <w:sz w:val="20"/>
        </w:rPr>
        <w:t>infra</w:t>
      </w:r>
      <w:r>
        <w:rPr>
          <w:i/>
          <w:spacing w:val="-16"/>
          <w:sz w:val="20"/>
        </w:rPr>
        <w:t> </w:t>
      </w:r>
      <w:r>
        <w:rPr>
          <w:sz w:val="20"/>
        </w:rPr>
        <w:t>párrs.</w:t>
      </w:r>
      <w:r>
        <w:rPr>
          <w:spacing w:val="-16"/>
          <w:sz w:val="20"/>
        </w:rPr>
        <w:t> </w:t>
      </w:r>
      <w:r>
        <w:rPr>
          <w:sz w:val="20"/>
        </w:rPr>
        <w:t>76</w:t>
      </w:r>
      <w:r>
        <w:rPr>
          <w:spacing w:val="-18"/>
          <w:sz w:val="20"/>
        </w:rPr>
        <w:t> </w:t>
      </w:r>
      <w:r>
        <w:rPr>
          <w:sz w:val="20"/>
        </w:rPr>
        <w:t>y</w:t>
      </w:r>
      <w:r>
        <w:rPr>
          <w:spacing w:val="-16"/>
          <w:sz w:val="20"/>
        </w:rPr>
        <w:t> </w:t>
      </w:r>
      <w:r>
        <w:rPr>
          <w:sz w:val="20"/>
        </w:rPr>
        <w:t>77).</w:t>
      </w:r>
      <w:r>
        <w:rPr>
          <w:spacing w:val="-16"/>
          <w:sz w:val="20"/>
        </w:rPr>
        <w:t> </w:t>
      </w:r>
      <w:r>
        <w:rPr>
          <w:sz w:val="20"/>
        </w:rPr>
        <w:t>A</w:t>
      </w:r>
      <w:r>
        <w:rPr>
          <w:spacing w:val="-17"/>
          <w:sz w:val="20"/>
        </w:rPr>
        <w:t> </w:t>
      </w:r>
      <w:r>
        <w:rPr>
          <w:sz w:val="20"/>
        </w:rPr>
        <w:t>estos</w:t>
      </w:r>
      <w:r>
        <w:rPr>
          <w:spacing w:val="-16"/>
          <w:sz w:val="20"/>
        </w:rPr>
        <w:t> </w:t>
      </w:r>
      <w:r>
        <w:rPr>
          <w:sz w:val="20"/>
        </w:rPr>
        <w:t>cuerpos</w:t>
      </w:r>
      <w:r>
        <w:rPr>
          <w:spacing w:val="-18"/>
          <w:sz w:val="20"/>
        </w:rPr>
        <w:t> </w:t>
      </w:r>
      <w:r>
        <w:rPr>
          <w:sz w:val="20"/>
        </w:rPr>
        <w:t>normativos,</w:t>
      </w:r>
      <w:r>
        <w:rPr>
          <w:spacing w:val="-16"/>
          <w:sz w:val="20"/>
        </w:rPr>
        <w:t> </w:t>
      </w:r>
      <w:r>
        <w:rPr>
          <w:sz w:val="20"/>
        </w:rPr>
        <w:t>calificados como</w:t>
      </w:r>
      <w:r>
        <w:rPr>
          <w:spacing w:val="-12"/>
          <w:sz w:val="20"/>
        </w:rPr>
        <w:t> </w:t>
      </w:r>
      <w:r>
        <w:rPr>
          <w:sz w:val="20"/>
        </w:rPr>
        <w:t>“leyes</w:t>
      </w:r>
      <w:r>
        <w:rPr>
          <w:spacing w:val="-13"/>
          <w:sz w:val="20"/>
        </w:rPr>
        <w:t> </w:t>
      </w:r>
      <w:r>
        <w:rPr>
          <w:sz w:val="20"/>
        </w:rPr>
        <w:t>de</w:t>
      </w:r>
      <w:r>
        <w:rPr>
          <w:spacing w:val="-11"/>
          <w:sz w:val="20"/>
        </w:rPr>
        <w:t> </w:t>
      </w:r>
      <w:r>
        <w:rPr>
          <w:sz w:val="20"/>
        </w:rPr>
        <w:t>impunidad”,</w:t>
      </w:r>
      <w:r>
        <w:rPr>
          <w:spacing w:val="-11"/>
          <w:sz w:val="20"/>
        </w:rPr>
        <w:t> </w:t>
      </w:r>
      <w:r>
        <w:rPr>
          <w:sz w:val="20"/>
        </w:rPr>
        <w:t>se</w:t>
      </w:r>
      <w:r>
        <w:rPr>
          <w:spacing w:val="-11"/>
          <w:sz w:val="20"/>
        </w:rPr>
        <w:t> </w:t>
      </w:r>
      <w:r>
        <w:rPr>
          <w:sz w:val="20"/>
        </w:rPr>
        <w:t>sumaron</w:t>
      </w:r>
      <w:r>
        <w:rPr>
          <w:spacing w:val="-11"/>
          <w:sz w:val="20"/>
        </w:rPr>
        <w:t> </w:t>
      </w:r>
      <w:r>
        <w:rPr>
          <w:sz w:val="20"/>
        </w:rPr>
        <w:t>los</w:t>
      </w:r>
      <w:r>
        <w:rPr>
          <w:spacing w:val="-11"/>
          <w:sz w:val="20"/>
        </w:rPr>
        <w:t> </w:t>
      </w:r>
      <w:r>
        <w:rPr>
          <w:sz w:val="20"/>
        </w:rPr>
        <w:t>decretos</w:t>
      </w:r>
      <w:r>
        <w:rPr>
          <w:spacing w:val="-11"/>
          <w:sz w:val="20"/>
        </w:rPr>
        <w:t> </w:t>
      </w:r>
      <w:r>
        <w:rPr>
          <w:sz w:val="20"/>
        </w:rPr>
        <w:t>dictados</w:t>
      </w:r>
      <w:r>
        <w:rPr>
          <w:spacing w:val="-11"/>
          <w:sz w:val="20"/>
        </w:rPr>
        <w:t> </w:t>
      </w:r>
      <w:r>
        <w:rPr>
          <w:sz w:val="20"/>
        </w:rPr>
        <w:t>por</w:t>
      </w:r>
      <w:r>
        <w:rPr>
          <w:spacing w:val="-12"/>
          <w:sz w:val="20"/>
        </w:rPr>
        <w:t> </w:t>
      </w:r>
      <w:r>
        <w:rPr>
          <w:sz w:val="20"/>
        </w:rPr>
        <w:t>el</w:t>
      </w:r>
      <w:r>
        <w:rPr>
          <w:spacing w:val="-11"/>
          <w:sz w:val="20"/>
        </w:rPr>
        <w:t> </w:t>
      </w:r>
      <w:r>
        <w:rPr>
          <w:sz w:val="20"/>
        </w:rPr>
        <w:t>Presidente</w:t>
      </w:r>
      <w:r>
        <w:rPr>
          <w:spacing w:val="-11"/>
          <w:sz w:val="20"/>
        </w:rPr>
        <w:t> </w:t>
      </w:r>
      <w:r>
        <w:rPr>
          <w:sz w:val="20"/>
        </w:rPr>
        <w:t>Carlos</w:t>
      </w:r>
      <w:r>
        <w:rPr>
          <w:spacing w:val="-11"/>
          <w:sz w:val="20"/>
        </w:rPr>
        <w:t> </w:t>
      </w:r>
      <w:r>
        <w:rPr>
          <w:sz w:val="20"/>
        </w:rPr>
        <w:t>Menem en</w:t>
      </w:r>
      <w:r>
        <w:rPr>
          <w:spacing w:val="-4"/>
          <w:sz w:val="20"/>
        </w:rPr>
        <w:t> </w:t>
      </w:r>
      <w:r>
        <w:rPr>
          <w:sz w:val="20"/>
        </w:rPr>
        <w:t>1989</w:t>
      </w:r>
      <w:r>
        <w:rPr>
          <w:spacing w:val="-5"/>
          <w:sz w:val="20"/>
        </w:rPr>
        <w:t> </w:t>
      </w:r>
      <w:r>
        <w:rPr>
          <w:sz w:val="20"/>
        </w:rPr>
        <w:t>y</w:t>
      </w:r>
      <w:r>
        <w:rPr>
          <w:spacing w:val="-4"/>
          <w:sz w:val="20"/>
        </w:rPr>
        <w:t> </w:t>
      </w:r>
      <w:r>
        <w:rPr>
          <w:sz w:val="20"/>
        </w:rPr>
        <w:t>1990,</w:t>
      </w:r>
      <w:r>
        <w:rPr>
          <w:spacing w:val="-4"/>
          <w:sz w:val="20"/>
        </w:rPr>
        <w:t> </w:t>
      </w:r>
      <w:r>
        <w:rPr>
          <w:sz w:val="20"/>
        </w:rPr>
        <w:t>por</w:t>
      </w:r>
      <w:r>
        <w:rPr>
          <w:spacing w:val="-5"/>
          <w:sz w:val="20"/>
        </w:rPr>
        <w:t> </w:t>
      </w:r>
      <w:r>
        <w:rPr>
          <w:sz w:val="20"/>
        </w:rPr>
        <w:t>medio</w:t>
      </w:r>
      <w:r>
        <w:rPr>
          <w:spacing w:val="-5"/>
          <w:sz w:val="20"/>
        </w:rPr>
        <w:t> </w:t>
      </w:r>
      <w:r>
        <w:rPr>
          <w:sz w:val="20"/>
        </w:rPr>
        <w:t>de</w:t>
      </w:r>
      <w:r>
        <w:rPr>
          <w:spacing w:val="-4"/>
          <w:sz w:val="20"/>
        </w:rPr>
        <w:t> </w:t>
      </w:r>
      <w:r>
        <w:rPr>
          <w:sz w:val="20"/>
        </w:rPr>
        <w:t>los</w:t>
      </w:r>
      <w:r>
        <w:rPr>
          <w:spacing w:val="-6"/>
          <w:sz w:val="20"/>
        </w:rPr>
        <w:t> </w:t>
      </w:r>
      <w:r>
        <w:rPr>
          <w:sz w:val="20"/>
        </w:rPr>
        <w:t>cuales</w:t>
      </w:r>
      <w:r>
        <w:rPr>
          <w:spacing w:val="-4"/>
          <w:sz w:val="20"/>
        </w:rPr>
        <w:t> </w:t>
      </w:r>
      <w:r>
        <w:rPr>
          <w:sz w:val="20"/>
        </w:rPr>
        <w:t>indultó</w:t>
      </w:r>
      <w:r>
        <w:rPr>
          <w:spacing w:val="-5"/>
          <w:sz w:val="20"/>
        </w:rPr>
        <w:t> </w:t>
      </w:r>
      <w:r>
        <w:rPr>
          <w:sz w:val="20"/>
        </w:rPr>
        <w:t>a</w:t>
      </w:r>
      <w:r>
        <w:rPr>
          <w:spacing w:val="-5"/>
          <w:sz w:val="20"/>
        </w:rPr>
        <w:t> </w:t>
      </w:r>
      <w:r>
        <w:rPr>
          <w:sz w:val="20"/>
        </w:rPr>
        <w:t>“personal</w:t>
      </w:r>
      <w:r>
        <w:rPr>
          <w:spacing w:val="-4"/>
          <w:sz w:val="20"/>
        </w:rPr>
        <w:t> </w:t>
      </w:r>
      <w:r>
        <w:rPr>
          <w:sz w:val="20"/>
        </w:rPr>
        <w:t>de</w:t>
      </w:r>
      <w:r>
        <w:rPr>
          <w:spacing w:val="-4"/>
          <w:sz w:val="20"/>
        </w:rPr>
        <w:t> </w:t>
      </w:r>
      <w:r>
        <w:rPr>
          <w:sz w:val="20"/>
        </w:rPr>
        <w:t>alta</w:t>
      </w:r>
      <w:r>
        <w:rPr>
          <w:spacing w:val="-6"/>
          <w:sz w:val="20"/>
        </w:rPr>
        <w:t> </w:t>
      </w:r>
      <w:r>
        <w:rPr>
          <w:sz w:val="20"/>
        </w:rPr>
        <w:t>jerarquía”</w:t>
      </w:r>
      <w:r>
        <w:rPr>
          <w:spacing w:val="-4"/>
          <w:sz w:val="20"/>
        </w:rPr>
        <w:t> </w:t>
      </w:r>
      <w:r>
        <w:rPr>
          <w:sz w:val="20"/>
        </w:rPr>
        <w:t>no</w:t>
      </w:r>
      <w:r>
        <w:rPr>
          <w:spacing w:val="-5"/>
          <w:sz w:val="20"/>
        </w:rPr>
        <w:t> </w:t>
      </w:r>
      <w:r>
        <w:rPr>
          <w:sz w:val="20"/>
        </w:rPr>
        <w:t>beneficiado por aquellos, incluyendo a los integrantes de las Juntas Militares que habían sido juzgados previamente</w:t>
      </w:r>
      <w:hyperlink w:history="true" w:anchor="_bookmark105">
        <w:r>
          <w:rPr>
            <w:position w:val="7"/>
            <w:sz w:val="13"/>
          </w:rPr>
          <w:t>78</w:t>
        </w:r>
      </w:hyperlink>
      <w:r>
        <w:rPr>
          <w:sz w:val="20"/>
        </w:rPr>
        <w:t>.</w:t>
      </w:r>
      <w:r>
        <w:rPr>
          <w:spacing w:val="-14"/>
          <w:sz w:val="20"/>
        </w:rPr>
        <w:t> </w:t>
      </w:r>
      <w:r>
        <w:rPr>
          <w:sz w:val="20"/>
        </w:rPr>
        <w:t>Toda</w:t>
      </w:r>
      <w:r>
        <w:rPr>
          <w:spacing w:val="-14"/>
          <w:sz w:val="20"/>
        </w:rPr>
        <w:t> </w:t>
      </w:r>
      <w:r>
        <w:rPr>
          <w:sz w:val="20"/>
        </w:rPr>
        <w:t>esta</w:t>
      </w:r>
      <w:r>
        <w:rPr>
          <w:spacing w:val="-13"/>
          <w:sz w:val="20"/>
        </w:rPr>
        <w:t> </w:t>
      </w:r>
      <w:r>
        <w:rPr>
          <w:sz w:val="20"/>
        </w:rPr>
        <w:t>normativa,</w:t>
      </w:r>
      <w:r>
        <w:rPr>
          <w:spacing w:val="-14"/>
          <w:sz w:val="20"/>
        </w:rPr>
        <w:t> </w:t>
      </w:r>
      <w:r>
        <w:rPr>
          <w:sz w:val="20"/>
        </w:rPr>
        <w:t>en</w:t>
      </w:r>
      <w:r>
        <w:rPr>
          <w:spacing w:val="-14"/>
          <w:sz w:val="20"/>
        </w:rPr>
        <w:t> </w:t>
      </w:r>
      <w:r>
        <w:rPr>
          <w:sz w:val="20"/>
        </w:rPr>
        <w:t>su</w:t>
      </w:r>
      <w:r>
        <w:rPr>
          <w:spacing w:val="-14"/>
          <w:sz w:val="20"/>
        </w:rPr>
        <w:t> </w:t>
      </w:r>
      <w:r>
        <w:rPr>
          <w:sz w:val="20"/>
        </w:rPr>
        <w:t>conjunto,</w:t>
      </w:r>
      <w:r>
        <w:rPr>
          <w:spacing w:val="-13"/>
          <w:sz w:val="20"/>
        </w:rPr>
        <w:t> </w:t>
      </w:r>
      <w:r>
        <w:rPr>
          <w:sz w:val="20"/>
        </w:rPr>
        <w:t>determinó</w:t>
      </w:r>
      <w:r>
        <w:rPr>
          <w:spacing w:val="-13"/>
          <w:sz w:val="20"/>
        </w:rPr>
        <w:t> </w:t>
      </w:r>
      <w:r>
        <w:rPr>
          <w:sz w:val="20"/>
        </w:rPr>
        <w:t>la</w:t>
      </w:r>
      <w:r>
        <w:rPr>
          <w:spacing w:val="-14"/>
          <w:sz w:val="20"/>
        </w:rPr>
        <w:t> </w:t>
      </w:r>
      <w:r>
        <w:rPr>
          <w:sz w:val="20"/>
        </w:rPr>
        <w:t>imposibilidad</w:t>
      </w:r>
      <w:r>
        <w:rPr>
          <w:spacing w:val="-14"/>
          <w:sz w:val="20"/>
        </w:rPr>
        <w:t> </w:t>
      </w:r>
      <w:r>
        <w:rPr>
          <w:sz w:val="20"/>
        </w:rPr>
        <w:t>de</w:t>
      </w:r>
      <w:r>
        <w:rPr>
          <w:spacing w:val="-13"/>
          <w:sz w:val="20"/>
        </w:rPr>
        <w:t> </w:t>
      </w:r>
      <w:r>
        <w:rPr>
          <w:sz w:val="20"/>
        </w:rPr>
        <w:t>investigar, juzgar y sancionar los crímenes cometidos durante la</w:t>
      </w:r>
      <w:r>
        <w:rPr>
          <w:spacing w:val="-14"/>
          <w:sz w:val="20"/>
        </w:rPr>
        <w:t> </w:t>
      </w:r>
      <w:r>
        <w:rPr>
          <w:sz w:val="20"/>
        </w:rPr>
        <w:t>dictadura</w:t>
      </w:r>
      <w:hyperlink w:history="true" w:anchor="_bookmark106">
        <w:r>
          <w:rPr>
            <w:position w:val="7"/>
            <w:sz w:val="13"/>
          </w:rPr>
          <w:t>79</w:t>
        </w:r>
      </w:hyperlink>
      <w:r>
        <w:rPr>
          <w:sz w:val="20"/>
        </w:rPr>
        <w:t>.</w:t>
      </w:r>
    </w:p>
    <w:p>
      <w:pPr>
        <w:pStyle w:val="BodyText"/>
        <w:spacing w:before="11"/>
        <w:rPr>
          <w:sz w:val="19"/>
        </w:rPr>
      </w:pPr>
    </w:p>
    <w:p>
      <w:pPr>
        <w:pStyle w:val="ListParagraph"/>
        <w:numPr>
          <w:ilvl w:val="0"/>
          <w:numId w:val="24"/>
        </w:numPr>
        <w:tabs>
          <w:tab w:pos="687" w:val="left" w:leader="none"/>
        </w:tabs>
        <w:spacing w:line="240" w:lineRule="auto" w:before="0" w:after="0"/>
        <w:ind w:left="118" w:right="113" w:firstLine="0"/>
        <w:jc w:val="both"/>
        <w:rPr>
          <w:sz w:val="20"/>
        </w:rPr>
      </w:pPr>
      <w:r>
        <w:rPr>
          <w:sz w:val="20"/>
        </w:rPr>
        <w:t>El</w:t>
      </w:r>
      <w:r>
        <w:rPr>
          <w:spacing w:val="-19"/>
          <w:sz w:val="20"/>
        </w:rPr>
        <w:t> </w:t>
      </w:r>
      <w:r>
        <w:rPr>
          <w:sz w:val="20"/>
        </w:rPr>
        <w:t>6</w:t>
      </w:r>
      <w:r>
        <w:rPr>
          <w:spacing w:val="-19"/>
          <w:sz w:val="20"/>
        </w:rPr>
        <w:t> </w:t>
      </w:r>
      <w:r>
        <w:rPr>
          <w:sz w:val="20"/>
        </w:rPr>
        <w:t>de</w:t>
      </w:r>
      <w:r>
        <w:rPr>
          <w:spacing w:val="-17"/>
          <w:sz w:val="20"/>
        </w:rPr>
        <w:t> </w:t>
      </w:r>
      <w:r>
        <w:rPr>
          <w:sz w:val="20"/>
        </w:rPr>
        <w:t>marzo</w:t>
      </w:r>
      <w:r>
        <w:rPr>
          <w:spacing w:val="-18"/>
          <w:sz w:val="20"/>
        </w:rPr>
        <w:t> </w:t>
      </w:r>
      <w:r>
        <w:rPr>
          <w:sz w:val="20"/>
        </w:rPr>
        <w:t>de</w:t>
      </w:r>
      <w:r>
        <w:rPr>
          <w:spacing w:val="-18"/>
          <w:sz w:val="20"/>
        </w:rPr>
        <w:t> </w:t>
      </w:r>
      <w:r>
        <w:rPr>
          <w:sz w:val="20"/>
        </w:rPr>
        <w:t>2001</w:t>
      </w:r>
      <w:r>
        <w:rPr>
          <w:spacing w:val="-19"/>
          <w:sz w:val="20"/>
        </w:rPr>
        <w:t> </w:t>
      </w:r>
      <w:r>
        <w:rPr>
          <w:sz w:val="20"/>
        </w:rPr>
        <w:t>un</w:t>
      </w:r>
      <w:r>
        <w:rPr>
          <w:spacing w:val="-18"/>
          <w:sz w:val="20"/>
        </w:rPr>
        <w:t> </w:t>
      </w:r>
      <w:r>
        <w:rPr>
          <w:sz w:val="20"/>
        </w:rPr>
        <w:t>juez</w:t>
      </w:r>
      <w:r>
        <w:rPr>
          <w:spacing w:val="-18"/>
          <w:sz w:val="20"/>
        </w:rPr>
        <w:t> </w:t>
      </w:r>
      <w:r>
        <w:rPr>
          <w:sz w:val="20"/>
        </w:rPr>
        <w:t>federal</w:t>
      </w:r>
      <w:r>
        <w:rPr>
          <w:spacing w:val="-17"/>
          <w:sz w:val="20"/>
        </w:rPr>
        <w:t> </w:t>
      </w:r>
      <w:r>
        <w:rPr>
          <w:sz w:val="20"/>
        </w:rPr>
        <w:t>declaró</w:t>
      </w:r>
      <w:r>
        <w:rPr>
          <w:spacing w:val="-19"/>
          <w:sz w:val="20"/>
        </w:rPr>
        <w:t> </w:t>
      </w:r>
      <w:r>
        <w:rPr>
          <w:sz w:val="20"/>
        </w:rPr>
        <w:t>la</w:t>
      </w:r>
      <w:r>
        <w:rPr>
          <w:spacing w:val="-19"/>
          <w:sz w:val="20"/>
        </w:rPr>
        <w:t> </w:t>
      </w:r>
      <w:r>
        <w:rPr>
          <w:sz w:val="20"/>
        </w:rPr>
        <w:t>invalidez,</w:t>
      </w:r>
      <w:r>
        <w:rPr>
          <w:spacing w:val="-18"/>
          <w:sz w:val="20"/>
        </w:rPr>
        <w:t> </w:t>
      </w:r>
      <w:r>
        <w:rPr>
          <w:sz w:val="20"/>
        </w:rPr>
        <w:t>inconstitucionalidad</w:t>
      </w:r>
      <w:r>
        <w:rPr>
          <w:spacing w:val="-19"/>
          <w:sz w:val="20"/>
        </w:rPr>
        <w:t> </w:t>
      </w:r>
      <w:r>
        <w:rPr>
          <w:sz w:val="20"/>
        </w:rPr>
        <w:t>y</w:t>
      </w:r>
      <w:r>
        <w:rPr>
          <w:spacing w:val="-20"/>
          <w:sz w:val="20"/>
        </w:rPr>
        <w:t> </w:t>
      </w:r>
      <w:r>
        <w:rPr>
          <w:sz w:val="20"/>
        </w:rPr>
        <w:t>“nulidad insanable” del contenido de las Leyes No. 23.492 y 23.521. La decisión fue confirmada el 9 de noviembre de 2001 por la Sala II de la Cámara Nacional de Apelaciones en lo Criminal y Correccional</w:t>
      </w:r>
      <w:r>
        <w:rPr>
          <w:spacing w:val="-11"/>
          <w:sz w:val="20"/>
        </w:rPr>
        <w:t> </w:t>
      </w:r>
      <w:r>
        <w:rPr>
          <w:sz w:val="20"/>
        </w:rPr>
        <w:t>Federal.</w:t>
      </w:r>
      <w:r>
        <w:rPr>
          <w:spacing w:val="-12"/>
          <w:sz w:val="20"/>
        </w:rPr>
        <w:t> </w:t>
      </w:r>
      <w:r>
        <w:rPr>
          <w:sz w:val="20"/>
        </w:rPr>
        <w:t>Con</w:t>
      </w:r>
      <w:r>
        <w:rPr>
          <w:spacing w:val="-11"/>
          <w:sz w:val="20"/>
        </w:rPr>
        <w:t> </w:t>
      </w:r>
      <w:r>
        <w:rPr>
          <w:sz w:val="20"/>
        </w:rPr>
        <w:t>posterioridad,</w:t>
      </w:r>
      <w:r>
        <w:rPr>
          <w:spacing w:val="-12"/>
          <w:sz w:val="20"/>
        </w:rPr>
        <w:t> </w:t>
      </w:r>
      <w:r>
        <w:rPr>
          <w:sz w:val="20"/>
        </w:rPr>
        <w:t>el</w:t>
      </w:r>
      <w:r>
        <w:rPr>
          <w:spacing w:val="-11"/>
          <w:sz w:val="20"/>
        </w:rPr>
        <w:t> </w:t>
      </w:r>
      <w:r>
        <w:rPr>
          <w:sz w:val="20"/>
        </w:rPr>
        <w:t>2</w:t>
      </w:r>
      <w:r>
        <w:rPr>
          <w:spacing w:val="-13"/>
          <w:sz w:val="20"/>
        </w:rPr>
        <w:t> </w:t>
      </w:r>
      <w:r>
        <w:rPr>
          <w:sz w:val="20"/>
        </w:rPr>
        <w:t>de</w:t>
      </w:r>
      <w:r>
        <w:rPr>
          <w:spacing w:val="-11"/>
          <w:sz w:val="20"/>
        </w:rPr>
        <w:t> </w:t>
      </w:r>
      <w:r>
        <w:rPr>
          <w:sz w:val="20"/>
        </w:rPr>
        <w:t>septiembre</w:t>
      </w:r>
      <w:r>
        <w:rPr>
          <w:spacing w:val="-11"/>
          <w:sz w:val="20"/>
        </w:rPr>
        <w:t> </w:t>
      </w:r>
      <w:r>
        <w:rPr>
          <w:sz w:val="20"/>
        </w:rPr>
        <w:t>de</w:t>
      </w:r>
      <w:r>
        <w:rPr>
          <w:spacing w:val="-11"/>
          <w:sz w:val="20"/>
        </w:rPr>
        <w:t> </w:t>
      </w:r>
      <w:r>
        <w:rPr>
          <w:sz w:val="20"/>
        </w:rPr>
        <w:t>2003,</w:t>
      </w:r>
      <w:r>
        <w:rPr>
          <w:spacing w:val="-12"/>
          <w:sz w:val="20"/>
        </w:rPr>
        <w:t> </w:t>
      </w:r>
      <w:r>
        <w:rPr>
          <w:sz w:val="20"/>
        </w:rPr>
        <w:t>el</w:t>
      </w:r>
      <w:r>
        <w:rPr>
          <w:spacing w:val="-12"/>
          <w:sz w:val="20"/>
        </w:rPr>
        <w:t> </w:t>
      </w:r>
      <w:r>
        <w:rPr>
          <w:sz w:val="20"/>
        </w:rPr>
        <w:t>Congreso</w:t>
      </w:r>
      <w:r>
        <w:rPr>
          <w:spacing w:val="-13"/>
          <w:sz w:val="20"/>
        </w:rPr>
        <w:t> </w:t>
      </w:r>
      <w:r>
        <w:rPr>
          <w:sz w:val="20"/>
        </w:rPr>
        <w:t>de</w:t>
      </w:r>
      <w:r>
        <w:rPr>
          <w:spacing w:val="-12"/>
          <w:sz w:val="20"/>
        </w:rPr>
        <w:t> </w:t>
      </w:r>
      <w:r>
        <w:rPr>
          <w:sz w:val="20"/>
        </w:rPr>
        <w:t>la</w:t>
      </w:r>
      <w:r>
        <w:rPr>
          <w:spacing w:val="-12"/>
          <w:sz w:val="20"/>
        </w:rPr>
        <w:t> </w:t>
      </w:r>
      <w:r>
        <w:rPr>
          <w:sz w:val="20"/>
        </w:rPr>
        <w:t>Nación promulgó la Ley No. 25.779 que declaró “insanablemente nulas” las citadas leyes (</w:t>
      </w:r>
      <w:r>
        <w:rPr>
          <w:i/>
          <w:sz w:val="20"/>
        </w:rPr>
        <w:t>infra </w:t>
      </w:r>
      <w:r>
        <w:rPr>
          <w:sz w:val="20"/>
        </w:rPr>
        <w:t>párr. 78).</w:t>
      </w:r>
      <w:r>
        <w:rPr>
          <w:spacing w:val="-4"/>
          <w:sz w:val="20"/>
        </w:rPr>
        <w:t> </w:t>
      </w:r>
      <w:r>
        <w:rPr>
          <w:sz w:val="20"/>
        </w:rPr>
        <w:t>Por</w:t>
      </w:r>
      <w:r>
        <w:rPr>
          <w:spacing w:val="-6"/>
          <w:sz w:val="20"/>
        </w:rPr>
        <w:t> </w:t>
      </w:r>
      <w:r>
        <w:rPr>
          <w:sz w:val="20"/>
        </w:rPr>
        <w:t>su</w:t>
      </w:r>
      <w:r>
        <w:rPr>
          <w:spacing w:val="-5"/>
          <w:sz w:val="20"/>
        </w:rPr>
        <w:t> </w:t>
      </w:r>
      <w:r>
        <w:rPr>
          <w:sz w:val="20"/>
        </w:rPr>
        <w:t>parte,</w:t>
      </w:r>
      <w:r>
        <w:rPr>
          <w:spacing w:val="-5"/>
          <w:sz w:val="20"/>
        </w:rPr>
        <w:t> </w:t>
      </w:r>
      <w:r>
        <w:rPr>
          <w:sz w:val="20"/>
        </w:rPr>
        <w:t>la</w:t>
      </w:r>
      <w:r>
        <w:rPr>
          <w:spacing w:val="-6"/>
          <w:sz w:val="20"/>
        </w:rPr>
        <w:t> </w:t>
      </w:r>
      <w:r>
        <w:rPr>
          <w:sz w:val="20"/>
        </w:rPr>
        <w:t>Corte</w:t>
      </w:r>
      <w:r>
        <w:rPr>
          <w:spacing w:val="-4"/>
          <w:sz w:val="20"/>
        </w:rPr>
        <w:t> </w:t>
      </w:r>
      <w:r>
        <w:rPr>
          <w:sz w:val="20"/>
        </w:rPr>
        <w:t>Suprema</w:t>
      </w:r>
      <w:r>
        <w:rPr>
          <w:spacing w:val="-5"/>
          <w:sz w:val="20"/>
        </w:rPr>
        <w:t> </w:t>
      </w:r>
      <w:r>
        <w:rPr>
          <w:sz w:val="20"/>
        </w:rPr>
        <w:t>de</w:t>
      </w:r>
      <w:r>
        <w:rPr>
          <w:spacing w:val="-4"/>
          <w:sz w:val="20"/>
        </w:rPr>
        <w:t> </w:t>
      </w:r>
      <w:r>
        <w:rPr>
          <w:sz w:val="20"/>
        </w:rPr>
        <w:t>Justicia</w:t>
      </w:r>
      <w:r>
        <w:rPr>
          <w:spacing w:val="-5"/>
          <w:sz w:val="20"/>
        </w:rPr>
        <w:t> </w:t>
      </w:r>
      <w:r>
        <w:rPr>
          <w:sz w:val="20"/>
        </w:rPr>
        <w:t>de</w:t>
      </w:r>
      <w:r>
        <w:rPr>
          <w:spacing w:val="-4"/>
          <w:sz w:val="20"/>
        </w:rPr>
        <w:t> </w:t>
      </w:r>
      <w:r>
        <w:rPr>
          <w:sz w:val="20"/>
        </w:rPr>
        <w:t>la</w:t>
      </w:r>
      <w:r>
        <w:rPr>
          <w:spacing w:val="-6"/>
          <w:sz w:val="20"/>
        </w:rPr>
        <w:t> </w:t>
      </w:r>
      <w:r>
        <w:rPr>
          <w:sz w:val="20"/>
        </w:rPr>
        <w:t>Nación,</w:t>
      </w:r>
      <w:r>
        <w:rPr>
          <w:spacing w:val="-4"/>
          <w:sz w:val="20"/>
        </w:rPr>
        <w:t> </w:t>
      </w:r>
      <w:r>
        <w:rPr>
          <w:sz w:val="20"/>
        </w:rPr>
        <w:t>mediante</w:t>
      </w:r>
      <w:r>
        <w:rPr>
          <w:spacing w:val="-4"/>
          <w:sz w:val="20"/>
        </w:rPr>
        <w:t> </w:t>
      </w:r>
      <w:r>
        <w:rPr>
          <w:sz w:val="20"/>
        </w:rPr>
        <w:t>la</w:t>
      </w:r>
      <w:r>
        <w:rPr>
          <w:spacing w:val="-5"/>
          <w:sz w:val="20"/>
        </w:rPr>
        <w:t> </w:t>
      </w:r>
      <w:r>
        <w:rPr>
          <w:sz w:val="20"/>
        </w:rPr>
        <w:t>Sentencia</w:t>
      </w:r>
      <w:r>
        <w:rPr>
          <w:spacing w:val="-5"/>
          <w:sz w:val="20"/>
        </w:rPr>
        <w:t> </w:t>
      </w:r>
      <w:r>
        <w:rPr>
          <w:sz w:val="20"/>
        </w:rPr>
        <w:t>del</w:t>
      </w:r>
      <w:r>
        <w:rPr>
          <w:spacing w:val="-4"/>
          <w:sz w:val="20"/>
        </w:rPr>
        <w:t> </w:t>
      </w:r>
      <w:r>
        <w:rPr>
          <w:sz w:val="20"/>
        </w:rPr>
        <w:t>14</w:t>
      </w:r>
      <w:r>
        <w:rPr>
          <w:spacing w:val="-5"/>
          <w:sz w:val="20"/>
        </w:rPr>
        <w:t> </w:t>
      </w:r>
      <w:r>
        <w:rPr>
          <w:sz w:val="20"/>
        </w:rPr>
        <w:t>de junio de 2005, dictada en la causa conocida como “Simón”, declaró “la validez” de la Ley</w:t>
      </w:r>
      <w:r>
        <w:rPr>
          <w:spacing w:val="-4"/>
          <w:sz w:val="20"/>
        </w:rPr>
        <w:t> </w:t>
      </w:r>
      <w:r>
        <w:rPr>
          <w:sz w:val="20"/>
        </w:rPr>
        <w:t>No.</w:t>
      </w:r>
    </w:p>
    <w:p>
      <w:pPr>
        <w:pStyle w:val="BodyText"/>
        <w:spacing w:before="12"/>
        <w:rPr>
          <w:sz w:val="28"/>
        </w:rPr>
      </w:pPr>
      <w:r>
        <w:rPr/>
        <w:pict>
          <v:line style="position:absolute;mso-position-horizontal-relative:page;mso-position-vertical-relative:paragraph;z-index:1480;mso-wrap-distance-left:0;mso-wrap-distance-right:0" from="70.919998pt,19.868217pt" to="214.919998pt,19.868217pt" stroked="true" strokeweight=".6pt" strokecolor="#000000">
            <v:stroke dashstyle="solid"/>
            <w10:wrap type="topAndBottom"/>
          </v:line>
        </w:pict>
      </w:r>
    </w:p>
    <w:p>
      <w:pPr>
        <w:spacing w:before="67"/>
        <w:ind w:left="118" w:right="115" w:firstLine="0"/>
        <w:jc w:val="both"/>
        <w:rPr>
          <w:sz w:val="16"/>
        </w:rPr>
      </w:pPr>
      <w:bookmarkStart w:name="_bookmark101" w:id="149"/>
      <w:bookmarkEnd w:id="149"/>
      <w:r>
        <w:rPr/>
      </w:r>
      <w:r>
        <w:rPr>
          <w:position w:val="6"/>
          <w:sz w:val="10"/>
        </w:rPr>
        <w:t>74 </w:t>
      </w:r>
      <w:r>
        <w:rPr>
          <w:i/>
          <w:sz w:val="16"/>
        </w:rPr>
        <w:t>Cfr. </w:t>
      </w:r>
      <w:r>
        <w:rPr>
          <w:sz w:val="16"/>
        </w:rPr>
        <w:t>Nunca Más. Informe de la Comisión Nacional sobre la Desaparición de Personas, Buenos Aires, Eudeba,  1984,</w:t>
      </w:r>
      <w:r>
        <w:rPr>
          <w:spacing w:val="-5"/>
          <w:sz w:val="16"/>
        </w:rPr>
        <w:t> </w:t>
      </w:r>
      <w:r>
        <w:rPr>
          <w:sz w:val="16"/>
        </w:rPr>
        <w:t>capítulo</w:t>
      </w:r>
      <w:r>
        <w:rPr>
          <w:spacing w:val="-3"/>
          <w:sz w:val="16"/>
        </w:rPr>
        <w:t> </w:t>
      </w:r>
      <w:r>
        <w:rPr>
          <w:sz w:val="16"/>
        </w:rPr>
        <w:t>IV,</w:t>
      </w:r>
      <w:r>
        <w:rPr>
          <w:spacing w:val="-5"/>
          <w:sz w:val="16"/>
        </w:rPr>
        <w:t> </w:t>
      </w:r>
      <w:r>
        <w:rPr>
          <w:i/>
          <w:sz w:val="16"/>
        </w:rPr>
        <w:t>Creación</w:t>
      </w:r>
      <w:r>
        <w:rPr>
          <w:i/>
          <w:spacing w:val="-5"/>
          <w:sz w:val="16"/>
        </w:rPr>
        <w:t> </w:t>
      </w:r>
      <w:r>
        <w:rPr>
          <w:i/>
          <w:sz w:val="16"/>
        </w:rPr>
        <w:t>y</w:t>
      </w:r>
      <w:r>
        <w:rPr>
          <w:i/>
          <w:spacing w:val="-4"/>
          <w:sz w:val="16"/>
        </w:rPr>
        <w:t> </w:t>
      </w:r>
      <w:r>
        <w:rPr>
          <w:i/>
          <w:sz w:val="16"/>
        </w:rPr>
        <w:t>organización</w:t>
      </w:r>
      <w:r>
        <w:rPr>
          <w:i/>
          <w:spacing w:val="-5"/>
          <w:sz w:val="16"/>
        </w:rPr>
        <w:t> </w:t>
      </w:r>
      <w:r>
        <w:rPr>
          <w:i/>
          <w:sz w:val="16"/>
        </w:rPr>
        <w:t>de</w:t>
      </w:r>
      <w:r>
        <w:rPr>
          <w:i/>
          <w:spacing w:val="-5"/>
          <w:sz w:val="16"/>
        </w:rPr>
        <w:t> </w:t>
      </w:r>
      <w:r>
        <w:rPr>
          <w:i/>
          <w:sz w:val="16"/>
        </w:rPr>
        <w:t>la</w:t>
      </w:r>
      <w:r>
        <w:rPr>
          <w:i/>
          <w:spacing w:val="-4"/>
          <w:sz w:val="16"/>
        </w:rPr>
        <w:t> </w:t>
      </w:r>
      <w:r>
        <w:rPr>
          <w:i/>
          <w:sz w:val="16"/>
        </w:rPr>
        <w:t>CONADEP</w:t>
      </w:r>
      <w:r>
        <w:rPr>
          <w:sz w:val="16"/>
        </w:rPr>
        <w:t>,</w:t>
      </w:r>
      <w:r>
        <w:rPr>
          <w:spacing w:val="-4"/>
          <w:sz w:val="16"/>
        </w:rPr>
        <w:t> </w:t>
      </w:r>
      <w:r>
        <w:rPr>
          <w:sz w:val="16"/>
        </w:rPr>
        <w:t>y</w:t>
      </w:r>
      <w:r>
        <w:rPr>
          <w:spacing w:val="-4"/>
          <w:sz w:val="16"/>
        </w:rPr>
        <w:t> </w:t>
      </w:r>
      <w:r>
        <w:rPr>
          <w:sz w:val="16"/>
        </w:rPr>
        <w:t>capítulo</w:t>
      </w:r>
      <w:r>
        <w:rPr>
          <w:spacing w:val="-4"/>
          <w:sz w:val="16"/>
        </w:rPr>
        <w:t> </w:t>
      </w:r>
      <w:r>
        <w:rPr>
          <w:sz w:val="16"/>
        </w:rPr>
        <w:t>VI,</w:t>
      </w:r>
      <w:r>
        <w:rPr>
          <w:spacing w:val="-4"/>
          <w:sz w:val="16"/>
        </w:rPr>
        <w:t> </w:t>
      </w:r>
      <w:r>
        <w:rPr>
          <w:i/>
          <w:sz w:val="16"/>
        </w:rPr>
        <w:t>Conclusiones</w:t>
      </w:r>
      <w:r>
        <w:rPr>
          <w:sz w:val="16"/>
        </w:rPr>
        <w:t>.</w:t>
      </w:r>
      <w:r>
        <w:rPr>
          <w:spacing w:val="-5"/>
          <w:sz w:val="16"/>
        </w:rPr>
        <w:t> </w:t>
      </w:r>
      <w:r>
        <w:rPr>
          <w:sz w:val="16"/>
        </w:rPr>
        <w:t>Véase,</w:t>
      </w:r>
      <w:r>
        <w:rPr>
          <w:spacing w:val="-5"/>
          <w:sz w:val="16"/>
        </w:rPr>
        <w:t> </w:t>
      </w:r>
      <w:r>
        <w:rPr>
          <w:sz w:val="16"/>
        </w:rPr>
        <w:t>dictámenes</w:t>
      </w:r>
      <w:r>
        <w:rPr>
          <w:spacing w:val="-5"/>
          <w:sz w:val="16"/>
        </w:rPr>
        <w:t> </w:t>
      </w:r>
      <w:r>
        <w:rPr>
          <w:sz w:val="16"/>
        </w:rPr>
        <w:t>periciales de Pablo Parenti y María José Guembe, rendidos en audiencia pública ante esta</w:t>
      </w:r>
      <w:r>
        <w:rPr>
          <w:spacing w:val="-37"/>
          <w:sz w:val="16"/>
        </w:rPr>
        <w:t> </w:t>
      </w:r>
      <w:r>
        <w:rPr>
          <w:sz w:val="16"/>
        </w:rPr>
        <w:t>Corte.</w:t>
      </w:r>
    </w:p>
    <w:p>
      <w:pPr>
        <w:spacing w:before="41"/>
        <w:ind w:left="118" w:right="115" w:firstLine="0"/>
        <w:jc w:val="both"/>
        <w:rPr>
          <w:sz w:val="16"/>
        </w:rPr>
      </w:pPr>
      <w:bookmarkStart w:name="_bookmark102" w:id="150"/>
      <w:bookmarkEnd w:id="150"/>
      <w:r>
        <w:rPr/>
      </w:r>
      <w:r>
        <w:rPr>
          <w:position w:val="6"/>
          <w:sz w:val="10"/>
        </w:rPr>
        <w:t>75 </w:t>
      </w:r>
      <w:r>
        <w:rPr>
          <w:i/>
          <w:sz w:val="16"/>
        </w:rPr>
        <w:t>Cfr. </w:t>
      </w:r>
      <w:r>
        <w:rPr>
          <w:sz w:val="16"/>
        </w:rPr>
        <w:t>Nunca Más. Informe de la Comisión Nacional sobre la Desaparición de Personas, Buenos Aires, Eudeba,  1984, capítulo I.B, </w:t>
      </w:r>
      <w:r>
        <w:rPr>
          <w:i/>
          <w:sz w:val="16"/>
        </w:rPr>
        <w:t>El secuestro</w:t>
      </w:r>
      <w:r>
        <w:rPr>
          <w:sz w:val="16"/>
        </w:rPr>
        <w:t>; capítulo I.D, </w:t>
      </w:r>
      <w:r>
        <w:rPr>
          <w:i/>
          <w:sz w:val="16"/>
        </w:rPr>
        <w:t>Centros Clandestinos de Detención (C.C.D.)</w:t>
      </w:r>
      <w:r>
        <w:rPr>
          <w:sz w:val="16"/>
        </w:rPr>
        <w:t>; capítulo IV, </w:t>
      </w:r>
      <w:r>
        <w:rPr>
          <w:i/>
          <w:sz w:val="16"/>
        </w:rPr>
        <w:t>Creación y </w:t>
      </w:r>
      <w:r>
        <w:rPr>
          <w:i/>
          <w:sz w:val="16"/>
        </w:rPr>
        <w:t>organización de la CONADEP</w:t>
      </w:r>
      <w:r>
        <w:rPr>
          <w:sz w:val="16"/>
        </w:rPr>
        <w:t>, y capítulo VI,</w:t>
      </w:r>
      <w:r>
        <w:rPr>
          <w:spacing w:val="-24"/>
          <w:sz w:val="16"/>
        </w:rPr>
        <w:t> </w:t>
      </w:r>
      <w:r>
        <w:rPr>
          <w:i/>
          <w:sz w:val="16"/>
        </w:rPr>
        <w:t>Conclusiones</w:t>
      </w:r>
      <w:r>
        <w:rPr>
          <w:sz w:val="16"/>
        </w:rPr>
        <w:t>.</w:t>
      </w:r>
    </w:p>
    <w:p>
      <w:pPr>
        <w:spacing w:before="39"/>
        <w:ind w:left="118" w:right="115" w:firstLine="0"/>
        <w:jc w:val="both"/>
        <w:rPr>
          <w:sz w:val="16"/>
        </w:rPr>
      </w:pPr>
      <w:bookmarkStart w:name="_bookmark103" w:id="151"/>
      <w:bookmarkEnd w:id="151"/>
      <w:r>
        <w:rPr/>
      </w:r>
      <w:r>
        <w:rPr>
          <w:position w:val="6"/>
          <w:sz w:val="10"/>
        </w:rPr>
        <w:t>76 </w:t>
      </w:r>
      <w:r>
        <w:rPr>
          <w:sz w:val="16"/>
        </w:rPr>
        <w:t>Durante el período del gobierno militar, en septiembre de 1983, se dictó la Ley No. 22.924, “Ley de Pacificación Nacional”, cuyo artículo 1° declaró “extinguidas las acciones penales emergentes de los delitos cometidos con motivación o finalidad terrorista o subversiva”. No obstante, el 27 de diciembre de 1983 fue promulgada la Ley</w:t>
      </w:r>
      <w:r>
        <w:rPr>
          <w:spacing w:val="50"/>
          <w:sz w:val="16"/>
        </w:rPr>
        <w:t> </w:t>
      </w:r>
      <w:r>
        <w:rPr>
          <w:sz w:val="16"/>
        </w:rPr>
        <w:t>No.</w:t>
      </w:r>
    </w:p>
    <w:p>
      <w:pPr>
        <w:spacing w:before="0"/>
        <w:ind w:left="118" w:right="115" w:firstLine="0"/>
        <w:jc w:val="both"/>
        <w:rPr>
          <w:sz w:val="16"/>
        </w:rPr>
      </w:pPr>
      <w:r>
        <w:rPr>
          <w:sz w:val="16"/>
        </w:rPr>
        <w:t>23.040</w:t>
      </w:r>
      <w:r>
        <w:rPr>
          <w:spacing w:val="-4"/>
          <w:sz w:val="16"/>
        </w:rPr>
        <w:t> </w:t>
      </w:r>
      <w:r>
        <w:rPr>
          <w:sz w:val="16"/>
        </w:rPr>
        <w:t>que</w:t>
      </w:r>
      <w:r>
        <w:rPr>
          <w:spacing w:val="-5"/>
          <w:sz w:val="16"/>
        </w:rPr>
        <w:t> </w:t>
      </w:r>
      <w:r>
        <w:rPr>
          <w:sz w:val="16"/>
        </w:rPr>
        <w:t>“[d]er[ogó]</w:t>
      </w:r>
      <w:r>
        <w:rPr>
          <w:spacing w:val="-5"/>
          <w:sz w:val="16"/>
        </w:rPr>
        <w:t> </w:t>
      </w:r>
      <w:r>
        <w:rPr>
          <w:sz w:val="16"/>
        </w:rPr>
        <w:t>por</w:t>
      </w:r>
      <w:r>
        <w:rPr>
          <w:spacing w:val="-4"/>
          <w:sz w:val="16"/>
        </w:rPr>
        <w:t> </w:t>
      </w:r>
      <w:r>
        <w:rPr>
          <w:sz w:val="16"/>
        </w:rPr>
        <w:t>inconstitucional</w:t>
      </w:r>
      <w:r>
        <w:rPr>
          <w:spacing w:val="-4"/>
          <w:sz w:val="16"/>
        </w:rPr>
        <w:t> </w:t>
      </w:r>
      <w:r>
        <w:rPr>
          <w:sz w:val="16"/>
        </w:rPr>
        <w:t>y</w:t>
      </w:r>
      <w:r>
        <w:rPr>
          <w:spacing w:val="-4"/>
          <w:sz w:val="16"/>
        </w:rPr>
        <w:t> </w:t>
      </w:r>
      <w:r>
        <w:rPr>
          <w:sz w:val="16"/>
        </w:rPr>
        <w:t>decl[aró]</w:t>
      </w:r>
      <w:r>
        <w:rPr>
          <w:spacing w:val="-5"/>
          <w:sz w:val="16"/>
        </w:rPr>
        <w:t> </w:t>
      </w:r>
      <w:r>
        <w:rPr>
          <w:sz w:val="16"/>
        </w:rPr>
        <w:t>insanablemente</w:t>
      </w:r>
      <w:r>
        <w:rPr>
          <w:spacing w:val="-5"/>
          <w:sz w:val="16"/>
        </w:rPr>
        <w:t> </w:t>
      </w:r>
      <w:r>
        <w:rPr>
          <w:sz w:val="16"/>
        </w:rPr>
        <w:t>nula”</w:t>
      </w:r>
      <w:r>
        <w:rPr>
          <w:spacing w:val="-4"/>
          <w:sz w:val="16"/>
        </w:rPr>
        <w:t> </w:t>
      </w:r>
      <w:r>
        <w:rPr>
          <w:sz w:val="16"/>
        </w:rPr>
        <w:t>la</w:t>
      </w:r>
      <w:r>
        <w:rPr>
          <w:spacing w:val="-4"/>
          <w:sz w:val="16"/>
        </w:rPr>
        <w:t> </w:t>
      </w:r>
      <w:r>
        <w:rPr>
          <w:sz w:val="16"/>
        </w:rPr>
        <w:t>Ley</w:t>
      </w:r>
      <w:r>
        <w:rPr>
          <w:spacing w:val="-4"/>
          <w:sz w:val="16"/>
        </w:rPr>
        <w:t> </w:t>
      </w:r>
      <w:r>
        <w:rPr>
          <w:sz w:val="16"/>
        </w:rPr>
        <w:t>No.</w:t>
      </w:r>
      <w:r>
        <w:rPr>
          <w:spacing w:val="-4"/>
          <w:sz w:val="16"/>
        </w:rPr>
        <w:t> </w:t>
      </w:r>
      <w:r>
        <w:rPr>
          <w:sz w:val="16"/>
        </w:rPr>
        <w:t>22.924.</w:t>
      </w:r>
      <w:r>
        <w:rPr>
          <w:spacing w:val="-5"/>
          <w:sz w:val="16"/>
        </w:rPr>
        <w:t> </w:t>
      </w:r>
      <w:r>
        <w:rPr>
          <w:i/>
          <w:sz w:val="16"/>
        </w:rPr>
        <w:t>Cfr.</w:t>
      </w:r>
      <w:r>
        <w:rPr>
          <w:i/>
          <w:spacing w:val="-5"/>
          <w:sz w:val="16"/>
        </w:rPr>
        <w:t> </w:t>
      </w:r>
      <w:r>
        <w:rPr>
          <w:sz w:val="16"/>
        </w:rPr>
        <w:t>Peritaje</w:t>
      </w:r>
      <w:r>
        <w:rPr>
          <w:spacing w:val="-5"/>
          <w:sz w:val="16"/>
        </w:rPr>
        <w:t> </w:t>
      </w:r>
      <w:r>
        <w:rPr>
          <w:sz w:val="16"/>
        </w:rPr>
        <w:t>escrito rendido</w:t>
      </w:r>
      <w:r>
        <w:rPr>
          <w:spacing w:val="-3"/>
          <w:sz w:val="16"/>
        </w:rPr>
        <w:t> </w:t>
      </w:r>
      <w:r>
        <w:rPr>
          <w:sz w:val="16"/>
        </w:rPr>
        <w:t>por</w:t>
      </w:r>
      <w:r>
        <w:rPr>
          <w:spacing w:val="-3"/>
          <w:sz w:val="16"/>
        </w:rPr>
        <w:t> </w:t>
      </w:r>
      <w:r>
        <w:rPr>
          <w:sz w:val="16"/>
        </w:rPr>
        <w:t>Pablo</w:t>
      </w:r>
      <w:r>
        <w:rPr>
          <w:spacing w:val="-3"/>
          <w:sz w:val="16"/>
        </w:rPr>
        <w:t> </w:t>
      </w:r>
      <w:r>
        <w:rPr>
          <w:sz w:val="16"/>
        </w:rPr>
        <w:t>Parenti</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XI,</w:t>
      </w:r>
      <w:r>
        <w:rPr>
          <w:spacing w:val="-3"/>
          <w:sz w:val="16"/>
        </w:rPr>
        <w:t> </w:t>
      </w:r>
      <w:r>
        <w:rPr>
          <w:sz w:val="16"/>
        </w:rPr>
        <w:t>peritajes</w:t>
      </w:r>
      <w:r>
        <w:rPr>
          <w:spacing w:val="-3"/>
          <w:sz w:val="16"/>
        </w:rPr>
        <w:t> </w:t>
      </w:r>
      <w:r>
        <w:rPr>
          <w:sz w:val="16"/>
        </w:rPr>
        <w:t>escritos,</w:t>
      </w:r>
      <w:r>
        <w:rPr>
          <w:spacing w:val="-4"/>
          <w:sz w:val="16"/>
        </w:rPr>
        <w:t> </w:t>
      </w:r>
      <w:r>
        <w:rPr>
          <w:sz w:val="16"/>
        </w:rPr>
        <w:t>folios</w:t>
      </w:r>
      <w:r>
        <w:rPr>
          <w:spacing w:val="-4"/>
          <w:sz w:val="16"/>
        </w:rPr>
        <w:t> </w:t>
      </w:r>
      <w:r>
        <w:rPr>
          <w:sz w:val="16"/>
        </w:rPr>
        <w:t>16896</w:t>
      </w:r>
      <w:r>
        <w:rPr>
          <w:spacing w:val="-3"/>
          <w:sz w:val="16"/>
        </w:rPr>
        <w:t> </w:t>
      </w:r>
      <w:r>
        <w:rPr>
          <w:sz w:val="16"/>
        </w:rPr>
        <w:t>y</w:t>
      </w:r>
      <w:r>
        <w:rPr>
          <w:spacing w:val="-3"/>
          <w:sz w:val="16"/>
        </w:rPr>
        <w:t> </w:t>
      </w:r>
      <w:r>
        <w:rPr>
          <w:sz w:val="16"/>
        </w:rPr>
        <w:t>16897).</w:t>
      </w:r>
    </w:p>
    <w:p>
      <w:pPr>
        <w:spacing w:before="41"/>
        <w:ind w:left="118" w:right="115" w:firstLine="0"/>
        <w:jc w:val="both"/>
        <w:rPr>
          <w:sz w:val="16"/>
        </w:rPr>
      </w:pPr>
      <w:bookmarkStart w:name="_bookmark104" w:id="152"/>
      <w:bookmarkEnd w:id="152"/>
      <w:r>
        <w:rPr/>
      </w:r>
      <w:r>
        <w:rPr>
          <w:position w:val="6"/>
          <w:sz w:val="10"/>
        </w:rPr>
        <w:t>77 </w:t>
      </w:r>
      <w:r>
        <w:rPr>
          <w:sz w:val="16"/>
        </w:rPr>
        <w:t>El juicio a los integrantes de las Juntas Militares por “los delitos de homicidio, privación ilegal de la libertad y aplicación</w:t>
      </w:r>
      <w:r>
        <w:rPr>
          <w:spacing w:val="-8"/>
          <w:sz w:val="16"/>
        </w:rPr>
        <w:t> </w:t>
      </w:r>
      <w:r>
        <w:rPr>
          <w:sz w:val="16"/>
        </w:rPr>
        <w:t>de</w:t>
      </w:r>
      <w:r>
        <w:rPr>
          <w:spacing w:val="-8"/>
          <w:sz w:val="16"/>
        </w:rPr>
        <w:t> </w:t>
      </w:r>
      <w:r>
        <w:rPr>
          <w:sz w:val="16"/>
        </w:rPr>
        <w:t>tormentos</w:t>
      </w:r>
      <w:r>
        <w:rPr>
          <w:spacing w:val="-8"/>
          <w:sz w:val="16"/>
        </w:rPr>
        <w:t> </w:t>
      </w:r>
      <w:r>
        <w:rPr>
          <w:sz w:val="16"/>
        </w:rPr>
        <w:t>a</w:t>
      </w:r>
      <w:r>
        <w:rPr>
          <w:spacing w:val="-8"/>
          <w:sz w:val="16"/>
        </w:rPr>
        <w:t> </w:t>
      </w:r>
      <w:r>
        <w:rPr>
          <w:sz w:val="16"/>
        </w:rPr>
        <w:t>los</w:t>
      </w:r>
      <w:r>
        <w:rPr>
          <w:spacing w:val="-8"/>
          <w:sz w:val="16"/>
        </w:rPr>
        <w:t> </w:t>
      </w:r>
      <w:r>
        <w:rPr>
          <w:sz w:val="16"/>
        </w:rPr>
        <w:t>detenidos”,</w:t>
      </w:r>
      <w:r>
        <w:rPr>
          <w:spacing w:val="-9"/>
          <w:sz w:val="16"/>
        </w:rPr>
        <w:t> </w:t>
      </w:r>
      <w:r>
        <w:rPr>
          <w:sz w:val="16"/>
        </w:rPr>
        <w:t>entre</w:t>
      </w:r>
      <w:r>
        <w:rPr>
          <w:spacing w:val="-9"/>
          <w:sz w:val="16"/>
        </w:rPr>
        <w:t> </w:t>
      </w:r>
      <w:r>
        <w:rPr>
          <w:sz w:val="16"/>
        </w:rPr>
        <w:t>otros,</w:t>
      </w:r>
      <w:r>
        <w:rPr>
          <w:spacing w:val="-9"/>
          <w:sz w:val="16"/>
        </w:rPr>
        <w:t> </w:t>
      </w:r>
      <w:r>
        <w:rPr>
          <w:sz w:val="16"/>
        </w:rPr>
        <w:t>se</w:t>
      </w:r>
      <w:r>
        <w:rPr>
          <w:spacing w:val="-8"/>
          <w:sz w:val="16"/>
        </w:rPr>
        <w:t> </w:t>
      </w:r>
      <w:r>
        <w:rPr>
          <w:sz w:val="16"/>
        </w:rPr>
        <w:t>instruyó</w:t>
      </w:r>
      <w:r>
        <w:rPr>
          <w:spacing w:val="-9"/>
          <w:sz w:val="16"/>
        </w:rPr>
        <w:t> </w:t>
      </w:r>
      <w:r>
        <w:rPr>
          <w:sz w:val="16"/>
        </w:rPr>
        <w:t>a</w:t>
      </w:r>
      <w:r>
        <w:rPr>
          <w:spacing w:val="-8"/>
          <w:sz w:val="16"/>
        </w:rPr>
        <w:t> </w:t>
      </w:r>
      <w:r>
        <w:rPr>
          <w:sz w:val="16"/>
        </w:rPr>
        <w:t>partir</w:t>
      </w:r>
      <w:r>
        <w:rPr>
          <w:spacing w:val="-8"/>
          <w:sz w:val="16"/>
        </w:rPr>
        <w:t> </w:t>
      </w:r>
      <w:r>
        <w:rPr>
          <w:sz w:val="16"/>
        </w:rPr>
        <w:t>del</w:t>
      </w:r>
      <w:r>
        <w:rPr>
          <w:spacing w:val="-9"/>
          <w:sz w:val="16"/>
        </w:rPr>
        <w:t> </w:t>
      </w:r>
      <w:r>
        <w:rPr>
          <w:sz w:val="16"/>
        </w:rPr>
        <w:t>Decreto</w:t>
      </w:r>
      <w:r>
        <w:rPr>
          <w:spacing w:val="-9"/>
          <w:sz w:val="16"/>
        </w:rPr>
        <w:t> </w:t>
      </w:r>
      <w:r>
        <w:rPr>
          <w:sz w:val="16"/>
        </w:rPr>
        <w:t>No.</w:t>
      </w:r>
      <w:r>
        <w:rPr>
          <w:spacing w:val="-9"/>
          <w:sz w:val="16"/>
        </w:rPr>
        <w:t> </w:t>
      </w:r>
      <w:r>
        <w:rPr>
          <w:sz w:val="16"/>
        </w:rPr>
        <w:t>158/83</w:t>
      </w:r>
      <w:r>
        <w:rPr>
          <w:spacing w:val="-9"/>
          <w:sz w:val="16"/>
        </w:rPr>
        <w:t> </w:t>
      </w:r>
      <w:r>
        <w:rPr>
          <w:sz w:val="16"/>
        </w:rPr>
        <w:t>del</w:t>
      </w:r>
      <w:r>
        <w:rPr>
          <w:spacing w:val="-9"/>
          <w:sz w:val="16"/>
        </w:rPr>
        <w:t> </w:t>
      </w:r>
      <w:r>
        <w:rPr>
          <w:sz w:val="16"/>
        </w:rPr>
        <w:t>13</w:t>
      </w:r>
      <w:r>
        <w:rPr>
          <w:spacing w:val="-9"/>
          <w:sz w:val="16"/>
        </w:rPr>
        <w:t> </w:t>
      </w:r>
      <w:r>
        <w:rPr>
          <w:sz w:val="16"/>
        </w:rPr>
        <w:t>de</w:t>
      </w:r>
      <w:r>
        <w:rPr>
          <w:spacing w:val="-9"/>
          <w:sz w:val="16"/>
        </w:rPr>
        <w:t> </w:t>
      </w:r>
      <w:r>
        <w:rPr>
          <w:sz w:val="16"/>
        </w:rPr>
        <w:t>diciembre de 1983. </w:t>
      </w:r>
      <w:r>
        <w:rPr>
          <w:i/>
          <w:sz w:val="16"/>
        </w:rPr>
        <w:t>Cfr. </w:t>
      </w:r>
      <w:r>
        <w:rPr>
          <w:sz w:val="16"/>
        </w:rPr>
        <w:t>Sentencia emitida por la Cámara Nacional de Apelaciones en lo Criminal y Correccional Federal de la Capital</w:t>
      </w:r>
      <w:r>
        <w:rPr>
          <w:spacing w:val="-4"/>
          <w:sz w:val="16"/>
        </w:rPr>
        <w:t> </w:t>
      </w:r>
      <w:r>
        <w:rPr>
          <w:sz w:val="16"/>
        </w:rPr>
        <w:t>Federal</w:t>
      </w:r>
      <w:r>
        <w:rPr>
          <w:spacing w:val="-4"/>
          <w:sz w:val="16"/>
        </w:rPr>
        <w:t> </w:t>
      </w:r>
      <w:r>
        <w:rPr>
          <w:sz w:val="16"/>
        </w:rPr>
        <w:t>el</w:t>
      </w:r>
      <w:r>
        <w:rPr>
          <w:spacing w:val="-5"/>
          <w:sz w:val="16"/>
        </w:rPr>
        <w:t> </w:t>
      </w:r>
      <w:r>
        <w:rPr>
          <w:sz w:val="16"/>
        </w:rPr>
        <w:t>9</w:t>
      </w:r>
      <w:r>
        <w:rPr>
          <w:spacing w:val="-4"/>
          <w:sz w:val="16"/>
        </w:rPr>
        <w:t> </w:t>
      </w:r>
      <w:r>
        <w:rPr>
          <w:sz w:val="16"/>
        </w:rPr>
        <w:t>de</w:t>
      </w:r>
      <w:r>
        <w:rPr>
          <w:spacing w:val="-5"/>
          <w:sz w:val="16"/>
        </w:rPr>
        <w:t> </w:t>
      </w:r>
      <w:r>
        <w:rPr>
          <w:sz w:val="16"/>
        </w:rPr>
        <w:t>diciembre</w:t>
      </w:r>
      <w:r>
        <w:rPr>
          <w:spacing w:val="-5"/>
          <w:sz w:val="16"/>
        </w:rPr>
        <w:t> </w:t>
      </w:r>
      <w:r>
        <w:rPr>
          <w:sz w:val="16"/>
        </w:rPr>
        <w:t>de</w:t>
      </w:r>
      <w:r>
        <w:rPr>
          <w:spacing w:val="-5"/>
          <w:sz w:val="16"/>
        </w:rPr>
        <w:t> </w:t>
      </w:r>
      <w:r>
        <w:rPr>
          <w:sz w:val="16"/>
        </w:rPr>
        <w:t>1985,</w:t>
      </w:r>
      <w:r>
        <w:rPr>
          <w:spacing w:val="-5"/>
          <w:sz w:val="16"/>
        </w:rPr>
        <w:t> </w:t>
      </w:r>
      <w:r>
        <w:rPr>
          <w:sz w:val="16"/>
        </w:rPr>
        <w:t>causa</w:t>
      </w:r>
      <w:r>
        <w:rPr>
          <w:spacing w:val="-5"/>
          <w:sz w:val="16"/>
        </w:rPr>
        <w:t> </w:t>
      </w:r>
      <w:r>
        <w:rPr>
          <w:sz w:val="16"/>
        </w:rPr>
        <w:t>No.</w:t>
      </w:r>
      <w:r>
        <w:rPr>
          <w:spacing w:val="-5"/>
          <w:sz w:val="16"/>
        </w:rPr>
        <w:t> </w:t>
      </w:r>
      <w:r>
        <w:rPr>
          <w:sz w:val="16"/>
        </w:rPr>
        <w:t>13/84,</w:t>
      </w:r>
      <w:r>
        <w:rPr>
          <w:spacing w:val="-5"/>
          <w:sz w:val="16"/>
        </w:rPr>
        <w:t> </w:t>
      </w:r>
      <w:r>
        <w:rPr>
          <w:sz w:val="16"/>
        </w:rPr>
        <w:t>y</w:t>
      </w:r>
      <w:r>
        <w:rPr>
          <w:spacing w:val="-4"/>
          <w:sz w:val="16"/>
        </w:rPr>
        <w:t> </w:t>
      </w:r>
      <w:r>
        <w:rPr>
          <w:sz w:val="16"/>
        </w:rPr>
        <w:t>Sentencia</w:t>
      </w:r>
      <w:r>
        <w:rPr>
          <w:spacing w:val="-3"/>
          <w:sz w:val="16"/>
        </w:rPr>
        <w:t> </w:t>
      </w:r>
      <w:r>
        <w:rPr>
          <w:sz w:val="16"/>
        </w:rPr>
        <w:t>emitida</w:t>
      </w:r>
      <w:r>
        <w:rPr>
          <w:spacing w:val="-5"/>
          <w:sz w:val="16"/>
        </w:rPr>
        <w:t> </w:t>
      </w:r>
      <w:r>
        <w:rPr>
          <w:sz w:val="16"/>
        </w:rPr>
        <w:t>por</w:t>
      </w:r>
      <w:r>
        <w:rPr>
          <w:spacing w:val="-4"/>
          <w:sz w:val="16"/>
        </w:rPr>
        <w:t> </w:t>
      </w:r>
      <w:r>
        <w:rPr>
          <w:sz w:val="16"/>
        </w:rPr>
        <w:t>la</w:t>
      </w:r>
      <w:r>
        <w:rPr>
          <w:spacing w:val="-3"/>
          <w:sz w:val="16"/>
        </w:rPr>
        <w:t> </w:t>
      </w:r>
      <w:r>
        <w:rPr>
          <w:sz w:val="16"/>
        </w:rPr>
        <w:t>Corte</w:t>
      </w:r>
      <w:r>
        <w:rPr>
          <w:spacing w:val="-5"/>
          <w:sz w:val="16"/>
        </w:rPr>
        <w:t> </w:t>
      </w:r>
      <w:r>
        <w:rPr>
          <w:sz w:val="16"/>
        </w:rPr>
        <w:t>Suprema</w:t>
      </w:r>
      <w:r>
        <w:rPr>
          <w:spacing w:val="-3"/>
          <w:sz w:val="16"/>
        </w:rPr>
        <w:t> </w:t>
      </w:r>
      <w:r>
        <w:rPr>
          <w:sz w:val="16"/>
        </w:rPr>
        <w:t>de</w:t>
      </w:r>
      <w:r>
        <w:rPr>
          <w:spacing w:val="-5"/>
          <w:sz w:val="16"/>
        </w:rPr>
        <w:t> </w:t>
      </w:r>
      <w:r>
        <w:rPr>
          <w:sz w:val="16"/>
        </w:rPr>
        <w:t>Justicia</w:t>
      </w:r>
      <w:r>
        <w:rPr>
          <w:spacing w:val="-5"/>
          <w:sz w:val="16"/>
        </w:rPr>
        <w:t> </w:t>
      </w:r>
      <w:r>
        <w:rPr>
          <w:sz w:val="16"/>
        </w:rPr>
        <w:t>de la</w:t>
      </w:r>
      <w:r>
        <w:rPr>
          <w:spacing w:val="-8"/>
          <w:sz w:val="16"/>
        </w:rPr>
        <w:t> </w:t>
      </w:r>
      <w:r>
        <w:rPr>
          <w:sz w:val="16"/>
        </w:rPr>
        <w:t>Nación</w:t>
      </w:r>
      <w:r>
        <w:rPr>
          <w:spacing w:val="-8"/>
          <w:sz w:val="16"/>
        </w:rPr>
        <w:t> </w:t>
      </w:r>
      <w:r>
        <w:rPr>
          <w:sz w:val="16"/>
        </w:rPr>
        <w:t>el</w:t>
      </w:r>
      <w:r>
        <w:rPr>
          <w:spacing w:val="-9"/>
          <w:sz w:val="16"/>
        </w:rPr>
        <w:t> </w:t>
      </w:r>
      <w:r>
        <w:rPr>
          <w:sz w:val="16"/>
        </w:rPr>
        <w:t>30</w:t>
      </w:r>
      <w:r>
        <w:rPr>
          <w:spacing w:val="-6"/>
          <w:sz w:val="16"/>
        </w:rPr>
        <w:t> </w:t>
      </w:r>
      <w:r>
        <w:rPr>
          <w:sz w:val="16"/>
        </w:rPr>
        <w:t>de</w:t>
      </w:r>
      <w:r>
        <w:rPr>
          <w:spacing w:val="-8"/>
          <w:sz w:val="16"/>
        </w:rPr>
        <w:t> </w:t>
      </w:r>
      <w:r>
        <w:rPr>
          <w:sz w:val="16"/>
        </w:rPr>
        <w:t>diciembre</w:t>
      </w:r>
      <w:r>
        <w:rPr>
          <w:spacing w:val="-7"/>
          <w:sz w:val="16"/>
        </w:rPr>
        <w:t> </w:t>
      </w:r>
      <w:r>
        <w:rPr>
          <w:sz w:val="16"/>
        </w:rPr>
        <w:t>de</w:t>
      </w:r>
      <w:r>
        <w:rPr>
          <w:spacing w:val="-8"/>
          <w:sz w:val="16"/>
        </w:rPr>
        <w:t> </w:t>
      </w:r>
      <w:r>
        <w:rPr>
          <w:sz w:val="16"/>
        </w:rPr>
        <w:t>1986,</w:t>
      </w:r>
      <w:r>
        <w:rPr>
          <w:spacing w:val="-9"/>
          <w:sz w:val="16"/>
        </w:rPr>
        <w:t> </w:t>
      </w:r>
      <w:r>
        <w:rPr>
          <w:sz w:val="16"/>
        </w:rPr>
        <w:t>que</w:t>
      </w:r>
      <w:r>
        <w:rPr>
          <w:spacing w:val="-8"/>
          <w:sz w:val="16"/>
        </w:rPr>
        <w:t> </w:t>
      </w:r>
      <w:r>
        <w:rPr>
          <w:sz w:val="16"/>
        </w:rPr>
        <w:t>confirmó</w:t>
      </w:r>
      <w:r>
        <w:rPr>
          <w:spacing w:val="-7"/>
          <w:sz w:val="16"/>
        </w:rPr>
        <w:t> </w:t>
      </w:r>
      <w:r>
        <w:rPr>
          <w:sz w:val="16"/>
        </w:rPr>
        <w:t>la</w:t>
      </w:r>
      <w:r>
        <w:rPr>
          <w:spacing w:val="-8"/>
          <w:sz w:val="16"/>
        </w:rPr>
        <w:t> </w:t>
      </w:r>
      <w:r>
        <w:rPr>
          <w:sz w:val="16"/>
        </w:rPr>
        <w:t>Sentencia</w:t>
      </w:r>
      <w:r>
        <w:rPr>
          <w:spacing w:val="-8"/>
          <w:sz w:val="16"/>
        </w:rPr>
        <w:t> </w:t>
      </w:r>
      <w:r>
        <w:rPr>
          <w:sz w:val="16"/>
        </w:rPr>
        <w:t>de</w:t>
      </w:r>
      <w:r>
        <w:rPr>
          <w:spacing w:val="-8"/>
          <w:sz w:val="16"/>
        </w:rPr>
        <w:t> </w:t>
      </w:r>
      <w:r>
        <w:rPr>
          <w:sz w:val="16"/>
        </w:rPr>
        <w:t>la</w:t>
      </w:r>
      <w:r>
        <w:rPr>
          <w:spacing w:val="-8"/>
          <w:sz w:val="16"/>
        </w:rPr>
        <w:t> </w:t>
      </w:r>
      <w:r>
        <w:rPr>
          <w:sz w:val="16"/>
        </w:rPr>
        <w:t>Cámara</w:t>
      </w:r>
      <w:r>
        <w:rPr>
          <w:spacing w:val="-8"/>
          <w:sz w:val="16"/>
        </w:rPr>
        <w:t> </w:t>
      </w:r>
      <w:r>
        <w:rPr>
          <w:sz w:val="16"/>
        </w:rPr>
        <w:t>Nacional</w:t>
      </w:r>
      <w:r>
        <w:rPr>
          <w:spacing w:val="-7"/>
          <w:sz w:val="16"/>
        </w:rPr>
        <w:t> </w:t>
      </w:r>
      <w:r>
        <w:rPr>
          <w:sz w:val="16"/>
        </w:rPr>
        <w:t>de</w:t>
      </w:r>
      <w:r>
        <w:rPr>
          <w:spacing w:val="-8"/>
          <w:sz w:val="16"/>
        </w:rPr>
        <w:t> </w:t>
      </w:r>
      <w:r>
        <w:rPr>
          <w:sz w:val="16"/>
        </w:rPr>
        <w:t>Apelaciones</w:t>
      </w:r>
      <w:r>
        <w:rPr>
          <w:spacing w:val="-7"/>
          <w:sz w:val="16"/>
        </w:rPr>
        <w:t> </w:t>
      </w:r>
      <w:r>
        <w:rPr>
          <w:sz w:val="16"/>
        </w:rPr>
        <w:t>en</w:t>
      </w:r>
      <w:r>
        <w:rPr>
          <w:spacing w:val="-8"/>
          <w:sz w:val="16"/>
        </w:rPr>
        <w:t> </w:t>
      </w:r>
      <w:r>
        <w:rPr>
          <w:sz w:val="16"/>
        </w:rPr>
        <w:t>lo</w:t>
      </w:r>
      <w:r>
        <w:rPr>
          <w:spacing w:val="-8"/>
          <w:sz w:val="16"/>
        </w:rPr>
        <w:t> </w:t>
      </w:r>
      <w:r>
        <w:rPr>
          <w:sz w:val="16"/>
        </w:rPr>
        <w:t>Criminal y Correccional Federal de la Capital Federal del 9 de diciembre de</w:t>
      </w:r>
      <w:r>
        <w:rPr>
          <w:spacing w:val="-29"/>
          <w:sz w:val="16"/>
        </w:rPr>
        <w:t> </w:t>
      </w:r>
      <w:r>
        <w:rPr>
          <w:sz w:val="16"/>
        </w:rPr>
        <w:t>1985.</w:t>
      </w:r>
    </w:p>
    <w:p>
      <w:pPr>
        <w:spacing w:before="39"/>
        <w:ind w:left="118" w:right="0" w:firstLine="0"/>
        <w:jc w:val="both"/>
        <w:rPr>
          <w:sz w:val="16"/>
        </w:rPr>
      </w:pPr>
      <w:bookmarkStart w:name="_bookmark105" w:id="153"/>
      <w:bookmarkEnd w:id="153"/>
      <w:r>
        <w:rPr/>
      </w:r>
      <w:r>
        <w:rPr>
          <w:position w:val="6"/>
          <w:sz w:val="10"/>
        </w:rPr>
        <w:t>78       </w:t>
      </w:r>
      <w:r>
        <w:rPr>
          <w:sz w:val="16"/>
        </w:rPr>
        <w:t>El Estado hizo mención de los Decretos No. 1002/89, 1004/89, 1005/89, 2741/90 y 2743/90.</w:t>
      </w:r>
    </w:p>
    <w:p>
      <w:pPr>
        <w:spacing w:before="40"/>
        <w:ind w:left="118" w:right="113" w:firstLine="0"/>
        <w:jc w:val="both"/>
        <w:rPr>
          <w:sz w:val="16"/>
        </w:rPr>
      </w:pPr>
      <w:bookmarkStart w:name="_bookmark106" w:id="154"/>
      <w:bookmarkEnd w:id="154"/>
      <w:r>
        <w:rPr/>
      </w:r>
      <w:r>
        <w:rPr>
          <w:position w:val="6"/>
          <w:sz w:val="10"/>
        </w:rPr>
        <w:t>79 </w:t>
      </w:r>
      <w:r>
        <w:rPr>
          <w:sz w:val="16"/>
        </w:rPr>
        <w:t>Ante los impedimentos legales, la acción conjunta entre organizaciones de derechos humanos, familiares de personas</w:t>
      </w:r>
      <w:r>
        <w:rPr>
          <w:spacing w:val="-8"/>
          <w:sz w:val="16"/>
        </w:rPr>
        <w:t> </w:t>
      </w:r>
      <w:r>
        <w:rPr>
          <w:sz w:val="16"/>
        </w:rPr>
        <w:t>desaparecidas</w:t>
      </w:r>
      <w:r>
        <w:rPr>
          <w:spacing w:val="-8"/>
          <w:sz w:val="16"/>
        </w:rPr>
        <w:t> </w:t>
      </w:r>
      <w:r>
        <w:rPr>
          <w:sz w:val="16"/>
        </w:rPr>
        <w:t>y</w:t>
      </w:r>
      <w:r>
        <w:rPr>
          <w:spacing w:val="-7"/>
          <w:sz w:val="16"/>
        </w:rPr>
        <w:t> </w:t>
      </w:r>
      <w:r>
        <w:rPr>
          <w:sz w:val="16"/>
        </w:rPr>
        <w:t>autoridades</w:t>
      </w:r>
      <w:r>
        <w:rPr>
          <w:spacing w:val="-8"/>
          <w:sz w:val="16"/>
        </w:rPr>
        <w:t> </w:t>
      </w:r>
      <w:r>
        <w:rPr>
          <w:sz w:val="16"/>
        </w:rPr>
        <w:t>judiciales</w:t>
      </w:r>
      <w:r>
        <w:rPr>
          <w:spacing w:val="-8"/>
          <w:sz w:val="16"/>
        </w:rPr>
        <w:t> </w:t>
      </w:r>
      <w:r>
        <w:rPr>
          <w:sz w:val="16"/>
        </w:rPr>
        <w:t>permitió</w:t>
      </w:r>
      <w:r>
        <w:rPr>
          <w:spacing w:val="-8"/>
          <w:sz w:val="16"/>
        </w:rPr>
        <w:t> </w:t>
      </w:r>
      <w:r>
        <w:rPr>
          <w:sz w:val="16"/>
        </w:rPr>
        <w:t>la</w:t>
      </w:r>
      <w:r>
        <w:rPr>
          <w:spacing w:val="-8"/>
          <w:sz w:val="16"/>
        </w:rPr>
        <w:t> </w:t>
      </w:r>
      <w:r>
        <w:rPr>
          <w:sz w:val="16"/>
        </w:rPr>
        <w:t>promoción,</w:t>
      </w:r>
      <w:r>
        <w:rPr>
          <w:spacing w:val="-9"/>
          <w:sz w:val="16"/>
        </w:rPr>
        <w:t> </w:t>
      </w:r>
      <w:r>
        <w:rPr>
          <w:sz w:val="16"/>
        </w:rPr>
        <w:t>a</w:t>
      </w:r>
      <w:r>
        <w:rPr>
          <w:spacing w:val="-7"/>
          <w:sz w:val="16"/>
        </w:rPr>
        <w:t> </w:t>
      </w:r>
      <w:r>
        <w:rPr>
          <w:sz w:val="16"/>
        </w:rPr>
        <w:t>partir</w:t>
      </w:r>
      <w:r>
        <w:rPr>
          <w:spacing w:val="-7"/>
          <w:sz w:val="16"/>
        </w:rPr>
        <w:t> </w:t>
      </w:r>
      <w:r>
        <w:rPr>
          <w:sz w:val="16"/>
        </w:rPr>
        <w:t>de</w:t>
      </w:r>
      <w:r>
        <w:rPr>
          <w:spacing w:val="-7"/>
          <w:sz w:val="16"/>
        </w:rPr>
        <w:t> </w:t>
      </w:r>
      <w:r>
        <w:rPr>
          <w:sz w:val="16"/>
        </w:rPr>
        <w:t>1998,</w:t>
      </w:r>
      <w:r>
        <w:rPr>
          <w:spacing w:val="-8"/>
          <w:sz w:val="16"/>
        </w:rPr>
        <w:t> </w:t>
      </w:r>
      <w:r>
        <w:rPr>
          <w:sz w:val="16"/>
        </w:rPr>
        <w:t>de</w:t>
      </w:r>
      <w:r>
        <w:rPr>
          <w:spacing w:val="-7"/>
          <w:sz w:val="16"/>
        </w:rPr>
        <w:t> </w:t>
      </w:r>
      <w:r>
        <w:rPr>
          <w:sz w:val="16"/>
        </w:rPr>
        <w:t>los</w:t>
      </w:r>
      <w:r>
        <w:rPr>
          <w:spacing w:val="-8"/>
          <w:sz w:val="16"/>
        </w:rPr>
        <w:t> </w:t>
      </w:r>
      <w:r>
        <w:rPr>
          <w:sz w:val="16"/>
        </w:rPr>
        <w:t>denominados</w:t>
      </w:r>
      <w:r>
        <w:rPr>
          <w:spacing w:val="-8"/>
          <w:sz w:val="16"/>
        </w:rPr>
        <w:t> </w:t>
      </w:r>
      <w:r>
        <w:rPr>
          <w:sz w:val="16"/>
        </w:rPr>
        <w:t>“juicios por la verdad”, los que “aunque no podían determinar la responsabilidad penal y la imposición de sanciones a los responsables, sí sirvieron para ventilar, en situaciones concretas, diversos casos de desaparición forzada”. </w:t>
      </w:r>
      <w:r>
        <w:rPr>
          <w:i/>
          <w:sz w:val="16"/>
        </w:rPr>
        <w:t>Cfr</w:t>
      </w:r>
      <w:r>
        <w:rPr>
          <w:sz w:val="16"/>
        </w:rPr>
        <w:t>. Consejo de Derechos Humanos, Informe del Grupo de Trabajo sobre las Desapariciones Forzadas o Involuntarias, Misión a la Argentina, 5 de enero de 2009, U.N. Doc. A/HRC/10/9/Add.1, párr.</w:t>
      </w:r>
      <w:r>
        <w:rPr>
          <w:spacing w:val="-34"/>
          <w:sz w:val="16"/>
        </w:rPr>
        <w:t> </w:t>
      </w:r>
      <w:r>
        <w:rPr>
          <w:sz w:val="16"/>
        </w:rPr>
        <w:t>56.</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25.779 y “de ningún efecto las [L]eyes [No.] 23.492 y 23.521”</w:t>
      </w:r>
      <w:hyperlink w:history="true" w:anchor="_bookmark108">
        <w:r>
          <w:rPr>
            <w:position w:val="7"/>
            <w:sz w:val="13"/>
          </w:rPr>
          <w:t>80</w:t>
        </w:r>
      </w:hyperlink>
      <w:r>
        <w:rPr/>
        <w:t>. La invalidación de dichas leyes hizo posible reabrir e instar distintos procesos para el juzgamiento de los delitos cometidos durante el gobierno militar</w:t>
      </w:r>
      <w:hyperlink w:history="true" w:anchor="_bookmark109">
        <w:r>
          <w:rPr>
            <w:position w:val="7"/>
            <w:sz w:val="13"/>
          </w:rPr>
          <w:t>81</w:t>
        </w:r>
      </w:hyperlink>
      <w:r>
        <w:rPr/>
        <w:t>.</w:t>
      </w:r>
    </w:p>
    <w:p>
      <w:pPr>
        <w:pStyle w:val="BodyText"/>
        <w:spacing w:before="11"/>
        <w:rPr>
          <w:sz w:val="19"/>
        </w:rPr>
      </w:pPr>
    </w:p>
    <w:p>
      <w:pPr>
        <w:pStyle w:val="ListParagraph"/>
        <w:numPr>
          <w:ilvl w:val="0"/>
          <w:numId w:val="24"/>
        </w:numPr>
        <w:tabs>
          <w:tab w:pos="687" w:val="left" w:leader="none"/>
        </w:tabs>
        <w:spacing w:line="240" w:lineRule="auto" w:before="1" w:after="0"/>
        <w:ind w:left="118" w:right="112" w:firstLine="0"/>
        <w:jc w:val="both"/>
        <w:rPr>
          <w:sz w:val="20"/>
        </w:rPr>
      </w:pPr>
      <w:r>
        <w:rPr>
          <w:sz w:val="20"/>
        </w:rPr>
        <w:t>También</w:t>
      </w:r>
      <w:r>
        <w:rPr>
          <w:spacing w:val="-8"/>
          <w:sz w:val="20"/>
        </w:rPr>
        <w:t> </w:t>
      </w:r>
      <w:r>
        <w:rPr>
          <w:sz w:val="20"/>
        </w:rPr>
        <w:t>el</w:t>
      </w:r>
      <w:r>
        <w:rPr>
          <w:spacing w:val="-9"/>
          <w:sz w:val="20"/>
        </w:rPr>
        <w:t> </w:t>
      </w:r>
      <w:r>
        <w:rPr>
          <w:sz w:val="20"/>
        </w:rPr>
        <w:t>Estado</w:t>
      </w:r>
      <w:r>
        <w:rPr>
          <w:spacing w:val="-8"/>
          <w:sz w:val="20"/>
        </w:rPr>
        <w:t> </w:t>
      </w:r>
      <w:r>
        <w:rPr>
          <w:sz w:val="20"/>
        </w:rPr>
        <w:t>argentino</w:t>
      </w:r>
      <w:r>
        <w:rPr>
          <w:spacing w:val="-7"/>
          <w:sz w:val="20"/>
        </w:rPr>
        <w:t> </w:t>
      </w:r>
      <w:r>
        <w:rPr>
          <w:sz w:val="20"/>
        </w:rPr>
        <w:t>implementó</w:t>
      </w:r>
      <w:r>
        <w:rPr>
          <w:spacing w:val="-10"/>
          <w:sz w:val="20"/>
        </w:rPr>
        <w:t> </w:t>
      </w:r>
      <w:r>
        <w:rPr>
          <w:sz w:val="20"/>
        </w:rPr>
        <w:t>una</w:t>
      </w:r>
      <w:r>
        <w:rPr>
          <w:spacing w:val="-10"/>
          <w:sz w:val="20"/>
        </w:rPr>
        <w:t> </w:t>
      </w:r>
      <w:r>
        <w:rPr>
          <w:sz w:val="20"/>
        </w:rPr>
        <w:t>política</w:t>
      </w:r>
      <w:r>
        <w:rPr>
          <w:spacing w:val="-8"/>
          <w:sz w:val="20"/>
        </w:rPr>
        <w:t> </w:t>
      </w:r>
      <w:r>
        <w:rPr>
          <w:sz w:val="20"/>
        </w:rPr>
        <w:t>de</w:t>
      </w:r>
      <w:r>
        <w:rPr>
          <w:spacing w:val="-6"/>
          <w:sz w:val="20"/>
        </w:rPr>
        <w:t> </w:t>
      </w:r>
      <w:r>
        <w:rPr>
          <w:sz w:val="20"/>
        </w:rPr>
        <w:t>reparación</w:t>
      </w:r>
      <w:r>
        <w:rPr>
          <w:spacing w:val="-8"/>
          <w:sz w:val="20"/>
        </w:rPr>
        <w:t> </w:t>
      </w:r>
      <w:r>
        <w:rPr>
          <w:sz w:val="20"/>
        </w:rPr>
        <w:t>para</w:t>
      </w:r>
      <w:r>
        <w:rPr>
          <w:spacing w:val="-7"/>
          <w:sz w:val="20"/>
        </w:rPr>
        <w:t> </w:t>
      </w:r>
      <w:r>
        <w:rPr>
          <w:sz w:val="20"/>
        </w:rPr>
        <w:t>las</w:t>
      </w:r>
      <w:r>
        <w:rPr>
          <w:spacing w:val="-8"/>
          <w:sz w:val="20"/>
        </w:rPr>
        <w:t> </w:t>
      </w:r>
      <w:r>
        <w:rPr>
          <w:sz w:val="20"/>
        </w:rPr>
        <w:t>víctimas</w:t>
      </w:r>
      <w:r>
        <w:rPr>
          <w:spacing w:val="-7"/>
          <w:sz w:val="20"/>
        </w:rPr>
        <w:t> </w:t>
      </w:r>
      <w:r>
        <w:rPr>
          <w:sz w:val="20"/>
        </w:rPr>
        <w:t>de los crímenes de la dictadura y sus derechohabientes</w:t>
      </w:r>
      <w:hyperlink w:history="true" w:anchor="_bookmark110">
        <w:r>
          <w:rPr>
            <w:position w:val="7"/>
            <w:sz w:val="13"/>
          </w:rPr>
          <w:t>82</w:t>
        </w:r>
      </w:hyperlink>
      <w:r>
        <w:rPr>
          <w:sz w:val="20"/>
        </w:rPr>
        <w:t>, la que incluyó distintos mecanismos administrativos</w:t>
      </w:r>
      <w:r>
        <w:rPr>
          <w:spacing w:val="-11"/>
          <w:sz w:val="20"/>
        </w:rPr>
        <w:t> </w:t>
      </w:r>
      <w:r>
        <w:rPr>
          <w:sz w:val="20"/>
        </w:rPr>
        <w:t>de</w:t>
      </w:r>
      <w:r>
        <w:rPr>
          <w:spacing w:val="-11"/>
          <w:sz w:val="20"/>
        </w:rPr>
        <w:t> </w:t>
      </w:r>
      <w:r>
        <w:rPr>
          <w:sz w:val="20"/>
        </w:rPr>
        <w:t>reparación</w:t>
      </w:r>
      <w:r>
        <w:rPr>
          <w:spacing w:val="-11"/>
          <w:sz w:val="20"/>
        </w:rPr>
        <w:t> </w:t>
      </w:r>
      <w:r>
        <w:rPr>
          <w:sz w:val="20"/>
        </w:rPr>
        <w:t>económica</w:t>
      </w:r>
      <w:hyperlink w:history="true" w:anchor="_bookmark111">
        <w:r>
          <w:rPr>
            <w:position w:val="7"/>
            <w:sz w:val="13"/>
          </w:rPr>
          <w:t>83</w:t>
        </w:r>
      </w:hyperlink>
      <w:r>
        <w:rPr>
          <w:sz w:val="20"/>
        </w:rPr>
        <w:t>.</w:t>
      </w:r>
      <w:r>
        <w:rPr>
          <w:spacing w:val="-11"/>
          <w:sz w:val="20"/>
        </w:rPr>
        <w:t> </w:t>
      </w:r>
      <w:r>
        <w:rPr>
          <w:sz w:val="20"/>
        </w:rPr>
        <w:t>Entre</w:t>
      </w:r>
      <w:r>
        <w:rPr>
          <w:spacing w:val="-11"/>
          <w:sz w:val="20"/>
        </w:rPr>
        <w:t> </w:t>
      </w:r>
      <w:r>
        <w:rPr>
          <w:sz w:val="20"/>
        </w:rPr>
        <w:t>otras</w:t>
      </w:r>
      <w:r>
        <w:rPr>
          <w:spacing w:val="-12"/>
          <w:sz w:val="20"/>
        </w:rPr>
        <w:t> </w:t>
      </w:r>
      <w:r>
        <w:rPr>
          <w:sz w:val="20"/>
        </w:rPr>
        <w:t>disposiciones,</w:t>
      </w:r>
      <w:r>
        <w:rPr>
          <w:spacing w:val="-13"/>
          <w:sz w:val="20"/>
        </w:rPr>
        <w:t> </w:t>
      </w:r>
      <w:r>
        <w:rPr>
          <w:sz w:val="20"/>
        </w:rPr>
        <w:t>en</w:t>
      </w:r>
      <w:r>
        <w:rPr>
          <w:spacing w:val="-11"/>
          <w:sz w:val="20"/>
        </w:rPr>
        <w:t> </w:t>
      </w:r>
      <w:r>
        <w:rPr>
          <w:sz w:val="20"/>
        </w:rPr>
        <w:t>1994</w:t>
      </w:r>
      <w:r>
        <w:rPr>
          <w:spacing w:val="-12"/>
          <w:sz w:val="20"/>
        </w:rPr>
        <w:t> </w:t>
      </w:r>
      <w:r>
        <w:rPr>
          <w:sz w:val="20"/>
        </w:rPr>
        <w:t>fue</w:t>
      </w:r>
      <w:r>
        <w:rPr>
          <w:spacing w:val="-12"/>
          <w:sz w:val="20"/>
        </w:rPr>
        <w:t> </w:t>
      </w:r>
      <w:r>
        <w:rPr>
          <w:sz w:val="20"/>
        </w:rPr>
        <w:t>sancionada la Ley No. 24.411 que dispuso el otorgamiento de beneficios económicos en favor de las personas</w:t>
      </w:r>
      <w:r>
        <w:rPr>
          <w:spacing w:val="-8"/>
          <w:sz w:val="20"/>
        </w:rPr>
        <w:t> </w:t>
      </w:r>
      <w:r>
        <w:rPr>
          <w:sz w:val="20"/>
        </w:rPr>
        <w:t>desaparecidas</w:t>
      </w:r>
      <w:r>
        <w:rPr>
          <w:spacing w:val="-8"/>
          <w:sz w:val="20"/>
        </w:rPr>
        <w:t> </w:t>
      </w:r>
      <w:r>
        <w:rPr>
          <w:sz w:val="20"/>
        </w:rPr>
        <w:t>o</w:t>
      </w:r>
      <w:r>
        <w:rPr>
          <w:spacing w:val="-8"/>
          <w:sz w:val="20"/>
        </w:rPr>
        <w:t> </w:t>
      </w:r>
      <w:r>
        <w:rPr>
          <w:sz w:val="20"/>
        </w:rPr>
        <w:t>fallecidas,</w:t>
      </w:r>
      <w:r>
        <w:rPr>
          <w:spacing w:val="-7"/>
          <w:sz w:val="20"/>
        </w:rPr>
        <w:t> </w:t>
      </w:r>
      <w:r>
        <w:rPr>
          <w:sz w:val="20"/>
        </w:rPr>
        <w:t>“por</w:t>
      </w:r>
      <w:r>
        <w:rPr>
          <w:spacing w:val="-7"/>
          <w:sz w:val="20"/>
        </w:rPr>
        <w:t> </w:t>
      </w:r>
      <w:r>
        <w:rPr>
          <w:sz w:val="20"/>
        </w:rPr>
        <w:t>medio</w:t>
      </w:r>
      <w:r>
        <w:rPr>
          <w:spacing w:val="-7"/>
          <w:sz w:val="20"/>
        </w:rPr>
        <w:t> </w:t>
      </w:r>
      <w:r>
        <w:rPr>
          <w:sz w:val="20"/>
        </w:rPr>
        <w:t>de</w:t>
      </w:r>
      <w:r>
        <w:rPr>
          <w:spacing w:val="-7"/>
          <w:sz w:val="20"/>
        </w:rPr>
        <w:t> </w:t>
      </w:r>
      <w:r>
        <w:rPr>
          <w:sz w:val="20"/>
        </w:rPr>
        <w:t>sus</w:t>
      </w:r>
      <w:r>
        <w:rPr>
          <w:spacing w:val="-8"/>
          <w:sz w:val="20"/>
        </w:rPr>
        <w:t> </w:t>
      </w:r>
      <w:r>
        <w:rPr>
          <w:sz w:val="20"/>
        </w:rPr>
        <w:t>causahabientes”.</w:t>
      </w:r>
      <w:r>
        <w:rPr>
          <w:spacing w:val="-7"/>
          <w:sz w:val="20"/>
        </w:rPr>
        <w:t> </w:t>
      </w:r>
      <w:r>
        <w:rPr>
          <w:sz w:val="20"/>
        </w:rPr>
        <w:t>En</w:t>
      </w:r>
      <w:r>
        <w:rPr>
          <w:spacing w:val="-7"/>
          <w:sz w:val="20"/>
        </w:rPr>
        <w:t> </w:t>
      </w:r>
      <w:r>
        <w:rPr>
          <w:sz w:val="20"/>
        </w:rPr>
        <w:t>2004</w:t>
      </w:r>
      <w:r>
        <w:rPr>
          <w:spacing w:val="-8"/>
          <w:sz w:val="20"/>
        </w:rPr>
        <w:t> </w:t>
      </w:r>
      <w:r>
        <w:rPr>
          <w:sz w:val="20"/>
        </w:rPr>
        <w:t>fue</w:t>
      </w:r>
      <w:r>
        <w:rPr>
          <w:spacing w:val="-8"/>
          <w:sz w:val="20"/>
        </w:rPr>
        <w:t> </w:t>
      </w:r>
      <w:r>
        <w:rPr>
          <w:sz w:val="20"/>
        </w:rPr>
        <w:t>emitida la Ley No. 25.914 que estableció la reparación de aquellas personas “nacid[as] durante la privación de la libertad de su[s] madre[s]”, así como “qu[ienes], siendo menores, hubiesen permanecido</w:t>
      </w:r>
      <w:r>
        <w:rPr>
          <w:spacing w:val="-18"/>
          <w:sz w:val="20"/>
        </w:rPr>
        <w:t> </w:t>
      </w:r>
      <w:r>
        <w:rPr>
          <w:sz w:val="20"/>
        </w:rPr>
        <w:t>en</w:t>
      </w:r>
      <w:r>
        <w:rPr>
          <w:spacing w:val="-18"/>
          <w:sz w:val="20"/>
        </w:rPr>
        <w:t> </w:t>
      </w:r>
      <w:r>
        <w:rPr>
          <w:sz w:val="20"/>
        </w:rPr>
        <w:t>cualquier</w:t>
      </w:r>
      <w:r>
        <w:rPr>
          <w:spacing w:val="-18"/>
          <w:sz w:val="20"/>
        </w:rPr>
        <w:t> </w:t>
      </w:r>
      <w:r>
        <w:rPr>
          <w:sz w:val="20"/>
        </w:rPr>
        <w:t>circunstancia</w:t>
      </w:r>
      <w:r>
        <w:rPr>
          <w:spacing w:val="-19"/>
          <w:sz w:val="20"/>
        </w:rPr>
        <w:t> </w:t>
      </w:r>
      <w:r>
        <w:rPr>
          <w:sz w:val="20"/>
        </w:rPr>
        <w:t>detenidos</w:t>
      </w:r>
      <w:r>
        <w:rPr>
          <w:spacing w:val="-17"/>
          <w:sz w:val="20"/>
        </w:rPr>
        <w:t> </w:t>
      </w:r>
      <w:r>
        <w:rPr>
          <w:sz w:val="20"/>
        </w:rPr>
        <w:t>en</w:t>
      </w:r>
      <w:r>
        <w:rPr>
          <w:spacing w:val="-18"/>
          <w:sz w:val="20"/>
        </w:rPr>
        <w:t> </w:t>
      </w:r>
      <w:r>
        <w:rPr>
          <w:sz w:val="20"/>
        </w:rPr>
        <w:t>relación</w:t>
      </w:r>
      <w:r>
        <w:rPr>
          <w:spacing w:val="-17"/>
          <w:sz w:val="20"/>
        </w:rPr>
        <w:t> </w:t>
      </w:r>
      <w:r>
        <w:rPr>
          <w:sz w:val="20"/>
        </w:rPr>
        <w:t>a</w:t>
      </w:r>
      <w:r>
        <w:rPr>
          <w:spacing w:val="-19"/>
          <w:sz w:val="20"/>
        </w:rPr>
        <w:t> </w:t>
      </w:r>
      <w:r>
        <w:rPr>
          <w:sz w:val="20"/>
        </w:rPr>
        <w:t>sus</w:t>
      </w:r>
      <w:r>
        <w:rPr>
          <w:spacing w:val="-17"/>
          <w:sz w:val="20"/>
        </w:rPr>
        <w:t> </w:t>
      </w:r>
      <w:r>
        <w:rPr>
          <w:sz w:val="20"/>
        </w:rPr>
        <w:t>padres”,</w:t>
      </w:r>
      <w:r>
        <w:rPr>
          <w:spacing w:val="-18"/>
          <w:sz w:val="20"/>
        </w:rPr>
        <w:t> </w:t>
      </w:r>
      <w:r>
        <w:rPr>
          <w:sz w:val="20"/>
        </w:rPr>
        <w:t>o</w:t>
      </w:r>
      <w:r>
        <w:rPr>
          <w:spacing w:val="-18"/>
          <w:sz w:val="20"/>
        </w:rPr>
        <w:t> </w:t>
      </w:r>
      <w:r>
        <w:rPr>
          <w:sz w:val="20"/>
        </w:rPr>
        <w:t>que</w:t>
      </w:r>
      <w:r>
        <w:rPr>
          <w:spacing w:val="-18"/>
          <w:sz w:val="20"/>
        </w:rPr>
        <w:t> </w:t>
      </w:r>
      <w:r>
        <w:rPr>
          <w:sz w:val="20"/>
        </w:rPr>
        <w:t>“h[ubiesen] sido</w:t>
      </w:r>
      <w:r>
        <w:rPr>
          <w:spacing w:val="-17"/>
          <w:sz w:val="20"/>
        </w:rPr>
        <w:t> </w:t>
      </w:r>
      <w:r>
        <w:rPr>
          <w:sz w:val="20"/>
        </w:rPr>
        <w:t>víctimas</w:t>
      </w:r>
      <w:r>
        <w:rPr>
          <w:spacing w:val="-16"/>
          <w:sz w:val="20"/>
        </w:rPr>
        <w:t> </w:t>
      </w:r>
      <w:r>
        <w:rPr>
          <w:sz w:val="20"/>
        </w:rPr>
        <w:t>de</w:t>
      </w:r>
      <w:r>
        <w:rPr>
          <w:spacing w:val="-16"/>
          <w:sz w:val="20"/>
        </w:rPr>
        <w:t> </w:t>
      </w:r>
      <w:r>
        <w:rPr>
          <w:sz w:val="20"/>
        </w:rPr>
        <w:t>sustitución</w:t>
      </w:r>
      <w:r>
        <w:rPr>
          <w:spacing w:val="-16"/>
          <w:sz w:val="20"/>
        </w:rPr>
        <w:t> </w:t>
      </w:r>
      <w:r>
        <w:rPr>
          <w:sz w:val="20"/>
        </w:rPr>
        <w:t>de</w:t>
      </w:r>
      <w:r>
        <w:rPr>
          <w:spacing w:val="-16"/>
          <w:sz w:val="20"/>
        </w:rPr>
        <w:t> </w:t>
      </w:r>
      <w:r>
        <w:rPr>
          <w:sz w:val="20"/>
        </w:rPr>
        <w:t>identidad”.</w:t>
      </w:r>
      <w:r>
        <w:rPr>
          <w:spacing w:val="-16"/>
          <w:sz w:val="20"/>
        </w:rPr>
        <w:t> </w:t>
      </w:r>
      <w:r>
        <w:rPr>
          <w:sz w:val="20"/>
        </w:rPr>
        <w:t>Por</w:t>
      </w:r>
      <w:r>
        <w:rPr>
          <w:spacing w:val="-17"/>
          <w:sz w:val="20"/>
        </w:rPr>
        <w:t> </w:t>
      </w:r>
      <w:r>
        <w:rPr>
          <w:sz w:val="20"/>
        </w:rPr>
        <w:t>su</w:t>
      </w:r>
      <w:r>
        <w:rPr>
          <w:spacing w:val="-16"/>
          <w:sz w:val="20"/>
        </w:rPr>
        <w:t> </w:t>
      </w:r>
      <w:r>
        <w:rPr>
          <w:sz w:val="20"/>
        </w:rPr>
        <w:t>parte,</w:t>
      </w:r>
      <w:r>
        <w:rPr>
          <w:spacing w:val="-17"/>
          <w:sz w:val="20"/>
        </w:rPr>
        <w:t> </w:t>
      </w:r>
      <w:r>
        <w:rPr>
          <w:sz w:val="20"/>
        </w:rPr>
        <w:t>en</w:t>
      </w:r>
      <w:r>
        <w:rPr>
          <w:spacing w:val="-17"/>
          <w:sz w:val="20"/>
        </w:rPr>
        <w:t> </w:t>
      </w:r>
      <w:r>
        <w:rPr>
          <w:sz w:val="20"/>
        </w:rPr>
        <w:t>2013</w:t>
      </w:r>
      <w:r>
        <w:rPr>
          <w:spacing w:val="-17"/>
          <w:sz w:val="20"/>
        </w:rPr>
        <w:t> </w:t>
      </w:r>
      <w:r>
        <w:rPr>
          <w:sz w:val="20"/>
        </w:rPr>
        <w:t>fue</w:t>
      </w:r>
      <w:r>
        <w:rPr>
          <w:spacing w:val="-16"/>
          <w:sz w:val="20"/>
        </w:rPr>
        <w:t> </w:t>
      </w:r>
      <w:r>
        <w:rPr>
          <w:sz w:val="20"/>
        </w:rPr>
        <w:t>dictada</w:t>
      </w:r>
      <w:r>
        <w:rPr>
          <w:spacing w:val="-17"/>
          <w:sz w:val="20"/>
        </w:rPr>
        <w:t> </w:t>
      </w:r>
      <w:r>
        <w:rPr>
          <w:sz w:val="20"/>
        </w:rPr>
        <w:t>la</w:t>
      </w:r>
      <w:r>
        <w:rPr>
          <w:spacing w:val="-17"/>
          <w:sz w:val="20"/>
        </w:rPr>
        <w:t> </w:t>
      </w:r>
      <w:r>
        <w:rPr>
          <w:sz w:val="20"/>
        </w:rPr>
        <w:t>Ley</w:t>
      </w:r>
      <w:r>
        <w:rPr>
          <w:spacing w:val="-17"/>
          <w:sz w:val="20"/>
        </w:rPr>
        <w:t> </w:t>
      </w:r>
      <w:r>
        <w:rPr>
          <w:sz w:val="20"/>
        </w:rPr>
        <w:t>No.</w:t>
      </w:r>
      <w:r>
        <w:rPr>
          <w:spacing w:val="-16"/>
          <w:sz w:val="20"/>
        </w:rPr>
        <w:t> </w:t>
      </w:r>
      <w:r>
        <w:rPr>
          <w:sz w:val="20"/>
        </w:rPr>
        <w:t>26.913, “Régimen reparatorio para ex Presos Políticos de la República Argentina”, que estableció el otorgamiento de una “pensión graciable” a favor, entre otras personas, de quienes hasta el 10</w:t>
      </w:r>
      <w:r>
        <w:rPr>
          <w:spacing w:val="-8"/>
          <w:sz w:val="20"/>
        </w:rPr>
        <w:t> </w:t>
      </w:r>
      <w:r>
        <w:rPr>
          <w:sz w:val="20"/>
        </w:rPr>
        <w:t>de</w:t>
      </w:r>
      <w:r>
        <w:rPr>
          <w:spacing w:val="-9"/>
          <w:sz w:val="20"/>
        </w:rPr>
        <w:t> </w:t>
      </w:r>
      <w:r>
        <w:rPr>
          <w:sz w:val="20"/>
        </w:rPr>
        <w:t>diciembre</w:t>
      </w:r>
      <w:r>
        <w:rPr>
          <w:spacing w:val="-7"/>
          <w:sz w:val="20"/>
        </w:rPr>
        <w:t> </w:t>
      </w:r>
      <w:r>
        <w:rPr>
          <w:sz w:val="20"/>
        </w:rPr>
        <w:t>de</w:t>
      </w:r>
      <w:r>
        <w:rPr>
          <w:spacing w:val="-7"/>
          <w:sz w:val="20"/>
        </w:rPr>
        <w:t> </w:t>
      </w:r>
      <w:r>
        <w:rPr>
          <w:sz w:val="20"/>
        </w:rPr>
        <w:t>1983</w:t>
      </w:r>
      <w:r>
        <w:rPr>
          <w:spacing w:val="-8"/>
          <w:sz w:val="20"/>
        </w:rPr>
        <w:t> </w:t>
      </w:r>
      <w:r>
        <w:rPr>
          <w:sz w:val="20"/>
        </w:rPr>
        <w:t>habían</w:t>
      </w:r>
      <w:r>
        <w:rPr>
          <w:spacing w:val="-8"/>
          <w:sz w:val="20"/>
        </w:rPr>
        <w:t> </w:t>
      </w:r>
      <w:r>
        <w:rPr>
          <w:sz w:val="20"/>
        </w:rPr>
        <w:t>sido</w:t>
      </w:r>
      <w:r>
        <w:rPr>
          <w:spacing w:val="-8"/>
          <w:sz w:val="20"/>
        </w:rPr>
        <w:t> </w:t>
      </w:r>
      <w:r>
        <w:rPr>
          <w:sz w:val="20"/>
        </w:rPr>
        <w:t>privados</w:t>
      </w:r>
      <w:r>
        <w:rPr>
          <w:spacing w:val="-9"/>
          <w:sz w:val="20"/>
        </w:rPr>
        <w:t> </w:t>
      </w:r>
      <w:r>
        <w:rPr>
          <w:sz w:val="20"/>
        </w:rPr>
        <w:t>de</w:t>
      </w:r>
      <w:r>
        <w:rPr>
          <w:spacing w:val="-7"/>
          <w:sz w:val="20"/>
        </w:rPr>
        <w:t> </w:t>
      </w:r>
      <w:r>
        <w:rPr>
          <w:sz w:val="20"/>
        </w:rPr>
        <w:t>su</w:t>
      </w:r>
      <w:r>
        <w:rPr>
          <w:spacing w:val="-8"/>
          <w:sz w:val="20"/>
        </w:rPr>
        <w:t> </w:t>
      </w:r>
      <w:r>
        <w:rPr>
          <w:sz w:val="20"/>
        </w:rPr>
        <w:t>libertad</w:t>
      </w:r>
      <w:r>
        <w:rPr>
          <w:spacing w:val="-8"/>
          <w:sz w:val="20"/>
        </w:rPr>
        <w:t> </w:t>
      </w:r>
      <w:r>
        <w:rPr>
          <w:sz w:val="20"/>
        </w:rPr>
        <w:t>“como</w:t>
      </w:r>
      <w:r>
        <w:rPr>
          <w:spacing w:val="-8"/>
          <w:sz w:val="20"/>
        </w:rPr>
        <w:t> </w:t>
      </w:r>
      <w:r>
        <w:rPr>
          <w:sz w:val="20"/>
        </w:rPr>
        <w:t>consecuencia</w:t>
      </w:r>
      <w:r>
        <w:rPr>
          <w:spacing w:val="-10"/>
          <w:sz w:val="20"/>
        </w:rPr>
        <w:t> </w:t>
      </w:r>
      <w:r>
        <w:rPr>
          <w:sz w:val="20"/>
        </w:rPr>
        <w:t>del</w:t>
      </w:r>
      <w:r>
        <w:rPr>
          <w:spacing w:val="-9"/>
          <w:sz w:val="20"/>
        </w:rPr>
        <w:t> </w:t>
      </w:r>
      <w:r>
        <w:rPr>
          <w:sz w:val="20"/>
        </w:rPr>
        <w:t>accionar de las Fuerzas Armadas, de Seguridad o de cualquier otro grupo” (</w:t>
      </w:r>
      <w:r>
        <w:rPr>
          <w:i/>
          <w:sz w:val="20"/>
        </w:rPr>
        <w:t>infra </w:t>
      </w:r>
      <w:r>
        <w:rPr>
          <w:sz w:val="20"/>
        </w:rPr>
        <w:t>párrs. 81, 82 y</w:t>
      </w:r>
      <w:r>
        <w:rPr>
          <w:spacing w:val="-40"/>
          <w:sz w:val="20"/>
        </w:rPr>
        <w:t> </w:t>
      </w:r>
      <w:r>
        <w:rPr>
          <w:sz w:val="20"/>
        </w:rPr>
        <w:t>83).</w:t>
      </w:r>
    </w:p>
    <w:p>
      <w:pPr>
        <w:pStyle w:val="BodyText"/>
      </w:pPr>
    </w:p>
    <w:p>
      <w:pPr>
        <w:pStyle w:val="Heading4"/>
        <w:numPr>
          <w:ilvl w:val="1"/>
          <w:numId w:val="20"/>
        </w:numPr>
        <w:tabs>
          <w:tab w:pos="979" w:val="left" w:leader="none"/>
        </w:tabs>
        <w:spacing w:line="240" w:lineRule="auto" w:before="0" w:after="0"/>
        <w:ind w:left="978" w:right="0" w:hanging="292"/>
        <w:jc w:val="both"/>
        <w:rPr>
          <w:i/>
        </w:rPr>
      </w:pPr>
      <w:bookmarkStart w:name="_bookmark107" w:id="155"/>
      <w:bookmarkEnd w:id="155"/>
      <w:r>
        <w:rPr>
          <w:b w:val="0"/>
          <w:i w:val="0"/>
        </w:rPr>
      </w:r>
      <w:bookmarkStart w:name="_bookmark107" w:id="156"/>
      <w:bookmarkEnd w:id="156"/>
      <w:r>
        <w:rPr>
          <w:i/>
        </w:rPr>
        <w:t>M</w:t>
      </w:r>
      <w:r>
        <w:rPr>
          <w:i/>
        </w:rPr>
        <w:t>arco normativo</w:t>
      </w:r>
      <w:r>
        <w:rPr>
          <w:i/>
          <w:spacing w:val="-13"/>
        </w:rPr>
        <w:t> </w:t>
      </w:r>
      <w:r>
        <w:rPr>
          <w:i/>
        </w:rPr>
        <w:t>relevante</w:t>
      </w:r>
    </w:p>
    <w:p>
      <w:pPr>
        <w:pStyle w:val="BodyText"/>
        <w:spacing w:before="12"/>
        <w:rPr>
          <w:b/>
          <w:i/>
          <w:sz w:val="19"/>
        </w:rPr>
      </w:pPr>
    </w:p>
    <w:p>
      <w:pPr>
        <w:pStyle w:val="ListParagraph"/>
        <w:numPr>
          <w:ilvl w:val="0"/>
          <w:numId w:val="24"/>
        </w:numPr>
        <w:tabs>
          <w:tab w:pos="687" w:val="left" w:leader="none"/>
        </w:tabs>
        <w:spacing w:line="240" w:lineRule="auto" w:before="0" w:after="0"/>
        <w:ind w:left="118" w:right="114" w:firstLine="0"/>
        <w:jc w:val="both"/>
        <w:rPr>
          <w:sz w:val="20"/>
        </w:rPr>
      </w:pPr>
      <w:r>
        <w:rPr>
          <w:sz w:val="20"/>
        </w:rPr>
        <w:t>En el ámbito de la persecución penal de los delitos cometidos durante la dictadura en Argentina,</w:t>
      </w:r>
      <w:r>
        <w:rPr>
          <w:spacing w:val="-5"/>
          <w:sz w:val="20"/>
        </w:rPr>
        <w:t> </w:t>
      </w:r>
      <w:r>
        <w:rPr>
          <w:sz w:val="20"/>
        </w:rPr>
        <w:t>resultan</w:t>
      </w:r>
      <w:r>
        <w:rPr>
          <w:spacing w:val="-6"/>
          <w:sz w:val="20"/>
        </w:rPr>
        <w:t> </w:t>
      </w:r>
      <w:r>
        <w:rPr>
          <w:sz w:val="20"/>
        </w:rPr>
        <w:t>relevantes</w:t>
      </w:r>
      <w:r>
        <w:rPr>
          <w:spacing w:val="-7"/>
          <w:sz w:val="20"/>
        </w:rPr>
        <w:t> </w:t>
      </w:r>
      <w:r>
        <w:rPr>
          <w:sz w:val="20"/>
        </w:rPr>
        <w:t>las</w:t>
      </w:r>
      <w:r>
        <w:rPr>
          <w:spacing w:val="-5"/>
          <w:sz w:val="20"/>
        </w:rPr>
        <w:t> </w:t>
      </w:r>
      <w:r>
        <w:rPr>
          <w:sz w:val="20"/>
        </w:rPr>
        <w:t>Leyes</w:t>
      </w:r>
      <w:r>
        <w:rPr>
          <w:spacing w:val="-7"/>
          <w:sz w:val="20"/>
        </w:rPr>
        <w:t> </w:t>
      </w:r>
      <w:r>
        <w:rPr>
          <w:sz w:val="20"/>
        </w:rPr>
        <w:t>No.</w:t>
      </w:r>
      <w:r>
        <w:rPr>
          <w:spacing w:val="-5"/>
          <w:sz w:val="20"/>
        </w:rPr>
        <w:t> </w:t>
      </w:r>
      <w:r>
        <w:rPr>
          <w:sz w:val="20"/>
        </w:rPr>
        <w:t>23.492,</w:t>
      </w:r>
      <w:r>
        <w:rPr>
          <w:spacing w:val="-5"/>
          <w:sz w:val="20"/>
        </w:rPr>
        <w:t> </w:t>
      </w:r>
      <w:r>
        <w:rPr>
          <w:sz w:val="20"/>
        </w:rPr>
        <w:t>23.521</w:t>
      </w:r>
      <w:r>
        <w:rPr>
          <w:spacing w:val="-6"/>
          <w:sz w:val="20"/>
        </w:rPr>
        <w:t> </w:t>
      </w:r>
      <w:r>
        <w:rPr>
          <w:sz w:val="20"/>
        </w:rPr>
        <w:t>y</w:t>
      </w:r>
      <w:r>
        <w:rPr>
          <w:spacing w:val="-5"/>
          <w:sz w:val="20"/>
        </w:rPr>
        <w:t> </w:t>
      </w:r>
      <w:r>
        <w:rPr>
          <w:sz w:val="20"/>
        </w:rPr>
        <w:t>25.779</w:t>
      </w:r>
      <w:r>
        <w:rPr>
          <w:spacing w:val="-7"/>
          <w:sz w:val="20"/>
        </w:rPr>
        <w:t> </w:t>
      </w:r>
      <w:r>
        <w:rPr>
          <w:sz w:val="20"/>
        </w:rPr>
        <w:t>(</w:t>
      </w:r>
      <w:r>
        <w:rPr>
          <w:i/>
          <w:sz w:val="20"/>
        </w:rPr>
        <w:t>supra</w:t>
      </w:r>
      <w:r>
        <w:rPr>
          <w:i/>
          <w:spacing w:val="-7"/>
          <w:sz w:val="20"/>
        </w:rPr>
        <w:t> </w:t>
      </w:r>
      <w:r>
        <w:rPr>
          <w:sz w:val="20"/>
        </w:rPr>
        <w:t>párrs.</w:t>
      </w:r>
      <w:r>
        <w:rPr>
          <w:spacing w:val="-5"/>
          <w:sz w:val="20"/>
        </w:rPr>
        <w:t> </w:t>
      </w:r>
      <w:r>
        <w:rPr>
          <w:sz w:val="20"/>
        </w:rPr>
        <w:t>72</w:t>
      </w:r>
      <w:r>
        <w:rPr>
          <w:spacing w:val="-7"/>
          <w:sz w:val="20"/>
        </w:rPr>
        <w:t> </w:t>
      </w:r>
      <w:r>
        <w:rPr>
          <w:sz w:val="20"/>
        </w:rPr>
        <w:t>y</w:t>
      </w:r>
      <w:r>
        <w:rPr>
          <w:spacing w:val="-5"/>
          <w:sz w:val="20"/>
        </w:rPr>
        <w:t> </w:t>
      </w:r>
      <w:r>
        <w:rPr>
          <w:sz w:val="20"/>
        </w:rPr>
        <w:t>73).</w:t>
      </w:r>
    </w:p>
    <w:p>
      <w:pPr>
        <w:pStyle w:val="BodyText"/>
        <w:spacing w:before="12"/>
        <w:rPr>
          <w:sz w:val="19"/>
        </w:rPr>
      </w:pPr>
    </w:p>
    <w:p>
      <w:pPr>
        <w:pStyle w:val="ListParagraph"/>
        <w:numPr>
          <w:ilvl w:val="0"/>
          <w:numId w:val="24"/>
        </w:numPr>
        <w:tabs>
          <w:tab w:pos="687" w:val="left" w:leader="none"/>
        </w:tabs>
        <w:spacing w:line="240" w:lineRule="auto" w:before="0" w:after="0"/>
        <w:ind w:left="686" w:right="0" w:hanging="568"/>
        <w:jc w:val="both"/>
        <w:rPr>
          <w:sz w:val="20"/>
        </w:rPr>
      </w:pPr>
      <w:r>
        <w:rPr>
          <w:sz w:val="20"/>
        </w:rPr>
        <w:t>La Ley No. 23.492</w:t>
      </w:r>
      <w:hyperlink w:history="true" w:anchor="_bookmark112">
        <w:r>
          <w:rPr>
            <w:position w:val="7"/>
            <w:sz w:val="13"/>
          </w:rPr>
          <w:t>84</w:t>
        </w:r>
      </w:hyperlink>
      <w:r>
        <w:rPr>
          <w:position w:val="7"/>
          <w:sz w:val="13"/>
        </w:rPr>
        <w:t> </w:t>
      </w:r>
      <w:r>
        <w:rPr>
          <w:sz w:val="20"/>
        </w:rPr>
        <w:t>(ley de “punto final”) estableció, en lo</w:t>
      </w:r>
      <w:r>
        <w:rPr>
          <w:spacing w:val="-15"/>
          <w:sz w:val="20"/>
        </w:rPr>
        <w:t> </w:t>
      </w:r>
      <w:r>
        <w:rPr>
          <w:sz w:val="20"/>
        </w:rPr>
        <w:t>pertinente:</w:t>
      </w:r>
    </w:p>
    <w:p>
      <w:pPr>
        <w:pStyle w:val="BodyText"/>
        <w:spacing w:before="9"/>
        <w:rPr>
          <w:sz w:val="19"/>
        </w:rPr>
      </w:pPr>
    </w:p>
    <w:p>
      <w:pPr>
        <w:spacing w:before="1"/>
        <w:ind w:left="686" w:right="398" w:firstLine="0"/>
        <w:jc w:val="both"/>
        <w:rPr>
          <w:sz w:val="16"/>
        </w:rPr>
      </w:pPr>
      <w:r>
        <w:rPr>
          <w:sz w:val="16"/>
        </w:rPr>
        <w:t>Artículo 1°- Se extinguirá la acción penal respecto de toda persona por su presunta participación en cualquier grado, en los delitos del artículo 10 de la Ley [No.] 23.049</w:t>
      </w:r>
      <w:hyperlink w:history="true" w:anchor="_bookmark113">
        <w:r>
          <w:rPr>
            <w:position w:val="6"/>
            <w:sz w:val="10"/>
          </w:rPr>
          <w:t>85</w:t>
        </w:r>
      </w:hyperlink>
      <w:r>
        <w:rPr>
          <w:sz w:val="16"/>
        </w:rPr>
        <w:t>, que no estuviere prófugo, o declarado</w:t>
      </w:r>
      <w:r>
        <w:rPr>
          <w:spacing w:val="-11"/>
          <w:sz w:val="16"/>
        </w:rPr>
        <w:t> </w:t>
      </w:r>
      <w:r>
        <w:rPr>
          <w:sz w:val="16"/>
        </w:rPr>
        <w:t>en</w:t>
      </w:r>
      <w:r>
        <w:rPr>
          <w:spacing w:val="-12"/>
          <w:sz w:val="16"/>
        </w:rPr>
        <w:t> </w:t>
      </w:r>
      <w:r>
        <w:rPr>
          <w:sz w:val="16"/>
        </w:rPr>
        <w:t>rebeldía,</w:t>
      </w:r>
      <w:r>
        <w:rPr>
          <w:spacing w:val="-12"/>
          <w:sz w:val="16"/>
        </w:rPr>
        <w:t> </w:t>
      </w:r>
      <w:r>
        <w:rPr>
          <w:sz w:val="16"/>
        </w:rPr>
        <w:t>o</w:t>
      </w:r>
      <w:r>
        <w:rPr>
          <w:spacing w:val="-11"/>
          <w:sz w:val="16"/>
        </w:rPr>
        <w:t> </w:t>
      </w:r>
      <w:r>
        <w:rPr>
          <w:sz w:val="16"/>
        </w:rPr>
        <w:t>que</w:t>
      </w:r>
      <w:r>
        <w:rPr>
          <w:spacing w:val="-11"/>
          <w:sz w:val="16"/>
        </w:rPr>
        <w:t> </w:t>
      </w:r>
      <w:r>
        <w:rPr>
          <w:sz w:val="16"/>
        </w:rPr>
        <w:t>no</w:t>
      </w:r>
      <w:r>
        <w:rPr>
          <w:spacing w:val="-11"/>
          <w:sz w:val="16"/>
        </w:rPr>
        <w:t> </w:t>
      </w:r>
      <w:r>
        <w:rPr>
          <w:sz w:val="16"/>
        </w:rPr>
        <w:t>haya</w:t>
      </w:r>
      <w:r>
        <w:rPr>
          <w:spacing w:val="-12"/>
          <w:sz w:val="16"/>
        </w:rPr>
        <w:t> </w:t>
      </w:r>
      <w:r>
        <w:rPr>
          <w:sz w:val="16"/>
        </w:rPr>
        <w:t>sido</w:t>
      </w:r>
      <w:r>
        <w:rPr>
          <w:spacing w:val="-11"/>
          <w:sz w:val="16"/>
        </w:rPr>
        <w:t> </w:t>
      </w:r>
      <w:r>
        <w:rPr>
          <w:sz w:val="16"/>
        </w:rPr>
        <w:t>ordenada</w:t>
      </w:r>
      <w:r>
        <w:rPr>
          <w:spacing w:val="-12"/>
          <w:sz w:val="16"/>
        </w:rPr>
        <w:t> </w:t>
      </w:r>
      <w:r>
        <w:rPr>
          <w:sz w:val="16"/>
        </w:rPr>
        <w:t>su</w:t>
      </w:r>
      <w:r>
        <w:rPr>
          <w:spacing w:val="-12"/>
          <w:sz w:val="16"/>
        </w:rPr>
        <w:t> </w:t>
      </w:r>
      <w:r>
        <w:rPr>
          <w:sz w:val="16"/>
        </w:rPr>
        <w:t>citación</w:t>
      </w:r>
      <w:r>
        <w:rPr>
          <w:spacing w:val="-12"/>
          <w:sz w:val="16"/>
        </w:rPr>
        <w:t> </w:t>
      </w:r>
      <w:r>
        <w:rPr>
          <w:sz w:val="16"/>
        </w:rPr>
        <w:t>a</w:t>
      </w:r>
      <w:r>
        <w:rPr>
          <w:spacing w:val="-12"/>
          <w:sz w:val="16"/>
        </w:rPr>
        <w:t> </w:t>
      </w:r>
      <w:r>
        <w:rPr>
          <w:sz w:val="16"/>
        </w:rPr>
        <w:t>prestar</w:t>
      </w:r>
      <w:r>
        <w:rPr>
          <w:spacing w:val="-11"/>
          <w:sz w:val="16"/>
        </w:rPr>
        <w:t> </w:t>
      </w:r>
      <w:r>
        <w:rPr>
          <w:sz w:val="16"/>
        </w:rPr>
        <w:t>declaración</w:t>
      </w:r>
      <w:r>
        <w:rPr>
          <w:spacing w:val="-12"/>
          <w:sz w:val="16"/>
        </w:rPr>
        <w:t> </w:t>
      </w:r>
      <w:r>
        <w:rPr>
          <w:sz w:val="16"/>
        </w:rPr>
        <w:t>indagatoria</w:t>
      </w:r>
      <w:r>
        <w:rPr>
          <w:spacing w:val="-11"/>
          <w:sz w:val="16"/>
        </w:rPr>
        <w:t> </w:t>
      </w:r>
      <w:r>
        <w:rPr>
          <w:sz w:val="16"/>
        </w:rPr>
        <w:t>[…],</w:t>
      </w:r>
      <w:r>
        <w:rPr>
          <w:spacing w:val="-12"/>
          <w:sz w:val="16"/>
        </w:rPr>
        <w:t> </w:t>
      </w:r>
      <w:r>
        <w:rPr>
          <w:sz w:val="16"/>
        </w:rPr>
        <w:t>antes de los sesenta días corridos a partir de la fecha de promulgación de la presente ley. En las mismas condiciones</w:t>
      </w:r>
      <w:r>
        <w:rPr>
          <w:spacing w:val="-6"/>
          <w:sz w:val="16"/>
        </w:rPr>
        <w:t> </w:t>
      </w:r>
      <w:r>
        <w:rPr>
          <w:sz w:val="16"/>
        </w:rPr>
        <w:t>se</w:t>
      </w:r>
      <w:r>
        <w:rPr>
          <w:spacing w:val="-5"/>
          <w:sz w:val="16"/>
        </w:rPr>
        <w:t> </w:t>
      </w:r>
      <w:r>
        <w:rPr>
          <w:sz w:val="16"/>
        </w:rPr>
        <w:t>extinguirá</w:t>
      </w:r>
      <w:r>
        <w:rPr>
          <w:spacing w:val="-6"/>
          <w:sz w:val="16"/>
        </w:rPr>
        <w:t> </w:t>
      </w:r>
      <w:r>
        <w:rPr>
          <w:sz w:val="16"/>
        </w:rPr>
        <w:t>la</w:t>
      </w:r>
      <w:r>
        <w:rPr>
          <w:spacing w:val="-6"/>
          <w:sz w:val="16"/>
        </w:rPr>
        <w:t> </w:t>
      </w:r>
      <w:r>
        <w:rPr>
          <w:sz w:val="16"/>
        </w:rPr>
        <w:t>acción</w:t>
      </w:r>
      <w:r>
        <w:rPr>
          <w:spacing w:val="-6"/>
          <w:sz w:val="16"/>
        </w:rPr>
        <w:t> </w:t>
      </w:r>
      <w:r>
        <w:rPr>
          <w:sz w:val="16"/>
        </w:rPr>
        <w:t>penal</w:t>
      </w:r>
      <w:r>
        <w:rPr>
          <w:spacing w:val="-6"/>
          <w:sz w:val="16"/>
        </w:rPr>
        <w:t> </w:t>
      </w:r>
      <w:r>
        <w:rPr>
          <w:sz w:val="16"/>
        </w:rPr>
        <w:t>contra</w:t>
      </w:r>
      <w:r>
        <w:rPr>
          <w:spacing w:val="-6"/>
          <w:sz w:val="16"/>
        </w:rPr>
        <w:t> </w:t>
      </w:r>
      <w:r>
        <w:rPr>
          <w:sz w:val="16"/>
        </w:rPr>
        <w:t>toda</w:t>
      </w:r>
      <w:r>
        <w:rPr>
          <w:spacing w:val="-6"/>
          <w:sz w:val="16"/>
        </w:rPr>
        <w:t> </w:t>
      </w:r>
      <w:r>
        <w:rPr>
          <w:sz w:val="16"/>
        </w:rPr>
        <w:t>persona</w:t>
      </w:r>
      <w:r>
        <w:rPr>
          <w:spacing w:val="-6"/>
          <w:sz w:val="16"/>
        </w:rPr>
        <w:t> </w:t>
      </w:r>
      <w:r>
        <w:rPr>
          <w:sz w:val="16"/>
        </w:rPr>
        <w:t>que</w:t>
      </w:r>
      <w:r>
        <w:rPr>
          <w:spacing w:val="-6"/>
          <w:sz w:val="16"/>
        </w:rPr>
        <w:t> </w:t>
      </w:r>
      <w:r>
        <w:rPr>
          <w:sz w:val="16"/>
        </w:rPr>
        <w:t>hubiere</w:t>
      </w:r>
      <w:r>
        <w:rPr>
          <w:spacing w:val="-6"/>
          <w:sz w:val="16"/>
        </w:rPr>
        <w:t> </w:t>
      </w:r>
      <w:r>
        <w:rPr>
          <w:sz w:val="16"/>
        </w:rPr>
        <w:t>cometido</w:t>
      </w:r>
      <w:r>
        <w:rPr>
          <w:spacing w:val="-5"/>
          <w:sz w:val="16"/>
        </w:rPr>
        <w:t> </w:t>
      </w:r>
      <w:r>
        <w:rPr>
          <w:sz w:val="16"/>
        </w:rPr>
        <w:t>delitos</w:t>
      </w:r>
      <w:r>
        <w:rPr>
          <w:spacing w:val="-6"/>
          <w:sz w:val="16"/>
        </w:rPr>
        <w:t> </w:t>
      </w:r>
      <w:r>
        <w:rPr>
          <w:sz w:val="16"/>
        </w:rPr>
        <w:t>vinculados</w:t>
      </w:r>
      <w:r>
        <w:rPr>
          <w:spacing w:val="-6"/>
          <w:sz w:val="16"/>
        </w:rPr>
        <w:t> </w:t>
      </w:r>
      <w:r>
        <w:rPr>
          <w:sz w:val="16"/>
        </w:rPr>
        <w:t>a</w:t>
      </w:r>
      <w:r>
        <w:rPr>
          <w:spacing w:val="-6"/>
          <w:sz w:val="16"/>
        </w:rPr>
        <w:t> </w:t>
      </w:r>
      <w:r>
        <w:rPr>
          <w:sz w:val="16"/>
        </w:rPr>
        <w:t>la instauración de formas violentas de acción política hasta el 10 de diciembre de</w:t>
      </w:r>
      <w:r>
        <w:rPr>
          <w:spacing w:val="-39"/>
          <w:sz w:val="16"/>
        </w:rPr>
        <w:t> </w:t>
      </w:r>
      <w:r>
        <w:rPr>
          <w:sz w:val="16"/>
        </w:rPr>
        <w:t>1983.</w:t>
      </w:r>
    </w:p>
    <w:p>
      <w:pPr>
        <w:pStyle w:val="BodyText"/>
      </w:pPr>
    </w:p>
    <w:p>
      <w:pPr>
        <w:pStyle w:val="ListParagraph"/>
        <w:numPr>
          <w:ilvl w:val="0"/>
          <w:numId w:val="24"/>
        </w:numPr>
        <w:tabs>
          <w:tab w:pos="687" w:val="left" w:leader="none"/>
        </w:tabs>
        <w:spacing w:line="240" w:lineRule="auto" w:before="0" w:after="0"/>
        <w:ind w:left="686" w:right="0" w:hanging="568"/>
        <w:jc w:val="both"/>
        <w:rPr>
          <w:sz w:val="20"/>
        </w:rPr>
      </w:pPr>
      <w:r>
        <w:rPr>
          <w:sz w:val="20"/>
        </w:rPr>
        <w:t>La Ley No. 23.521</w:t>
      </w:r>
      <w:hyperlink w:history="true" w:anchor="_bookmark114">
        <w:r>
          <w:rPr>
            <w:position w:val="7"/>
            <w:sz w:val="13"/>
          </w:rPr>
          <w:t>86</w:t>
        </w:r>
      </w:hyperlink>
      <w:r>
        <w:rPr>
          <w:position w:val="7"/>
          <w:sz w:val="13"/>
        </w:rPr>
        <w:t> </w:t>
      </w:r>
      <w:r>
        <w:rPr>
          <w:sz w:val="20"/>
        </w:rPr>
        <w:t>(ley de “obediencia debida”) dispuso, en lo</w:t>
      </w:r>
      <w:r>
        <w:rPr>
          <w:spacing w:val="-15"/>
          <w:sz w:val="20"/>
        </w:rPr>
        <w:t> </w:t>
      </w:r>
      <w:r>
        <w:rPr>
          <w:sz w:val="20"/>
        </w:rPr>
        <w:t>pertinente:</w:t>
      </w:r>
    </w:p>
    <w:p>
      <w:pPr>
        <w:pStyle w:val="BodyText"/>
      </w:pPr>
    </w:p>
    <w:p>
      <w:pPr>
        <w:pStyle w:val="BodyText"/>
        <w:spacing w:before="9"/>
        <w:rPr>
          <w:sz w:val="29"/>
        </w:rPr>
      </w:pPr>
      <w:r>
        <w:rPr/>
        <w:pict>
          <v:line style="position:absolute;mso-position-horizontal-relative:page;mso-position-vertical-relative:paragraph;z-index:1504;mso-wrap-distance-left:0;mso-wrap-distance-right:0" from="70.919998pt,20.358528pt" to="214.919998pt,20.358528pt" stroked="true" strokeweight=".6pt" strokecolor="#000000">
            <v:stroke dashstyle="solid"/>
            <w10:wrap type="topAndBottom"/>
          </v:line>
        </w:pict>
      </w:r>
    </w:p>
    <w:p>
      <w:pPr>
        <w:spacing w:before="67"/>
        <w:ind w:left="118" w:right="116" w:firstLine="0"/>
        <w:jc w:val="both"/>
        <w:rPr>
          <w:sz w:val="16"/>
        </w:rPr>
      </w:pPr>
      <w:bookmarkStart w:name="_bookmark108" w:id="157"/>
      <w:bookmarkEnd w:id="157"/>
      <w:r>
        <w:rPr/>
      </w:r>
      <w:r>
        <w:rPr>
          <w:position w:val="6"/>
          <w:sz w:val="10"/>
        </w:rPr>
        <w:t>80    </w:t>
      </w:r>
      <w:r>
        <w:rPr>
          <w:i/>
          <w:sz w:val="16"/>
        </w:rPr>
        <w:t>Cfr. </w:t>
      </w:r>
      <w:r>
        <w:rPr>
          <w:sz w:val="16"/>
        </w:rPr>
        <w:t>Sentencia emitida por la Corte Suprema de Justicia de la Nación el 14 de junio de 2005, causa “Simón,   Julio</w:t>
      </w:r>
      <w:r>
        <w:rPr>
          <w:spacing w:val="-3"/>
          <w:sz w:val="16"/>
        </w:rPr>
        <w:t> </w:t>
      </w:r>
      <w:r>
        <w:rPr>
          <w:sz w:val="16"/>
        </w:rPr>
        <w:t>Héctor</w:t>
      </w:r>
      <w:r>
        <w:rPr>
          <w:spacing w:val="-3"/>
          <w:sz w:val="16"/>
        </w:rPr>
        <w:t> </w:t>
      </w:r>
      <w:r>
        <w:rPr>
          <w:sz w:val="16"/>
        </w:rPr>
        <w:t>y</w:t>
      </w:r>
      <w:r>
        <w:rPr>
          <w:spacing w:val="-3"/>
          <w:sz w:val="16"/>
        </w:rPr>
        <w:t> </w:t>
      </w:r>
      <w:r>
        <w:rPr>
          <w:sz w:val="16"/>
        </w:rPr>
        <w:t>otros</w:t>
      </w:r>
      <w:r>
        <w:rPr>
          <w:spacing w:val="-4"/>
          <w:sz w:val="16"/>
        </w:rPr>
        <w:t> </w:t>
      </w:r>
      <w:r>
        <w:rPr>
          <w:sz w:val="16"/>
        </w:rPr>
        <w:t>s/</w:t>
      </w:r>
      <w:r>
        <w:rPr>
          <w:spacing w:val="-4"/>
          <w:sz w:val="16"/>
        </w:rPr>
        <w:t> </w:t>
      </w:r>
      <w:r>
        <w:rPr>
          <w:sz w:val="16"/>
        </w:rPr>
        <w:t>privación</w:t>
      </w:r>
      <w:r>
        <w:rPr>
          <w:spacing w:val="-4"/>
          <w:sz w:val="16"/>
        </w:rPr>
        <w:t> </w:t>
      </w:r>
      <w:r>
        <w:rPr>
          <w:sz w:val="16"/>
        </w:rPr>
        <w:t>ilegítima</w:t>
      </w:r>
      <w:r>
        <w:rPr>
          <w:spacing w:val="-3"/>
          <w:sz w:val="16"/>
        </w:rPr>
        <w:t> </w:t>
      </w:r>
      <w:r>
        <w:rPr>
          <w:sz w:val="16"/>
        </w:rPr>
        <w:t>de</w:t>
      </w:r>
      <w:r>
        <w:rPr>
          <w:spacing w:val="-2"/>
          <w:sz w:val="16"/>
        </w:rPr>
        <w:t> </w:t>
      </w:r>
      <w:r>
        <w:rPr>
          <w:sz w:val="16"/>
        </w:rPr>
        <w:t>la</w:t>
      </w:r>
      <w:r>
        <w:rPr>
          <w:spacing w:val="-3"/>
          <w:sz w:val="16"/>
        </w:rPr>
        <w:t> </w:t>
      </w:r>
      <w:r>
        <w:rPr>
          <w:sz w:val="16"/>
        </w:rPr>
        <w:t>libertad,</w:t>
      </w:r>
      <w:r>
        <w:rPr>
          <w:spacing w:val="-4"/>
          <w:sz w:val="16"/>
        </w:rPr>
        <w:t> </w:t>
      </w:r>
      <w:r>
        <w:rPr>
          <w:sz w:val="16"/>
        </w:rPr>
        <w:t>etc.</w:t>
      </w:r>
      <w:r>
        <w:rPr>
          <w:spacing w:val="-4"/>
          <w:sz w:val="16"/>
        </w:rPr>
        <w:t> </w:t>
      </w:r>
      <w:r>
        <w:rPr>
          <w:sz w:val="16"/>
        </w:rPr>
        <w:t>–causa</w:t>
      </w:r>
      <w:r>
        <w:rPr>
          <w:spacing w:val="-3"/>
          <w:sz w:val="16"/>
        </w:rPr>
        <w:t> </w:t>
      </w:r>
      <w:r>
        <w:rPr>
          <w:sz w:val="16"/>
        </w:rPr>
        <w:t>No.</w:t>
      </w:r>
      <w:r>
        <w:rPr>
          <w:spacing w:val="-4"/>
          <w:sz w:val="16"/>
        </w:rPr>
        <w:t> </w:t>
      </w:r>
      <w:r>
        <w:rPr>
          <w:sz w:val="16"/>
        </w:rPr>
        <w:t>17.768–”</w:t>
      </w:r>
      <w:r>
        <w:rPr>
          <w:spacing w:val="-3"/>
          <w:sz w:val="16"/>
        </w:rPr>
        <w:t> </w:t>
      </w:r>
      <w:r>
        <w:rPr>
          <w:sz w:val="16"/>
        </w:rPr>
        <w:t>(</w:t>
      </w:r>
      <w:r>
        <w:rPr>
          <w:i/>
          <w:sz w:val="16"/>
        </w:rPr>
        <w:t>supra</w:t>
      </w:r>
      <w:r>
        <w:rPr>
          <w:i/>
          <w:spacing w:val="-2"/>
          <w:sz w:val="16"/>
        </w:rPr>
        <w:t> </w:t>
      </w:r>
      <w:r>
        <w:rPr>
          <w:sz w:val="16"/>
        </w:rPr>
        <w:t>nota</w:t>
      </w:r>
      <w:r>
        <w:rPr>
          <w:spacing w:val="-3"/>
          <w:sz w:val="16"/>
        </w:rPr>
        <w:t> </w:t>
      </w:r>
      <w:r>
        <w:rPr>
          <w:sz w:val="16"/>
        </w:rPr>
        <w:t>a</w:t>
      </w:r>
      <w:r>
        <w:rPr>
          <w:spacing w:val="-3"/>
          <w:sz w:val="16"/>
        </w:rPr>
        <w:t> </w:t>
      </w:r>
      <w:r>
        <w:rPr>
          <w:sz w:val="16"/>
        </w:rPr>
        <w:t>pie</w:t>
      </w:r>
      <w:r>
        <w:rPr>
          <w:spacing w:val="-4"/>
          <w:sz w:val="16"/>
        </w:rPr>
        <w:t> </w:t>
      </w:r>
      <w:r>
        <w:rPr>
          <w:sz w:val="16"/>
        </w:rPr>
        <w:t>de</w:t>
      </w:r>
      <w:r>
        <w:rPr>
          <w:spacing w:val="-2"/>
          <w:sz w:val="16"/>
        </w:rPr>
        <w:t> </w:t>
      </w:r>
      <w:r>
        <w:rPr>
          <w:sz w:val="16"/>
        </w:rPr>
        <w:t>página</w:t>
      </w:r>
      <w:r>
        <w:rPr>
          <w:spacing w:val="-3"/>
          <w:sz w:val="16"/>
        </w:rPr>
        <w:t> </w:t>
      </w:r>
      <w:r>
        <w:rPr>
          <w:sz w:val="16"/>
        </w:rPr>
        <w:t>37).</w:t>
      </w:r>
    </w:p>
    <w:p>
      <w:pPr>
        <w:spacing w:before="39"/>
        <w:ind w:left="118" w:right="116" w:firstLine="0"/>
        <w:jc w:val="both"/>
        <w:rPr>
          <w:sz w:val="16"/>
        </w:rPr>
      </w:pPr>
      <w:bookmarkStart w:name="_bookmark109" w:id="158"/>
      <w:bookmarkEnd w:id="158"/>
      <w:r>
        <w:rPr/>
      </w:r>
      <w:r>
        <w:rPr>
          <w:position w:val="6"/>
          <w:sz w:val="10"/>
        </w:rPr>
        <w:t>81 </w:t>
      </w:r>
      <w:r>
        <w:rPr>
          <w:i/>
          <w:sz w:val="16"/>
        </w:rPr>
        <w:t>Cfr. </w:t>
      </w:r>
      <w:r>
        <w:rPr>
          <w:sz w:val="16"/>
        </w:rPr>
        <w:t>Oficio del 17 de julio de 2020 emitido por el Juzgado Nacional en lo Criminal y Correccional Federal No. 3 (expediente de prueba, tomo IV, anexo 14 al escrito de contestación, folio 10985), y peritaje escrito rendido por Pablo Parenti (expediente de prueba, tomo XI, peritajes escritos, folios 16903 a 16907 y 16911). Véase, El Nunca Más y los crímenes de la dictadura. Ministerio de Cultura, Presidencia de la Nación Argentina, Edición Cultura Argentina, pág. 26.</w:t>
      </w:r>
    </w:p>
    <w:p>
      <w:pPr>
        <w:spacing w:before="39"/>
        <w:ind w:left="118" w:right="115" w:firstLine="0"/>
        <w:jc w:val="both"/>
        <w:rPr>
          <w:sz w:val="16"/>
        </w:rPr>
      </w:pPr>
      <w:bookmarkStart w:name="_bookmark110" w:id="159"/>
      <w:bookmarkEnd w:id="159"/>
      <w:r>
        <w:rPr/>
      </w:r>
      <w:r>
        <w:rPr>
          <w:position w:val="6"/>
          <w:sz w:val="10"/>
        </w:rPr>
        <w:t>82 </w:t>
      </w:r>
      <w:r>
        <w:rPr>
          <w:sz w:val="16"/>
        </w:rPr>
        <w:t>Véase, </w:t>
      </w:r>
      <w:r>
        <w:rPr>
          <w:i/>
          <w:sz w:val="16"/>
        </w:rPr>
        <w:t>inter alia</w:t>
      </w:r>
      <w:r>
        <w:rPr>
          <w:sz w:val="16"/>
        </w:rPr>
        <w:t>, Decreto No. 1259/2003 de 16 de diciembre de 2003, que dispone la creación del Archivo Nacional de la Memoria, disponible en: </w:t>
      </w:r>
      <w:hyperlink r:id="rId61">
        <w:r>
          <w:rPr>
            <w:sz w:val="16"/>
            <w:u w:val="single"/>
          </w:rPr>
          <w:t>http://servicios.infoleg.gob.ar/infolegInternet/anexos/90000-</w:t>
        </w:r>
      </w:hyperlink>
      <w:r>
        <w:rPr>
          <w:sz w:val="16"/>
          <w:u w:val="single"/>
        </w:rPr>
        <w:t> </w:t>
      </w:r>
      <w:hyperlink r:id="rId61">
        <w:r>
          <w:rPr>
            <w:sz w:val="16"/>
            <w:u w:val="single"/>
          </w:rPr>
          <w:t>94999/91115/texact.htm</w:t>
        </w:r>
        <w:r>
          <w:rPr>
            <w:sz w:val="16"/>
          </w:rPr>
          <w:t>,</w:t>
        </w:r>
      </w:hyperlink>
      <w:r>
        <w:rPr>
          <w:spacing w:val="-7"/>
          <w:sz w:val="16"/>
        </w:rPr>
        <w:t> </w:t>
      </w:r>
      <w:r>
        <w:rPr>
          <w:sz w:val="16"/>
        </w:rPr>
        <w:t>y</w:t>
      </w:r>
      <w:r>
        <w:rPr>
          <w:spacing w:val="-7"/>
          <w:sz w:val="16"/>
        </w:rPr>
        <w:t> </w:t>
      </w:r>
      <w:r>
        <w:rPr>
          <w:sz w:val="16"/>
        </w:rPr>
        <w:t>Ley</w:t>
      </w:r>
      <w:r>
        <w:rPr>
          <w:spacing w:val="-7"/>
          <w:sz w:val="16"/>
        </w:rPr>
        <w:t> </w:t>
      </w:r>
      <w:r>
        <w:rPr>
          <w:sz w:val="16"/>
        </w:rPr>
        <w:t>No.</w:t>
      </w:r>
      <w:r>
        <w:rPr>
          <w:spacing w:val="-7"/>
          <w:sz w:val="16"/>
        </w:rPr>
        <w:t> </w:t>
      </w:r>
      <w:r>
        <w:rPr>
          <w:sz w:val="16"/>
        </w:rPr>
        <w:t>26.691,</w:t>
      </w:r>
      <w:r>
        <w:rPr>
          <w:spacing w:val="-7"/>
          <w:sz w:val="16"/>
        </w:rPr>
        <w:t> </w:t>
      </w:r>
      <w:r>
        <w:rPr>
          <w:sz w:val="16"/>
        </w:rPr>
        <w:t>promulgada</w:t>
      </w:r>
      <w:r>
        <w:rPr>
          <w:spacing w:val="-7"/>
          <w:sz w:val="16"/>
        </w:rPr>
        <w:t> </w:t>
      </w:r>
      <w:r>
        <w:rPr>
          <w:sz w:val="16"/>
        </w:rPr>
        <w:t>el</w:t>
      </w:r>
      <w:r>
        <w:rPr>
          <w:spacing w:val="-6"/>
          <w:sz w:val="16"/>
        </w:rPr>
        <w:t> </w:t>
      </w:r>
      <w:r>
        <w:rPr>
          <w:sz w:val="16"/>
        </w:rPr>
        <w:t>27</w:t>
      </w:r>
      <w:r>
        <w:rPr>
          <w:spacing w:val="-6"/>
          <w:sz w:val="16"/>
        </w:rPr>
        <w:t> </w:t>
      </w:r>
      <w:r>
        <w:rPr>
          <w:sz w:val="16"/>
        </w:rPr>
        <w:t>de</w:t>
      </w:r>
      <w:r>
        <w:rPr>
          <w:spacing w:val="-7"/>
          <w:sz w:val="16"/>
        </w:rPr>
        <w:t> </w:t>
      </w:r>
      <w:r>
        <w:rPr>
          <w:sz w:val="16"/>
        </w:rPr>
        <w:t>julio</w:t>
      </w:r>
      <w:r>
        <w:rPr>
          <w:spacing w:val="-7"/>
          <w:sz w:val="16"/>
        </w:rPr>
        <w:t> </w:t>
      </w:r>
      <w:r>
        <w:rPr>
          <w:sz w:val="16"/>
        </w:rPr>
        <w:t>de</w:t>
      </w:r>
      <w:r>
        <w:rPr>
          <w:spacing w:val="-6"/>
          <w:sz w:val="16"/>
        </w:rPr>
        <w:t> </w:t>
      </w:r>
      <w:r>
        <w:rPr>
          <w:sz w:val="16"/>
        </w:rPr>
        <w:t>2011,</w:t>
      </w:r>
      <w:r>
        <w:rPr>
          <w:spacing w:val="-7"/>
          <w:sz w:val="16"/>
        </w:rPr>
        <w:t> </w:t>
      </w:r>
      <w:r>
        <w:rPr>
          <w:sz w:val="16"/>
        </w:rPr>
        <w:t>cuyo</w:t>
      </w:r>
      <w:r>
        <w:rPr>
          <w:spacing w:val="-7"/>
          <w:sz w:val="16"/>
        </w:rPr>
        <w:t> </w:t>
      </w:r>
      <w:r>
        <w:rPr>
          <w:sz w:val="16"/>
        </w:rPr>
        <w:t>artículo</w:t>
      </w:r>
      <w:r>
        <w:rPr>
          <w:spacing w:val="-7"/>
          <w:sz w:val="16"/>
        </w:rPr>
        <w:t> </w:t>
      </w:r>
      <w:r>
        <w:rPr>
          <w:sz w:val="16"/>
        </w:rPr>
        <w:t>1°</w:t>
      </w:r>
      <w:r>
        <w:rPr>
          <w:spacing w:val="-7"/>
          <w:sz w:val="16"/>
        </w:rPr>
        <w:t> </w:t>
      </w:r>
      <w:r>
        <w:rPr>
          <w:sz w:val="16"/>
        </w:rPr>
        <w:t>regula:</w:t>
      </w:r>
      <w:r>
        <w:rPr>
          <w:spacing w:val="-6"/>
          <w:sz w:val="16"/>
        </w:rPr>
        <w:t> </w:t>
      </w:r>
      <w:r>
        <w:rPr>
          <w:sz w:val="16"/>
        </w:rPr>
        <w:t>“Declárense Sitios</w:t>
      </w:r>
      <w:r>
        <w:rPr>
          <w:spacing w:val="-7"/>
          <w:sz w:val="16"/>
        </w:rPr>
        <w:t> </w:t>
      </w:r>
      <w:r>
        <w:rPr>
          <w:sz w:val="16"/>
        </w:rPr>
        <w:t>de</w:t>
      </w:r>
      <w:r>
        <w:rPr>
          <w:spacing w:val="-7"/>
          <w:sz w:val="16"/>
        </w:rPr>
        <w:t> </w:t>
      </w:r>
      <w:r>
        <w:rPr>
          <w:sz w:val="16"/>
        </w:rPr>
        <w:t>Memoria</w:t>
      </w:r>
      <w:r>
        <w:rPr>
          <w:spacing w:val="-7"/>
          <w:sz w:val="16"/>
        </w:rPr>
        <w:t> </w:t>
      </w:r>
      <w:r>
        <w:rPr>
          <w:sz w:val="16"/>
        </w:rPr>
        <w:t>del</w:t>
      </w:r>
      <w:r>
        <w:rPr>
          <w:spacing w:val="-7"/>
          <w:sz w:val="16"/>
        </w:rPr>
        <w:t> </w:t>
      </w:r>
      <w:r>
        <w:rPr>
          <w:sz w:val="16"/>
        </w:rPr>
        <w:t>Terrorismo</w:t>
      </w:r>
      <w:r>
        <w:rPr>
          <w:spacing w:val="-7"/>
          <w:sz w:val="16"/>
        </w:rPr>
        <w:t> </w:t>
      </w:r>
      <w:r>
        <w:rPr>
          <w:sz w:val="16"/>
        </w:rPr>
        <w:t>de</w:t>
      </w:r>
      <w:r>
        <w:rPr>
          <w:spacing w:val="-7"/>
          <w:sz w:val="16"/>
        </w:rPr>
        <w:t> </w:t>
      </w:r>
      <w:r>
        <w:rPr>
          <w:sz w:val="16"/>
        </w:rPr>
        <w:t>Estado</w:t>
      </w:r>
      <w:r>
        <w:rPr>
          <w:spacing w:val="-7"/>
          <w:sz w:val="16"/>
        </w:rPr>
        <w:t> </w:t>
      </w:r>
      <w:r>
        <w:rPr>
          <w:sz w:val="16"/>
        </w:rPr>
        <w:t>[…]</w:t>
      </w:r>
      <w:r>
        <w:rPr>
          <w:spacing w:val="-7"/>
          <w:sz w:val="16"/>
        </w:rPr>
        <w:t> </w:t>
      </w:r>
      <w:r>
        <w:rPr>
          <w:sz w:val="16"/>
        </w:rPr>
        <w:t>los</w:t>
      </w:r>
      <w:r>
        <w:rPr>
          <w:spacing w:val="-7"/>
          <w:sz w:val="16"/>
        </w:rPr>
        <w:t> </w:t>
      </w:r>
      <w:r>
        <w:rPr>
          <w:sz w:val="16"/>
        </w:rPr>
        <w:t>lugares</w:t>
      </w:r>
      <w:r>
        <w:rPr>
          <w:spacing w:val="-6"/>
          <w:sz w:val="16"/>
        </w:rPr>
        <w:t> </w:t>
      </w:r>
      <w:r>
        <w:rPr>
          <w:sz w:val="16"/>
        </w:rPr>
        <w:t>que</w:t>
      </w:r>
      <w:r>
        <w:rPr>
          <w:spacing w:val="-7"/>
          <w:sz w:val="16"/>
        </w:rPr>
        <w:t> </w:t>
      </w:r>
      <w:r>
        <w:rPr>
          <w:sz w:val="16"/>
        </w:rPr>
        <w:t>funcionaron</w:t>
      </w:r>
      <w:r>
        <w:rPr>
          <w:spacing w:val="-7"/>
          <w:sz w:val="16"/>
        </w:rPr>
        <w:t> </w:t>
      </w:r>
      <w:r>
        <w:rPr>
          <w:sz w:val="16"/>
        </w:rPr>
        <w:t>como</w:t>
      </w:r>
      <w:r>
        <w:rPr>
          <w:spacing w:val="-5"/>
          <w:sz w:val="16"/>
        </w:rPr>
        <w:t> </w:t>
      </w:r>
      <w:r>
        <w:rPr>
          <w:sz w:val="16"/>
        </w:rPr>
        <w:t>centros</w:t>
      </w:r>
      <w:r>
        <w:rPr>
          <w:spacing w:val="-7"/>
          <w:sz w:val="16"/>
        </w:rPr>
        <w:t> </w:t>
      </w:r>
      <w:r>
        <w:rPr>
          <w:sz w:val="16"/>
        </w:rPr>
        <w:t>clandestinos</w:t>
      </w:r>
      <w:r>
        <w:rPr>
          <w:spacing w:val="-6"/>
          <w:sz w:val="16"/>
        </w:rPr>
        <w:t> </w:t>
      </w:r>
      <w:r>
        <w:rPr>
          <w:sz w:val="16"/>
        </w:rPr>
        <w:t>de</w:t>
      </w:r>
      <w:r>
        <w:rPr>
          <w:spacing w:val="-7"/>
          <w:sz w:val="16"/>
        </w:rPr>
        <w:t> </w:t>
      </w:r>
      <w:r>
        <w:rPr>
          <w:sz w:val="16"/>
        </w:rPr>
        <w:t>detención, tortura y exterminio […] durante el terrorismo de Estado ejercido en el país hasta el 10 de diciembre de 1983”, disponible</w:t>
      </w:r>
      <w:r>
        <w:rPr>
          <w:spacing w:val="-27"/>
          <w:sz w:val="16"/>
        </w:rPr>
        <w:t> </w:t>
      </w:r>
      <w:r>
        <w:rPr>
          <w:sz w:val="16"/>
        </w:rPr>
        <w:t>en:</w:t>
      </w:r>
      <w:r>
        <w:rPr>
          <w:spacing w:val="-27"/>
          <w:sz w:val="16"/>
        </w:rPr>
        <w:t> </w:t>
      </w:r>
      <w:hyperlink r:id="rId33">
        <w:r>
          <w:rPr>
            <w:sz w:val="16"/>
            <w:u w:val="single"/>
          </w:rPr>
          <w:t>http://servicios.infoleg.gob.ar/infolegInternet/anexos/180000-184999/184962/norma.htm</w:t>
        </w:r>
        <w:r>
          <w:rPr>
            <w:sz w:val="16"/>
          </w:rPr>
          <w:t>.</w:t>
        </w:r>
      </w:hyperlink>
    </w:p>
    <w:p>
      <w:pPr>
        <w:spacing w:before="41"/>
        <w:ind w:left="118" w:right="113" w:firstLine="0"/>
        <w:jc w:val="both"/>
        <w:rPr>
          <w:sz w:val="16"/>
        </w:rPr>
      </w:pPr>
      <w:bookmarkStart w:name="_bookmark111" w:id="160"/>
      <w:bookmarkEnd w:id="160"/>
      <w:r>
        <w:rPr/>
      </w:r>
      <w:r>
        <w:rPr>
          <w:position w:val="6"/>
          <w:sz w:val="10"/>
        </w:rPr>
        <w:t>83   </w:t>
      </w:r>
      <w:r>
        <w:rPr>
          <w:sz w:val="16"/>
        </w:rPr>
        <w:t>Véase, </w:t>
      </w:r>
      <w:r>
        <w:rPr>
          <w:i/>
          <w:sz w:val="16"/>
        </w:rPr>
        <w:t>Caso Almeida Vs. Argentina. Fondo, Reparaciones y Costas. </w:t>
      </w:r>
      <w:r>
        <w:rPr>
          <w:sz w:val="16"/>
        </w:rPr>
        <w:t>Sentencia de 17 de noviembre de 2020.  Serie C No. 416, párrs. 30 a</w:t>
      </w:r>
      <w:r>
        <w:rPr>
          <w:spacing w:val="-12"/>
          <w:sz w:val="16"/>
        </w:rPr>
        <w:t> </w:t>
      </w:r>
      <w:r>
        <w:rPr>
          <w:sz w:val="16"/>
        </w:rPr>
        <w:t>32.</w:t>
      </w:r>
    </w:p>
    <w:p>
      <w:pPr>
        <w:spacing w:before="39"/>
        <w:ind w:left="118" w:right="115" w:firstLine="0"/>
        <w:jc w:val="both"/>
        <w:rPr>
          <w:sz w:val="16"/>
        </w:rPr>
      </w:pPr>
      <w:bookmarkStart w:name="_bookmark112" w:id="161"/>
      <w:bookmarkEnd w:id="161"/>
      <w:r>
        <w:rPr/>
      </w:r>
      <w:r>
        <w:rPr>
          <w:position w:val="6"/>
          <w:sz w:val="10"/>
        </w:rPr>
        <w:t>84 </w:t>
      </w:r>
      <w:r>
        <w:rPr>
          <w:sz w:val="16"/>
        </w:rPr>
        <w:t>Ley No. 23.492, promulgada el 24 de diciembre de 1986. Disponible en: </w:t>
      </w:r>
      <w:hyperlink r:id="rId62">
        <w:r>
          <w:rPr>
            <w:sz w:val="16"/>
            <w:u w:val="single"/>
          </w:rPr>
          <w:t>http://servicios.infoleg.gob.ar/infolegInternet/anexos/20000-24999/21864/norma.htm</w:t>
        </w:r>
        <w:r>
          <w:rPr>
            <w:sz w:val="16"/>
          </w:rPr>
          <w:t>.</w:t>
        </w:r>
      </w:hyperlink>
    </w:p>
    <w:p>
      <w:pPr>
        <w:spacing w:before="39"/>
        <w:ind w:left="118" w:right="116" w:firstLine="0"/>
        <w:jc w:val="both"/>
        <w:rPr>
          <w:sz w:val="16"/>
        </w:rPr>
      </w:pPr>
      <w:bookmarkStart w:name="_bookmark113" w:id="162"/>
      <w:bookmarkEnd w:id="162"/>
      <w:r>
        <w:rPr/>
      </w:r>
      <w:r>
        <w:rPr>
          <w:position w:val="6"/>
          <w:sz w:val="10"/>
        </w:rPr>
        <w:t>85 </w:t>
      </w:r>
      <w:r>
        <w:rPr>
          <w:sz w:val="16"/>
        </w:rPr>
        <w:t>Ley No. 23.049, promulgada el 13 de febrero de 1984. Disponible en: </w:t>
      </w:r>
      <w:hyperlink r:id="rId63">
        <w:r>
          <w:rPr>
            <w:sz w:val="16"/>
            <w:u w:val="single"/>
          </w:rPr>
          <w:t>http://servicios.infoleg.gob.ar/infolegInternet/anexos/25000-29999/28157/norma.htm</w:t>
        </w:r>
        <w:r>
          <w:rPr>
            <w:sz w:val="16"/>
          </w:rPr>
          <w:t>.</w:t>
        </w:r>
      </w:hyperlink>
      <w:r>
        <w:rPr>
          <w:sz w:val="16"/>
        </w:rPr>
        <w:t> El artículo 10 se refiere, en el numeral 1°, a los delitos “imputables al personal militar […], y […] de las [f]uerzas de seguridad, policial y penitenciado</w:t>
      </w:r>
      <w:r>
        <w:rPr>
          <w:spacing w:val="-5"/>
          <w:sz w:val="16"/>
        </w:rPr>
        <w:t> </w:t>
      </w:r>
      <w:r>
        <w:rPr>
          <w:sz w:val="16"/>
        </w:rPr>
        <w:t>bajo</w:t>
      </w:r>
      <w:r>
        <w:rPr>
          <w:spacing w:val="-5"/>
          <w:sz w:val="16"/>
        </w:rPr>
        <w:t> </w:t>
      </w:r>
      <w:r>
        <w:rPr>
          <w:sz w:val="16"/>
        </w:rPr>
        <w:t>control</w:t>
      </w:r>
      <w:r>
        <w:rPr>
          <w:spacing w:val="-6"/>
          <w:sz w:val="16"/>
        </w:rPr>
        <w:t> </w:t>
      </w:r>
      <w:r>
        <w:rPr>
          <w:sz w:val="16"/>
        </w:rPr>
        <w:t>[…]</w:t>
      </w:r>
      <w:r>
        <w:rPr>
          <w:spacing w:val="-5"/>
          <w:sz w:val="16"/>
        </w:rPr>
        <w:t> </w:t>
      </w:r>
      <w:r>
        <w:rPr>
          <w:sz w:val="16"/>
        </w:rPr>
        <w:t>de</w:t>
      </w:r>
      <w:r>
        <w:rPr>
          <w:spacing w:val="-6"/>
          <w:sz w:val="16"/>
        </w:rPr>
        <w:t> </w:t>
      </w:r>
      <w:r>
        <w:rPr>
          <w:sz w:val="16"/>
        </w:rPr>
        <w:t>las</w:t>
      </w:r>
      <w:r>
        <w:rPr>
          <w:spacing w:val="-6"/>
          <w:sz w:val="16"/>
        </w:rPr>
        <w:t> </w:t>
      </w:r>
      <w:r>
        <w:rPr>
          <w:sz w:val="16"/>
        </w:rPr>
        <w:t>Fuerzas</w:t>
      </w:r>
      <w:r>
        <w:rPr>
          <w:spacing w:val="-5"/>
          <w:sz w:val="16"/>
        </w:rPr>
        <w:t> </w:t>
      </w:r>
      <w:r>
        <w:rPr>
          <w:sz w:val="16"/>
        </w:rPr>
        <w:t>Armadas</w:t>
      </w:r>
      <w:r>
        <w:rPr>
          <w:spacing w:val="-6"/>
          <w:sz w:val="16"/>
        </w:rPr>
        <w:t> </w:t>
      </w:r>
      <w:r>
        <w:rPr>
          <w:sz w:val="16"/>
        </w:rPr>
        <w:t>y</w:t>
      </w:r>
      <w:r>
        <w:rPr>
          <w:spacing w:val="-5"/>
          <w:sz w:val="16"/>
        </w:rPr>
        <w:t> </w:t>
      </w:r>
      <w:r>
        <w:rPr>
          <w:sz w:val="16"/>
        </w:rPr>
        <w:t>que</w:t>
      </w:r>
      <w:r>
        <w:rPr>
          <w:spacing w:val="-6"/>
          <w:sz w:val="16"/>
        </w:rPr>
        <w:t> </w:t>
      </w:r>
      <w:r>
        <w:rPr>
          <w:sz w:val="16"/>
        </w:rPr>
        <w:t>actuó</w:t>
      </w:r>
      <w:r>
        <w:rPr>
          <w:spacing w:val="-5"/>
          <w:sz w:val="16"/>
        </w:rPr>
        <w:t> </w:t>
      </w:r>
      <w:r>
        <w:rPr>
          <w:sz w:val="16"/>
        </w:rPr>
        <w:t>[…]</w:t>
      </w:r>
      <w:r>
        <w:rPr>
          <w:spacing w:val="-6"/>
          <w:sz w:val="16"/>
        </w:rPr>
        <w:t> </w:t>
      </w:r>
      <w:r>
        <w:rPr>
          <w:sz w:val="16"/>
        </w:rPr>
        <w:t>en</w:t>
      </w:r>
      <w:r>
        <w:rPr>
          <w:spacing w:val="-6"/>
          <w:sz w:val="16"/>
        </w:rPr>
        <w:t> </w:t>
      </w:r>
      <w:r>
        <w:rPr>
          <w:sz w:val="16"/>
        </w:rPr>
        <w:t>las</w:t>
      </w:r>
      <w:r>
        <w:rPr>
          <w:spacing w:val="-6"/>
          <w:sz w:val="16"/>
        </w:rPr>
        <w:t> </w:t>
      </w:r>
      <w:r>
        <w:rPr>
          <w:sz w:val="16"/>
        </w:rPr>
        <w:t>operaciones</w:t>
      </w:r>
      <w:r>
        <w:rPr>
          <w:spacing w:val="-6"/>
          <w:sz w:val="16"/>
        </w:rPr>
        <w:t> </w:t>
      </w:r>
      <w:r>
        <w:rPr>
          <w:sz w:val="16"/>
        </w:rPr>
        <w:t>emprendidas</w:t>
      </w:r>
      <w:r>
        <w:rPr>
          <w:spacing w:val="-6"/>
          <w:sz w:val="16"/>
        </w:rPr>
        <w:t> </w:t>
      </w:r>
      <w:r>
        <w:rPr>
          <w:sz w:val="16"/>
        </w:rPr>
        <w:t>con</w:t>
      </w:r>
      <w:r>
        <w:rPr>
          <w:spacing w:val="-6"/>
          <w:sz w:val="16"/>
        </w:rPr>
        <w:t> </w:t>
      </w:r>
      <w:r>
        <w:rPr>
          <w:sz w:val="16"/>
        </w:rPr>
        <w:t>el</w:t>
      </w:r>
      <w:r>
        <w:rPr>
          <w:spacing w:val="-6"/>
          <w:sz w:val="16"/>
        </w:rPr>
        <w:t> </w:t>
      </w:r>
      <w:r>
        <w:rPr>
          <w:sz w:val="16"/>
        </w:rPr>
        <w:t>motivo alegado</w:t>
      </w:r>
      <w:r>
        <w:rPr>
          <w:spacing w:val="-2"/>
          <w:sz w:val="16"/>
        </w:rPr>
        <w:t> </w:t>
      </w:r>
      <w:r>
        <w:rPr>
          <w:sz w:val="16"/>
        </w:rPr>
        <w:t>de</w:t>
      </w:r>
      <w:r>
        <w:rPr>
          <w:spacing w:val="-3"/>
          <w:sz w:val="16"/>
        </w:rPr>
        <w:t> </w:t>
      </w:r>
      <w:r>
        <w:rPr>
          <w:sz w:val="16"/>
        </w:rPr>
        <w:t>reprimir</w:t>
      </w:r>
      <w:r>
        <w:rPr>
          <w:spacing w:val="-2"/>
          <w:sz w:val="16"/>
        </w:rPr>
        <w:t> </w:t>
      </w:r>
      <w:r>
        <w:rPr>
          <w:sz w:val="16"/>
        </w:rPr>
        <w:t>el</w:t>
      </w:r>
      <w:r>
        <w:rPr>
          <w:spacing w:val="-3"/>
          <w:sz w:val="16"/>
        </w:rPr>
        <w:t> </w:t>
      </w:r>
      <w:r>
        <w:rPr>
          <w:sz w:val="16"/>
        </w:rPr>
        <w:t>terrorismo”,</w:t>
      </w:r>
      <w:r>
        <w:rPr>
          <w:spacing w:val="-2"/>
          <w:sz w:val="16"/>
        </w:rPr>
        <w:t> </w:t>
      </w:r>
      <w:r>
        <w:rPr>
          <w:sz w:val="16"/>
        </w:rPr>
        <w:t>en</w:t>
      </w:r>
      <w:r>
        <w:rPr>
          <w:spacing w:val="-3"/>
          <w:sz w:val="16"/>
        </w:rPr>
        <w:t> </w:t>
      </w:r>
      <w:r>
        <w:rPr>
          <w:sz w:val="16"/>
        </w:rPr>
        <w:t>el</w:t>
      </w:r>
      <w:r>
        <w:rPr>
          <w:spacing w:val="-3"/>
          <w:sz w:val="16"/>
        </w:rPr>
        <w:t> </w:t>
      </w:r>
      <w:r>
        <w:rPr>
          <w:sz w:val="16"/>
        </w:rPr>
        <w:t>período</w:t>
      </w:r>
      <w:r>
        <w:rPr>
          <w:spacing w:val="-2"/>
          <w:sz w:val="16"/>
        </w:rPr>
        <w:t> </w:t>
      </w:r>
      <w:r>
        <w:rPr>
          <w:sz w:val="16"/>
        </w:rPr>
        <w:t>“[d]el</w:t>
      </w:r>
      <w:r>
        <w:rPr>
          <w:spacing w:val="-3"/>
          <w:sz w:val="16"/>
        </w:rPr>
        <w:t> </w:t>
      </w:r>
      <w:r>
        <w:rPr>
          <w:sz w:val="16"/>
        </w:rPr>
        <w:t>24</w:t>
      </w:r>
      <w:r>
        <w:rPr>
          <w:spacing w:val="-2"/>
          <w:sz w:val="16"/>
        </w:rPr>
        <w:t> </w:t>
      </w:r>
      <w:r>
        <w:rPr>
          <w:sz w:val="16"/>
        </w:rPr>
        <w:t>de</w:t>
      </w:r>
      <w:r>
        <w:rPr>
          <w:spacing w:val="-3"/>
          <w:sz w:val="16"/>
        </w:rPr>
        <w:t> </w:t>
      </w:r>
      <w:r>
        <w:rPr>
          <w:sz w:val="16"/>
        </w:rPr>
        <w:t>marzo</w:t>
      </w:r>
      <w:r>
        <w:rPr>
          <w:spacing w:val="-2"/>
          <w:sz w:val="16"/>
        </w:rPr>
        <w:t> </w:t>
      </w:r>
      <w:r>
        <w:rPr>
          <w:sz w:val="16"/>
        </w:rPr>
        <w:t>de</w:t>
      </w:r>
      <w:r>
        <w:rPr>
          <w:spacing w:val="-3"/>
          <w:sz w:val="16"/>
        </w:rPr>
        <w:t> </w:t>
      </w:r>
      <w:r>
        <w:rPr>
          <w:sz w:val="16"/>
        </w:rPr>
        <w:t>1976</w:t>
      </w:r>
      <w:r>
        <w:rPr>
          <w:spacing w:val="-2"/>
          <w:sz w:val="16"/>
        </w:rPr>
        <w:t> </w:t>
      </w:r>
      <w:r>
        <w:rPr>
          <w:sz w:val="16"/>
        </w:rPr>
        <w:t>[al]</w:t>
      </w:r>
      <w:r>
        <w:rPr>
          <w:spacing w:val="-3"/>
          <w:sz w:val="16"/>
        </w:rPr>
        <w:t> </w:t>
      </w:r>
      <w:r>
        <w:rPr>
          <w:sz w:val="16"/>
        </w:rPr>
        <w:t>26</w:t>
      </w:r>
      <w:r>
        <w:rPr>
          <w:spacing w:val="-2"/>
          <w:sz w:val="16"/>
        </w:rPr>
        <w:t> </w:t>
      </w:r>
      <w:r>
        <w:rPr>
          <w:sz w:val="16"/>
        </w:rPr>
        <w:t>de</w:t>
      </w:r>
      <w:r>
        <w:rPr>
          <w:spacing w:val="-3"/>
          <w:sz w:val="16"/>
        </w:rPr>
        <w:t> </w:t>
      </w:r>
      <w:r>
        <w:rPr>
          <w:sz w:val="16"/>
        </w:rPr>
        <w:t>setiembre</w:t>
      </w:r>
      <w:r>
        <w:rPr>
          <w:spacing w:val="-3"/>
          <w:sz w:val="16"/>
        </w:rPr>
        <w:t> </w:t>
      </w:r>
      <w:r>
        <w:rPr>
          <w:sz w:val="16"/>
        </w:rPr>
        <w:t>de</w:t>
      </w:r>
      <w:r>
        <w:rPr>
          <w:spacing w:val="-3"/>
          <w:sz w:val="16"/>
        </w:rPr>
        <w:t> </w:t>
      </w:r>
      <w:r>
        <w:rPr>
          <w:sz w:val="16"/>
        </w:rPr>
        <w:t>1983”.</w:t>
      </w:r>
    </w:p>
    <w:p>
      <w:pPr>
        <w:spacing w:before="39"/>
        <w:ind w:left="118" w:right="114" w:firstLine="0"/>
        <w:jc w:val="both"/>
        <w:rPr>
          <w:sz w:val="16"/>
        </w:rPr>
      </w:pPr>
      <w:bookmarkStart w:name="_bookmark114" w:id="163"/>
      <w:bookmarkEnd w:id="163"/>
      <w:r>
        <w:rPr/>
      </w:r>
      <w:r>
        <w:rPr>
          <w:position w:val="6"/>
          <w:sz w:val="10"/>
        </w:rPr>
        <w:t>86 </w:t>
      </w:r>
      <w:r>
        <w:rPr>
          <w:sz w:val="16"/>
        </w:rPr>
        <w:t>Ley No. 23.521, promulgada el 8 de junio de 1987. Disponible en: </w:t>
      </w:r>
      <w:hyperlink r:id="rId64">
        <w:r>
          <w:rPr>
            <w:sz w:val="16"/>
            <w:u w:val="single"/>
          </w:rPr>
          <w:t>http://servicios.infoleg.gob.ar/infolegInternet/anexos/20000-24999/21746/norma.htm</w:t>
        </w:r>
        <w:r>
          <w:rPr>
            <w:sz w:val="16"/>
          </w:rPr>
          <w:t>.</w:t>
        </w:r>
      </w:hyperlink>
    </w:p>
    <w:p>
      <w:pPr>
        <w:spacing w:after="0"/>
        <w:jc w:val="both"/>
        <w:rPr>
          <w:sz w:val="16"/>
        </w:rPr>
        <w:sectPr>
          <w:pgSz w:w="12240" w:h="15840"/>
          <w:pgMar w:header="0" w:footer="1007" w:top="920" w:bottom="1200" w:left="1300" w:right="1300"/>
        </w:sectPr>
      </w:pPr>
    </w:p>
    <w:p>
      <w:pPr>
        <w:spacing w:before="72"/>
        <w:ind w:left="686" w:right="399" w:firstLine="0"/>
        <w:jc w:val="both"/>
        <w:rPr>
          <w:sz w:val="16"/>
        </w:rPr>
      </w:pPr>
      <w:r>
        <w:rPr>
          <w:sz w:val="16"/>
        </w:rPr>
        <w:t>Artículo 1°- Se presume sin admitir prueba en contrario que quienes a la fecha de comisión del hecho revistaban como oficiales jefes, oficiales subalternos, suboficiales y personal de tropa de las Fuerzas Armadas,</w:t>
      </w:r>
      <w:r>
        <w:rPr>
          <w:spacing w:val="-16"/>
          <w:sz w:val="16"/>
        </w:rPr>
        <w:t> </w:t>
      </w:r>
      <w:r>
        <w:rPr>
          <w:sz w:val="16"/>
        </w:rPr>
        <w:t>de</w:t>
      </w:r>
      <w:r>
        <w:rPr>
          <w:spacing w:val="-14"/>
          <w:sz w:val="16"/>
        </w:rPr>
        <w:t> </w:t>
      </w:r>
      <w:r>
        <w:rPr>
          <w:sz w:val="16"/>
        </w:rPr>
        <w:t>seguridad,</w:t>
      </w:r>
      <w:r>
        <w:rPr>
          <w:spacing w:val="-16"/>
          <w:sz w:val="16"/>
        </w:rPr>
        <w:t> </w:t>
      </w:r>
      <w:r>
        <w:rPr>
          <w:sz w:val="16"/>
        </w:rPr>
        <w:t>policiales</w:t>
      </w:r>
      <w:r>
        <w:rPr>
          <w:spacing w:val="-16"/>
          <w:sz w:val="16"/>
        </w:rPr>
        <w:t> </w:t>
      </w:r>
      <w:r>
        <w:rPr>
          <w:sz w:val="16"/>
        </w:rPr>
        <w:t>y</w:t>
      </w:r>
      <w:r>
        <w:rPr>
          <w:spacing w:val="-15"/>
          <w:sz w:val="16"/>
        </w:rPr>
        <w:t> </w:t>
      </w:r>
      <w:r>
        <w:rPr>
          <w:sz w:val="16"/>
        </w:rPr>
        <w:t>penitenciarias,</w:t>
      </w:r>
      <w:r>
        <w:rPr>
          <w:spacing w:val="-16"/>
          <w:sz w:val="16"/>
        </w:rPr>
        <w:t> </w:t>
      </w:r>
      <w:r>
        <w:rPr>
          <w:sz w:val="16"/>
        </w:rPr>
        <w:t>no</w:t>
      </w:r>
      <w:r>
        <w:rPr>
          <w:spacing w:val="-14"/>
          <w:sz w:val="16"/>
        </w:rPr>
        <w:t> </w:t>
      </w:r>
      <w:r>
        <w:rPr>
          <w:sz w:val="16"/>
        </w:rPr>
        <w:t>son</w:t>
      </w:r>
      <w:r>
        <w:rPr>
          <w:spacing w:val="-16"/>
          <w:sz w:val="16"/>
        </w:rPr>
        <w:t> </w:t>
      </w:r>
      <w:r>
        <w:rPr>
          <w:sz w:val="16"/>
        </w:rPr>
        <w:t>punibles</w:t>
      </w:r>
      <w:r>
        <w:rPr>
          <w:spacing w:val="-16"/>
          <w:sz w:val="16"/>
        </w:rPr>
        <w:t> </w:t>
      </w:r>
      <w:r>
        <w:rPr>
          <w:sz w:val="16"/>
        </w:rPr>
        <w:t>por</w:t>
      </w:r>
      <w:r>
        <w:rPr>
          <w:spacing w:val="-15"/>
          <w:sz w:val="16"/>
        </w:rPr>
        <w:t> </w:t>
      </w:r>
      <w:r>
        <w:rPr>
          <w:sz w:val="16"/>
        </w:rPr>
        <w:t>los</w:t>
      </w:r>
      <w:r>
        <w:rPr>
          <w:spacing w:val="-14"/>
          <w:sz w:val="16"/>
        </w:rPr>
        <w:t> </w:t>
      </w:r>
      <w:r>
        <w:rPr>
          <w:sz w:val="16"/>
        </w:rPr>
        <w:t>delitos</w:t>
      </w:r>
      <w:r>
        <w:rPr>
          <w:spacing w:val="-16"/>
          <w:sz w:val="16"/>
        </w:rPr>
        <w:t> </w:t>
      </w:r>
      <w:r>
        <w:rPr>
          <w:sz w:val="16"/>
        </w:rPr>
        <w:t>a</w:t>
      </w:r>
      <w:r>
        <w:rPr>
          <w:spacing w:val="-15"/>
          <w:sz w:val="16"/>
        </w:rPr>
        <w:t> </w:t>
      </w:r>
      <w:r>
        <w:rPr>
          <w:sz w:val="16"/>
        </w:rPr>
        <w:t>que</w:t>
      </w:r>
      <w:r>
        <w:rPr>
          <w:spacing w:val="-14"/>
          <w:sz w:val="16"/>
        </w:rPr>
        <w:t> </w:t>
      </w:r>
      <w:r>
        <w:rPr>
          <w:sz w:val="16"/>
        </w:rPr>
        <w:t>se</w:t>
      </w:r>
      <w:r>
        <w:rPr>
          <w:spacing w:val="-16"/>
          <w:sz w:val="16"/>
        </w:rPr>
        <w:t> </w:t>
      </w:r>
      <w:r>
        <w:rPr>
          <w:sz w:val="16"/>
        </w:rPr>
        <w:t>refiere</w:t>
      </w:r>
      <w:r>
        <w:rPr>
          <w:spacing w:val="-16"/>
          <w:sz w:val="16"/>
        </w:rPr>
        <w:t> </w:t>
      </w:r>
      <w:r>
        <w:rPr>
          <w:sz w:val="16"/>
        </w:rPr>
        <w:t>el</w:t>
      </w:r>
      <w:r>
        <w:rPr>
          <w:spacing w:val="-16"/>
          <w:sz w:val="16"/>
        </w:rPr>
        <w:t> </w:t>
      </w:r>
      <w:r>
        <w:rPr>
          <w:sz w:val="16"/>
        </w:rPr>
        <w:t>artículo 10 punto 1[°] de la ley [No.] 23.049 por haber obrado en virtud de obediencia debida. […] En tales casos se considerará de pleno derecho que las personas mencionadas obraron en estado de coerción bajo subordinación a la autoridad superior y en cumplimiento de órdenes, sin facultad o posibilidad de inspección,</w:t>
      </w:r>
      <w:r>
        <w:rPr>
          <w:spacing w:val="-5"/>
          <w:sz w:val="16"/>
        </w:rPr>
        <w:t> </w:t>
      </w:r>
      <w:r>
        <w:rPr>
          <w:sz w:val="16"/>
        </w:rPr>
        <w:t>oposición</w:t>
      </w:r>
      <w:r>
        <w:rPr>
          <w:spacing w:val="-5"/>
          <w:sz w:val="16"/>
        </w:rPr>
        <w:t> </w:t>
      </w:r>
      <w:r>
        <w:rPr>
          <w:sz w:val="16"/>
        </w:rPr>
        <w:t>o</w:t>
      </w:r>
      <w:r>
        <w:rPr>
          <w:spacing w:val="-4"/>
          <w:sz w:val="16"/>
        </w:rPr>
        <w:t> </w:t>
      </w:r>
      <w:r>
        <w:rPr>
          <w:sz w:val="16"/>
        </w:rPr>
        <w:t>resistencia</w:t>
      </w:r>
      <w:r>
        <w:rPr>
          <w:spacing w:val="-4"/>
          <w:sz w:val="16"/>
        </w:rPr>
        <w:t> </w:t>
      </w:r>
      <w:r>
        <w:rPr>
          <w:sz w:val="16"/>
        </w:rPr>
        <w:t>a</w:t>
      </w:r>
      <w:r>
        <w:rPr>
          <w:spacing w:val="-4"/>
          <w:sz w:val="16"/>
        </w:rPr>
        <w:t> </w:t>
      </w:r>
      <w:r>
        <w:rPr>
          <w:sz w:val="16"/>
        </w:rPr>
        <w:t>ellas</w:t>
      </w:r>
      <w:r>
        <w:rPr>
          <w:spacing w:val="-5"/>
          <w:sz w:val="16"/>
        </w:rPr>
        <w:t> </w:t>
      </w:r>
      <w:r>
        <w:rPr>
          <w:sz w:val="16"/>
        </w:rPr>
        <w:t>en</w:t>
      </w:r>
      <w:r>
        <w:rPr>
          <w:spacing w:val="-5"/>
          <w:sz w:val="16"/>
        </w:rPr>
        <w:t> </w:t>
      </w:r>
      <w:r>
        <w:rPr>
          <w:sz w:val="16"/>
        </w:rPr>
        <w:t>cuanto</w:t>
      </w:r>
      <w:r>
        <w:rPr>
          <w:spacing w:val="-4"/>
          <w:sz w:val="16"/>
        </w:rPr>
        <w:t> </w:t>
      </w:r>
      <w:r>
        <w:rPr>
          <w:sz w:val="16"/>
        </w:rPr>
        <w:t>a</w:t>
      </w:r>
      <w:r>
        <w:rPr>
          <w:spacing w:val="-4"/>
          <w:sz w:val="16"/>
        </w:rPr>
        <w:t> </w:t>
      </w:r>
      <w:r>
        <w:rPr>
          <w:sz w:val="16"/>
        </w:rPr>
        <w:t>su</w:t>
      </w:r>
      <w:r>
        <w:rPr>
          <w:spacing w:val="-3"/>
          <w:sz w:val="16"/>
        </w:rPr>
        <w:t> </w:t>
      </w:r>
      <w:r>
        <w:rPr>
          <w:sz w:val="16"/>
        </w:rPr>
        <w:t>oportunidad</w:t>
      </w:r>
      <w:r>
        <w:rPr>
          <w:spacing w:val="-4"/>
          <w:sz w:val="16"/>
        </w:rPr>
        <w:t> </w:t>
      </w:r>
      <w:r>
        <w:rPr>
          <w:sz w:val="16"/>
        </w:rPr>
        <w:t>y</w:t>
      </w:r>
      <w:r>
        <w:rPr>
          <w:spacing w:val="-4"/>
          <w:sz w:val="16"/>
        </w:rPr>
        <w:t> </w:t>
      </w:r>
      <w:r>
        <w:rPr>
          <w:sz w:val="16"/>
        </w:rPr>
        <w:t>legitimidad.</w:t>
      </w:r>
    </w:p>
    <w:p>
      <w:pPr>
        <w:pStyle w:val="BodyText"/>
        <w:spacing w:before="11"/>
        <w:rPr>
          <w:sz w:val="19"/>
        </w:rPr>
      </w:pPr>
    </w:p>
    <w:p>
      <w:pPr>
        <w:pStyle w:val="ListParagraph"/>
        <w:numPr>
          <w:ilvl w:val="0"/>
          <w:numId w:val="24"/>
        </w:numPr>
        <w:tabs>
          <w:tab w:pos="685" w:val="left" w:leader="none"/>
          <w:tab w:pos="686" w:val="left" w:leader="none"/>
        </w:tabs>
        <w:spacing w:line="240" w:lineRule="auto" w:before="0" w:after="0"/>
        <w:ind w:left="118" w:right="117" w:firstLine="0"/>
        <w:jc w:val="left"/>
        <w:rPr>
          <w:sz w:val="20"/>
        </w:rPr>
      </w:pPr>
      <w:r>
        <w:rPr>
          <w:sz w:val="20"/>
        </w:rPr>
        <w:t>La Ley No. 25.779</w:t>
      </w:r>
      <w:hyperlink w:history="true" w:anchor="_bookmark115">
        <w:r>
          <w:rPr>
            <w:position w:val="7"/>
            <w:sz w:val="13"/>
          </w:rPr>
          <w:t>87</w:t>
        </w:r>
      </w:hyperlink>
      <w:r>
        <w:rPr>
          <w:position w:val="7"/>
          <w:sz w:val="13"/>
        </w:rPr>
        <w:t> </w:t>
      </w:r>
      <w:r>
        <w:rPr>
          <w:sz w:val="20"/>
        </w:rPr>
        <w:t>previó, en su artículo 1º, lo siguiente: “Decláranse insanablemente nulas las Leyes [No.] 23.492 y</w:t>
      </w:r>
      <w:r>
        <w:rPr>
          <w:spacing w:val="-15"/>
          <w:sz w:val="20"/>
        </w:rPr>
        <w:t> </w:t>
      </w:r>
      <w:r>
        <w:rPr>
          <w:sz w:val="20"/>
        </w:rPr>
        <w:t>23.521”.</w:t>
      </w:r>
    </w:p>
    <w:p>
      <w:pPr>
        <w:pStyle w:val="BodyText"/>
      </w:pPr>
    </w:p>
    <w:p>
      <w:pPr>
        <w:pStyle w:val="ListParagraph"/>
        <w:numPr>
          <w:ilvl w:val="0"/>
          <w:numId w:val="24"/>
        </w:numPr>
        <w:tabs>
          <w:tab w:pos="686" w:val="left" w:leader="none"/>
          <w:tab w:pos="687" w:val="left" w:leader="none"/>
        </w:tabs>
        <w:spacing w:line="240" w:lineRule="auto" w:before="0" w:after="0"/>
        <w:ind w:left="118" w:right="114" w:firstLine="0"/>
        <w:jc w:val="left"/>
        <w:rPr>
          <w:sz w:val="20"/>
        </w:rPr>
      </w:pPr>
      <w:r>
        <w:rPr>
          <w:sz w:val="20"/>
        </w:rPr>
        <w:t>Por</w:t>
      </w:r>
      <w:r>
        <w:rPr>
          <w:spacing w:val="-18"/>
          <w:sz w:val="20"/>
        </w:rPr>
        <w:t> </w:t>
      </w:r>
      <w:r>
        <w:rPr>
          <w:sz w:val="20"/>
        </w:rPr>
        <w:t>su</w:t>
      </w:r>
      <w:r>
        <w:rPr>
          <w:spacing w:val="-17"/>
          <w:sz w:val="20"/>
        </w:rPr>
        <w:t> </w:t>
      </w:r>
      <w:r>
        <w:rPr>
          <w:sz w:val="20"/>
        </w:rPr>
        <w:t>parte,</w:t>
      </w:r>
      <w:r>
        <w:rPr>
          <w:spacing w:val="-17"/>
          <w:sz w:val="20"/>
        </w:rPr>
        <w:t> </w:t>
      </w:r>
      <w:r>
        <w:rPr>
          <w:sz w:val="20"/>
        </w:rPr>
        <w:t>la</w:t>
      </w:r>
      <w:r>
        <w:rPr>
          <w:spacing w:val="-18"/>
          <w:sz w:val="20"/>
        </w:rPr>
        <w:t> </w:t>
      </w:r>
      <w:r>
        <w:rPr>
          <w:sz w:val="20"/>
        </w:rPr>
        <w:t>Ley</w:t>
      </w:r>
      <w:r>
        <w:rPr>
          <w:spacing w:val="-19"/>
          <w:sz w:val="20"/>
        </w:rPr>
        <w:t> </w:t>
      </w:r>
      <w:r>
        <w:rPr>
          <w:sz w:val="20"/>
        </w:rPr>
        <w:t>No.</w:t>
      </w:r>
      <w:r>
        <w:rPr>
          <w:spacing w:val="-19"/>
          <w:sz w:val="20"/>
        </w:rPr>
        <w:t> </w:t>
      </w:r>
      <w:r>
        <w:rPr>
          <w:sz w:val="20"/>
        </w:rPr>
        <w:t>26.679</w:t>
      </w:r>
      <w:hyperlink w:history="true" w:anchor="_bookmark116">
        <w:r>
          <w:rPr>
            <w:position w:val="7"/>
            <w:sz w:val="13"/>
          </w:rPr>
          <w:t>88</w:t>
        </w:r>
      </w:hyperlink>
      <w:r>
        <w:rPr>
          <w:spacing w:val="-12"/>
          <w:position w:val="7"/>
          <w:sz w:val="13"/>
        </w:rPr>
        <w:t> </w:t>
      </w:r>
      <w:r>
        <w:rPr>
          <w:sz w:val="20"/>
        </w:rPr>
        <w:t>modificó</w:t>
      </w:r>
      <w:r>
        <w:rPr>
          <w:spacing w:val="-19"/>
          <w:sz w:val="20"/>
        </w:rPr>
        <w:t> </w:t>
      </w:r>
      <w:r>
        <w:rPr>
          <w:sz w:val="20"/>
        </w:rPr>
        <w:t>el</w:t>
      </w:r>
      <w:r>
        <w:rPr>
          <w:spacing w:val="-19"/>
          <w:sz w:val="20"/>
        </w:rPr>
        <w:t> </w:t>
      </w:r>
      <w:r>
        <w:rPr>
          <w:sz w:val="20"/>
        </w:rPr>
        <w:t>Código</w:t>
      </w:r>
      <w:r>
        <w:rPr>
          <w:spacing w:val="-18"/>
          <w:sz w:val="20"/>
        </w:rPr>
        <w:t> </w:t>
      </w:r>
      <w:r>
        <w:rPr>
          <w:sz w:val="20"/>
        </w:rPr>
        <w:t>Penal</w:t>
      </w:r>
      <w:r>
        <w:rPr>
          <w:spacing w:val="-18"/>
          <w:sz w:val="20"/>
        </w:rPr>
        <w:t> </w:t>
      </w:r>
      <w:r>
        <w:rPr>
          <w:sz w:val="20"/>
        </w:rPr>
        <w:t>de</w:t>
      </w:r>
      <w:r>
        <w:rPr>
          <w:spacing w:val="-18"/>
          <w:sz w:val="20"/>
        </w:rPr>
        <w:t> </w:t>
      </w:r>
      <w:r>
        <w:rPr>
          <w:sz w:val="20"/>
        </w:rPr>
        <w:t>la</w:t>
      </w:r>
      <w:r>
        <w:rPr>
          <w:spacing w:val="-18"/>
          <w:sz w:val="20"/>
        </w:rPr>
        <w:t> </w:t>
      </w:r>
      <w:r>
        <w:rPr>
          <w:sz w:val="20"/>
        </w:rPr>
        <w:t>Nación,</w:t>
      </w:r>
      <w:r>
        <w:rPr>
          <w:spacing w:val="-17"/>
          <w:sz w:val="20"/>
        </w:rPr>
        <w:t> </w:t>
      </w:r>
      <w:r>
        <w:rPr>
          <w:sz w:val="20"/>
        </w:rPr>
        <w:t>Ley</w:t>
      </w:r>
      <w:r>
        <w:rPr>
          <w:spacing w:val="-19"/>
          <w:sz w:val="20"/>
        </w:rPr>
        <w:t> </w:t>
      </w:r>
      <w:r>
        <w:rPr>
          <w:sz w:val="20"/>
        </w:rPr>
        <w:t>No.</w:t>
      </w:r>
      <w:r>
        <w:rPr>
          <w:spacing w:val="-17"/>
          <w:sz w:val="20"/>
        </w:rPr>
        <w:t> </w:t>
      </w:r>
      <w:r>
        <w:rPr>
          <w:sz w:val="20"/>
        </w:rPr>
        <w:t>11.179</w:t>
      </w:r>
      <w:hyperlink w:history="true" w:anchor="_bookmark117">
        <w:r>
          <w:rPr>
            <w:position w:val="7"/>
            <w:sz w:val="13"/>
          </w:rPr>
          <w:t>89</w:t>
        </w:r>
      </w:hyperlink>
      <w:r>
        <w:rPr>
          <w:sz w:val="20"/>
        </w:rPr>
        <w:t>, e incorporó, entre otras normas, el artículo 142 ter con el texto</w:t>
      </w:r>
      <w:r>
        <w:rPr>
          <w:spacing w:val="-25"/>
          <w:sz w:val="20"/>
        </w:rPr>
        <w:t> </w:t>
      </w:r>
      <w:r>
        <w:rPr>
          <w:sz w:val="20"/>
        </w:rPr>
        <w:t>siguiente:</w:t>
      </w:r>
    </w:p>
    <w:p>
      <w:pPr>
        <w:pStyle w:val="BodyText"/>
        <w:spacing w:before="12"/>
        <w:rPr>
          <w:sz w:val="19"/>
        </w:rPr>
      </w:pPr>
    </w:p>
    <w:p>
      <w:pPr>
        <w:spacing w:before="0"/>
        <w:ind w:left="686" w:right="397" w:firstLine="0"/>
        <w:jc w:val="both"/>
        <w:rPr>
          <w:sz w:val="16"/>
        </w:rPr>
      </w:pPr>
      <w:r>
        <w:rPr>
          <w:sz w:val="16"/>
        </w:rPr>
        <w:t>Se impondrá prisión de [diez] (10) a [veinticinco] (25) años e inhabilitación absoluta y perpetua para el ejercicio de cualquier función pública y para tareas de seguridad privada, al funcionario público o a la persona</w:t>
      </w:r>
      <w:r>
        <w:rPr>
          <w:spacing w:val="-6"/>
          <w:sz w:val="16"/>
        </w:rPr>
        <w:t> </w:t>
      </w:r>
      <w:r>
        <w:rPr>
          <w:sz w:val="16"/>
        </w:rPr>
        <w:t>o</w:t>
      </w:r>
      <w:r>
        <w:rPr>
          <w:spacing w:val="-6"/>
          <w:sz w:val="16"/>
        </w:rPr>
        <w:t> </w:t>
      </w:r>
      <w:r>
        <w:rPr>
          <w:sz w:val="16"/>
        </w:rPr>
        <w:t>miembro</w:t>
      </w:r>
      <w:r>
        <w:rPr>
          <w:spacing w:val="-7"/>
          <w:sz w:val="16"/>
        </w:rPr>
        <w:t> </w:t>
      </w:r>
      <w:r>
        <w:rPr>
          <w:sz w:val="16"/>
        </w:rPr>
        <w:t>de</w:t>
      </w:r>
      <w:r>
        <w:rPr>
          <w:spacing w:val="-6"/>
          <w:sz w:val="16"/>
        </w:rPr>
        <w:t> </w:t>
      </w:r>
      <w:r>
        <w:rPr>
          <w:sz w:val="16"/>
        </w:rPr>
        <w:t>un</w:t>
      </w:r>
      <w:r>
        <w:rPr>
          <w:spacing w:val="-7"/>
          <w:sz w:val="16"/>
        </w:rPr>
        <w:t> </w:t>
      </w:r>
      <w:r>
        <w:rPr>
          <w:sz w:val="16"/>
        </w:rPr>
        <w:t>grupo</w:t>
      </w:r>
      <w:r>
        <w:rPr>
          <w:spacing w:val="-7"/>
          <w:sz w:val="16"/>
        </w:rPr>
        <w:t> </w:t>
      </w:r>
      <w:r>
        <w:rPr>
          <w:sz w:val="16"/>
        </w:rPr>
        <w:t>de</w:t>
      </w:r>
      <w:r>
        <w:rPr>
          <w:spacing w:val="-6"/>
          <w:sz w:val="16"/>
        </w:rPr>
        <w:t> </w:t>
      </w:r>
      <w:r>
        <w:rPr>
          <w:sz w:val="16"/>
        </w:rPr>
        <w:t>personas</w:t>
      </w:r>
      <w:r>
        <w:rPr>
          <w:spacing w:val="-7"/>
          <w:sz w:val="16"/>
        </w:rPr>
        <w:t> </w:t>
      </w:r>
      <w:r>
        <w:rPr>
          <w:sz w:val="16"/>
        </w:rPr>
        <w:t>que,</w:t>
      </w:r>
      <w:r>
        <w:rPr>
          <w:spacing w:val="-6"/>
          <w:sz w:val="16"/>
        </w:rPr>
        <w:t> </w:t>
      </w:r>
      <w:r>
        <w:rPr>
          <w:sz w:val="16"/>
        </w:rPr>
        <w:t>actuando</w:t>
      </w:r>
      <w:r>
        <w:rPr>
          <w:spacing w:val="-7"/>
          <w:sz w:val="16"/>
        </w:rPr>
        <w:t> </w:t>
      </w:r>
      <w:r>
        <w:rPr>
          <w:sz w:val="16"/>
        </w:rPr>
        <w:t>con</w:t>
      </w:r>
      <w:r>
        <w:rPr>
          <w:spacing w:val="-6"/>
          <w:sz w:val="16"/>
        </w:rPr>
        <w:t> </w:t>
      </w:r>
      <w:r>
        <w:rPr>
          <w:sz w:val="16"/>
        </w:rPr>
        <w:t>la</w:t>
      </w:r>
      <w:r>
        <w:rPr>
          <w:spacing w:val="-6"/>
          <w:sz w:val="16"/>
        </w:rPr>
        <w:t> </w:t>
      </w:r>
      <w:r>
        <w:rPr>
          <w:sz w:val="16"/>
        </w:rPr>
        <w:t>autorización,</w:t>
      </w:r>
      <w:r>
        <w:rPr>
          <w:spacing w:val="-8"/>
          <w:sz w:val="16"/>
        </w:rPr>
        <w:t> </w:t>
      </w:r>
      <w:r>
        <w:rPr>
          <w:sz w:val="16"/>
        </w:rPr>
        <w:t>el</w:t>
      </w:r>
      <w:r>
        <w:rPr>
          <w:spacing w:val="-8"/>
          <w:sz w:val="16"/>
        </w:rPr>
        <w:t> </w:t>
      </w:r>
      <w:r>
        <w:rPr>
          <w:sz w:val="16"/>
        </w:rPr>
        <w:t>apoyo</w:t>
      </w:r>
      <w:r>
        <w:rPr>
          <w:spacing w:val="-7"/>
          <w:sz w:val="16"/>
        </w:rPr>
        <w:t> </w:t>
      </w:r>
      <w:r>
        <w:rPr>
          <w:sz w:val="16"/>
        </w:rPr>
        <w:t>o</w:t>
      </w:r>
      <w:r>
        <w:rPr>
          <w:spacing w:val="-7"/>
          <w:sz w:val="16"/>
        </w:rPr>
        <w:t> </w:t>
      </w:r>
      <w:r>
        <w:rPr>
          <w:sz w:val="16"/>
        </w:rPr>
        <w:t>la</w:t>
      </w:r>
      <w:r>
        <w:rPr>
          <w:spacing w:val="-6"/>
          <w:sz w:val="16"/>
        </w:rPr>
        <w:t> </w:t>
      </w:r>
      <w:r>
        <w:rPr>
          <w:sz w:val="16"/>
        </w:rPr>
        <w:t>aquiescencia del Estado, de cualquier forma, privare de la libertad a una o más personas, cuando este accionar fuera seguido de la falta de información o de la negativa a reconocer dicha privación de libertad o de informar sobre el paradero de la persona. La pena será de prisión perpetua si resultare la muerte o si la víctima fuere una mujer embarazada, una persona menor de [dieciocho] (18) años, una persona mayor de [setenta] (70) años o una persona con discapacidad. La misma pena se impondrá cuando la víctima sea una persona nacida durante la desaparición forzada de su madre.</w:t>
      </w:r>
      <w:r>
        <w:rPr>
          <w:spacing w:val="-26"/>
          <w:sz w:val="16"/>
        </w:rPr>
        <w:t> </w:t>
      </w:r>
      <w:r>
        <w:rPr>
          <w:sz w:val="16"/>
        </w:rPr>
        <w:t>[…]</w:t>
      </w:r>
    </w:p>
    <w:p>
      <w:pPr>
        <w:pStyle w:val="BodyText"/>
        <w:spacing w:before="12"/>
        <w:rPr>
          <w:sz w:val="19"/>
        </w:rPr>
      </w:pPr>
    </w:p>
    <w:p>
      <w:pPr>
        <w:pStyle w:val="ListParagraph"/>
        <w:numPr>
          <w:ilvl w:val="0"/>
          <w:numId w:val="24"/>
        </w:numPr>
        <w:tabs>
          <w:tab w:pos="686" w:val="left" w:leader="none"/>
          <w:tab w:pos="687" w:val="left" w:leader="none"/>
        </w:tabs>
        <w:spacing w:line="240" w:lineRule="auto" w:before="0" w:after="0"/>
        <w:ind w:left="118" w:right="114" w:firstLine="0"/>
        <w:jc w:val="left"/>
        <w:rPr>
          <w:sz w:val="20"/>
        </w:rPr>
      </w:pPr>
      <w:r>
        <w:rPr>
          <w:sz w:val="20"/>
        </w:rPr>
        <w:t>En</w:t>
      </w:r>
      <w:r>
        <w:rPr>
          <w:spacing w:val="-16"/>
          <w:sz w:val="20"/>
        </w:rPr>
        <w:t> </w:t>
      </w:r>
      <w:r>
        <w:rPr>
          <w:sz w:val="20"/>
        </w:rPr>
        <w:t>cuanto</w:t>
      </w:r>
      <w:r>
        <w:rPr>
          <w:spacing w:val="-17"/>
          <w:sz w:val="20"/>
        </w:rPr>
        <w:t> </w:t>
      </w:r>
      <w:r>
        <w:rPr>
          <w:sz w:val="20"/>
        </w:rPr>
        <w:t>al</w:t>
      </w:r>
      <w:r>
        <w:rPr>
          <w:spacing w:val="-17"/>
          <w:sz w:val="20"/>
        </w:rPr>
        <w:t> </w:t>
      </w:r>
      <w:r>
        <w:rPr>
          <w:sz w:val="20"/>
        </w:rPr>
        <w:t>régimen</w:t>
      </w:r>
      <w:r>
        <w:rPr>
          <w:spacing w:val="-16"/>
          <w:sz w:val="20"/>
        </w:rPr>
        <w:t> </w:t>
      </w:r>
      <w:r>
        <w:rPr>
          <w:sz w:val="20"/>
        </w:rPr>
        <w:t>legal</w:t>
      </w:r>
      <w:r>
        <w:rPr>
          <w:spacing w:val="-16"/>
          <w:sz w:val="20"/>
        </w:rPr>
        <w:t> </w:t>
      </w:r>
      <w:r>
        <w:rPr>
          <w:sz w:val="20"/>
        </w:rPr>
        <w:t>de</w:t>
      </w:r>
      <w:r>
        <w:rPr>
          <w:spacing w:val="-17"/>
          <w:sz w:val="20"/>
        </w:rPr>
        <w:t> </w:t>
      </w:r>
      <w:r>
        <w:rPr>
          <w:sz w:val="20"/>
        </w:rPr>
        <w:t>las</w:t>
      </w:r>
      <w:r>
        <w:rPr>
          <w:spacing w:val="-16"/>
          <w:sz w:val="20"/>
        </w:rPr>
        <w:t> </w:t>
      </w:r>
      <w:r>
        <w:rPr>
          <w:sz w:val="20"/>
        </w:rPr>
        <w:t>medidas</w:t>
      </w:r>
      <w:r>
        <w:rPr>
          <w:spacing w:val="-18"/>
          <w:sz w:val="20"/>
        </w:rPr>
        <w:t> </w:t>
      </w:r>
      <w:r>
        <w:rPr>
          <w:sz w:val="20"/>
        </w:rPr>
        <w:t>de</w:t>
      </w:r>
      <w:r>
        <w:rPr>
          <w:spacing w:val="-16"/>
          <w:sz w:val="20"/>
        </w:rPr>
        <w:t> </w:t>
      </w:r>
      <w:r>
        <w:rPr>
          <w:sz w:val="20"/>
        </w:rPr>
        <w:t>reparación</w:t>
      </w:r>
      <w:r>
        <w:rPr>
          <w:spacing w:val="-16"/>
          <w:sz w:val="20"/>
        </w:rPr>
        <w:t> </w:t>
      </w:r>
      <w:r>
        <w:rPr>
          <w:sz w:val="20"/>
        </w:rPr>
        <w:t>para</w:t>
      </w:r>
      <w:r>
        <w:rPr>
          <w:spacing w:val="-17"/>
          <w:sz w:val="20"/>
        </w:rPr>
        <w:t> </w:t>
      </w:r>
      <w:r>
        <w:rPr>
          <w:sz w:val="20"/>
        </w:rPr>
        <w:t>las</w:t>
      </w:r>
      <w:r>
        <w:rPr>
          <w:spacing w:val="-16"/>
          <w:sz w:val="20"/>
        </w:rPr>
        <w:t> </w:t>
      </w:r>
      <w:r>
        <w:rPr>
          <w:sz w:val="20"/>
        </w:rPr>
        <w:t>víctimas</w:t>
      </w:r>
      <w:r>
        <w:rPr>
          <w:spacing w:val="-16"/>
          <w:sz w:val="20"/>
        </w:rPr>
        <w:t> </w:t>
      </w:r>
      <w:r>
        <w:rPr>
          <w:sz w:val="20"/>
        </w:rPr>
        <w:t>de</w:t>
      </w:r>
      <w:r>
        <w:rPr>
          <w:spacing w:val="-16"/>
          <w:sz w:val="20"/>
        </w:rPr>
        <w:t> </w:t>
      </w:r>
      <w:r>
        <w:rPr>
          <w:sz w:val="20"/>
        </w:rPr>
        <w:t>la</w:t>
      </w:r>
      <w:r>
        <w:rPr>
          <w:spacing w:val="-17"/>
          <w:sz w:val="20"/>
        </w:rPr>
        <w:t> </w:t>
      </w:r>
      <w:r>
        <w:rPr>
          <w:sz w:val="20"/>
        </w:rPr>
        <w:t>dictadura que</w:t>
      </w:r>
      <w:r>
        <w:rPr>
          <w:spacing w:val="-17"/>
          <w:sz w:val="20"/>
        </w:rPr>
        <w:t> </w:t>
      </w:r>
      <w:r>
        <w:rPr>
          <w:sz w:val="20"/>
        </w:rPr>
        <w:t>rigió</w:t>
      </w:r>
      <w:r>
        <w:rPr>
          <w:spacing w:val="-18"/>
          <w:sz w:val="20"/>
        </w:rPr>
        <w:t> </w:t>
      </w:r>
      <w:r>
        <w:rPr>
          <w:sz w:val="20"/>
        </w:rPr>
        <w:t>en</w:t>
      </w:r>
      <w:r>
        <w:rPr>
          <w:spacing w:val="-18"/>
          <w:sz w:val="20"/>
        </w:rPr>
        <w:t> </w:t>
      </w:r>
      <w:r>
        <w:rPr>
          <w:sz w:val="20"/>
        </w:rPr>
        <w:t>el</w:t>
      </w:r>
      <w:r>
        <w:rPr>
          <w:spacing w:val="-17"/>
          <w:sz w:val="20"/>
        </w:rPr>
        <w:t> </w:t>
      </w:r>
      <w:r>
        <w:rPr>
          <w:sz w:val="20"/>
        </w:rPr>
        <w:t>período</w:t>
      </w:r>
      <w:r>
        <w:rPr>
          <w:spacing w:val="-17"/>
          <w:sz w:val="20"/>
        </w:rPr>
        <w:t> </w:t>
      </w:r>
      <w:r>
        <w:rPr>
          <w:sz w:val="20"/>
        </w:rPr>
        <w:t>1976-1983,</w:t>
      </w:r>
      <w:r>
        <w:rPr>
          <w:spacing w:val="-17"/>
          <w:sz w:val="20"/>
        </w:rPr>
        <w:t> </w:t>
      </w:r>
      <w:r>
        <w:rPr>
          <w:sz w:val="20"/>
        </w:rPr>
        <w:t>resultan</w:t>
      </w:r>
      <w:r>
        <w:rPr>
          <w:spacing w:val="-17"/>
          <w:sz w:val="20"/>
        </w:rPr>
        <w:t> </w:t>
      </w:r>
      <w:r>
        <w:rPr>
          <w:sz w:val="20"/>
        </w:rPr>
        <w:t>relevantes</w:t>
      </w:r>
      <w:r>
        <w:rPr>
          <w:spacing w:val="-17"/>
          <w:sz w:val="20"/>
        </w:rPr>
        <w:t> </w:t>
      </w:r>
      <w:r>
        <w:rPr>
          <w:sz w:val="20"/>
        </w:rPr>
        <w:t>las</w:t>
      </w:r>
      <w:r>
        <w:rPr>
          <w:spacing w:val="-17"/>
          <w:sz w:val="20"/>
        </w:rPr>
        <w:t> </w:t>
      </w:r>
      <w:r>
        <w:rPr>
          <w:sz w:val="20"/>
        </w:rPr>
        <w:t>Leyes</w:t>
      </w:r>
      <w:r>
        <w:rPr>
          <w:spacing w:val="-17"/>
          <w:sz w:val="20"/>
        </w:rPr>
        <w:t> </w:t>
      </w:r>
      <w:r>
        <w:rPr>
          <w:sz w:val="20"/>
        </w:rPr>
        <w:t>No.</w:t>
      </w:r>
      <w:r>
        <w:rPr>
          <w:spacing w:val="-17"/>
          <w:sz w:val="20"/>
        </w:rPr>
        <w:t> </w:t>
      </w:r>
      <w:r>
        <w:rPr>
          <w:sz w:val="20"/>
        </w:rPr>
        <w:t>24.411,</w:t>
      </w:r>
      <w:r>
        <w:rPr>
          <w:spacing w:val="-17"/>
          <w:sz w:val="20"/>
        </w:rPr>
        <w:t> </w:t>
      </w:r>
      <w:r>
        <w:rPr>
          <w:sz w:val="20"/>
        </w:rPr>
        <w:t>25.914</w:t>
      </w:r>
      <w:r>
        <w:rPr>
          <w:spacing w:val="-16"/>
          <w:sz w:val="20"/>
        </w:rPr>
        <w:t> </w:t>
      </w:r>
      <w:r>
        <w:rPr>
          <w:sz w:val="20"/>
        </w:rPr>
        <w:t>y</w:t>
      </w:r>
      <w:r>
        <w:rPr>
          <w:spacing w:val="-17"/>
          <w:sz w:val="20"/>
        </w:rPr>
        <w:t> </w:t>
      </w:r>
      <w:r>
        <w:rPr>
          <w:sz w:val="20"/>
        </w:rPr>
        <w:t>26.913.</w:t>
      </w:r>
    </w:p>
    <w:p>
      <w:pPr>
        <w:pStyle w:val="BodyText"/>
        <w:spacing w:before="11"/>
        <w:rPr>
          <w:sz w:val="19"/>
        </w:rPr>
      </w:pPr>
    </w:p>
    <w:p>
      <w:pPr>
        <w:pStyle w:val="ListParagraph"/>
        <w:numPr>
          <w:ilvl w:val="0"/>
          <w:numId w:val="24"/>
        </w:numPr>
        <w:tabs>
          <w:tab w:pos="686" w:val="left" w:leader="none"/>
          <w:tab w:pos="687" w:val="left" w:leader="none"/>
        </w:tabs>
        <w:spacing w:line="240" w:lineRule="auto" w:before="0" w:after="0"/>
        <w:ind w:left="686" w:right="0" w:hanging="568"/>
        <w:jc w:val="left"/>
        <w:rPr>
          <w:sz w:val="20"/>
        </w:rPr>
      </w:pPr>
      <w:r>
        <w:rPr>
          <w:sz w:val="20"/>
        </w:rPr>
        <w:t>La Ley No. 24.411</w:t>
      </w:r>
      <w:hyperlink w:history="true" w:anchor="_bookmark118">
        <w:r>
          <w:rPr>
            <w:position w:val="7"/>
            <w:sz w:val="13"/>
          </w:rPr>
          <w:t>90</w:t>
        </w:r>
      </w:hyperlink>
      <w:r>
        <w:rPr>
          <w:position w:val="7"/>
          <w:sz w:val="13"/>
        </w:rPr>
        <w:t> </w:t>
      </w:r>
      <w:r>
        <w:rPr>
          <w:sz w:val="20"/>
        </w:rPr>
        <w:t>regula, en lo</w:t>
      </w:r>
      <w:r>
        <w:rPr>
          <w:spacing w:val="-7"/>
          <w:sz w:val="20"/>
        </w:rPr>
        <w:t> </w:t>
      </w:r>
      <w:r>
        <w:rPr>
          <w:sz w:val="20"/>
        </w:rPr>
        <w:t>pertinente:</w:t>
      </w:r>
    </w:p>
    <w:p>
      <w:pPr>
        <w:pStyle w:val="BodyText"/>
        <w:spacing w:before="10"/>
        <w:rPr>
          <w:sz w:val="19"/>
        </w:rPr>
      </w:pPr>
    </w:p>
    <w:p>
      <w:pPr>
        <w:spacing w:before="0"/>
        <w:ind w:left="686" w:right="399" w:firstLine="0"/>
        <w:jc w:val="both"/>
        <w:rPr>
          <w:sz w:val="16"/>
        </w:rPr>
      </w:pPr>
      <w:r>
        <w:rPr>
          <w:sz w:val="16"/>
        </w:rPr>
        <w:t>Artículo</w:t>
      </w:r>
      <w:r>
        <w:rPr>
          <w:spacing w:val="-13"/>
          <w:sz w:val="16"/>
        </w:rPr>
        <w:t> </w:t>
      </w:r>
      <w:r>
        <w:rPr>
          <w:sz w:val="16"/>
        </w:rPr>
        <w:t>1°-</w:t>
      </w:r>
      <w:r>
        <w:rPr>
          <w:spacing w:val="-4"/>
          <w:sz w:val="16"/>
        </w:rPr>
        <w:t> </w:t>
      </w:r>
      <w:r>
        <w:rPr>
          <w:sz w:val="16"/>
        </w:rPr>
        <w:t>Las</w:t>
      </w:r>
      <w:r>
        <w:rPr>
          <w:spacing w:val="-13"/>
          <w:sz w:val="16"/>
        </w:rPr>
        <w:t> </w:t>
      </w:r>
      <w:r>
        <w:rPr>
          <w:sz w:val="16"/>
        </w:rPr>
        <w:t>personas</w:t>
      </w:r>
      <w:r>
        <w:rPr>
          <w:spacing w:val="-13"/>
          <w:sz w:val="16"/>
        </w:rPr>
        <w:t> </w:t>
      </w:r>
      <w:r>
        <w:rPr>
          <w:sz w:val="16"/>
        </w:rPr>
        <w:t>que</w:t>
      </w:r>
      <w:r>
        <w:rPr>
          <w:spacing w:val="-12"/>
          <w:sz w:val="16"/>
        </w:rPr>
        <w:t> </w:t>
      </w:r>
      <w:r>
        <w:rPr>
          <w:sz w:val="16"/>
        </w:rPr>
        <w:t>al</w:t>
      </w:r>
      <w:r>
        <w:rPr>
          <w:spacing w:val="-13"/>
          <w:sz w:val="16"/>
        </w:rPr>
        <w:t> </w:t>
      </w:r>
      <w:r>
        <w:rPr>
          <w:sz w:val="16"/>
        </w:rPr>
        <w:t>momento</w:t>
      </w:r>
      <w:r>
        <w:rPr>
          <w:spacing w:val="-13"/>
          <w:sz w:val="16"/>
        </w:rPr>
        <w:t> </w:t>
      </w:r>
      <w:r>
        <w:rPr>
          <w:sz w:val="16"/>
        </w:rPr>
        <w:t>de</w:t>
      </w:r>
      <w:r>
        <w:rPr>
          <w:spacing w:val="-13"/>
          <w:sz w:val="16"/>
        </w:rPr>
        <w:t> </w:t>
      </w:r>
      <w:r>
        <w:rPr>
          <w:sz w:val="16"/>
        </w:rPr>
        <w:t>la</w:t>
      </w:r>
      <w:r>
        <w:rPr>
          <w:spacing w:val="-13"/>
          <w:sz w:val="16"/>
        </w:rPr>
        <w:t> </w:t>
      </w:r>
      <w:r>
        <w:rPr>
          <w:sz w:val="16"/>
        </w:rPr>
        <w:t>promulgación</w:t>
      </w:r>
      <w:r>
        <w:rPr>
          <w:spacing w:val="-13"/>
          <w:sz w:val="16"/>
        </w:rPr>
        <w:t> </w:t>
      </w:r>
      <w:r>
        <w:rPr>
          <w:sz w:val="16"/>
        </w:rPr>
        <w:t>de</w:t>
      </w:r>
      <w:r>
        <w:rPr>
          <w:spacing w:val="-13"/>
          <w:sz w:val="16"/>
        </w:rPr>
        <w:t> </w:t>
      </w:r>
      <w:r>
        <w:rPr>
          <w:sz w:val="16"/>
        </w:rPr>
        <w:t>la</w:t>
      </w:r>
      <w:r>
        <w:rPr>
          <w:spacing w:val="-13"/>
          <w:sz w:val="16"/>
        </w:rPr>
        <w:t> </w:t>
      </w:r>
      <w:r>
        <w:rPr>
          <w:sz w:val="16"/>
        </w:rPr>
        <w:t>presente</w:t>
      </w:r>
      <w:r>
        <w:rPr>
          <w:spacing w:val="-13"/>
          <w:sz w:val="16"/>
        </w:rPr>
        <w:t> </w:t>
      </w:r>
      <w:r>
        <w:rPr>
          <w:sz w:val="16"/>
        </w:rPr>
        <w:t>ley</w:t>
      </w:r>
      <w:r>
        <w:rPr>
          <w:spacing w:val="-13"/>
          <w:sz w:val="16"/>
        </w:rPr>
        <w:t> </w:t>
      </w:r>
      <w:r>
        <w:rPr>
          <w:sz w:val="16"/>
        </w:rPr>
        <w:t>se</w:t>
      </w:r>
      <w:r>
        <w:rPr>
          <w:spacing w:val="-13"/>
          <w:sz w:val="16"/>
        </w:rPr>
        <w:t> </w:t>
      </w:r>
      <w:r>
        <w:rPr>
          <w:sz w:val="16"/>
        </w:rPr>
        <w:t>encuentren</w:t>
      </w:r>
      <w:r>
        <w:rPr>
          <w:spacing w:val="-13"/>
          <w:sz w:val="16"/>
        </w:rPr>
        <w:t> </w:t>
      </w:r>
      <w:r>
        <w:rPr>
          <w:sz w:val="16"/>
        </w:rPr>
        <w:t>en</w:t>
      </w:r>
      <w:r>
        <w:rPr>
          <w:spacing w:val="-13"/>
          <w:sz w:val="16"/>
        </w:rPr>
        <w:t> </w:t>
      </w:r>
      <w:r>
        <w:rPr>
          <w:sz w:val="16"/>
        </w:rPr>
        <w:t>situación de desaparición forzada, tendrán derecho a percibir, por medio de sus causahabientes, un beneficio extraordinario</w:t>
      </w:r>
      <w:r>
        <w:rPr>
          <w:spacing w:val="-9"/>
          <w:sz w:val="16"/>
        </w:rPr>
        <w:t> </w:t>
      </w:r>
      <w:r>
        <w:rPr>
          <w:sz w:val="16"/>
        </w:rPr>
        <w:t>equivalente</w:t>
      </w:r>
      <w:r>
        <w:rPr>
          <w:spacing w:val="-11"/>
          <w:sz w:val="16"/>
        </w:rPr>
        <w:t> </w:t>
      </w:r>
      <w:r>
        <w:rPr>
          <w:sz w:val="16"/>
        </w:rPr>
        <w:t>a</w:t>
      </w:r>
      <w:r>
        <w:rPr>
          <w:spacing w:val="-10"/>
          <w:sz w:val="16"/>
        </w:rPr>
        <w:t> </w:t>
      </w:r>
      <w:r>
        <w:rPr>
          <w:sz w:val="16"/>
        </w:rPr>
        <w:t>la</w:t>
      </w:r>
      <w:r>
        <w:rPr>
          <w:spacing w:val="-10"/>
          <w:sz w:val="16"/>
        </w:rPr>
        <w:t> </w:t>
      </w:r>
      <w:r>
        <w:rPr>
          <w:sz w:val="16"/>
        </w:rPr>
        <w:t>remuneración</w:t>
      </w:r>
      <w:r>
        <w:rPr>
          <w:spacing w:val="-11"/>
          <w:sz w:val="16"/>
        </w:rPr>
        <w:t> </w:t>
      </w:r>
      <w:r>
        <w:rPr>
          <w:sz w:val="16"/>
        </w:rPr>
        <w:t>mensual</w:t>
      </w:r>
      <w:r>
        <w:rPr>
          <w:spacing w:val="-11"/>
          <w:sz w:val="16"/>
        </w:rPr>
        <w:t> </w:t>
      </w:r>
      <w:r>
        <w:rPr>
          <w:sz w:val="16"/>
        </w:rPr>
        <w:t>de</w:t>
      </w:r>
      <w:r>
        <w:rPr>
          <w:spacing w:val="-10"/>
          <w:sz w:val="16"/>
        </w:rPr>
        <w:t> </w:t>
      </w:r>
      <w:r>
        <w:rPr>
          <w:sz w:val="16"/>
        </w:rPr>
        <w:t>los</w:t>
      </w:r>
      <w:r>
        <w:rPr>
          <w:spacing w:val="-11"/>
          <w:sz w:val="16"/>
        </w:rPr>
        <w:t> </w:t>
      </w:r>
      <w:r>
        <w:rPr>
          <w:sz w:val="16"/>
        </w:rPr>
        <w:t>agentes</w:t>
      </w:r>
      <w:r>
        <w:rPr>
          <w:spacing w:val="-11"/>
          <w:sz w:val="16"/>
        </w:rPr>
        <w:t> </w:t>
      </w:r>
      <w:r>
        <w:rPr>
          <w:sz w:val="16"/>
        </w:rPr>
        <w:t>Nivel</w:t>
      </w:r>
      <w:r>
        <w:rPr>
          <w:spacing w:val="-11"/>
          <w:sz w:val="16"/>
        </w:rPr>
        <w:t> </w:t>
      </w:r>
      <w:r>
        <w:rPr>
          <w:sz w:val="16"/>
        </w:rPr>
        <w:t>A</w:t>
      </w:r>
      <w:r>
        <w:rPr>
          <w:spacing w:val="-10"/>
          <w:sz w:val="16"/>
        </w:rPr>
        <w:t> </w:t>
      </w:r>
      <w:r>
        <w:rPr>
          <w:sz w:val="16"/>
        </w:rPr>
        <w:t>del</w:t>
      </w:r>
      <w:r>
        <w:rPr>
          <w:spacing w:val="-11"/>
          <w:sz w:val="16"/>
        </w:rPr>
        <w:t> </w:t>
      </w:r>
      <w:r>
        <w:rPr>
          <w:sz w:val="16"/>
        </w:rPr>
        <w:t>escalafón</w:t>
      </w:r>
      <w:r>
        <w:rPr>
          <w:spacing w:val="-11"/>
          <w:sz w:val="16"/>
        </w:rPr>
        <w:t> </w:t>
      </w:r>
      <w:r>
        <w:rPr>
          <w:sz w:val="16"/>
        </w:rPr>
        <w:t>para</w:t>
      </w:r>
      <w:r>
        <w:rPr>
          <w:spacing w:val="-10"/>
          <w:sz w:val="16"/>
        </w:rPr>
        <w:t> </w:t>
      </w:r>
      <w:r>
        <w:rPr>
          <w:sz w:val="16"/>
        </w:rPr>
        <w:t>el</w:t>
      </w:r>
      <w:r>
        <w:rPr>
          <w:spacing w:val="-11"/>
          <w:sz w:val="16"/>
        </w:rPr>
        <w:t> </w:t>
      </w:r>
      <w:r>
        <w:rPr>
          <w:sz w:val="16"/>
        </w:rPr>
        <w:t>personal civil de la administración pública nacional</w:t>
      </w:r>
      <w:r>
        <w:rPr>
          <w:spacing w:val="-23"/>
          <w:sz w:val="16"/>
        </w:rPr>
        <w:t> </w:t>
      </w:r>
      <w:r>
        <w:rPr>
          <w:sz w:val="16"/>
        </w:rPr>
        <w:t>[…].</w:t>
      </w:r>
    </w:p>
    <w:p>
      <w:pPr>
        <w:pStyle w:val="BodyText"/>
        <w:spacing w:before="11"/>
        <w:rPr>
          <w:sz w:val="19"/>
        </w:rPr>
      </w:pPr>
    </w:p>
    <w:p>
      <w:pPr>
        <w:pStyle w:val="ListParagraph"/>
        <w:numPr>
          <w:ilvl w:val="0"/>
          <w:numId w:val="24"/>
        </w:numPr>
        <w:tabs>
          <w:tab w:pos="686" w:val="left" w:leader="none"/>
          <w:tab w:pos="687" w:val="left" w:leader="none"/>
        </w:tabs>
        <w:spacing w:line="240" w:lineRule="auto" w:before="0" w:after="0"/>
        <w:ind w:left="686" w:right="0" w:hanging="568"/>
        <w:jc w:val="left"/>
        <w:rPr>
          <w:sz w:val="20"/>
        </w:rPr>
      </w:pPr>
      <w:r>
        <w:rPr>
          <w:sz w:val="20"/>
        </w:rPr>
        <w:t>La Ley No. 25.914</w:t>
      </w:r>
      <w:hyperlink w:history="true" w:anchor="_bookmark119">
        <w:r>
          <w:rPr>
            <w:position w:val="7"/>
            <w:sz w:val="13"/>
          </w:rPr>
          <w:t>91</w:t>
        </w:r>
      </w:hyperlink>
      <w:r>
        <w:rPr>
          <w:position w:val="7"/>
          <w:sz w:val="13"/>
        </w:rPr>
        <w:t> </w:t>
      </w:r>
      <w:r>
        <w:rPr>
          <w:sz w:val="20"/>
        </w:rPr>
        <w:t>prevé, en lo</w:t>
      </w:r>
      <w:r>
        <w:rPr>
          <w:spacing w:val="-6"/>
          <w:sz w:val="20"/>
        </w:rPr>
        <w:t> </w:t>
      </w:r>
      <w:r>
        <w:rPr>
          <w:sz w:val="20"/>
        </w:rPr>
        <w:t>pertinente:</w:t>
      </w:r>
    </w:p>
    <w:p>
      <w:pPr>
        <w:pStyle w:val="BodyText"/>
        <w:spacing w:before="11"/>
        <w:rPr>
          <w:sz w:val="19"/>
        </w:rPr>
      </w:pPr>
    </w:p>
    <w:p>
      <w:pPr>
        <w:spacing w:before="0"/>
        <w:ind w:left="686" w:right="399" w:firstLine="0"/>
        <w:jc w:val="both"/>
        <w:rPr>
          <w:sz w:val="16"/>
        </w:rPr>
      </w:pPr>
      <w:r>
        <w:rPr>
          <w:sz w:val="16"/>
        </w:rPr>
        <w:t>Artículo 1°- Las personas que hubieren nacido durante la privación de la libertad de su madre, o que, siendo menores, hubiesen permanecido en cualquier circunstancia detenidos en relación a sus padres, siempre que cualquiera de [e]stos hubiese estado detenido y/o detenido-desaparecido por razones políticas, […] podrán acogerse a los beneficios instituidos en la presente ley. Las personas que por alguna de</w:t>
      </w:r>
      <w:r>
        <w:rPr>
          <w:spacing w:val="-7"/>
          <w:sz w:val="16"/>
        </w:rPr>
        <w:t> </w:t>
      </w:r>
      <w:r>
        <w:rPr>
          <w:sz w:val="16"/>
        </w:rPr>
        <w:t>las</w:t>
      </w:r>
      <w:r>
        <w:rPr>
          <w:spacing w:val="-7"/>
          <w:sz w:val="16"/>
        </w:rPr>
        <w:t> </w:t>
      </w:r>
      <w:r>
        <w:rPr>
          <w:sz w:val="16"/>
        </w:rPr>
        <w:t>circunstancias</w:t>
      </w:r>
      <w:r>
        <w:rPr>
          <w:spacing w:val="-7"/>
          <w:sz w:val="16"/>
        </w:rPr>
        <w:t> </w:t>
      </w:r>
      <w:r>
        <w:rPr>
          <w:sz w:val="16"/>
        </w:rPr>
        <w:t>establecidas</w:t>
      </w:r>
      <w:r>
        <w:rPr>
          <w:spacing w:val="-7"/>
          <w:sz w:val="16"/>
        </w:rPr>
        <w:t> </w:t>
      </w:r>
      <w:r>
        <w:rPr>
          <w:sz w:val="16"/>
        </w:rPr>
        <w:t>en</w:t>
      </w:r>
      <w:r>
        <w:rPr>
          <w:spacing w:val="-7"/>
          <w:sz w:val="16"/>
        </w:rPr>
        <w:t> </w:t>
      </w:r>
      <w:r>
        <w:rPr>
          <w:sz w:val="16"/>
        </w:rPr>
        <w:t>la</w:t>
      </w:r>
      <w:r>
        <w:rPr>
          <w:spacing w:val="-7"/>
          <w:sz w:val="16"/>
        </w:rPr>
        <w:t> </w:t>
      </w:r>
      <w:r>
        <w:rPr>
          <w:sz w:val="16"/>
        </w:rPr>
        <w:t>presente,</w:t>
      </w:r>
      <w:r>
        <w:rPr>
          <w:spacing w:val="-7"/>
          <w:sz w:val="16"/>
        </w:rPr>
        <w:t> </w:t>
      </w:r>
      <w:r>
        <w:rPr>
          <w:sz w:val="16"/>
        </w:rPr>
        <w:t>hayan</w:t>
      </w:r>
      <w:r>
        <w:rPr>
          <w:spacing w:val="-7"/>
          <w:sz w:val="16"/>
        </w:rPr>
        <w:t> </w:t>
      </w:r>
      <w:r>
        <w:rPr>
          <w:sz w:val="16"/>
        </w:rPr>
        <w:t>sido</w:t>
      </w:r>
      <w:r>
        <w:rPr>
          <w:spacing w:val="-6"/>
          <w:sz w:val="16"/>
        </w:rPr>
        <w:t> </w:t>
      </w:r>
      <w:r>
        <w:rPr>
          <w:sz w:val="16"/>
        </w:rPr>
        <w:t>víctimas</w:t>
      </w:r>
      <w:r>
        <w:rPr>
          <w:spacing w:val="-7"/>
          <w:sz w:val="16"/>
        </w:rPr>
        <w:t> </w:t>
      </w:r>
      <w:r>
        <w:rPr>
          <w:sz w:val="16"/>
        </w:rPr>
        <w:t>de</w:t>
      </w:r>
      <w:r>
        <w:rPr>
          <w:spacing w:val="-7"/>
          <w:sz w:val="16"/>
        </w:rPr>
        <w:t> </w:t>
      </w:r>
      <w:r>
        <w:rPr>
          <w:sz w:val="16"/>
        </w:rPr>
        <w:t>sustitución</w:t>
      </w:r>
      <w:r>
        <w:rPr>
          <w:spacing w:val="-7"/>
          <w:sz w:val="16"/>
        </w:rPr>
        <w:t> </w:t>
      </w:r>
      <w:r>
        <w:rPr>
          <w:sz w:val="16"/>
        </w:rPr>
        <w:t>de</w:t>
      </w:r>
      <w:r>
        <w:rPr>
          <w:spacing w:val="-7"/>
          <w:sz w:val="16"/>
        </w:rPr>
        <w:t> </w:t>
      </w:r>
      <w:r>
        <w:rPr>
          <w:sz w:val="16"/>
        </w:rPr>
        <w:t>identidad</w:t>
      </w:r>
      <w:r>
        <w:rPr>
          <w:spacing w:val="-7"/>
          <w:sz w:val="16"/>
        </w:rPr>
        <w:t> </w:t>
      </w:r>
      <w:r>
        <w:rPr>
          <w:sz w:val="16"/>
        </w:rPr>
        <w:t>recibirán la reparación que esta ley determina.</w:t>
      </w:r>
      <w:r>
        <w:rPr>
          <w:spacing w:val="-19"/>
          <w:sz w:val="16"/>
        </w:rPr>
        <w:t> </w:t>
      </w:r>
      <w:r>
        <w:rPr>
          <w:sz w:val="16"/>
        </w:rPr>
        <w:t>[…]</w:t>
      </w:r>
    </w:p>
    <w:p>
      <w:pPr>
        <w:pStyle w:val="BodyText"/>
        <w:spacing w:before="1"/>
        <w:rPr>
          <w:sz w:val="16"/>
        </w:rPr>
      </w:pPr>
    </w:p>
    <w:p>
      <w:pPr>
        <w:spacing w:before="0"/>
        <w:ind w:left="686" w:right="399" w:firstLine="0"/>
        <w:jc w:val="both"/>
        <w:rPr>
          <w:sz w:val="16"/>
        </w:rPr>
      </w:pPr>
      <w:r>
        <w:rPr>
          <w:sz w:val="16"/>
        </w:rPr>
        <w:t>Artículo 4°- El beneficio […] consistirá en el pago por única vez de una suma equivalente a [veinte] (20) veces la remuneración mensual de los agentes Nivel A, Grado 8, del Sistema Nacional de la Profesión Administrativa […]. Cuando, […] al beneficiario se le hubiere sustituido la identidad, recibirá […] una indemnización equivalente a la fijada por la Ley [No.] 24.411 […]. Si, […] el beneficiario hubiese sufrido lesiones graves o gravísimas, según la clasificación del Código Penal, o hubiese fallecido, el beneficio será incrementado en un [cincuenta por ciento] (50%), [setenta por ciento] (70%) y [cien por ciento] (100%) respectivamente.</w:t>
      </w:r>
    </w:p>
    <w:p>
      <w:pPr>
        <w:pStyle w:val="BodyText"/>
        <w:spacing w:before="4"/>
      </w:pPr>
      <w:r>
        <w:rPr/>
        <w:pict>
          <v:line style="position:absolute;mso-position-horizontal-relative:page;mso-position-vertical-relative:paragraph;z-index:1528;mso-wrap-distance-left:0;mso-wrap-distance-right:0" from="70.919998pt,14.64177pt" to="214.919998pt,14.64177pt" stroked="true" strokeweight=".599pt" strokecolor="#000000">
            <v:stroke dashstyle="solid"/>
            <w10:wrap type="topAndBottom"/>
          </v:line>
        </w:pict>
      </w:r>
    </w:p>
    <w:p>
      <w:pPr>
        <w:spacing w:before="67"/>
        <w:ind w:left="118" w:right="114" w:firstLine="0"/>
        <w:jc w:val="both"/>
        <w:rPr>
          <w:sz w:val="16"/>
        </w:rPr>
      </w:pPr>
      <w:bookmarkStart w:name="_bookmark115" w:id="164"/>
      <w:bookmarkEnd w:id="164"/>
      <w:r>
        <w:rPr/>
      </w:r>
      <w:r>
        <w:rPr>
          <w:position w:val="6"/>
          <w:sz w:val="10"/>
        </w:rPr>
        <w:t>87 </w:t>
      </w:r>
      <w:r>
        <w:rPr>
          <w:sz w:val="16"/>
        </w:rPr>
        <w:t>Ley No. 25.779, promulgada el 2 de septiembre de 2003. Disponible en: </w:t>
      </w:r>
      <w:hyperlink r:id="rId65">
        <w:r>
          <w:rPr>
            <w:sz w:val="16"/>
            <w:u w:val="single"/>
          </w:rPr>
          <w:t>http://servicios.infoleg.gob.ar/infolegInternet/anexos/85000-89999/88140/norma.htm</w:t>
        </w:r>
        <w:r>
          <w:rPr>
            <w:sz w:val="16"/>
          </w:rPr>
          <w:t>.</w:t>
        </w:r>
      </w:hyperlink>
    </w:p>
    <w:p>
      <w:pPr>
        <w:spacing w:before="41"/>
        <w:ind w:left="118" w:right="115" w:firstLine="0"/>
        <w:jc w:val="both"/>
        <w:rPr>
          <w:sz w:val="16"/>
        </w:rPr>
      </w:pPr>
      <w:bookmarkStart w:name="_bookmark116" w:id="165"/>
      <w:bookmarkEnd w:id="165"/>
      <w:r>
        <w:rPr/>
      </w:r>
      <w:r>
        <w:rPr>
          <w:position w:val="6"/>
          <w:sz w:val="10"/>
        </w:rPr>
        <w:t>88 </w:t>
      </w:r>
      <w:r>
        <w:rPr>
          <w:sz w:val="16"/>
        </w:rPr>
        <w:t>Ley No. 26.679, promulgada el 5 de mayo de 2011. Disponible en: </w:t>
      </w:r>
      <w:hyperlink r:id="rId66">
        <w:r>
          <w:rPr>
            <w:sz w:val="16"/>
            <w:u w:val="single"/>
          </w:rPr>
          <w:t>http://servicios.infoleg.gob.ar/infolegInternet/anexos/180000-184999/181888/norma.htm</w:t>
        </w:r>
        <w:r>
          <w:rPr>
            <w:sz w:val="16"/>
          </w:rPr>
          <w:t>.</w:t>
        </w:r>
      </w:hyperlink>
    </w:p>
    <w:p>
      <w:pPr>
        <w:spacing w:before="39"/>
        <w:ind w:left="118" w:right="115" w:firstLine="0"/>
        <w:jc w:val="both"/>
        <w:rPr>
          <w:sz w:val="16"/>
        </w:rPr>
      </w:pPr>
      <w:bookmarkStart w:name="_bookmark117" w:id="166"/>
      <w:bookmarkEnd w:id="166"/>
      <w:r>
        <w:rPr/>
      </w:r>
      <w:r>
        <w:rPr>
          <w:position w:val="6"/>
          <w:sz w:val="10"/>
        </w:rPr>
        <w:t>89 </w:t>
      </w:r>
      <w:r>
        <w:rPr>
          <w:sz w:val="16"/>
        </w:rPr>
        <w:t>Ley No. 11.179, “Código Penal de la Nación”. Disponible en: </w:t>
      </w:r>
      <w:hyperlink r:id="rId67">
        <w:r>
          <w:rPr>
            <w:sz w:val="16"/>
            <w:u w:val="single"/>
          </w:rPr>
          <w:t>http://servicios.infoleg.gob.ar/infolegInternet/anexos/15000-19999/16546/texact.htm#19</w:t>
        </w:r>
        <w:r>
          <w:rPr>
            <w:sz w:val="16"/>
          </w:rPr>
          <w:t>.</w:t>
        </w:r>
      </w:hyperlink>
    </w:p>
    <w:p>
      <w:pPr>
        <w:spacing w:before="39"/>
        <w:ind w:left="118" w:right="115" w:firstLine="0"/>
        <w:jc w:val="both"/>
        <w:rPr>
          <w:sz w:val="16"/>
        </w:rPr>
      </w:pPr>
      <w:bookmarkStart w:name="_bookmark118" w:id="167"/>
      <w:bookmarkEnd w:id="167"/>
      <w:r>
        <w:rPr/>
      </w:r>
      <w:r>
        <w:rPr>
          <w:position w:val="6"/>
          <w:sz w:val="10"/>
        </w:rPr>
        <w:t>90        </w:t>
      </w:r>
      <w:r>
        <w:rPr>
          <w:sz w:val="16"/>
        </w:rPr>
        <w:t>Ley No. 24.411, promulgada el 28 de diciembre de 1994. El artículo 6º establece: “La solicitud del beneficio   se hará ante el Ministerio del Interior […]”. Disponible en: </w:t>
      </w:r>
      <w:hyperlink r:id="rId68">
        <w:r>
          <w:rPr>
            <w:sz w:val="16"/>
            <w:u w:val="single"/>
          </w:rPr>
          <w:t>http://servicios.infoleg.gob.ar/infolegInternet/anexos/0-</w:t>
        </w:r>
      </w:hyperlink>
      <w:r>
        <w:rPr>
          <w:sz w:val="16"/>
          <w:u w:val="single"/>
        </w:rPr>
        <w:t> </w:t>
      </w:r>
      <w:hyperlink r:id="rId68">
        <w:r>
          <w:rPr>
            <w:sz w:val="16"/>
            <w:u w:val="single"/>
          </w:rPr>
          <w:t>4999/793/texact.htm</w:t>
        </w:r>
        <w:r>
          <w:rPr>
            <w:sz w:val="16"/>
          </w:rPr>
          <w:t>.</w:t>
        </w:r>
      </w:hyperlink>
    </w:p>
    <w:p>
      <w:pPr>
        <w:spacing w:before="41"/>
        <w:ind w:left="118" w:right="114" w:firstLine="0"/>
        <w:jc w:val="both"/>
        <w:rPr>
          <w:sz w:val="16"/>
        </w:rPr>
      </w:pPr>
      <w:bookmarkStart w:name="_bookmark119" w:id="168"/>
      <w:bookmarkEnd w:id="168"/>
      <w:r>
        <w:rPr/>
      </w:r>
      <w:r>
        <w:rPr>
          <w:position w:val="6"/>
          <w:sz w:val="10"/>
        </w:rPr>
        <w:t>91    </w:t>
      </w:r>
      <w:r>
        <w:rPr>
          <w:sz w:val="16"/>
        </w:rPr>
        <w:t>Ley No. 25.914, promulgada el 25 de agosto de 2004. El artículo 3º establece: “La solicitud del beneficio se  hará ante el Ministerio de Justicia, Seguridad y Derechos Humanos […]”. Disponible en: </w:t>
      </w:r>
      <w:hyperlink r:id="rId69">
        <w:r>
          <w:rPr>
            <w:sz w:val="16"/>
            <w:u w:val="single"/>
          </w:rPr>
          <w:t>http://servicios.infoleg.gob.ar/infolegInternet/anexos/95000-99999/97981/norma.htm</w:t>
        </w:r>
        <w:r>
          <w:rPr>
            <w:sz w:val="16"/>
          </w:rPr>
          <w:t>.</w:t>
        </w:r>
      </w:hyperlink>
    </w:p>
    <w:p>
      <w:pPr>
        <w:spacing w:after="0"/>
        <w:jc w:val="both"/>
        <w:rPr>
          <w:sz w:val="16"/>
        </w:rPr>
        <w:sectPr>
          <w:pgSz w:w="12240" w:h="15840"/>
          <w:pgMar w:header="0" w:footer="1007" w:top="920" w:bottom="1200" w:left="1300" w:right="1300"/>
        </w:sectPr>
      </w:pPr>
    </w:p>
    <w:p>
      <w:pPr>
        <w:pStyle w:val="ListParagraph"/>
        <w:numPr>
          <w:ilvl w:val="0"/>
          <w:numId w:val="24"/>
        </w:numPr>
        <w:tabs>
          <w:tab w:pos="687" w:val="left" w:leader="none"/>
        </w:tabs>
        <w:spacing w:line="240" w:lineRule="auto" w:before="76" w:after="0"/>
        <w:ind w:left="118" w:right="112" w:firstLine="0"/>
        <w:jc w:val="both"/>
        <w:rPr>
          <w:sz w:val="20"/>
        </w:rPr>
      </w:pPr>
      <w:r>
        <w:rPr>
          <w:sz w:val="20"/>
        </w:rPr>
        <w:t>La Ley No. 26.913, “Régimen reparatorio para ex Presos Políticos de la República Argentina”</w:t>
      </w:r>
      <w:hyperlink w:history="true" w:anchor="_bookmark122">
        <w:r>
          <w:rPr>
            <w:position w:val="7"/>
            <w:sz w:val="13"/>
          </w:rPr>
          <w:t>92</w:t>
        </w:r>
      </w:hyperlink>
      <w:r>
        <w:rPr>
          <w:sz w:val="20"/>
        </w:rPr>
        <w:t>, dispone, en lo</w:t>
      </w:r>
      <w:r>
        <w:rPr>
          <w:spacing w:val="-3"/>
          <w:sz w:val="20"/>
        </w:rPr>
        <w:t> </w:t>
      </w:r>
      <w:r>
        <w:rPr>
          <w:sz w:val="20"/>
        </w:rPr>
        <w:t>pertinente:</w:t>
      </w:r>
    </w:p>
    <w:p>
      <w:pPr>
        <w:pStyle w:val="BodyText"/>
        <w:spacing w:before="11"/>
        <w:rPr>
          <w:sz w:val="19"/>
        </w:rPr>
      </w:pPr>
    </w:p>
    <w:p>
      <w:pPr>
        <w:spacing w:before="0"/>
        <w:ind w:left="686" w:right="397" w:firstLine="0"/>
        <w:jc w:val="both"/>
        <w:rPr>
          <w:sz w:val="16"/>
        </w:rPr>
      </w:pPr>
      <w:r>
        <w:rPr>
          <w:sz w:val="16"/>
        </w:rPr>
        <w:t>Artículo 1°- Establécese una pensión graciable para aquellas personas que hasta el 10 de diciembre de 1983 reúnan alguno de los siguientes requisitos: a) Haber sido […] privadas de su libertad como consecuencia del accionar de las Fuerzas Armadas, de Seguridad o de cualquier otro grupo […]. Serán beneficiarios</w:t>
      </w:r>
      <w:r>
        <w:rPr>
          <w:spacing w:val="-6"/>
          <w:sz w:val="16"/>
        </w:rPr>
        <w:t> </w:t>
      </w:r>
      <w:r>
        <w:rPr>
          <w:sz w:val="16"/>
        </w:rPr>
        <w:t>indiscutiblemente</w:t>
      </w:r>
      <w:r>
        <w:rPr>
          <w:spacing w:val="-6"/>
          <w:sz w:val="16"/>
        </w:rPr>
        <w:t> </w:t>
      </w:r>
      <w:r>
        <w:rPr>
          <w:sz w:val="16"/>
        </w:rPr>
        <w:t>por</w:t>
      </w:r>
      <w:r>
        <w:rPr>
          <w:spacing w:val="-5"/>
          <w:sz w:val="16"/>
        </w:rPr>
        <w:t> </w:t>
      </w:r>
      <w:r>
        <w:rPr>
          <w:sz w:val="16"/>
        </w:rPr>
        <w:t>situación</w:t>
      </w:r>
      <w:r>
        <w:rPr>
          <w:spacing w:val="-5"/>
          <w:sz w:val="16"/>
        </w:rPr>
        <w:t> </w:t>
      </w:r>
      <w:r>
        <w:rPr>
          <w:sz w:val="16"/>
        </w:rPr>
        <w:t>probada,</w:t>
      </w:r>
      <w:r>
        <w:rPr>
          <w:spacing w:val="-6"/>
          <w:sz w:val="16"/>
        </w:rPr>
        <w:t> </w:t>
      </w:r>
      <w:r>
        <w:rPr>
          <w:sz w:val="16"/>
        </w:rPr>
        <w:t>quienes</w:t>
      </w:r>
      <w:r>
        <w:rPr>
          <w:spacing w:val="-6"/>
          <w:sz w:val="16"/>
        </w:rPr>
        <w:t> </w:t>
      </w:r>
      <w:r>
        <w:rPr>
          <w:sz w:val="16"/>
        </w:rPr>
        <w:t>hayan</w:t>
      </w:r>
      <w:r>
        <w:rPr>
          <w:spacing w:val="-6"/>
          <w:sz w:val="16"/>
        </w:rPr>
        <w:t> </w:t>
      </w:r>
      <w:r>
        <w:rPr>
          <w:sz w:val="16"/>
        </w:rPr>
        <w:t>sido</w:t>
      </w:r>
      <w:r>
        <w:rPr>
          <w:spacing w:val="-4"/>
          <w:sz w:val="16"/>
        </w:rPr>
        <w:t> </w:t>
      </w:r>
      <w:r>
        <w:rPr>
          <w:sz w:val="16"/>
        </w:rPr>
        <w:t>alcanzados</w:t>
      </w:r>
      <w:r>
        <w:rPr>
          <w:spacing w:val="-6"/>
          <w:sz w:val="16"/>
        </w:rPr>
        <w:t> </w:t>
      </w:r>
      <w:r>
        <w:rPr>
          <w:sz w:val="16"/>
        </w:rPr>
        <w:t>por</w:t>
      </w:r>
      <w:r>
        <w:rPr>
          <w:spacing w:val="-5"/>
          <w:sz w:val="16"/>
        </w:rPr>
        <w:t> </w:t>
      </w:r>
      <w:r>
        <w:rPr>
          <w:sz w:val="16"/>
        </w:rPr>
        <w:t>las</w:t>
      </w:r>
      <w:r>
        <w:rPr>
          <w:spacing w:val="-6"/>
          <w:sz w:val="16"/>
        </w:rPr>
        <w:t> </w:t>
      </w:r>
      <w:r>
        <w:rPr>
          <w:sz w:val="16"/>
        </w:rPr>
        <w:t>leyes</w:t>
      </w:r>
      <w:r>
        <w:rPr>
          <w:spacing w:val="-6"/>
          <w:sz w:val="16"/>
        </w:rPr>
        <w:t> </w:t>
      </w:r>
      <w:r>
        <w:rPr>
          <w:sz w:val="16"/>
        </w:rPr>
        <w:t>25.914 y 24.043</w:t>
      </w:r>
      <w:r>
        <w:rPr>
          <w:spacing w:val="-6"/>
          <w:sz w:val="16"/>
        </w:rPr>
        <w:t> </w:t>
      </w:r>
      <w:r>
        <w:rPr>
          <w:sz w:val="16"/>
        </w:rPr>
        <w:t>[…].</w:t>
      </w:r>
    </w:p>
    <w:p>
      <w:pPr>
        <w:pStyle w:val="BodyText"/>
        <w:spacing w:before="11"/>
        <w:rPr>
          <w:sz w:val="15"/>
        </w:rPr>
      </w:pPr>
    </w:p>
    <w:p>
      <w:pPr>
        <w:spacing w:before="0"/>
        <w:ind w:left="686" w:right="400" w:firstLine="0"/>
        <w:jc w:val="both"/>
        <w:rPr>
          <w:sz w:val="16"/>
        </w:rPr>
      </w:pPr>
      <w:r>
        <w:rPr>
          <w:sz w:val="16"/>
        </w:rPr>
        <w:t>Artículo</w:t>
      </w:r>
      <w:r>
        <w:rPr>
          <w:spacing w:val="-11"/>
          <w:sz w:val="16"/>
        </w:rPr>
        <w:t> </w:t>
      </w:r>
      <w:r>
        <w:rPr>
          <w:sz w:val="16"/>
        </w:rPr>
        <w:t>5°-</w:t>
      </w:r>
      <w:r>
        <w:rPr>
          <w:spacing w:val="34"/>
          <w:sz w:val="16"/>
        </w:rPr>
        <w:t> </w:t>
      </w:r>
      <w:r>
        <w:rPr>
          <w:sz w:val="16"/>
        </w:rPr>
        <w:t>El</w:t>
      </w:r>
      <w:r>
        <w:rPr>
          <w:spacing w:val="-12"/>
          <w:sz w:val="16"/>
        </w:rPr>
        <w:t> </w:t>
      </w:r>
      <w:r>
        <w:rPr>
          <w:sz w:val="16"/>
        </w:rPr>
        <w:t>beneficio</w:t>
      </w:r>
      <w:r>
        <w:rPr>
          <w:spacing w:val="-11"/>
          <w:sz w:val="16"/>
        </w:rPr>
        <w:t> </w:t>
      </w:r>
      <w:r>
        <w:rPr>
          <w:sz w:val="16"/>
        </w:rPr>
        <w:t>[…]</w:t>
      </w:r>
      <w:r>
        <w:rPr>
          <w:spacing w:val="-12"/>
          <w:sz w:val="16"/>
        </w:rPr>
        <w:t> </w:t>
      </w:r>
      <w:r>
        <w:rPr>
          <w:sz w:val="16"/>
        </w:rPr>
        <w:t>será</w:t>
      </w:r>
      <w:r>
        <w:rPr>
          <w:spacing w:val="-12"/>
          <w:sz w:val="16"/>
        </w:rPr>
        <w:t> </w:t>
      </w:r>
      <w:r>
        <w:rPr>
          <w:sz w:val="16"/>
        </w:rPr>
        <w:t>igual</w:t>
      </w:r>
      <w:r>
        <w:rPr>
          <w:spacing w:val="-12"/>
          <w:sz w:val="16"/>
        </w:rPr>
        <w:t> </w:t>
      </w:r>
      <w:r>
        <w:rPr>
          <w:sz w:val="16"/>
        </w:rPr>
        <w:t>a</w:t>
      </w:r>
      <w:r>
        <w:rPr>
          <w:spacing w:val="-12"/>
          <w:sz w:val="16"/>
        </w:rPr>
        <w:t> </w:t>
      </w:r>
      <w:r>
        <w:rPr>
          <w:sz w:val="16"/>
        </w:rPr>
        <w:t>la</w:t>
      </w:r>
      <w:r>
        <w:rPr>
          <w:spacing w:val="-12"/>
          <w:sz w:val="16"/>
        </w:rPr>
        <w:t> </w:t>
      </w:r>
      <w:r>
        <w:rPr>
          <w:sz w:val="16"/>
        </w:rPr>
        <w:t>remuneración</w:t>
      </w:r>
      <w:r>
        <w:rPr>
          <w:spacing w:val="-12"/>
          <w:sz w:val="16"/>
        </w:rPr>
        <w:t> </w:t>
      </w:r>
      <w:r>
        <w:rPr>
          <w:sz w:val="16"/>
        </w:rPr>
        <w:t>mensual</w:t>
      </w:r>
      <w:r>
        <w:rPr>
          <w:spacing w:val="-12"/>
          <w:sz w:val="16"/>
        </w:rPr>
        <w:t> </w:t>
      </w:r>
      <w:r>
        <w:rPr>
          <w:sz w:val="16"/>
        </w:rPr>
        <w:t>asignada</w:t>
      </w:r>
      <w:r>
        <w:rPr>
          <w:spacing w:val="-12"/>
          <w:sz w:val="16"/>
        </w:rPr>
        <w:t> </w:t>
      </w:r>
      <w:r>
        <w:rPr>
          <w:sz w:val="16"/>
        </w:rPr>
        <w:t>a</w:t>
      </w:r>
      <w:r>
        <w:rPr>
          <w:spacing w:val="-12"/>
          <w:sz w:val="16"/>
        </w:rPr>
        <w:t> </w:t>
      </w:r>
      <w:r>
        <w:rPr>
          <w:sz w:val="16"/>
        </w:rPr>
        <w:t>la</w:t>
      </w:r>
      <w:r>
        <w:rPr>
          <w:spacing w:val="-12"/>
          <w:sz w:val="16"/>
        </w:rPr>
        <w:t> </w:t>
      </w:r>
      <w:r>
        <w:rPr>
          <w:sz w:val="16"/>
        </w:rPr>
        <w:t>Categoría</w:t>
      </w:r>
      <w:r>
        <w:rPr>
          <w:spacing w:val="-12"/>
          <w:sz w:val="16"/>
        </w:rPr>
        <w:t> </w:t>
      </w:r>
      <w:r>
        <w:rPr>
          <w:sz w:val="16"/>
        </w:rPr>
        <w:t>D</w:t>
      </w:r>
      <w:r>
        <w:rPr>
          <w:spacing w:val="-11"/>
          <w:sz w:val="16"/>
        </w:rPr>
        <w:t> </w:t>
      </w:r>
      <w:r>
        <w:rPr>
          <w:sz w:val="16"/>
        </w:rPr>
        <w:t>Nivel</w:t>
      </w:r>
      <w:r>
        <w:rPr>
          <w:spacing w:val="-12"/>
          <w:sz w:val="16"/>
        </w:rPr>
        <w:t> </w:t>
      </w:r>
      <w:r>
        <w:rPr>
          <w:sz w:val="16"/>
        </w:rPr>
        <w:t>0</w:t>
      </w:r>
      <w:r>
        <w:rPr>
          <w:spacing w:val="-11"/>
          <w:sz w:val="16"/>
        </w:rPr>
        <w:t> </w:t>
      </w:r>
      <w:r>
        <w:rPr>
          <w:sz w:val="16"/>
        </w:rPr>
        <w:t>(cero), Planta Permanente Sin Tramo […] del Escalafón para el personal del Sistema Nacional de Empleo Público […].</w:t>
      </w:r>
    </w:p>
    <w:p>
      <w:pPr>
        <w:pStyle w:val="BodyText"/>
        <w:spacing w:before="11"/>
        <w:rPr>
          <w:sz w:val="19"/>
        </w:rPr>
      </w:pPr>
    </w:p>
    <w:p>
      <w:pPr>
        <w:pStyle w:val="ListParagraph"/>
        <w:numPr>
          <w:ilvl w:val="0"/>
          <w:numId w:val="24"/>
        </w:numPr>
        <w:tabs>
          <w:tab w:pos="686" w:val="left" w:leader="none"/>
        </w:tabs>
        <w:spacing w:line="240" w:lineRule="auto" w:before="0" w:after="0"/>
        <w:ind w:left="118" w:right="115" w:firstLine="0"/>
        <w:jc w:val="both"/>
        <w:rPr>
          <w:sz w:val="20"/>
        </w:rPr>
      </w:pPr>
      <w:r>
        <w:rPr>
          <w:sz w:val="20"/>
        </w:rPr>
        <w:t>En lo que respecta a la prescripción, el Código Civil y Comercial de la Nación, Ley 26.994</w:t>
      </w:r>
      <w:hyperlink w:history="true" w:anchor="_bookmark123">
        <w:r>
          <w:rPr>
            <w:position w:val="7"/>
            <w:sz w:val="13"/>
          </w:rPr>
          <w:t>93</w:t>
        </w:r>
      </w:hyperlink>
      <w:r>
        <w:rPr>
          <w:sz w:val="20"/>
        </w:rPr>
        <w:t>, establece en su artículo 2560</w:t>
      </w:r>
      <w:hyperlink w:history="true" w:anchor="_bookmark124">
        <w:r>
          <w:rPr>
            <w:position w:val="7"/>
            <w:sz w:val="13"/>
          </w:rPr>
          <w:t>94</w:t>
        </w:r>
      </w:hyperlink>
      <w:r>
        <w:rPr>
          <w:sz w:val="20"/>
        </w:rPr>
        <w:t>, primer párrafo, lo siguiente: “Las acciones civiles derivadas de delitos de lesa humanidad son</w:t>
      </w:r>
      <w:r>
        <w:rPr>
          <w:spacing w:val="-21"/>
          <w:sz w:val="20"/>
        </w:rPr>
        <w:t> </w:t>
      </w:r>
      <w:r>
        <w:rPr>
          <w:sz w:val="20"/>
        </w:rPr>
        <w:t>imprescriptibles”.</w:t>
      </w:r>
    </w:p>
    <w:p>
      <w:pPr>
        <w:pStyle w:val="BodyText"/>
        <w:spacing w:before="11"/>
        <w:rPr>
          <w:sz w:val="19"/>
        </w:rPr>
      </w:pPr>
    </w:p>
    <w:p>
      <w:pPr>
        <w:pStyle w:val="Heading4"/>
        <w:numPr>
          <w:ilvl w:val="0"/>
          <w:numId w:val="25"/>
        </w:numPr>
        <w:tabs>
          <w:tab w:pos="972" w:val="left" w:leader="none"/>
        </w:tabs>
        <w:spacing w:line="240" w:lineRule="auto" w:before="0" w:after="0"/>
        <w:ind w:left="971" w:right="0" w:hanging="285"/>
        <w:jc w:val="both"/>
        <w:rPr>
          <w:i/>
        </w:rPr>
      </w:pPr>
      <w:bookmarkStart w:name="_bookmark120" w:id="169"/>
      <w:bookmarkEnd w:id="169"/>
      <w:r>
        <w:rPr>
          <w:b w:val="0"/>
          <w:i w:val="0"/>
        </w:rPr>
      </w:r>
      <w:bookmarkStart w:name="_bookmark120" w:id="170"/>
      <w:bookmarkEnd w:id="170"/>
      <w:r>
        <w:rPr>
          <w:i/>
        </w:rPr>
        <w:t>H</w:t>
      </w:r>
      <w:r>
        <w:rPr>
          <w:i/>
        </w:rPr>
        <w:t>echos cometidos en perjuicio de la familia Julien</w:t>
      </w:r>
      <w:r>
        <w:rPr>
          <w:i/>
          <w:spacing w:val="-26"/>
        </w:rPr>
        <w:t> </w:t>
      </w:r>
      <w:r>
        <w:rPr>
          <w:i/>
        </w:rPr>
        <w:t>Grisonas</w:t>
      </w:r>
    </w:p>
    <w:p>
      <w:pPr>
        <w:pStyle w:val="BodyText"/>
        <w:rPr>
          <w:b/>
          <w:i/>
        </w:rPr>
      </w:pPr>
    </w:p>
    <w:p>
      <w:pPr>
        <w:pStyle w:val="ListParagraph"/>
        <w:numPr>
          <w:ilvl w:val="0"/>
          <w:numId w:val="24"/>
        </w:numPr>
        <w:tabs>
          <w:tab w:pos="687" w:val="left" w:leader="none"/>
        </w:tabs>
        <w:spacing w:line="240" w:lineRule="auto" w:before="0" w:after="0"/>
        <w:ind w:left="118" w:right="112" w:firstLine="0"/>
        <w:jc w:val="both"/>
        <w:rPr>
          <w:sz w:val="20"/>
        </w:rPr>
      </w:pPr>
      <w:r>
        <w:rPr>
          <w:sz w:val="20"/>
        </w:rPr>
        <w:t>Este Tribunal procederá a determinar los hechos perpetrados contra las presuntas víctimas con base en la prueba aportada</w:t>
      </w:r>
      <w:hyperlink w:history="true" w:anchor="_bookmark125">
        <w:r>
          <w:rPr>
            <w:position w:val="7"/>
            <w:sz w:val="13"/>
          </w:rPr>
          <w:t>95</w:t>
        </w:r>
      </w:hyperlink>
      <w:r>
        <w:rPr>
          <w:sz w:val="20"/>
        </w:rPr>
        <w:t>, para lo cual tendrá en cuenta la falta de controversia respecto del marco fáctico contenido en el Informe de Fondo (</w:t>
      </w:r>
      <w:r>
        <w:rPr>
          <w:i/>
          <w:sz w:val="20"/>
        </w:rPr>
        <w:t>supra </w:t>
      </w:r>
      <w:r>
        <w:rPr>
          <w:sz w:val="20"/>
        </w:rPr>
        <w:t>párr.</w:t>
      </w:r>
      <w:r>
        <w:rPr>
          <w:spacing w:val="-36"/>
          <w:sz w:val="20"/>
        </w:rPr>
        <w:t> </w:t>
      </w:r>
      <w:r>
        <w:rPr>
          <w:sz w:val="20"/>
        </w:rPr>
        <w:t>55).</w:t>
      </w:r>
    </w:p>
    <w:p>
      <w:pPr>
        <w:pStyle w:val="BodyText"/>
        <w:spacing w:before="11"/>
        <w:rPr>
          <w:sz w:val="19"/>
        </w:rPr>
      </w:pPr>
    </w:p>
    <w:p>
      <w:pPr>
        <w:pStyle w:val="Heading4"/>
        <w:numPr>
          <w:ilvl w:val="1"/>
          <w:numId w:val="26"/>
        </w:numPr>
        <w:tabs>
          <w:tab w:pos="1470" w:val="left" w:leader="none"/>
        </w:tabs>
        <w:spacing w:line="240" w:lineRule="auto" w:before="0" w:after="0"/>
        <w:ind w:left="969" w:right="0" w:firstLine="0"/>
        <w:jc w:val="left"/>
        <w:rPr>
          <w:i/>
        </w:rPr>
      </w:pPr>
      <w:bookmarkStart w:name="_bookmark121" w:id="171"/>
      <w:bookmarkEnd w:id="171"/>
      <w:r>
        <w:rPr>
          <w:b w:val="0"/>
          <w:i w:val="0"/>
        </w:rPr>
      </w:r>
      <w:bookmarkStart w:name="_bookmark121" w:id="172"/>
      <w:bookmarkEnd w:id="172"/>
      <w:r>
        <w:rPr>
          <w:i/>
        </w:rPr>
        <w:t>L</w:t>
      </w:r>
      <w:r>
        <w:rPr>
          <w:i/>
        </w:rPr>
        <w:t>a familia Julien</w:t>
      </w:r>
      <w:r>
        <w:rPr>
          <w:i/>
          <w:spacing w:val="-12"/>
        </w:rPr>
        <w:t> </w:t>
      </w:r>
      <w:r>
        <w:rPr>
          <w:i/>
        </w:rPr>
        <w:t>Grisonas</w:t>
      </w:r>
    </w:p>
    <w:p>
      <w:pPr>
        <w:pStyle w:val="BodyText"/>
        <w:spacing w:before="11"/>
        <w:rPr>
          <w:b/>
          <w:i/>
          <w:sz w:val="19"/>
        </w:rPr>
      </w:pPr>
    </w:p>
    <w:p>
      <w:pPr>
        <w:pStyle w:val="ListParagraph"/>
        <w:numPr>
          <w:ilvl w:val="0"/>
          <w:numId w:val="24"/>
        </w:numPr>
        <w:tabs>
          <w:tab w:pos="687" w:val="left" w:leader="none"/>
        </w:tabs>
        <w:spacing w:line="240" w:lineRule="auto" w:before="0" w:after="0"/>
        <w:ind w:left="118" w:right="113" w:firstLine="0"/>
        <w:jc w:val="both"/>
        <w:rPr>
          <w:sz w:val="20"/>
        </w:rPr>
      </w:pPr>
      <w:r>
        <w:rPr>
          <w:sz w:val="20"/>
        </w:rPr>
        <w:t>La familia Julien Grisonas estaba integrada por Mario Roger Julien Cáceres y Victoria Lucía Grisonas Andrijauskaite, y sus hijos Anatole Boris y Victoria Eva (</w:t>
      </w:r>
      <w:r>
        <w:rPr>
          <w:i/>
          <w:sz w:val="20"/>
        </w:rPr>
        <w:t>supra </w:t>
      </w:r>
      <w:r>
        <w:rPr>
          <w:sz w:val="20"/>
        </w:rPr>
        <w:t>nota a pie de página 1). El señor Julien Cáceres nació en Montevideo, Uruguay, el 29 de abril de 1943. La señora Grisonas Andrijauskaite nació en Buenos Aires, Argentina, el 16 de abril de 1945, y con posterioridad obtuvo la nacionalidad uruguaya. Ambos contrajeron matrimonio el 27 de diciembre</w:t>
      </w:r>
      <w:r>
        <w:rPr>
          <w:spacing w:val="-17"/>
          <w:sz w:val="20"/>
        </w:rPr>
        <w:t> </w:t>
      </w:r>
      <w:r>
        <w:rPr>
          <w:sz w:val="20"/>
        </w:rPr>
        <w:t>de</w:t>
      </w:r>
      <w:r>
        <w:rPr>
          <w:spacing w:val="-16"/>
          <w:sz w:val="20"/>
        </w:rPr>
        <w:t> </w:t>
      </w:r>
      <w:r>
        <w:rPr>
          <w:sz w:val="20"/>
        </w:rPr>
        <w:t>1968.</w:t>
      </w:r>
      <w:r>
        <w:rPr>
          <w:spacing w:val="-17"/>
          <w:sz w:val="20"/>
        </w:rPr>
        <w:t> </w:t>
      </w:r>
      <w:r>
        <w:rPr>
          <w:sz w:val="20"/>
        </w:rPr>
        <w:t>Anatole</w:t>
      </w:r>
      <w:r>
        <w:rPr>
          <w:spacing w:val="-18"/>
          <w:sz w:val="20"/>
        </w:rPr>
        <w:t> </w:t>
      </w:r>
      <w:r>
        <w:rPr>
          <w:sz w:val="20"/>
        </w:rPr>
        <w:t>Boris</w:t>
      </w:r>
      <w:r>
        <w:rPr>
          <w:spacing w:val="-17"/>
          <w:sz w:val="20"/>
        </w:rPr>
        <w:t> </w:t>
      </w:r>
      <w:r>
        <w:rPr>
          <w:sz w:val="20"/>
        </w:rPr>
        <w:t>nació</w:t>
      </w:r>
      <w:r>
        <w:rPr>
          <w:spacing w:val="-18"/>
          <w:sz w:val="20"/>
        </w:rPr>
        <w:t> </w:t>
      </w:r>
      <w:r>
        <w:rPr>
          <w:sz w:val="20"/>
        </w:rPr>
        <w:t>en</w:t>
      </w:r>
      <w:r>
        <w:rPr>
          <w:spacing w:val="-17"/>
          <w:sz w:val="20"/>
        </w:rPr>
        <w:t> </w:t>
      </w:r>
      <w:r>
        <w:rPr>
          <w:sz w:val="20"/>
        </w:rPr>
        <w:t>Montevideo,</w:t>
      </w:r>
      <w:r>
        <w:rPr>
          <w:spacing w:val="-16"/>
          <w:sz w:val="20"/>
        </w:rPr>
        <w:t> </w:t>
      </w:r>
      <w:r>
        <w:rPr>
          <w:sz w:val="20"/>
        </w:rPr>
        <w:t>Uruguay,</w:t>
      </w:r>
      <w:r>
        <w:rPr>
          <w:spacing w:val="-18"/>
          <w:sz w:val="20"/>
        </w:rPr>
        <w:t> </w:t>
      </w:r>
      <w:r>
        <w:rPr>
          <w:sz w:val="20"/>
        </w:rPr>
        <w:t>el</w:t>
      </w:r>
      <w:r>
        <w:rPr>
          <w:spacing w:val="-17"/>
          <w:sz w:val="20"/>
        </w:rPr>
        <w:t> </w:t>
      </w:r>
      <w:r>
        <w:rPr>
          <w:sz w:val="20"/>
        </w:rPr>
        <w:t>25</w:t>
      </w:r>
      <w:r>
        <w:rPr>
          <w:spacing w:val="-18"/>
          <w:sz w:val="20"/>
        </w:rPr>
        <w:t> </w:t>
      </w:r>
      <w:r>
        <w:rPr>
          <w:sz w:val="20"/>
        </w:rPr>
        <w:t>de</w:t>
      </w:r>
      <w:r>
        <w:rPr>
          <w:spacing w:val="-17"/>
          <w:sz w:val="20"/>
        </w:rPr>
        <w:t> </w:t>
      </w:r>
      <w:r>
        <w:rPr>
          <w:sz w:val="20"/>
        </w:rPr>
        <w:t>septiembre</w:t>
      </w:r>
      <w:r>
        <w:rPr>
          <w:spacing w:val="-16"/>
          <w:sz w:val="20"/>
        </w:rPr>
        <w:t> </w:t>
      </w:r>
      <w:r>
        <w:rPr>
          <w:sz w:val="20"/>
        </w:rPr>
        <w:t>de</w:t>
      </w:r>
      <w:r>
        <w:rPr>
          <w:spacing w:val="-17"/>
          <w:sz w:val="20"/>
        </w:rPr>
        <w:t> </w:t>
      </w:r>
      <w:r>
        <w:rPr>
          <w:sz w:val="20"/>
        </w:rPr>
        <w:t>1972, y Victoria Eva nació en Buenos Aires, Argentina, el 7 de mayo de</w:t>
      </w:r>
      <w:r>
        <w:rPr>
          <w:spacing w:val="-28"/>
          <w:sz w:val="20"/>
        </w:rPr>
        <w:t> </w:t>
      </w:r>
      <w:r>
        <w:rPr>
          <w:sz w:val="20"/>
        </w:rPr>
        <w:t>1975.</w:t>
      </w:r>
    </w:p>
    <w:p>
      <w:pPr>
        <w:pStyle w:val="BodyText"/>
        <w:spacing w:before="11"/>
        <w:rPr>
          <w:sz w:val="19"/>
        </w:rPr>
      </w:pPr>
    </w:p>
    <w:p>
      <w:pPr>
        <w:pStyle w:val="ListParagraph"/>
        <w:numPr>
          <w:ilvl w:val="0"/>
          <w:numId w:val="24"/>
        </w:numPr>
        <w:tabs>
          <w:tab w:pos="686" w:val="left" w:leader="none"/>
        </w:tabs>
        <w:spacing w:line="240" w:lineRule="auto" w:before="0" w:after="0"/>
        <w:ind w:left="118" w:right="115" w:firstLine="0"/>
        <w:jc w:val="both"/>
        <w:rPr>
          <w:sz w:val="20"/>
        </w:rPr>
      </w:pPr>
      <w:r>
        <w:rPr>
          <w:sz w:val="20"/>
        </w:rPr>
        <w:t>Mario Roger Julien Cáceres trabajó como ceramista y obrero gráfico en Uruguay, donde también</w:t>
      </w:r>
      <w:r>
        <w:rPr>
          <w:spacing w:val="-15"/>
          <w:sz w:val="20"/>
        </w:rPr>
        <w:t> </w:t>
      </w:r>
      <w:r>
        <w:rPr>
          <w:sz w:val="20"/>
        </w:rPr>
        <w:t>era</w:t>
      </w:r>
      <w:r>
        <w:rPr>
          <w:spacing w:val="-14"/>
          <w:sz w:val="20"/>
        </w:rPr>
        <w:t> </w:t>
      </w:r>
      <w:r>
        <w:rPr>
          <w:sz w:val="20"/>
        </w:rPr>
        <w:t>estudiante</w:t>
      </w:r>
      <w:r>
        <w:rPr>
          <w:spacing w:val="-15"/>
          <w:sz w:val="20"/>
        </w:rPr>
        <w:t> </w:t>
      </w:r>
      <w:r>
        <w:rPr>
          <w:sz w:val="20"/>
        </w:rPr>
        <w:t>de</w:t>
      </w:r>
      <w:r>
        <w:rPr>
          <w:spacing w:val="-13"/>
          <w:sz w:val="20"/>
        </w:rPr>
        <w:t> </w:t>
      </w:r>
      <w:r>
        <w:rPr>
          <w:sz w:val="20"/>
        </w:rPr>
        <w:t>la</w:t>
      </w:r>
      <w:r>
        <w:rPr>
          <w:spacing w:val="-16"/>
          <w:sz w:val="20"/>
        </w:rPr>
        <w:t> </w:t>
      </w:r>
      <w:r>
        <w:rPr>
          <w:sz w:val="20"/>
        </w:rPr>
        <w:t>Escuela</w:t>
      </w:r>
      <w:r>
        <w:rPr>
          <w:spacing w:val="-14"/>
          <w:sz w:val="20"/>
        </w:rPr>
        <w:t> </w:t>
      </w:r>
      <w:r>
        <w:rPr>
          <w:sz w:val="20"/>
        </w:rPr>
        <w:t>de</w:t>
      </w:r>
      <w:r>
        <w:rPr>
          <w:spacing w:val="-15"/>
          <w:sz w:val="20"/>
        </w:rPr>
        <w:t> </w:t>
      </w:r>
      <w:r>
        <w:rPr>
          <w:sz w:val="20"/>
        </w:rPr>
        <w:t>Bellas</w:t>
      </w:r>
      <w:r>
        <w:rPr>
          <w:spacing w:val="-15"/>
          <w:sz w:val="20"/>
        </w:rPr>
        <w:t> </w:t>
      </w:r>
      <w:r>
        <w:rPr>
          <w:sz w:val="20"/>
        </w:rPr>
        <w:t>Artes.</w:t>
      </w:r>
      <w:r>
        <w:rPr>
          <w:spacing w:val="-14"/>
          <w:sz w:val="20"/>
        </w:rPr>
        <w:t> </w:t>
      </w:r>
      <w:r>
        <w:rPr>
          <w:sz w:val="20"/>
        </w:rPr>
        <w:t>Era</w:t>
      </w:r>
      <w:r>
        <w:rPr>
          <w:spacing w:val="-14"/>
          <w:sz w:val="20"/>
        </w:rPr>
        <w:t> </w:t>
      </w:r>
      <w:r>
        <w:rPr>
          <w:sz w:val="20"/>
        </w:rPr>
        <w:t>opositor</w:t>
      </w:r>
      <w:r>
        <w:rPr>
          <w:spacing w:val="-14"/>
          <w:sz w:val="20"/>
        </w:rPr>
        <w:t> </w:t>
      </w:r>
      <w:r>
        <w:rPr>
          <w:sz w:val="20"/>
        </w:rPr>
        <w:t>político</w:t>
      </w:r>
      <w:r>
        <w:rPr>
          <w:spacing w:val="-14"/>
          <w:sz w:val="20"/>
        </w:rPr>
        <w:t> </w:t>
      </w:r>
      <w:r>
        <w:rPr>
          <w:sz w:val="20"/>
        </w:rPr>
        <w:t>y</w:t>
      </w:r>
      <w:r>
        <w:rPr>
          <w:spacing w:val="-14"/>
          <w:sz w:val="20"/>
        </w:rPr>
        <w:t> </w:t>
      </w:r>
      <w:r>
        <w:rPr>
          <w:sz w:val="20"/>
        </w:rPr>
        <w:t>militó</w:t>
      </w:r>
      <w:r>
        <w:rPr>
          <w:spacing w:val="-16"/>
          <w:sz w:val="20"/>
        </w:rPr>
        <w:t> </w:t>
      </w:r>
      <w:r>
        <w:rPr>
          <w:sz w:val="20"/>
        </w:rPr>
        <w:t>en</w:t>
      </w:r>
      <w:r>
        <w:rPr>
          <w:spacing w:val="-15"/>
          <w:sz w:val="20"/>
        </w:rPr>
        <w:t> </w:t>
      </w:r>
      <w:r>
        <w:rPr>
          <w:sz w:val="20"/>
        </w:rPr>
        <w:t>el</w:t>
      </w:r>
      <w:r>
        <w:rPr>
          <w:spacing w:val="-15"/>
          <w:sz w:val="20"/>
        </w:rPr>
        <w:t> </w:t>
      </w:r>
      <w:r>
        <w:rPr>
          <w:sz w:val="20"/>
        </w:rPr>
        <w:t>Partido</w:t>
      </w:r>
    </w:p>
    <w:p>
      <w:pPr>
        <w:pStyle w:val="BodyText"/>
        <w:spacing w:before="6"/>
        <w:rPr>
          <w:sz w:val="11"/>
        </w:rPr>
      </w:pPr>
      <w:r>
        <w:rPr/>
        <w:pict>
          <v:line style="position:absolute;mso-position-horizontal-relative:page;mso-position-vertical-relative:paragraph;z-index:1552;mso-wrap-distance-left:0;mso-wrap-distance-right:0" from="70.919998pt,9.272036pt" to="214.919998pt,9.272036pt" stroked="true" strokeweight=".599pt" strokecolor="#000000">
            <v:stroke dashstyle="solid"/>
            <w10:wrap type="topAndBottom"/>
          </v:line>
        </w:pict>
      </w:r>
    </w:p>
    <w:p>
      <w:pPr>
        <w:spacing w:before="67"/>
        <w:ind w:left="118" w:right="115" w:firstLine="0"/>
        <w:jc w:val="both"/>
        <w:rPr>
          <w:sz w:val="16"/>
        </w:rPr>
      </w:pPr>
      <w:bookmarkStart w:name="_bookmark122" w:id="173"/>
      <w:bookmarkEnd w:id="173"/>
      <w:r>
        <w:rPr/>
      </w:r>
      <w:r>
        <w:rPr>
          <w:position w:val="6"/>
          <w:sz w:val="10"/>
        </w:rPr>
        <w:t>92        </w:t>
      </w:r>
      <w:r>
        <w:rPr>
          <w:sz w:val="16"/>
        </w:rPr>
        <w:t>Ley No. 26.913, “Régimen reparatorio para ex Presos Políticos de la República Argentina”, promulgada el 16  de diciembre de 2013. El artículo 6º establece: “La Secretaría de Derechos Humanos del Ministerio de Justicia y Derechos Humanos de la Nación será el órgano de aplicación del presente régimen […]”. Disponible en: </w:t>
      </w:r>
      <w:hyperlink r:id="rId70">
        <w:r>
          <w:rPr>
            <w:sz w:val="16"/>
            <w:u w:val="single"/>
          </w:rPr>
          <w:t>http://servicios.infoleg.gob.ar/infolegInternet/anexos/220000-224999/224027/norma.htm</w:t>
        </w:r>
        <w:r>
          <w:rPr>
            <w:sz w:val="16"/>
          </w:rPr>
          <w:t>.</w:t>
        </w:r>
      </w:hyperlink>
    </w:p>
    <w:p>
      <w:pPr>
        <w:spacing w:before="39"/>
        <w:ind w:left="118" w:right="115" w:firstLine="0"/>
        <w:jc w:val="both"/>
        <w:rPr>
          <w:sz w:val="16"/>
        </w:rPr>
      </w:pPr>
      <w:bookmarkStart w:name="_bookmark123" w:id="174"/>
      <w:bookmarkEnd w:id="174"/>
      <w:r>
        <w:rPr/>
      </w:r>
      <w:r>
        <w:rPr>
          <w:position w:val="6"/>
          <w:sz w:val="10"/>
        </w:rPr>
        <w:t>93        </w:t>
      </w:r>
      <w:r>
        <w:rPr>
          <w:sz w:val="16"/>
        </w:rPr>
        <w:t>Ley No. 26.994, “Código Civil y Comercial de la Nación”, promulgada el 7 de octubre de 2014 y vigente a partir del 1 de agosto de 2015 (artículo 7°). Disponible en: </w:t>
      </w:r>
      <w:hyperlink r:id="rId71">
        <w:r>
          <w:rPr>
            <w:sz w:val="16"/>
            <w:u w:val="single"/>
          </w:rPr>
          <w:t>http://servicios.infoleg.gob.ar/infolegInternet/anexos/235000-</w:t>
        </w:r>
      </w:hyperlink>
      <w:r>
        <w:rPr>
          <w:sz w:val="16"/>
          <w:u w:val="single"/>
        </w:rPr>
        <w:t> </w:t>
      </w:r>
      <w:hyperlink r:id="rId71">
        <w:r>
          <w:rPr>
            <w:sz w:val="16"/>
            <w:u w:val="single"/>
          </w:rPr>
          <w:t>239999/235975/texact.htm</w:t>
        </w:r>
        <w:r>
          <w:rPr>
            <w:sz w:val="16"/>
          </w:rPr>
          <w:t>.</w:t>
        </w:r>
      </w:hyperlink>
    </w:p>
    <w:p>
      <w:pPr>
        <w:spacing w:before="39"/>
        <w:ind w:left="118" w:right="114" w:firstLine="0"/>
        <w:jc w:val="both"/>
        <w:rPr>
          <w:sz w:val="16"/>
        </w:rPr>
      </w:pPr>
      <w:bookmarkStart w:name="_bookmark124" w:id="175"/>
      <w:bookmarkEnd w:id="175"/>
      <w:r>
        <w:rPr/>
      </w:r>
      <w:r>
        <w:rPr>
          <w:position w:val="6"/>
          <w:sz w:val="10"/>
        </w:rPr>
        <w:t>94 </w:t>
      </w:r>
      <w:r>
        <w:rPr>
          <w:sz w:val="16"/>
        </w:rPr>
        <w:t>El texto original del artículo 2560 establecía: “Plazo genérico. El plazo de la prescripción es de cinco años,  excepto que esté previsto uno diferente en la legislación local”. Por su parte, el último párrafo del artículo 2561, en su texto original, disponía: “Las acciones civiles derivadas de delitos de lesa humanidad son imprescriptibles”. Disponible en: </w:t>
      </w:r>
      <w:hyperlink r:id="rId72">
        <w:r>
          <w:rPr>
            <w:sz w:val="16"/>
            <w:u w:val="single"/>
          </w:rPr>
          <w:t>http://servicios.infoleg.gob.ar/infolegInternet/anexos/235000-239999/235975/norma.htm</w:t>
        </w:r>
        <w:r>
          <w:rPr>
            <w:sz w:val="16"/>
          </w:rPr>
          <w:t>.</w:t>
        </w:r>
      </w:hyperlink>
      <w:r>
        <w:rPr>
          <w:sz w:val="16"/>
        </w:rPr>
        <w:t> Ambos artículos fueron modificados mediante la Ley No. 27.586, promulgada el 15 de diciembre de 2020, en el sentido de incorporar la actual regulación del artículo 2560 y derogar el último párrafo del artículo 2561. Disponible en: </w:t>
      </w:r>
      <w:hyperlink r:id="rId73">
        <w:r>
          <w:rPr>
            <w:sz w:val="16"/>
            <w:u w:val="single"/>
          </w:rPr>
          <w:t>http://servicios.infoleg.gob.ar/infolegInternet/anexos/345000-349999/345233/norma.htm</w:t>
        </w:r>
        <w:r>
          <w:rPr>
            <w:sz w:val="16"/>
          </w:rPr>
          <w:t>.</w:t>
        </w:r>
      </w:hyperlink>
    </w:p>
    <w:p>
      <w:pPr>
        <w:spacing w:before="41"/>
        <w:ind w:left="118" w:right="114" w:firstLine="0"/>
        <w:jc w:val="both"/>
        <w:rPr>
          <w:sz w:val="16"/>
        </w:rPr>
      </w:pPr>
      <w:bookmarkStart w:name="_bookmark125" w:id="176"/>
      <w:bookmarkEnd w:id="176"/>
      <w:r>
        <w:rPr/>
      </w:r>
      <w:r>
        <w:rPr>
          <w:position w:val="6"/>
          <w:sz w:val="10"/>
        </w:rPr>
        <w:t>95 </w:t>
      </w:r>
      <w:r>
        <w:rPr>
          <w:i/>
          <w:sz w:val="16"/>
        </w:rPr>
        <w:t>Cfr</w:t>
      </w:r>
      <w:r>
        <w:rPr>
          <w:sz w:val="16"/>
        </w:rPr>
        <w:t>. </w:t>
      </w:r>
      <w:r>
        <w:rPr>
          <w:i/>
          <w:sz w:val="16"/>
        </w:rPr>
        <w:t>Inter alia</w:t>
      </w:r>
      <w:r>
        <w:rPr>
          <w:sz w:val="16"/>
        </w:rPr>
        <w:t>, Legajo No. 2951 (Julien Cáceres, Mario Roger) del informe final de la CONADEP (expediente de prueba,</w:t>
      </w:r>
      <w:r>
        <w:rPr>
          <w:spacing w:val="-12"/>
          <w:sz w:val="16"/>
        </w:rPr>
        <w:t> </w:t>
      </w:r>
      <w:r>
        <w:rPr>
          <w:sz w:val="16"/>
        </w:rPr>
        <w:t>tomo</w:t>
      </w:r>
      <w:r>
        <w:rPr>
          <w:spacing w:val="-13"/>
          <w:sz w:val="16"/>
        </w:rPr>
        <w:t> </w:t>
      </w:r>
      <w:r>
        <w:rPr>
          <w:sz w:val="16"/>
        </w:rPr>
        <w:t>II,</w:t>
      </w:r>
      <w:r>
        <w:rPr>
          <w:spacing w:val="-13"/>
          <w:sz w:val="16"/>
        </w:rPr>
        <w:t> </w:t>
      </w:r>
      <w:r>
        <w:rPr>
          <w:sz w:val="16"/>
        </w:rPr>
        <w:t>trámite</w:t>
      </w:r>
      <w:r>
        <w:rPr>
          <w:spacing w:val="-13"/>
          <w:sz w:val="16"/>
        </w:rPr>
        <w:t> </w:t>
      </w:r>
      <w:r>
        <w:rPr>
          <w:sz w:val="16"/>
        </w:rPr>
        <w:t>ante</w:t>
      </w:r>
      <w:r>
        <w:rPr>
          <w:spacing w:val="-12"/>
          <w:sz w:val="16"/>
        </w:rPr>
        <w:t> </w:t>
      </w:r>
      <w:r>
        <w:rPr>
          <w:sz w:val="16"/>
        </w:rPr>
        <w:t>la</w:t>
      </w:r>
      <w:r>
        <w:rPr>
          <w:spacing w:val="-13"/>
          <w:sz w:val="16"/>
        </w:rPr>
        <w:t> </w:t>
      </w:r>
      <w:r>
        <w:rPr>
          <w:sz w:val="16"/>
        </w:rPr>
        <w:t>Comisión,</w:t>
      </w:r>
      <w:r>
        <w:rPr>
          <w:spacing w:val="-13"/>
          <w:sz w:val="16"/>
        </w:rPr>
        <w:t> </w:t>
      </w:r>
      <w:r>
        <w:rPr>
          <w:sz w:val="16"/>
        </w:rPr>
        <w:t>folios</w:t>
      </w:r>
      <w:r>
        <w:rPr>
          <w:spacing w:val="-13"/>
          <w:sz w:val="16"/>
        </w:rPr>
        <w:t> </w:t>
      </w:r>
      <w:r>
        <w:rPr>
          <w:sz w:val="16"/>
        </w:rPr>
        <w:t>1729</w:t>
      </w:r>
      <w:r>
        <w:rPr>
          <w:spacing w:val="-12"/>
          <w:sz w:val="16"/>
        </w:rPr>
        <w:t> </w:t>
      </w:r>
      <w:r>
        <w:rPr>
          <w:sz w:val="16"/>
        </w:rPr>
        <w:t>a</w:t>
      </w:r>
      <w:r>
        <w:rPr>
          <w:spacing w:val="-13"/>
          <w:sz w:val="16"/>
        </w:rPr>
        <w:t> </w:t>
      </w:r>
      <w:r>
        <w:rPr>
          <w:sz w:val="16"/>
        </w:rPr>
        <w:t>1735);</w:t>
      </w:r>
      <w:r>
        <w:rPr>
          <w:spacing w:val="-13"/>
          <w:sz w:val="16"/>
        </w:rPr>
        <w:t> </w:t>
      </w:r>
      <w:r>
        <w:rPr>
          <w:sz w:val="16"/>
        </w:rPr>
        <w:t>Legajo</w:t>
      </w:r>
      <w:r>
        <w:rPr>
          <w:spacing w:val="-13"/>
          <w:sz w:val="16"/>
        </w:rPr>
        <w:t> </w:t>
      </w:r>
      <w:r>
        <w:rPr>
          <w:sz w:val="16"/>
        </w:rPr>
        <w:t>No.</w:t>
      </w:r>
      <w:r>
        <w:rPr>
          <w:spacing w:val="-12"/>
          <w:sz w:val="16"/>
        </w:rPr>
        <w:t> </w:t>
      </w:r>
      <w:r>
        <w:rPr>
          <w:sz w:val="16"/>
        </w:rPr>
        <w:t>2950</w:t>
      </w:r>
      <w:r>
        <w:rPr>
          <w:spacing w:val="-12"/>
          <w:sz w:val="16"/>
        </w:rPr>
        <w:t> </w:t>
      </w:r>
      <w:r>
        <w:rPr>
          <w:sz w:val="16"/>
        </w:rPr>
        <w:t>(Grisonas,</w:t>
      </w:r>
      <w:r>
        <w:rPr>
          <w:spacing w:val="-13"/>
          <w:sz w:val="16"/>
        </w:rPr>
        <w:t> </w:t>
      </w:r>
      <w:r>
        <w:rPr>
          <w:sz w:val="16"/>
        </w:rPr>
        <w:t>Victoria</w:t>
      </w:r>
      <w:r>
        <w:rPr>
          <w:spacing w:val="-13"/>
          <w:sz w:val="16"/>
        </w:rPr>
        <w:t> </w:t>
      </w:r>
      <w:r>
        <w:rPr>
          <w:sz w:val="16"/>
        </w:rPr>
        <w:t>Lucía)</w:t>
      </w:r>
      <w:r>
        <w:rPr>
          <w:spacing w:val="-13"/>
          <w:sz w:val="16"/>
        </w:rPr>
        <w:t> </w:t>
      </w:r>
      <w:r>
        <w:rPr>
          <w:sz w:val="16"/>
        </w:rPr>
        <w:t>del</w:t>
      </w:r>
      <w:r>
        <w:rPr>
          <w:spacing w:val="-12"/>
          <w:sz w:val="16"/>
        </w:rPr>
        <w:t> </w:t>
      </w:r>
      <w:r>
        <w:rPr>
          <w:sz w:val="16"/>
        </w:rPr>
        <w:t>informe final</w:t>
      </w:r>
      <w:r>
        <w:rPr>
          <w:spacing w:val="-9"/>
          <w:sz w:val="16"/>
        </w:rPr>
        <w:t> </w:t>
      </w:r>
      <w:r>
        <w:rPr>
          <w:sz w:val="16"/>
        </w:rPr>
        <w:t>de</w:t>
      </w:r>
      <w:r>
        <w:rPr>
          <w:spacing w:val="-8"/>
          <w:sz w:val="16"/>
        </w:rPr>
        <w:t> </w:t>
      </w:r>
      <w:r>
        <w:rPr>
          <w:sz w:val="16"/>
        </w:rPr>
        <w:t>la</w:t>
      </w:r>
      <w:r>
        <w:rPr>
          <w:spacing w:val="-8"/>
          <w:sz w:val="16"/>
        </w:rPr>
        <w:t> </w:t>
      </w:r>
      <w:r>
        <w:rPr>
          <w:sz w:val="16"/>
        </w:rPr>
        <w:t>CONADEP</w:t>
      </w:r>
      <w:r>
        <w:rPr>
          <w:spacing w:val="-8"/>
          <w:sz w:val="16"/>
        </w:rPr>
        <w:t> </w:t>
      </w:r>
      <w:r>
        <w:rPr>
          <w:sz w:val="16"/>
        </w:rPr>
        <w:t>que</w:t>
      </w:r>
      <w:r>
        <w:rPr>
          <w:spacing w:val="-8"/>
          <w:sz w:val="16"/>
        </w:rPr>
        <w:t> </w:t>
      </w:r>
      <w:r>
        <w:rPr>
          <w:sz w:val="16"/>
        </w:rPr>
        <w:t>consta</w:t>
      </w:r>
      <w:r>
        <w:rPr>
          <w:spacing w:val="-8"/>
          <w:sz w:val="16"/>
        </w:rPr>
        <w:t> </w:t>
      </w:r>
      <w:r>
        <w:rPr>
          <w:sz w:val="16"/>
        </w:rPr>
        <w:t>en</w:t>
      </w:r>
      <w:r>
        <w:rPr>
          <w:spacing w:val="-8"/>
          <w:sz w:val="16"/>
        </w:rPr>
        <w:t> </w:t>
      </w:r>
      <w:r>
        <w:rPr>
          <w:sz w:val="16"/>
        </w:rPr>
        <w:t>el</w:t>
      </w:r>
      <w:r>
        <w:rPr>
          <w:spacing w:val="-9"/>
          <w:sz w:val="16"/>
        </w:rPr>
        <w:t> </w:t>
      </w:r>
      <w:r>
        <w:rPr>
          <w:sz w:val="16"/>
        </w:rPr>
        <w:t>expediente</w:t>
      </w:r>
      <w:r>
        <w:rPr>
          <w:spacing w:val="-8"/>
          <w:sz w:val="16"/>
        </w:rPr>
        <w:t> </w:t>
      </w:r>
      <w:r>
        <w:rPr>
          <w:sz w:val="16"/>
        </w:rPr>
        <w:t>de</w:t>
      </w:r>
      <w:r>
        <w:rPr>
          <w:spacing w:val="-8"/>
          <w:sz w:val="16"/>
        </w:rPr>
        <w:t> </w:t>
      </w:r>
      <w:r>
        <w:rPr>
          <w:sz w:val="16"/>
        </w:rPr>
        <w:t>la</w:t>
      </w:r>
      <w:r>
        <w:rPr>
          <w:spacing w:val="-8"/>
          <w:sz w:val="16"/>
        </w:rPr>
        <w:t> </w:t>
      </w:r>
      <w:r>
        <w:rPr>
          <w:sz w:val="16"/>
        </w:rPr>
        <w:t>causa</w:t>
      </w:r>
      <w:r>
        <w:rPr>
          <w:spacing w:val="-8"/>
          <w:sz w:val="16"/>
        </w:rPr>
        <w:t> </w:t>
      </w:r>
      <w:r>
        <w:rPr>
          <w:sz w:val="16"/>
        </w:rPr>
        <w:t>No.</w:t>
      </w:r>
      <w:r>
        <w:rPr>
          <w:spacing w:val="-9"/>
          <w:sz w:val="16"/>
        </w:rPr>
        <w:t> </w:t>
      </w:r>
      <w:r>
        <w:rPr>
          <w:sz w:val="16"/>
        </w:rPr>
        <w:t>14.846/96</w:t>
      </w:r>
      <w:r>
        <w:rPr>
          <w:spacing w:val="-8"/>
          <w:sz w:val="16"/>
        </w:rPr>
        <w:t> </w:t>
      </w:r>
      <w:r>
        <w:rPr>
          <w:sz w:val="16"/>
        </w:rPr>
        <w:t>(expediente</w:t>
      </w:r>
      <w:r>
        <w:rPr>
          <w:spacing w:val="-8"/>
          <w:sz w:val="16"/>
        </w:rPr>
        <w:t> </w:t>
      </w:r>
      <w:r>
        <w:rPr>
          <w:sz w:val="16"/>
        </w:rPr>
        <w:t>de</w:t>
      </w:r>
      <w:r>
        <w:rPr>
          <w:spacing w:val="-8"/>
          <w:sz w:val="16"/>
        </w:rPr>
        <w:t> </w:t>
      </w:r>
      <w:r>
        <w:rPr>
          <w:sz w:val="16"/>
        </w:rPr>
        <w:t>prueba,</w:t>
      </w:r>
      <w:r>
        <w:rPr>
          <w:spacing w:val="-9"/>
          <w:sz w:val="16"/>
        </w:rPr>
        <w:t> </w:t>
      </w:r>
      <w:r>
        <w:rPr>
          <w:sz w:val="16"/>
        </w:rPr>
        <w:t>tomo</w:t>
      </w:r>
      <w:r>
        <w:rPr>
          <w:spacing w:val="-8"/>
          <w:sz w:val="16"/>
        </w:rPr>
        <w:t> </w:t>
      </w:r>
      <w:r>
        <w:rPr>
          <w:sz w:val="16"/>
        </w:rPr>
        <w:t>XV,</w:t>
      </w:r>
      <w:r>
        <w:rPr>
          <w:spacing w:val="-9"/>
          <w:sz w:val="16"/>
        </w:rPr>
        <w:t> </w:t>
      </w:r>
      <w:r>
        <w:rPr>
          <w:sz w:val="16"/>
        </w:rPr>
        <w:t>prueba para mejor resolver, folios 17905 a 17909); Sentencia emitida por la Sala II de la Cámara Nacional de Apelaciones en lo Contencioso Administrativo Federal el 4 de noviembre de 2004, causa No. 14.846/96, que consta en el expediente</w:t>
      </w:r>
      <w:r>
        <w:rPr>
          <w:spacing w:val="-18"/>
          <w:sz w:val="16"/>
        </w:rPr>
        <w:t> </w:t>
      </w:r>
      <w:r>
        <w:rPr>
          <w:sz w:val="16"/>
        </w:rPr>
        <w:t>CUDAP:</w:t>
      </w:r>
      <w:r>
        <w:rPr>
          <w:spacing w:val="-18"/>
          <w:sz w:val="16"/>
        </w:rPr>
        <w:t> </w:t>
      </w:r>
      <w:r>
        <w:rPr>
          <w:sz w:val="16"/>
        </w:rPr>
        <w:t>EXP-SO4:0055600/2016,</w:t>
      </w:r>
      <w:r>
        <w:rPr>
          <w:spacing w:val="-18"/>
          <w:sz w:val="16"/>
        </w:rPr>
        <w:t> </w:t>
      </w:r>
      <w:r>
        <w:rPr>
          <w:sz w:val="16"/>
        </w:rPr>
        <w:t>Ministerio</w:t>
      </w:r>
      <w:r>
        <w:rPr>
          <w:spacing w:val="-17"/>
          <w:sz w:val="16"/>
        </w:rPr>
        <w:t> </w:t>
      </w:r>
      <w:r>
        <w:rPr>
          <w:sz w:val="16"/>
        </w:rPr>
        <w:t>de</w:t>
      </w:r>
      <w:r>
        <w:rPr>
          <w:spacing w:val="-17"/>
          <w:sz w:val="16"/>
        </w:rPr>
        <w:t> </w:t>
      </w:r>
      <w:r>
        <w:rPr>
          <w:sz w:val="16"/>
        </w:rPr>
        <w:t>Justicia</w:t>
      </w:r>
      <w:r>
        <w:rPr>
          <w:spacing w:val="-17"/>
          <w:sz w:val="16"/>
        </w:rPr>
        <w:t> </w:t>
      </w:r>
      <w:r>
        <w:rPr>
          <w:sz w:val="16"/>
        </w:rPr>
        <w:t>y</w:t>
      </w:r>
      <w:r>
        <w:rPr>
          <w:spacing w:val="-17"/>
          <w:sz w:val="16"/>
        </w:rPr>
        <w:t> </w:t>
      </w:r>
      <w:r>
        <w:rPr>
          <w:sz w:val="16"/>
        </w:rPr>
        <w:t>Derechos</w:t>
      </w:r>
      <w:r>
        <w:rPr>
          <w:spacing w:val="-18"/>
          <w:sz w:val="16"/>
        </w:rPr>
        <w:t> </w:t>
      </w:r>
      <w:r>
        <w:rPr>
          <w:sz w:val="16"/>
        </w:rPr>
        <w:t>Humanos</w:t>
      </w:r>
      <w:r>
        <w:rPr>
          <w:spacing w:val="-17"/>
          <w:sz w:val="16"/>
        </w:rPr>
        <w:t> </w:t>
      </w:r>
      <w:r>
        <w:rPr>
          <w:sz w:val="16"/>
        </w:rPr>
        <w:t>(expediente</w:t>
      </w:r>
      <w:r>
        <w:rPr>
          <w:spacing w:val="-18"/>
          <w:sz w:val="16"/>
        </w:rPr>
        <w:t> </w:t>
      </w:r>
      <w:r>
        <w:rPr>
          <w:sz w:val="16"/>
        </w:rPr>
        <w:t>de</w:t>
      </w:r>
      <w:r>
        <w:rPr>
          <w:spacing w:val="-17"/>
          <w:sz w:val="16"/>
        </w:rPr>
        <w:t> </w:t>
      </w:r>
      <w:r>
        <w:rPr>
          <w:sz w:val="16"/>
        </w:rPr>
        <w:t>prueba,</w:t>
      </w:r>
      <w:r>
        <w:rPr>
          <w:spacing w:val="-18"/>
          <w:sz w:val="16"/>
        </w:rPr>
        <w:t> </w:t>
      </w:r>
      <w:r>
        <w:rPr>
          <w:sz w:val="16"/>
        </w:rPr>
        <w:t>tomo IV,</w:t>
      </w:r>
      <w:r>
        <w:rPr>
          <w:spacing w:val="-9"/>
          <w:sz w:val="16"/>
        </w:rPr>
        <w:t> </w:t>
      </w:r>
      <w:r>
        <w:rPr>
          <w:sz w:val="16"/>
        </w:rPr>
        <w:t>anexo</w:t>
      </w:r>
      <w:r>
        <w:rPr>
          <w:spacing w:val="-8"/>
          <w:sz w:val="16"/>
        </w:rPr>
        <w:t> </w:t>
      </w:r>
      <w:r>
        <w:rPr>
          <w:sz w:val="16"/>
        </w:rPr>
        <w:t>6</w:t>
      </w:r>
      <w:r>
        <w:rPr>
          <w:spacing w:val="-8"/>
          <w:sz w:val="16"/>
        </w:rPr>
        <w:t> </w:t>
      </w:r>
      <w:r>
        <w:rPr>
          <w:sz w:val="16"/>
        </w:rPr>
        <w:t>al</w:t>
      </w:r>
      <w:r>
        <w:rPr>
          <w:spacing w:val="-7"/>
          <w:sz w:val="16"/>
        </w:rPr>
        <w:t> </w:t>
      </w:r>
      <w:r>
        <w:rPr>
          <w:sz w:val="16"/>
        </w:rPr>
        <w:t>escrito</w:t>
      </w:r>
      <w:r>
        <w:rPr>
          <w:spacing w:val="-8"/>
          <w:sz w:val="16"/>
        </w:rPr>
        <w:t> </w:t>
      </w:r>
      <w:r>
        <w:rPr>
          <w:sz w:val="16"/>
        </w:rPr>
        <w:t>de</w:t>
      </w:r>
      <w:r>
        <w:rPr>
          <w:spacing w:val="-8"/>
          <w:sz w:val="16"/>
        </w:rPr>
        <w:t> </w:t>
      </w:r>
      <w:r>
        <w:rPr>
          <w:sz w:val="16"/>
        </w:rPr>
        <w:t>contestación,</w:t>
      </w:r>
      <w:r>
        <w:rPr>
          <w:spacing w:val="-9"/>
          <w:sz w:val="16"/>
        </w:rPr>
        <w:t> </w:t>
      </w:r>
      <w:r>
        <w:rPr>
          <w:sz w:val="16"/>
        </w:rPr>
        <w:t>folios</w:t>
      </w:r>
      <w:r>
        <w:rPr>
          <w:spacing w:val="-7"/>
          <w:sz w:val="16"/>
        </w:rPr>
        <w:t> </w:t>
      </w:r>
      <w:r>
        <w:rPr>
          <w:sz w:val="16"/>
        </w:rPr>
        <w:t>2930</w:t>
      </w:r>
      <w:r>
        <w:rPr>
          <w:spacing w:val="-8"/>
          <w:sz w:val="16"/>
        </w:rPr>
        <w:t> </w:t>
      </w:r>
      <w:r>
        <w:rPr>
          <w:sz w:val="16"/>
        </w:rPr>
        <w:t>a</w:t>
      </w:r>
      <w:r>
        <w:rPr>
          <w:spacing w:val="-9"/>
          <w:sz w:val="16"/>
        </w:rPr>
        <w:t> </w:t>
      </w:r>
      <w:r>
        <w:rPr>
          <w:sz w:val="16"/>
        </w:rPr>
        <w:t>2947);</w:t>
      </w:r>
      <w:r>
        <w:rPr>
          <w:spacing w:val="-9"/>
          <w:sz w:val="16"/>
        </w:rPr>
        <w:t> </w:t>
      </w:r>
      <w:r>
        <w:rPr>
          <w:sz w:val="16"/>
        </w:rPr>
        <w:t>Resolución</w:t>
      </w:r>
      <w:r>
        <w:rPr>
          <w:spacing w:val="-8"/>
          <w:sz w:val="16"/>
        </w:rPr>
        <w:t> </w:t>
      </w:r>
      <w:r>
        <w:rPr>
          <w:sz w:val="16"/>
        </w:rPr>
        <w:t>emitida</w:t>
      </w:r>
      <w:r>
        <w:rPr>
          <w:spacing w:val="-8"/>
          <w:sz w:val="16"/>
        </w:rPr>
        <w:t> </w:t>
      </w:r>
      <w:r>
        <w:rPr>
          <w:sz w:val="16"/>
        </w:rPr>
        <w:t>por</w:t>
      </w:r>
      <w:r>
        <w:rPr>
          <w:spacing w:val="-8"/>
          <w:sz w:val="16"/>
        </w:rPr>
        <w:t> </w:t>
      </w:r>
      <w:r>
        <w:rPr>
          <w:sz w:val="16"/>
        </w:rPr>
        <w:t>el</w:t>
      </w:r>
      <w:r>
        <w:rPr>
          <w:spacing w:val="-7"/>
          <w:sz w:val="16"/>
        </w:rPr>
        <w:t> </w:t>
      </w:r>
      <w:r>
        <w:rPr>
          <w:sz w:val="16"/>
        </w:rPr>
        <w:t>Juzgado</w:t>
      </w:r>
      <w:r>
        <w:rPr>
          <w:spacing w:val="-8"/>
          <w:sz w:val="16"/>
        </w:rPr>
        <w:t> </w:t>
      </w:r>
      <w:r>
        <w:rPr>
          <w:sz w:val="16"/>
        </w:rPr>
        <w:t>Nacional</w:t>
      </w:r>
      <w:r>
        <w:rPr>
          <w:spacing w:val="-7"/>
          <w:sz w:val="16"/>
        </w:rPr>
        <w:t> </w:t>
      </w:r>
      <w:r>
        <w:rPr>
          <w:sz w:val="16"/>
        </w:rPr>
        <w:t>en</w:t>
      </w:r>
      <w:r>
        <w:rPr>
          <w:spacing w:val="-8"/>
          <w:sz w:val="16"/>
        </w:rPr>
        <w:t> </w:t>
      </w:r>
      <w:r>
        <w:rPr>
          <w:sz w:val="16"/>
        </w:rPr>
        <w:t>lo</w:t>
      </w:r>
      <w:r>
        <w:rPr>
          <w:spacing w:val="-8"/>
          <w:sz w:val="16"/>
        </w:rPr>
        <w:t> </w:t>
      </w:r>
      <w:r>
        <w:rPr>
          <w:sz w:val="16"/>
        </w:rPr>
        <w:t>Criminal y Correccional Federal No. 3 el 19 de mayo de 2011, causa No. 2637/04 (expediente de prueba, tomo I, anexo 1 al Informe</w:t>
      </w:r>
      <w:r>
        <w:rPr>
          <w:spacing w:val="-7"/>
          <w:sz w:val="16"/>
        </w:rPr>
        <w:t> </w:t>
      </w:r>
      <w:r>
        <w:rPr>
          <w:sz w:val="16"/>
        </w:rPr>
        <w:t>de</w:t>
      </w:r>
      <w:r>
        <w:rPr>
          <w:spacing w:val="-7"/>
          <w:sz w:val="16"/>
        </w:rPr>
        <w:t> </w:t>
      </w:r>
      <w:r>
        <w:rPr>
          <w:sz w:val="16"/>
        </w:rPr>
        <w:t>Fondo,</w:t>
      </w:r>
      <w:r>
        <w:rPr>
          <w:spacing w:val="-8"/>
          <w:sz w:val="16"/>
        </w:rPr>
        <w:t> </w:t>
      </w:r>
      <w:r>
        <w:rPr>
          <w:sz w:val="16"/>
        </w:rPr>
        <w:t>folios</w:t>
      </w:r>
      <w:r>
        <w:rPr>
          <w:spacing w:val="-7"/>
          <w:sz w:val="16"/>
        </w:rPr>
        <w:t> </w:t>
      </w:r>
      <w:r>
        <w:rPr>
          <w:sz w:val="16"/>
        </w:rPr>
        <w:t>6</w:t>
      </w:r>
      <w:r>
        <w:rPr>
          <w:spacing w:val="-7"/>
          <w:sz w:val="16"/>
        </w:rPr>
        <w:t> </w:t>
      </w:r>
      <w:r>
        <w:rPr>
          <w:sz w:val="16"/>
        </w:rPr>
        <w:t>a</w:t>
      </w:r>
      <w:r>
        <w:rPr>
          <w:spacing w:val="-6"/>
          <w:sz w:val="16"/>
        </w:rPr>
        <w:t> </w:t>
      </w:r>
      <w:r>
        <w:rPr>
          <w:sz w:val="16"/>
        </w:rPr>
        <w:t>167),</w:t>
      </w:r>
      <w:r>
        <w:rPr>
          <w:spacing w:val="-8"/>
          <w:sz w:val="16"/>
        </w:rPr>
        <w:t> </w:t>
      </w:r>
      <w:r>
        <w:rPr>
          <w:sz w:val="16"/>
        </w:rPr>
        <w:t>y</w:t>
      </w:r>
      <w:r>
        <w:rPr>
          <w:spacing w:val="-7"/>
          <w:sz w:val="16"/>
        </w:rPr>
        <w:t> </w:t>
      </w:r>
      <w:r>
        <w:rPr>
          <w:sz w:val="16"/>
        </w:rPr>
        <w:t>Sentencia</w:t>
      </w:r>
      <w:r>
        <w:rPr>
          <w:spacing w:val="-6"/>
          <w:sz w:val="16"/>
        </w:rPr>
        <w:t> </w:t>
      </w:r>
      <w:r>
        <w:rPr>
          <w:sz w:val="16"/>
        </w:rPr>
        <w:t>emitida</w:t>
      </w:r>
      <w:r>
        <w:rPr>
          <w:spacing w:val="-7"/>
          <w:sz w:val="16"/>
        </w:rPr>
        <w:t> </w:t>
      </w:r>
      <w:r>
        <w:rPr>
          <w:sz w:val="16"/>
        </w:rPr>
        <w:t>por</w:t>
      </w:r>
      <w:r>
        <w:rPr>
          <w:spacing w:val="-6"/>
          <w:sz w:val="16"/>
        </w:rPr>
        <w:t> </w:t>
      </w:r>
      <w:r>
        <w:rPr>
          <w:sz w:val="16"/>
        </w:rPr>
        <w:t>el</w:t>
      </w:r>
      <w:r>
        <w:rPr>
          <w:spacing w:val="-8"/>
          <w:sz w:val="16"/>
        </w:rPr>
        <w:t> </w:t>
      </w:r>
      <w:r>
        <w:rPr>
          <w:sz w:val="16"/>
        </w:rPr>
        <w:t>Tribunal</w:t>
      </w:r>
      <w:r>
        <w:rPr>
          <w:spacing w:val="-8"/>
          <w:sz w:val="16"/>
        </w:rPr>
        <w:t> </w:t>
      </w:r>
      <w:r>
        <w:rPr>
          <w:sz w:val="16"/>
        </w:rPr>
        <w:t>Oral</w:t>
      </w:r>
      <w:r>
        <w:rPr>
          <w:spacing w:val="-8"/>
          <w:sz w:val="16"/>
        </w:rPr>
        <w:t> </w:t>
      </w:r>
      <w:r>
        <w:rPr>
          <w:sz w:val="16"/>
        </w:rPr>
        <w:t>en</w:t>
      </w:r>
      <w:r>
        <w:rPr>
          <w:spacing w:val="-6"/>
          <w:sz w:val="16"/>
        </w:rPr>
        <w:t> </w:t>
      </w:r>
      <w:r>
        <w:rPr>
          <w:sz w:val="16"/>
        </w:rPr>
        <w:t>lo</w:t>
      </w:r>
      <w:r>
        <w:rPr>
          <w:spacing w:val="-7"/>
          <w:sz w:val="16"/>
        </w:rPr>
        <w:t> </w:t>
      </w:r>
      <w:r>
        <w:rPr>
          <w:sz w:val="16"/>
        </w:rPr>
        <w:t>Criminal</w:t>
      </w:r>
      <w:r>
        <w:rPr>
          <w:spacing w:val="-8"/>
          <w:sz w:val="16"/>
        </w:rPr>
        <w:t> </w:t>
      </w:r>
      <w:r>
        <w:rPr>
          <w:sz w:val="16"/>
        </w:rPr>
        <w:t>Federal</w:t>
      </w:r>
      <w:r>
        <w:rPr>
          <w:spacing w:val="-8"/>
          <w:sz w:val="16"/>
        </w:rPr>
        <w:t> </w:t>
      </w:r>
      <w:r>
        <w:rPr>
          <w:sz w:val="16"/>
        </w:rPr>
        <w:t>No.</w:t>
      </w:r>
      <w:r>
        <w:rPr>
          <w:spacing w:val="-6"/>
          <w:sz w:val="16"/>
        </w:rPr>
        <w:t> </w:t>
      </w:r>
      <w:r>
        <w:rPr>
          <w:sz w:val="16"/>
        </w:rPr>
        <w:t>1</w:t>
      </w:r>
      <w:r>
        <w:rPr>
          <w:spacing w:val="-7"/>
          <w:sz w:val="16"/>
        </w:rPr>
        <w:t> </w:t>
      </w:r>
      <w:r>
        <w:rPr>
          <w:sz w:val="16"/>
        </w:rPr>
        <w:t>el</w:t>
      </w:r>
      <w:r>
        <w:rPr>
          <w:spacing w:val="-8"/>
          <w:sz w:val="16"/>
        </w:rPr>
        <w:t> </w:t>
      </w:r>
      <w:r>
        <w:rPr>
          <w:sz w:val="16"/>
        </w:rPr>
        <w:t>3</w:t>
      </w:r>
      <w:r>
        <w:rPr>
          <w:spacing w:val="-7"/>
          <w:sz w:val="16"/>
        </w:rPr>
        <w:t> </w:t>
      </w:r>
      <w:r>
        <w:rPr>
          <w:sz w:val="16"/>
        </w:rPr>
        <w:t>de</w:t>
      </w:r>
      <w:r>
        <w:rPr>
          <w:spacing w:val="-6"/>
          <w:sz w:val="16"/>
        </w:rPr>
        <w:t> </w:t>
      </w:r>
      <w:r>
        <w:rPr>
          <w:sz w:val="16"/>
        </w:rPr>
        <w:t>marzo de</w:t>
      </w:r>
      <w:r>
        <w:rPr>
          <w:spacing w:val="-13"/>
          <w:sz w:val="16"/>
        </w:rPr>
        <w:t> </w:t>
      </w:r>
      <w:r>
        <w:rPr>
          <w:sz w:val="16"/>
        </w:rPr>
        <w:t>2021,</w:t>
      </w:r>
      <w:r>
        <w:rPr>
          <w:spacing w:val="-13"/>
          <w:sz w:val="16"/>
        </w:rPr>
        <w:t> </w:t>
      </w:r>
      <w:r>
        <w:rPr>
          <w:sz w:val="16"/>
        </w:rPr>
        <w:t>causa</w:t>
      </w:r>
      <w:r>
        <w:rPr>
          <w:spacing w:val="-12"/>
          <w:sz w:val="16"/>
        </w:rPr>
        <w:t> </w:t>
      </w:r>
      <w:r>
        <w:rPr>
          <w:sz w:val="16"/>
        </w:rPr>
        <w:t>No.</w:t>
      </w:r>
      <w:r>
        <w:rPr>
          <w:spacing w:val="-13"/>
          <w:sz w:val="16"/>
        </w:rPr>
        <w:t> </w:t>
      </w:r>
      <w:r>
        <w:rPr>
          <w:sz w:val="16"/>
        </w:rPr>
        <w:t>3002</w:t>
      </w:r>
      <w:r>
        <w:rPr>
          <w:spacing w:val="-13"/>
          <w:sz w:val="16"/>
        </w:rPr>
        <w:t> </w:t>
      </w:r>
      <w:r>
        <w:rPr>
          <w:sz w:val="16"/>
        </w:rPr>
        <w:t>(expediente</w:t>
      </w:r>
      <w:r>
        <w:rPr>
          <w:spacing w:val="-13"/>
          <w:sz w:val="16"/>
        </w:rPr>
        <w:t> </w:t>
      </w:r>
      <w:r>
        <w:rPr>
          <w:sz w:val="16"/>
        </w:rPr>
        <w:t>de</w:t>
      </w:r>
      <w:r>
        <w:rPr>
          <w:spacing w:val="-13"/>
          <w:sz w:val="16"/>
        </w:rPr>
        <w:t> </w:t>
      </w:r>
      <w:r>
        <w:rPr>
          <w:sz w:val="16"/>
        </w:rPr>
        <w:t>prueba,</w:t>
      </w:r>
      <w:r>
        <w:rPr>
          <w:spacing w:val="-13"/>
          <w:sz w:val="16"/>
        </w:rPr>
        <w:t> </w:t>
      </w:r>
      <w:r>
        <w:rPr>
          <w:sz w:val="16"/>
        </w:rPr>
        <w:t>tomo</w:t>
      </w:r>
      <w:r>
        <w:rPr>
          <w:spacing w:val="-13"/>
          <w:sz w:val="16"/>
        </w:rPr>
        <w:t> </w:t>
      </w:r>
      <w:r>
        <w:rPr>
          <w:sz w:val="16"/>
        </w:rPr>
        <w:t>X,</w:t>
      </w:r>
      <w:r>
        <w:rPr>
          <w:spacing w:val="-13"/>
          <w:sz w:val="16"/>
        </w:rPr>
        <w:t> </w:t>
      </w:r>
      <w:r>
        <w:rPr>
          <w:sz w:val="16"/>
        </w:rPr>
        <w:t>anexos</w:t>
      </w:r>
      <w:r>
        <w:rPr>
          <w:spacing w:val="-13"/>
          <w:sz w:val="16"/>
        </w:rPr>
        <w:t> </w:t>
      </w:r>
      <w:r>
        <w:rPr>
          <w:sz w:val="16"/>
        </w:rPr>
        <w:t>sobre</w:t>
      </w:r>
      <w:r>
        <w:rPr>
          <w:spacing w:val="-13"/>
          <w:sz w:val="16"/>
        </w:rPr>
        <w:t> </w:t>
      </w:r>
      <w:r>
        <w:rPr>
          <w:sz w:val="16"/>
        </w:rPr>
        <w:t>hechos</w:t>
      </w:r>
      <w:r>
        <w:rPr>
          <w:spacing w:val="-13"/>
          <w:sz w:val="16"/>
        </w:rPr>
        <w:t> </w:t>
      </w:r>
      <w:r>
        <w:rPr>
          <w:sz w:val="16"/>
        </w:rPr>
        <w:t>sobrevinientes,</w:t>
      </w:r>
      <w:r>
        <w:rPr>
          <w:spacing w:val="-13"/>
          <w:sz w:val="16"/>
        </w:rPr>
        <w:t> </w:t>
      </w:r>
      <w:r>
        <w:rPr>
          <w:sz w:val="16"/>
        </w:rPr>
        <w:t>folios</w:t>
      </w:r>
      <w:r>
        <w:rPr>
          <w:spacing w:val="-13"/>
          <w:sz w:val="16"/>
        </w:rPr>
        <w:t> </w:t>
      </w:r>
      <w:r>
        <w:rPr>
          <w:sz w:val="16"/>
        </w:rPr>
        <w:t>16016</w:t>
      </w:r>
      <w:r>
        <w:rPr>
          <w:spacing w:val="-12"/>
          <w:sz w:val="16"/>
        </w:rPr>
        <w:t> </w:t>
      </w:r>
      <w:r>
        <w:rPr>
          <w:sz w:val="16"/>
        </w:rPr>
        <w:t>a</w:t>
      </w:r>
      <w:r>
        <w:rPr>
          <w:spacing w:val="-14"/>
          <w:sz w:val="16"/>
        </w:rPr>
        <w:t> </w:t>
      </w:r>
      <w:r>
        <w:rPr>
          <w:sz w:val="16"/>
        </w:rPr>
        <w:t>16882).</w:t>
      </w:r>
    </w:p>
    <w:p>
      <w:pPr>
        <w:spacing w:after="0"/>
        <w:jc w:val="both"/>
        <w:rPr>
          <w:sz w:val="16"/>
        </w:rPr>
        <w:sectPr>
          <w:pgSz w:w="12240" w:h="15840"/>
          <w:pgMar w:header="0" w:footer="1007" w:top="1160" w:bottom="1200" w:left="1300" w:right="1300"/>
        </w:sectPr>
      </w:pPr>
    </w:p>
    <w:p>
      <w:pPr>
        <w:pStyle w:val="BodyText"/>
        <w:spacing w:before="73"/>
        <w:ind w:left="118" w:right="114"/>
        <w:jc w:val="both"/>
      </w:pPr>
      <w:r>
        <w:rPr/>
        <w:t>por</w:t>
      </w:r>
      <w:r>
        <w:rPr>
          <w:spacing w:val="-13"/>
        </w:rPr>
        <w:t> </w:t>
      </w:r>
      <w:r>
        <w:rPr/>
        <w:t>la</w:t>
      </w:r>
      <w:r>
        <w:rPr>
          <w:spacing w:val="-13"/>
        </w:rPr>
        <w:t> </w:t>
      </w:r>
      <w:r>
        <w:rPr/>
        <w:t>Victoria</w:t>
      </w:r>
      <w:r>
        <w:rPr>
          <w:spacing w:val="-13"/>
        </w:rPr>
        <w:t> </w:t>
      </w:r>
      <w:r>
        <w:rPr/>
        <w:t>del</w:t>
      </w:r>
      <w:r>
        <w:rPr>
          <w:spacing w:val="-14"/>
        </w:rPr>
        <w:t> </w:t>
      </w:r>
      <w:r>
        <w:rPr/>
        <w:t>Pueblo</w:t>
      </w:r>
      <w:r>
        <w:rPr>
          <w:spacing w:val="-13"/>
        </w:rPr>
        <w:t> </w:t>
      </w:r>
      <w:r>
        <w:rPr/>
        <w:t>(P.V.P.).</w:t>
      </w:r>
      <w:r>
        <w:rPr>
          <w:spacing w:val="-12"/>
        </w:rPr>
        <w:t> </w:t>
      </w:r>
      <w:r>
        <w:rPr/>
        <w:t>Fue</w:t>
      </w:r>
      <w:r>
        <w:rPr>
          <w:spacing w:val="-13"/>
        </w:rPr>
        <w:t> </w:t>
      </w:r>
      <w:r>
        <w:rPr/>
        <w:t>procesado</w:t>
      </w:r>
      <w:r>
        <w:rPr>
          <w:spacing w:val="-13"/>
        </w:rPr>
        <w:t> </w:t>
      </w:r>
      <w:r>
        <w:rPr/>
        <w:t>y</w:t>
      </w:r>
      <w:r>
        <w:rPr>
          <w:spacing w:val="-13"/>
        </w:rPr>
        <w:t> </w:t>
      </w:r>
      <w:r>
        <w:rPr/>
        <w:t>privado</w:t>
      </w:r>
      <w:r>
        <w:rPr>
          <w:spacing w:val="-14"/>
        </w:rPr>
        <w:t> </w:t>
      </w:r>
      <w:r>
        <w:rPr/>
        <w:t>de</w:t>
      </w:r>
      <w:r>
        <w:rPr>
          <w:spacing w:val="-13"/>
        </w:rPr>
        <w:t> </w:t>
      </w:r>
      <w:r>
        <w:rPr/>
        <w:t>su</w:t>
      </w:r>
      <w:r>
        <w:rPr>
          <w:spacing w:val="-14"/>
        </w:rPr>
        <w:t> </w:t>
      </w:r>
      <w:r>
        <w:rPr/>
        <w:t>libertad</w:t>
      </w:r>
      <w:r>
        <w:rPr>
          <w:spacing w:val="-13"/>
        </w:rPr>
        <w:t> </w:t>
      </w:r>
      <w:r>
        <w:rPr/>
        <w:t>en</w:t>
      </w:r>
      <w:r>
        <w:rPr>
          <w:spacing w:val="-14"/>
        </w:rPr>
        <w:t> </w:t>
      </w:r>
      <w:r>
        <w:rPr/>
        <w:t>la</w:t>
      </w:r>
      <w:r>
        <w:rPr>
          <w:spacing w:val="-13"/>
        </w:rPr>
        <w:t> </w:t>
      </w:r>
      <w:r>
        <w:rPr/>
        <w:t>cárcel</w:t>
      </w:r>
      <w:r>
        <w:rPr>
          <w:spacing w:val="-14"/>
        </w:rPr>
        <w:t> </w:t>
      </w:r>
      <w:r>
        <w:rPr/>
        <w:t>de</w:t>
      </w:r>
      <w:r>
        <w:rPr>
          <w:spacing w:val="-13"/>
        </w:rPr>
        <w:t> </w:t>
      </w:r>
      <w:r>
        <w:rPr/>
        <w:t>Punta Carretas,</w:t>
      </w:r>
      <w:r>
        <w:rPr>
          <w:spacing w:val="-6"/>
        </w:rPr>
        <w:t> </w:t>
      </w:r>
      <w:r>
        <w:rPr/>
        <w:t>Uruguay,</w:t>
      </w:r>
      <w:r>
        <w:rPr>
          <w:spacing w:val="-7"/>
        </w:rPr>
        <w:t> </w:t>
      </w:r>
      <w:r>
        <w:rPr/>
        <w:t>de</w:t>
      </w:r>
      <w:r>
        <w:rPr>
          <w:spacing w:val="-7"/>
        </w:rPr>
        <w:t> </w:t>
      </w:r>
      <w:r>
        <w:rPr/>
        <w:t>la</w:t>
      </w:r>
      <w:r>
        <w:rPr>
          <w:spacing w:val="-7"/>
        </w:rPr>
        <w:t> </w:t>
      </w:r>
      <w:r>
        <w:rPr/>
        <w:t>que</w:t>
      </w:r>
      <w:r>
        <w:rPr>
          <w:spacing w:val="-7"/>
        </w:rPr>
        <w:t> </w:t>
      </w:r>
      <w:r>
        <w:rPr/>
        <w:t>escapó</w:t>
      </w:r>
      <w:r>
        <w:rPr>
          <w:spacing w:val="-7"/>
        </w:rPr>
        <w:t> </w:t>
      </w:r>
      <w:r>
        <w:rPr/>
        <w:t>en</w:t>
      </w:r>
      <w:r>
        <w:rPr>
          <w:spacing w:val="-6"/>
        </w:rPr>
        <w:t> </w:t>
      </w:r>
      <w:r>
        <w:rPr/>
        <w:t>septiembre</w:t>
      </w:r>
      <w:r>
        <w:rPr>
          <w:spacing w:val="-6"/>
        </w:rPr>
        <w:t> </w:t>
      </w:r>
      <w:r>
        <w:rPr/>
        <w:t>de</w:t>
      </w:r>
      <w:r>
        <w:rPr>
          <w:spacing w:val="-7"/>
        </w:rPr>
        <w:t> </w:t>
      </w:r>
      <w:r>
        <w:rPr/>
        <w:t>1971</w:t>
      </w:r>
      <w:r>
        <w:rPr>
          <w:spacing w:val="-7"/>
        </w:rPr>
        <w:t> </w:t>
      </w:r>
      <w:r>
        <w:rPr/>
        <w:t>en</w:t>
      </w:r>
      <w:r>
        <w:rPr>
          <w:spacing w:val="-7"/>
        </w:rPr>
        <w:t> </w:t>
      </w:r>
      <w:r>
        <w:rPr/>
        <w:t>el</w:t>
      </w:r>
      <w:r>
        <w:rPr>
          <w:spacing w:val="-6"/>
        </w:rPr>
        <w:t> </w:t>
      </w:r>
      <w:r>
        <w:rPr/>
        <w:t>marco</w:t>
      </w:r>
      <w:r>
        <w:rPr>
          <w:spacing w:val="-7"/>
        </w:rPr>
        <w:t> </w:t>
      </w:r>
      <w:r>
        <w:rPr/>
        <w:t>de</w:t>
      </w:r>
      <w:r>
        <w:rPr>
          <w:spacing w:val="-8"/>
        </w:rPr>
        <w:t> </w:t>
      </w:r>
      <w:r>
        <w:rPr/>
        <w:t>una</w:t>
      </w:r>
      <w:r>
        <w:rPr>
          <w:spacing w:val="-8"/>
        </w:rPr>
        <w:t> </w:t>
      </w:r>
      <w:r>
        <w:rPr/>
        <w:t>fuga</w:t>
      </w:r>
      <w:r>
        <w:rPr>
          <w:spacing w:val="-7"/>
        </w:rPr>
        <w:t> </w:t>
      </w:r>
      <w:r>
        <w:rPr/>
        <w:t>masiva. En 1973, ante la instauración de la dictadura en Uruguay a raíz de un golpe de Estado, se trasladó a Argentina, donde obtuvo el estatuto de refugiado por el Alto Comisionado de las Naciones Unidas para los Refugiados (ACNUR). En 1974 se reunió en Buenos Aires con su esposa y el hijo de ambos, Anatole. Victoria Lucía Grisonas Andrijauskaite también era opositora política y militante del</w:t>
      </w:r>
      <w:r>
        <w:rPr>
          <w:spacing w:val="-5"/>
        </w:rPr>
        <w:t> </w:t>
      </w:r>
      <w:r>
        <w:rPr/>
        <w:t>P.V.P</w:t>
      </w:r>
      <w:hyperlink w:history="true" w:anchor="_bookmark127">
        <w:r>
          <w:rPr>
            <w:position w:val="7"/>
            <w:sz w:val="13"/>
          </w:rPr>
          <w:t>96</w:t>
        </w:r>
      </w:hyperlink>
      <w:r>
        <w:rPr/>
        <w:t>.</w:t>
      </w:r>
    </w:p>
    <w:p>
      <w:pPr>
        <w:pStyle w:val="BodyText"/>
        <w:spacing w:before="11"/>
        <w:rPr>
          <w:sz w:val="19"/>
        </w:rPr>
      </w:pPr>
    </w:p>
    <w:p>
      <w:pPr>
        <w:pStyle w:val="Heading4"/>
        <w:numPr>
          <w:ilvl w:val="1"/>
          <w:numId w:val="26"/>
        </w:numPr>
        <w:tabs>
          <w:tab w:pos="1470" w:val="left" w:leader="none"/>
        </w:tabs>
        <w:spacing w:line="240" w:lineRule="auto" w:before="0" w:after="0"/>
        <w:ind w:left="1469" w:right="0" w:hanging="500"/>
        <w:jc w:val="left"/>
        <w:rPr>
          <w:i/>
        </w:rPr>
      </w:pPr>
      <w:bookmarkStart w:name="_bookmark126" w:id="177"/>
      <w:bookmarkEnd w:id="177"/>
      <w:r>
        <w:rPr>
          <w:b w:val="0"/>
          <w:i w:val="0"/>
        </w:rPr>
      </w:r>
      <w:bookmarkStart w:name="_bookmark126" w:id="178"/>
      <w:bookmarkEnd w:id="178"/>
      <w:r>
        <w:rPr>
          <w:i/>
        </w:rPr>
        <w:t>E</w:t>
      </w:r>
      <w:r>
        <w:rPr>
          <w:i/>
        </w:rPr>
        <w:t>l operativo del 26 de septiembre de</w:t>
      </w:r>
      <w:r>
        <w:rPr>
          <w:i/>
          <w:spacing w:val="-14"/>
        </w:rPr>
        <w:t> </w:t>
      </w:r>
      <w:r>
        <w:rPr>
          <w:i/>
        </w:rPr>
        <w:t>1976</w:t>
      </w:r>
    </w:p>
    <w:p>
      <w:pPr>
        <w:pStyle w:val="BodyText"/>
        <w:rPr>
          <w:b/>
          <w:i/>
        </w:rPr>
      </w:pPr>
    </w:p>
    <w:p>
      <w:pPr>
        <w:pStyle w:val="ListParagraph"/>
        <w:numPr>
          <w:ilvl w:val="0"/>
          <w:numId w:val="24"/>
        </w:numPr>
        <w:tabs>
          <w:tab w:pos="687" w:val="left" w:leader="none"/>
        </w:tabs>
        <w:spacing w:line="240" w:lineRule="auto" w:before="1" w:after="0"/>
        <w:ind w:left="118" w:right="113" w:firstLine="0"/>
        <w:jc w:val="both"/>
        <w:rPr>
          <w:sz w:val="20"/>
        </w:rPr>
      </w:pPr>
      <w:r>
        <w:rPr>
          <w:sz w:val="20"/>
        </w:rPr>
        <w:t>El</w:t>
      </w:r>
      <w:r>
        <w:rPr>
          <w:spacing w:val="-11"/>
          <w:sz w:val="20"/>
        </w:rPr>
        <w:t> </w:t>
      </w:r>
      <w:r>
        <w:rPr>
          <w:sz w:val="20"/>
        </w:rPr>
        <w:t>domingo</w:t>
      </w:r>
      <w:r>
        <w:rPr>
          <w:spacing w:val="-13"/>
          <w:sz w:val="20"/>
        </w:rPr>
        <w:t> </w:t>
      </w:r>
      <w:r>
        <w:rPr>
          <w:sz w:val="20"/>
        </w:rPr>
        <w:t>26</w:t>
      </w:r>
      <w:r>
        <w:rPr>
          <w:spacing w:val="-12"/>
          <w:sz w:val="20"/>
        </w:rPr>
        <w:t> </w:t>
      </w:r>
      <w:r>
        <w:rPr>
          <w:sz w:val="20"/>
        </w:rPr>
        <w:t>de</w:t>
      </w:r>
      <w:r>
        <w:rPr>
          <w:spacing w:val="-11"/>
          <w:sz w:val="20"/>
        </w:rPr>
        <w:t> </w:t>
      </w:r>
      <w:r>
        <w:rPr>
          <w:sz w:val="20"/>
        </w:rPr>
        <w:t>septiembre</w:t>
      </w:r>
      <w:r>
        <w:rPr>
          <w:spacing w:val="-11"/>
          <w:sz w:val="20"/>
        </w:rPr>
        <w:t> </w:t>
      </w:r>
      <w:r>
        <w:rPr>
          <w:sz w:val="20"/>
        </w:rPr>
        <w:t>de</w:t>
      </w:r>
      <w:r>
        <w:rPr>
          <w:spacing w:val="-11"/>
          <w:sz w:val="20"/>
        </w:rPr>
        <w:t> </w:t>
      </w:r>
      <w:r>
        <w:rPr>
          <w:sz w:val="20"/>
        </w:rPr>
        <w:t>1976,</w:t>
      </w:r>
      <w:r>
        <w:rPr>
          <w:spacing w:val="-11"/>
          <w:sz w:val="20"/>
        </w:rPr>
        <w:t> </w:t>
      </w:r>
      <w:r>
        <w:rPr>
          <w:sz w:val="20"/>
        </w:rPr>
        <w:t>en</w:t>
      </w:r>
      <w:r>
        <w:rPr>
          <w:spacing w:val="-12"/>
          <w:sz w:val="20"/>
        </w:rPr>
        <w:t> </w:t>
      </w:r>
      <w:r>
        <w:rPr>
          <w:sz w:val="20"/>
        </w:rPr>
        <w:t>horas</w:t>
      </w:r>
      <w:r>
        <w:rPr>
          <w:spacing w:val="-11"/>
          <w:sz w:val="20"/>
        </w:rPr>
        <w:t> </w:t>
      </w:r>
      <w:r>
        <w:rPr>
          <w:sz w:val="20"/>
        </w:rPr>
        <w:t>de</w:t>
      </w:r>
      <w:r>
        <w:rPr>
          <w:spacing w:val="-12"/>
          <w:sz w:val="20"/>
        </w:rPr>
        <w:t> </w:t>
      </w:r>
      <w:r>
        <w:rPr>
          <w:sz w:val="20"/>
        </w:rPr>
        <w:t>la</w:t>
      </w:r>
      <w:r>
        <w:rPr>
          <w:spacing w:val="-12"/>
          <w:sz w:val="20"/>
        </w:rPr>
        <w:t> </w:t>
      </w:r>
      <w:r>
        <w:rPr>
          <w:sz w:val="20"/>
        </w:rPr>
        <w:t>tarde,</w:t>
      </w:r>
      <w:r>
        <w:rPr>
          <w:spacing w:val="-12"/>
          <w:sz w:val="20"/>
        </w:rPr>
        <w:t> </w:t>
      </w:r>
      <w:r>
        <w:rPr>
          <w:sz w:val="20"/>
        </w:rPr>
        <w:t>se</w:t>
      </w:r>
      <w:r>
        <w:rPr>
          <w:spacing w:val="-12"/>
          <w:sz w:val="20"/>
        </w:rPr>
        <w:t> </w:t>
      </w:r>
      <w:r>
        <w:rPr>
          <w:sz w:val="20"/>
        </w:rPr>
        <w:t>llevó</w:t>
      </w:r>
      <w:r>
        <w:rPr>
          <w:spacing w:val="-12"/>
          <w:sz w:val="20"/>
        </w:rPr>
        <w:t> </w:t>
      </w:r>
      <w:r>
        <w:rPr>
          <w:sz w:val="20"/>
        </w:rPr>
        <w:t>a</w:t>
      </w:r>
      <w:r>
        <w:rPr>
          <w:spacing w:val="-13"/>
          <w:sz w:val="20"/>
        </w:rPr>
        <w:t> </w:t>
      </w:r>
      <w:r>
        <w:rPr>
          <w:sz w:val="20"/>
        </w:rPr>
        <w:t>cabo</w:t>
      </w:r>
      <w:r>
        <w:rPr>
          <w:spacing w:val="-12"/>
          <w:sz w:val="20"/>
        </w:rPr>
        <w:t> </w:t>
      </w:r>
      <w:r>
        <w:rPr>
          <w:sz w:val="20"/>
        </w:rPr>
        <w:t>un</w:t>
      </w:r>
      <w:r>
        <w:rPr>
          <w:spacing w:val="-12"/>
          <w:sz w:val="20"/>
        </w:rPr>
        <w:t> </w:t>
      </w:r>
      <w:r>
        <w:rPr>
          <w:sz w:val="20"/>
        </w:rPr>
        <w:t>operativo policial y militar en la residencia de la familia Julien Grisonas, ubicada en la calle Mitre 1050, esquina calle Carlos Gardel, de la localidad de San Martín, Provincia de Buenos Aires. El operativo</w:t>
      </w:r>
      <w:r>
        <w:rPr>
          <w:spacing w:val="-12"/>
          <w:sz w:val="20"/>
        </w:rPr>
        <w:t> </w:t>
      </w:r>
      <w:r>
        <w:rPr>
          <w:sz w:val="20"/>
        </w:rPr>
        <w:t>fue</w:t>
      </w:r>
      <w:r>
        <w:rPr>
          <w:spacing w:val="-10"/>
          <w:sz w:val="20"/>
        </w:rPr>
        <w:t> </w:t>
      </w:r>
      <w:r>
        <w:rPr>
          <w:sz w:val="20"/>
        </w:rPr>
        <w:t>realizado</w:t>
      </w:r>
      <w:r>
        <w:rPr>
          <w:spacing w:val="-12"/>
          <w:sz w:val="20"/>
        </w:rPr>
        <w:t> </w:t>
      </w:r>
      <w:r>
        <w:rPr>
          <w:sz w:val="20"/>
        </w:rPr>
        <w:t>en</w:t>
      </w:r>
      <w:r>
        <w:rPr>
          <w:spacing w:val="-11"/>
          <w:sz w:val="20"/>
        </w:rPr>
        <w:t> </w:t>
      </w:r>
      <w:r>
        <w:rPr>
          <w:sz w:val="20"/>
        </w:rPr>
        <w:t>forma</w:t>
      </w:r>
      <w:r>
        <w:rPr>
          <w:spacing w:val="-11"/>
          <w:sz w:val="20"/>
        </w:rPr>
        <w:t> </w:t>
      </w:r>
      <w:r>
        <w:rPr>
          <w:sz w:val="20"/>
        </w:rPr>
        <w:t>conjunta</w:t>
      </w:r>
      <w:r>
        <w:rPr>
          <w:spacing w:val="-11"/>
          <w:sz w:val="20"/>
        </w:rPr>
        <w:t> </w:t>
      </w:r>
      <w:r>
        <w:rPr>
          <w:sz w:val="20"/>
        </w:rPr>
        <w:t>por</w:t>
      </w:r>
      <w:r>
        <w:rPr>
          <w:spacing w:val="-11"/>
          <w:sz w:val="20"/>
        </w:rPr>
        <w:t> </w:t>
      </w:r>
      <w:r>
        <w:rPr>
          <w:sz w:val="20"/>
        </w:rPr>
        <w:t>múltiples</w:t>
      </w:r>
      <w:r>
        <w:rPr>
          <w:spacing w:val="-10"/>
          <w:sz w:val="20"/>
        </w:rPr>
        <w:t> </w:t>
      </w:r>
      <w:r>
        <w:rPr>
          <w:sz w:val="20"/>
        </w:rPr>
        <w:t>efectivos</w:t>
      </w:r>
      <w:r>
        <w:rPr>
          <w:spacing w:val="-10"/>
          <w:sz w:val="20"/>
        </w:rPr>
        <w:t> </w:t>
      </w:r>
      <w:r>
        <w:rPr>
          <w:sz w:val="20"/>
        </w:rPr>
        <w:t>fuertemente</w:t>
      </w:r>
      <w:r>
        <w:rPr>
          <w:spacing w:val="-10"/>
          <w:sz w:val="20"/>
        </w:rPr>
        <w:t> </w:t>
      </w:r>
      <w:r>
        <w:rPr>
          <w:sz w:val="20"/>
        </w:rPr>
        <w:t>armados</w:t>
      </w:r>
      <w:r>
        <w:rPr>
          <w:spacing w:val="-10"/>
          <w:sz w:val="20"/>
        </w:rPr>
        <w:t> </w:t>
      </w:r>
      <w:r>
        <w:rPr>
          <w:sz w:val="20"/>
        </w:rPr>
        <w:t>de</w:t>
      </w:r>
      <w:r>
        <w:rPr>
          <w:spacing w:val="-9"/>
          <w:sz w:val="20"/>
        </w:rPr>
        <w:t> </w:t>
      </w:r>
      <w:r>
        <w:rPr>
          <w:sz w:val="20"/>
        </w:rPr>
        <w:t>las fuerzas</w:t>
      </w:r>
      <w:r>
        <w:rPr>
          <w:spacing w:val="-9"/>
          <w:sz w:val="20"/>
        </w:rPr>
        <w:t> </w:t>
      </w:r>
      <w:r>
        <w:rPr>
          <w:sz w:val="20"/>
        </w:rPr>
        <w:t>de</w:t>
      </w:r>
      <w:r>
        <w:rPr>
          <w:spacing w:val="-9"/>
          <w:sz w:val="20"/>
        </w:rPr>
        <w:t> </w:t>
      </w:r>
      <w:r>
        <w:rPr>
          <w:sz w:val="20"/>
        </w:rPr>
        <w:t>seguridad</w:t>
      </w:r>
      <w:r>
        <w:rPr>
          <w:spacing w:val="-9"/>
          <w:sz w:val="20"/>
        </w:rPr>
        <w:t> </w:t>
      </w:r>
      <w:r>
        <w:rPr>
          <w:sz w:val="20"/>
        </w:rPr>
        <w:t>argentinas</w:t>
      </w:r>
      <w:r>
        <w:rPr>
          <w:spacing w:val="-9"/>
          <w:sz w:val="20"/>
        </w:rPr>
        <w:t> </w:t>
      </w:r>
      <w:r>
        <w:rPr>
          <w:sz w:val="20"/>
        </w:rPr>
        <w:t>y</w:t>
      </w:r>
      <w:r>
        <w:rPr>
          <w:spacing w:val="-11"/>
          <w:sz w:val="20"/>
        </w:rPr>
        <w:t> </w:t>
      </w:r>
      <w:r>
        <w:rPr>
          <w:sz w:val="20"/>
        </w:rPr>
        <w:t>uruguayas.</w:t>
      </w:r>
      <w:r>
        <w:rPr>
          <w:spacing w:val="-10"/>
          <w:sz w:val="20"/>
        </w:rPr>
        <w:t> </w:t>
      </w:r>
      <w:r>
        <w:rPr>
          <w:sz w:val="20"/>
        </w:rPr>
        <w:t>Por</w:t>
      </w:r>
      <w:r>
        <w:rPr>
          <w:spacing w:val="-9"/>
          <w:sz w:val="20"/>
        </w:rPr>
        <w:t> </w:t>
      </w:r>
      <w:r>
        <w:rPr>
          <w:sz w:val="20"/>
        </w:rPr>
        <w:t>parte</w:t>
      </w:r>
      <w:r>
        <w:rPr>
          <w:spacing w:val="-8"/>
          <w:sz w:val="20"/>
        </w:rPr>
        <w:t> </w:t>
      </w:r>
      <w:r>
        <w:rPr>
          <w:sz w:val="20"/>
        </w:rPr>
        <w:t>de</w:t>
      </w:r>
      <w:r>
        <w:rPr>
          <w:spacing w:val="-9"/>
          <w:sz w:val="20"/>
        </w:rPr>
        <w:t> </w:t>
      </w:r>
      <w:r>
        <w:rPr>
          <w:sz w:val="20"/>
        </w:rPr>
        <w:t>las</w:t>
      </w:r>
      <w:r>
        <w:rPr>
          <w:spacing w:val="-9"/>
          <w:sz w:val="20"/>
        </w:rPr>
        <w:t> </w:t>
      </w:r>
      <w:r>
        <w:rPr>
          <w:sz w:val="20"/>
        </w:rPr>
        <w:t>fuerzas</w:t>
      </w:r>
      <w:r>
        <w:rPr>
          <w:spacing w:val="-10"/>
          <w:sz w:val="20"/>
        </w:rPr>
        <w:t> </w:t>
      </w:r>
      <w:r>
        <w:rPr>
          <w:sz w:val="20"/>
        </w:rPr>
        <w:t>argentinas</w:t>
      </w:r>
      <w:r>
        <w:rPr>
          <w:spacing w:val="-10"/>
          <w:sz w:val="20"/>
        </w:rPr>
        <w:t> </w:t>
      </w:r>
      <w:r>
        <w:rPr>
          <w:sz w:val="20"/>
        </w:rPr>
        <w:t>participaron agentes de la Secretaría de Informaciones del Estado, del Departamento de Asuntos Extranjeros de la Superintendencia de Seguridad Federal de la Policía Federal y personal militar. Los agentes dispararon contra la vivienda y cortaron la luz eléctrica y las líneas telefónicas del sector; asimismo, desplegaron gran cantidad de vehículos, incluidas dos tanquetas que cortaron el tráfico en ambos extremos de la</w:t>
      </w:r>
      <w:r>
        <w:rPr>
          <w:spacing w:val="-27"/>
          <w:sz w:val="20"/>
        </w:rPr>
        <w:t> </w:t>
      </w:r>
      <w:r>
        <w:rPr>
          <w:sz w:val="20"/>
        </w:rPr>
        <w:t>cuadra.</w:t>
      </w:r>
    </w:p>
    <w:p>
      <w:pPr>
        <w:pStyle w:val="BodyText"/>
      </w:pPr>
    </w:p>
    <w:p>
      <w:pPr>
        <w:pStyle w:val="ListParagraph"/>
        <w:numPr>
          <w:ilvl w:val="0"/>
          <w:numId w:val="24"/>
        </w:numPr>
        <w:tabs>
          <w:tab w:pos="687" w:val="left" w:leader="none"/>
        </w:tabs>
        <w:spacing w:line="240" w:lineRule="auto" w:before="0" w:after="0"/>
        <w:ind w:left="118" w:right="113" w:firstLine="0"/>
        <w:jc w:val="both"/>
        <w:rPr>
          <w:sz w:val="20"/>
        </w:rPr>
      </w:pPr>
      <w:r>
        <w:rPr>
          <w:sz w:val="20"/>
        </w:rPr>
        <w:t>Durante el operativo, Mario Roger Julien Cáceres habría intentado escapar por la parte trasera de la vivienda, pero fue sorprendido por las autoridades. Si bien en un principio se planteó</w:t>
      </w:r>
      <w:r>
        <w:rPr>
          <w:spacing w:val="-7"/>
          <w:sz w:val="20"/>
        </w:rPr>
        <w:t> </w:t>
      </w:r>
      <w:r>
        <w:rPr>
          <w:sz w:val="20"/>
        </w:rPr>
        <w:t>la</w:t>
      </w:r>
      <w:r>
        <w:rPr>
          <w:spacing w:val="-9"/>
          <w:sz w:val="20"/>
        </w:rPr>
        <w:t> </w:t>
      </w:r>
      <w:r>
        <w:rPr>
          <w:sz w:val="20"/>
        </w:rPr>
        <w:t>hipótesis</w:t>
      </w:r>
      <w:r>
        <w:rPr>
          <w:spacing w:val="-8"/>
          <w:sz w:val="20"/>
        </w:rPr>
        <w:t> </w:t>
      </w:r>
      <w:r>
        <w:rPr>
          <w:sz w:val="20"/>
        </w:rPr>
        <w:t>de</w:t>
      </w:r>
      <w:r>
        <w:rPr>
          <w:spacing w:val="-9"/>
          <w:sz w:val="20"/>
        </w:rPr>
        <w:t> </w:t>
      </w:r>
      <w:r>
        <w:rPr>
          <w:sz w:val="20"/>
        </w:rPr>
        <w:t>que</w:t>
      </w:r>
      <w:r>
        <w:rPr>
          <w:spacing w:val="-8"/>
          <w:sz w:val="20"/>
        </w:rPr>
        <w:t> </w:t>
      </w:r>
      <w:r>
        <w:rPr>
          <w:sz w:val="20"/>
        </w:rPr>
        <w:t>se</w:t>
      </w:r>
      <w:r>
        <w:rPr>
          <w:spacing w:val="-8"/>
          <w:sz w:val="20"/>
        </w:rPr>
        <w:t> </w:t>
      </w:r>
      <w:r>
        <w:rPr>
          <w:sz w:val="20"/>
        </w:rPr>
        <w:t>habría</w:t>
      </w:r>
      <w:r>
        <w:rPr>
          <w:spacing w:val="-7"/>
          <w:sz w:val="20"/>
        </w:rPr>
        <w:t> </w:t>
      </w:r>
      <w:r>
        <w:rPr>
          <w:sz w:val="20"/>
        </w:rPr>
        <w:t>suicidado</w:t>
      </w:r>
      <w:r>
        <w:rPr>
          <w:spacing w:val="-9"/>
          <w:sz w:val="20"/>
        </w:rPr>
        <w:t> </w:t>
      </w:r>
      <w:r>
        <w:rPr>
          <w:sz w:val="20"/>
        </w:rPr>
        <w:t>mediante</w:t>
      </w:r>
      <w:r>
        <w:rPr>
          <w:spacing w:val="-8"/>
          <w:sz w:val="20"/>
        </w:rPr>
        <w:t> </w:t>
      </w:r>
      <w:r>
        <w:rPr>
          <w:sz w:val="20"/>
        </w:rPr>
        <w:t>la</w:t>
      </w:r>
      <w:r>
        <w:rPr>
          <w:spacing w:val="-7"/>
          <w:sz w:val="20"/>
        </w:rPr>
        <w:t> </w:t>
      </w:r>
      <w:r>
        <w:rPr>
          <w:sz w:val="20"/>
        </w:rPr>
        <w:t>ingesta</w:t>
      </w:r>
      <w:r>
        <w:rPr>
          <w:spacing w:val="-7"/>
          <w:sz w:val="20"/>
        </w:rPr>
        <w:t> </w:t>
      </w:r>
      <w:r>
        <w:rPr>
          <w:sz w:val="20"/>
        </w:rPr>
        <w:t>de</w:t>
      </w:r>
      <w:r>
        <w:rPr>
          <w:spacing w:val="-8"/>
          <w:sz w:val="20"/>
        </w:rPr>
        <w:t> </w:t>
      </w:r>
      <w:r>
        <w:rPr>
          <w:sz w:val="20"/>
        </w:rPr>
        <w:t>una</w:t>
      </w:r>
      <w:r>
        <w:rPr>
          <w:spacing w:val="-7"/>
          <w:sz w:val="20"/>
        </w:rPr>
        <w:t> </w:t>
      </w:r>
      <w:r>
        <w:rPr>
          <w:sz w:val="20"/>
        </w:rPr>
        <w:t>pastilla</w:t>
      </w:r>
      <w:r>
        <w:rPr>
          <w:spacing w:val="-9"/>
          <w:sz w:val="20"/>
        </w:rPr>
        <w:t> </w:t>
      </w:r>
      <w:r>
        <w:rPr>
          <w:sz w:val="20"/>
        </w:rPr>
        <w:t>de</w:t>
      </w:r>
      <w:r>
        <w:rPr>
          <w:spacing w:val="-8"/>
          <w:sz w:val="20"/>
        </w:rPr>
        <w:t> </w:t>
      </w:r>
      <w:r>
        <w:rPr>
          <w:sz w:val="20"/>
        </w:rPr>
        <w:t>cianuro, los</w:t>
      </w:r>
      <w:r>
        <w:rPr>
          <w:spacing w:val="-15"/>
          <w:sz w:val="20"/>
        </w:rPr>
        <w:t> </w:t>
      </w:r>
      <w:r>
        <w:rPr>
          <w:sz w:val="20"/>
        </w:rPr>
        <w:t>tribunales</w:t>
      </w:r>
      <w:r>
        <w:rPr>
          <w:spacing w:val="-16"/>
          <w:sz w:val="20"/>
        </w:rPr>
        <w:t> </w:t>
      </w:r>
      <w:r>
        <w:rPr>
          <w:sz w:val="20"/>
        </w:rPr>
        <w:t>nacionales</w:t>
      </w:r>
      <w:r>
        <w:rPr>
          <w:spacing w:val="-16"/>
          <w:sz w:val="20"/>
        </w:rPr>
        <w:t> </w:t>
      </w:r>
      <w:r>
        <w:rPr>
          <w:sz w:val="20"/>
        </w:rPr>
        <w:t>han</w:t>
      </w:r>
      <w:r>
        <w:rPr>
          <w:spacing w:val="-16"/>
          <w:sz w:val="20"/>
        </w:rPr>
        <w:t> </w:t>
      </w:r>
      <w:r>
        <w:rPr>
          <w:sz w:val="20"/>
        </w:rPr>
        <w:t>concluido</w:t>
      </w:r>
      <w:r>
        <w:rPr>
          <w:spacing w:val="-15"/>
          <w:sz w:val="20"/>
        </w:rPr>
        <w:t> </w:t>
      </w:r>
      <w:r>
        <w:rPr>
          <w:sz w:val="20"/>
        </w:rPr>
        <w:t>que</w:t>
      </w:r>
      <w:r>
        <w:rPr>
          <w:spacing w:val="-16"/>
          <w:sz w:val="20"/>
        </w:rPr>
        <w:t> </w:t>
      </w:r>
      <w:r>
        <w:rPr>
          <w:sz w:val="20"/>
        </w:rPr>
        <w:t>“fue</w:t>
      </w:r>
      <w:r>
        <w:rPr>
          <w:spacing w:val="-14"/>
          <w:sz w:val="20"/>
        </w:rPr>
        <w:t> </w:t>
      </w:r>
      <w:r>
        <w:rPr>
          <w:sz w:val="20"/>
        </w:rPr>
        <w:t>asesinado”</w:t>
      </w:r>
      <w:r>
        <w:rPr>
          <w:spacing w:val="-16"/>
          <w:sz w:val="20"/>
        </w:rPr>
        <w:t> </w:t>
      </w:r>
      <w:r>
        <w:rPr>
          <w:sz w:val="20"/>
        </w:rPr>
        <w:t>en</w:t>
      </w:r>
      <w:r>
        <w:rPr>
          <w:spacing w:val="-16"/>
          <w:sz w:val="20"/>
        </w:rPr>
        <w:t> </w:t>
      </w:r>
      <w:r>
        <w:rPr>
          <w:sz w:val="20"/>
        </w:rPr>
        <w:t>el</w:t>
      </w:r>
      <w:r>
        <w:rPr>
          <w:spacing w:val="-15"/>
          <w:sz w:val="20"/>
        </w:rPr>
        <w:t> </w:t>
      </w:r>
      <w:r>
        <w:rPr>
          <w:sz w:val="20"/>
        </w:rPr>
        <w:t>marco</w:t>
      </w:r>
      <w:r>
        <w:rPr>
          <w:spacing w:val="-15"/>
          <w:sz w:val="20"/>
        </w:rPr>
        <w:t> </w:t>
      </w:r>
      <w:r>
        <w:rPr>
          <w:sz w:val="20"/>
        </w:rPr>
        <w:t>del</w:t>
      </w:r>
      <w:r>
        <w:rPr>
          <w:spacing w:val="-16"/>
          <w:sz w:val="20"/>
        </w:rPr>
        <w:t> </w:t>
      </w:r>
      <w:r>
        <w:rPr>
          <w:sz w:val="20"/>
        </w:rPr>
        <w:t>referido</w:t>
      </w:r>
      <w:r>
        <w:rPr>
          <w:spacing w:val="-15"/>
          <w:sz w:val="20"/>
        </w:rPr>
        <w:t> </w:t>
      </w:r>
      <w:r>
        <w:rPr>
          <w:sz w:val="20"/>
        </w:rPr>
        <w:t>operativo, sin</w:t>
      </w:r>
      <w:r>
        <w:rPr>
          <w:spacing w:val="-11"/>
          <w:sz w:val="20"/>
        </w:rPr>
        <w:t> </w:t>
      </w:r>
      <w:r>
        <w:rPr>
          <w:sz w:val="20"/>
        </w:rPr>
        <w:t>que</w:t>
      </w:r>
      <w:r>
        <w:rPr>
          <w:spacing w:val="-11"/>
          <w:sz w:val="20"/>
        </w:rPr>
        <w:t> </w:t>
      </w:r>
      <w:r>
        <w:rPr>
          <w:sz w:val="20"/>
        </w:rPr>
        <w:t>a</w:t>
      </w:r>
      <w:r>
        <w:rPr>
          <w:spacing w:val="-11"/>
          <w:sz w:val="20"/>
        </w:rPr>
        <w:t> </w:t>
      </w:r>
      <w:r>
        <w:rPr>
          <w:sz w:val="20"/>
        </w:rPr>
        <w:t>la</w:t>
      </w:r>
      <w:r>
        <w:rPr>
          <w:spacing w:val="-13"/>
          <w:sz w:val="20"/>
        </w:rPr>
        <w:t> </w:t>
      </w:r>
      <w:r>
        <w:rPr>
          <w:sz w:val="20"/>
        </w:rPr>
        <w:t>fecha</w:t>
      </w:r>
      <w:r>
        <w:rPr>
          <w:spacing w:val="-12"/>
          <w:sz w:val="20"/>
        </w:rPr>
        <w:t> </w:t>
      </w:r>
      <w:r>
        <w:rPr>
          <w:sz w:val="20"/>
        </w:rPr>
        <w:t>se</w:t>
      </w:r>
      <w:r>
        <w:rPr>
          <w:spacing w:val="-11"/>
          <w:sz w:val="20"/>
        </w:rPr>
        <w:t> </w:t>
      </w:r>
      <w:r>
        <w:rPr>
          <w:sz w:val="20"/>
        </w:rPr>
        <w:t>tenga</w:t>
      </w:r>
      <w:r>
        <w:rPr>
          <w:spacing w:val="-11"/>
          <w:sz w:val="20"/>
        </w:rPr>
        <w:t> </w:t>
      </w:r>
      <w:r>
        <w:rPr>
          <w:sz w:val="20"/>
        </w:rPr>
        <w:t>noticia</w:t>
      </w:r>
      <w:r>
        <w:rPr>
          <w:spacing w:val="-12"/>
          <w:sz w:val="20"/>
        </w:rPr>
        <w:t> </w:t>
      </w:r>
      <w:r>
        <w:rPr>
          <w:sz w:val="20"/>
        </w:rPr>
        <w:t>acerca</w:t>
      </w:r>
      <w:r>
        <w:rPr>
          <w:spacing w:val="-12"/>
          <w:sz w:val="20"/>
        </w:rPr>
        <w:t> </w:t>
      </w:r>
      <w:r>
        <w:rPr>
          <w:sz w:val="20"/>
        </w:rPr>
        <w:t>del</w:t>
      </w:r>
      <w:r>
        <w:rPr>
          <w:spacing w:val="-10"/>
          <w:sz w:val="20"/>
        </w:rPr>
        <w:t> </w:t>
      </w:r>
      <w:r>
        <w:rPr>
          <w:sz w:val="20"/>
        </w:rPr>
        <w:t>paradero</w:t>
      </w:r>
      <w:r>
        <w:rPr>
          <w:spacing w:val="-11"/>
          <w:sz w:val="20"/>
        </w:rPr>
        <w:t> </w:t>
      </w:r>
      <w:r>
        <w:rPr>
          <w:sz w:val="20"/>
        </w:rPr>
        <w:t>de</w:t>
      </w:r>
      <w:r>
        <w:rPr>
          <w:spacing w:val="-11"/>
          <w:sz w:val="20"/>
        </w:rPr>
        <w:t> </w:t>
      </w:r>
      <w:r>
        <w:rPr>
          <w:sz w:val="20"/>
        </w:rPr>
        <w:t>sus</w:t>
      </w:r>
      <w:r>
        <w:rPr>
          <w:spacing w:val="-10"/>
          <w:sz w:val="20"/>
        </w:rPr>
        <w:t> </w:t>
      </w:r>
      <w:r>
        <w:rPr>
          <w:sz w:val="20"/>
        </w:rPr>
        <w:t>restos.</w:t>
      </w:r>
      <w:r>
        <w:rPr>
          <w:spacing w:val="-11"/>
          <w:sz w:val="20"/>
        </w:rPr>
        <w:t> </w:t>
      </w:r>
      <w:r>
        <w:rPr>
          <w:sz w:val="20"/>
        </w:rPr>
        <w:t>Por</w:t>
      </w:r>
      <w:r>
        <w:rPr>
          <w:spacing w:val="-11"/>
          <w:sz w:val="20"/>
        </w:rPr>
        <w:t> </w:t>
      </w:r>
      <w:r>
        <w:rPr>
          <w:sz w:val="20"/>
        </w:rPr>
        <w:t>su</w:t>
      </w:r>
      <w:r>
        <w:rPr>
          <w:spacing w:val="-11"/>
          <w:sz w:val="20"/>
        </w:rPr>
        <w:t> </w:t>
      </w:r>
      <w:r>
        <w:rPr>
          <w:sz w:val="20"/>
        </w:rPr>
        <w:t>parte,</w:t>
      </w:r>
      <w:r>
        <w:rPr>
          <w:spacing w:val="-12"/>
          <w:sz w:val="20"/>
        </w:rPr>
        <w:t> </w:t>
      </w:r>
      <w:r>
        <w:rPr>
          <w:sz w:val="20"/>
        </w:rPr>
        <w:t>los</w:t>
      </w:r>
      <w:r>
        <w:rPr>
          <w:spacing w:val="-10"/>
          <w:sz w:val="20"/>
        </w:rPr>
        <w:t> </w:t>
      </w:r>
      <w:r>
        <w:rPr>
          <w:sz w:val="20"/>
        </w:rPr>
        <w:t>agentes detuvieron a Victoria Lucía Grisonas</w:t>
      </w:r>
      <w:r>
        <w:rPr>
          <w:spacing w:val="-19"/>
          <w:sz w:val="20"/>
        </w:rPr>
        <w:t> </w:t>
      </w:r>
      <w:r>
        <w:rPr>
          <w:sz w:val="20"/>
        </w:rPr>
        <w:t>Andrijauskaite.</w:t>
      </w:r>
    </w:p>
    <w:p>
      <w:pPr>
        <w:pStyle w:val="BodyText"/>
        <w:spacing w:before="1"/>
      </w:pPr>
    </w:p>
    <w:p>
      <w:pPr>
        <w:pStyle w:val="ListParagraph"/>
        <w:numPr>
          <w:ilvl w:val="0"/>
          <w:numId w:val="24"/>
        </w:numPr>
        <w:tabs>
          <w:tab w:pos="687" w:val="left" w:leader="none"/>
        </w:tabs>
        <w:spacing w:line="240" w:lineRule="auto" w:before="0" w:after="0"/>
        <w:ind w:left="118" w:right="111" w:firstLine="1"/>
        <w:jc w:val="both"/>
        <w:rPr>
          <w:sz w:val="20"/>
        </w:rPr>
      </w:pPr>
      <w:r>
        <w:rPr>
          <w:sz w:val="20"/>
        </w:rPr>
        <w:t>En cuanto a lo sucedido, Anatole, quien para el momento de los hechos tenía cuatro años,</w:t>
      </w:r>
      <w:r>
        <w:rPr>
          <w:spacing w:val="-10"/>
          <w:sz w:val="20"/>
        </w:rPr>
        <w:t> </w:t>
      </w:r>
      <w:r>
        <w:rPr>
          <w:sz w:val="20"/>
        </w:rPr>
        <w:t>ha</w:t>
      </w:r>
      <w:r>
        <w:rPr>
          <w:spacing w:val="-10"/>
          <w:sz w:val="20"/>
        </w:rPr>
        <w:t> </w:t>
      </w:r>
      <w:r>
        <w:rPr>
          <w:sz w:val="20"/>
        </w:rPr>
        <w:t>declarado</w:t>
      </w:r>
      <w:r>
        <w:rPr>
          <w:spacing w:val="-10"/>
          <w:sz w:val="20"/>
        </w:rPr>
        <w:t> </w:t>
      </w:r>
      <w:r>
        <w:rPr>
          <w:sz w:val="20"/>
        </w:rPr>
        <w:t>en</w:t>
      </w:r>
      <w:r>
        <w:rPr>
          <w:spacing w:val="-9"/>
          <w:sz w:val="20"/>
        </w:rPr>
        <w:t> </w:t>
      </w:r>
      <w:r>
        <w:rPr>
          <w:sz w:val="20"/>
        </w:rPr>
        <w:t>distintos</w:t>
      </w:r>
      <w:r>
        <w:rPr>
          <w:spacing w:val="-9"/>
          <w:sz w:val="20"/>
        </w:rPr>
        <w:t> </w:t>
      </w:r>
      <w:r>
        <w:rPr>
          <w:sz w:val="20"/>
        </w:rPr>
        <w:t>procesos</w:t>
      </w:r>
      <w:r>
        <w:rPr>
          <w:spacing w:val="-10"/>
          <w:sz w:val="20"/>
        </w:rPr>
        <w:t> </w:t>
      </w:r>
      <w:r>
        <w:rPr>
          <w:sz w:val="20"/>
        </w:rPr>
        <w:t>judiciales,</w:t>
      </w:r>
      <w:r>
        <w:rPr>
          <w:spacing w:val="-10"/>
          <w:sz w:val="20"/>
        </w:rPr>
        <w:t> </w:t>
      </w:r>
      <w:r>
        <w:rPr>
          <w:sz w:val="20"/>
        </w:rPr>
        <w:t>así</w:t>
      </w:r>
      <w:r>
        <w:rPr>
          <w:spacing w:val="-9"/>
          <w:sz w:val="20"/>
        </w:rPr>
        <w:t> </w:t>
      </w:r>
      <w:r>
        <w:rPr>
          <w:sz w:val="20"/>
        </w:rPr>
        <w:t>como</w:t>
      </w:r>
      <w:r>
        <w:rPr>
          <w:spacing w:val="-10"/>
          <w:sz w:val="20"/>
        </w:rPr>
        <w:t> </w:t>
      </w:r>
      <w:r>
        <w:rPr>
          <w:sz w:val="20"/>
        </w:rPr>
        <w:t>en</w:t>
      </w:r>
      <w:r>
        <w:rPr>
          <w:spacing w:val="-10"/>
          <w:sz w:val="20"/>
        </w:rPr>
        <w:t> </w:t>
      </w:r>
      <w:r>
        <w:rPr>
          <w:sz w:val="20"/>
        </w:rPr>
        <w:t>la</w:t>
      </w:r>
      <w:r>
        <w:rPr>
          <w:spacing w:val="-10"/>
          <w:sz w:val="20"/>
        </w:rPr>
        <w:t> </w:t>
      </w:r>
      <w:r>
        <w:rPr>
          <w:sz w:val="20"/>
        </w:rPr>
        <w:t>audiencia</w:t>
      </w:r>
      <w:r>
        <w:rPr>
          <w:spacing w:val="-10"/>
          <w:sz w:val="20"/>
        </w:rPr>
        <w:t> </w:t>
      </w:r>
      <w:r>
        <w:rPr>
          <w:sz w:val="20"/>
        </w:rPr>
        <w:t>pública</w:t>
      </w:r>
      <w:r>
        <w:rPr>
          <w:spacing w:val="-10"/>
          <w:sz w:val="20"/>
        </w:rPr>
        <w:t> </w:t>
      </w:r>
      <w:r>
        <w:rPr>
          <w:sz w:val="20"/>
        </w:rPr>
        <w:t>ante</w:t>
      </w:r>
      <w:r>
        <w:rPr>
          <w:spacing w:val="-10"/>
          <w:sz w:val="20"/>
        </w:rPr>
        <w:t> </w:t>
      </w:r>
      <w:r>
        <w:rPr>
          <w:sz w:val="20"/>
        </w:rPr>
        <w:t>esta Corte, que recuerda “estar de la mano con [su] madre, quien mantenía en brazos a [su] hermana,</w:t>
      </w:r>
      <w:r>
        <w:rPr>
          <w:spacing w:val="-5"/>
          <w:sz w:val="20"/>
        </w:rPr>
        <w:t> </w:t>
      </w:r>
      <w:r>
        <w:rPr>
          <w:sz w:val="20"/>
        </w:rPr>
        <w:t>escondidos</w:t>
      </w:r>
      <w:r>
        <w:rPr>
          <w:spacing w:val="-6"/>
          <w:sz w:val="20"/>
        </w:rPr>
        <w:t> </w:t>
      </w:r>
      <w:r>
        <w:rPr>
          <w:sz w:val="20"/>
        </w:rPr>
        <w:t>en</w:t>
      </w:r>
      <w:r>
        <w:rPr>
          <w:spacing w:val="-4"/>
          <w:sz w:val="20"/>
        </w:rPr>
        <w:t> </w:t>
      </w:r>
      <w:r>
        <w:rPr>
          <w:sz w:val="20"/>
        </w:rPr>
        <w:t>lo</w:t>
      </w:r>
      <w:r>
        <w:rPr>
          <w:spacing w:val="-5"/>
          <w:sz w:val="20"/>
        </w:rPr>
        <w:t> </w:t>
      </w:r>
      <w:r>
        <w:rPr>
          <w:sz w:val="20"/>
        </w:rPr>
        <w:t>que</w:t>
      </w:r>
      <w:r>
        <w:rPr>
          <w:spacing w:val="-5"/>
          <w:sz w:val="20"/>
        </w:rPr>
        <w:t> </w:t>
      </w:r>
      <w:r>
        <w:rPr>
          <w:sz w:val="20"/>
        </w:rPr>
        <w:t>era</w:t>
      </w:r>
      <w:r>
        <w:rPr>
          <w:spacing w:val="-5"/>
          <w:sz w:val="20"/>
        </w:rPr>
        <w:t> </w:t>
      </w:r>
      <w:r>
        <w:rPr>
          <w:sz w:val="20"/>
        </w:rPr>
        <w:t>una</w:t>
      </w:r>
      <w:r>
        <w:rPr>
          <w:spacing w:val="-6"/>
          <w:sz w:val="20"/>
        </w:rPr>
        <w:t> </w:t>
      </w:r>
      <w:r>
        <w:rPr>
          <w:sz w:val="20"/>
        </w:rPr>
        <w:t>especie</w:t>
      </w:r>
      <w:r>
        <w:rPr>
          <w:spacing w:val="-4"/>
          <w:sz w:val="20"/>
        </w:rPr>
        <w:t> </w:t>
      </w:r>
      <w:r>
        <w:rPr>
          <w:sz w:val="20"/>
        </w:rPr>
        <w:t>[…]</w:t>
      </w:r>
      <w:r>
        <w:rPr>
          <w:spacing w:val="-5"/>
          <w:sz w:val="20"/>
        </w:rPr>
        <w:t> </w:t>
      </w:r>
      <w:r>
        <w:rPr>
          <w:sz w:val="20"/>
        </w:rPr>
        <w:t>de</w:t>
      </w:r>
      <w:r>
        <w:rPr>
          <w:spacing w:val="-5"/>
          <w:sz w:val="20"/>
        </w:rPr>
        <w:t> </w:t>
      </w:r>
      <w:r>
        <w:rPr>
          <w:sz w:val="20"/>
        </w:rPr>
        <w:t>estacionamiento,</w:t>
      </w:r>
      <w:r>
        <w:rPr>
          <w:spacing w:val="-4"/>
          <w:sz w:val="20"/>
        </w:rPr>
        <w:t> </w:t>
      </w:r>
      <w:r>
        <w:rPr>
          <w:sz w:val="20"/>
        </w:rPr>
        <w:t>[…]</w:t>
      </w:r>
      <w:r>
        <w:rPr>
          <w:spacing w:val="-4"/>
          <w:sz w:val="20"/>
        </w:rPr>
        <w:t> </w:t>
      </w:r>
      <w:r>
        <w:rPr>
          <w:sz w:val="20"/>
        </w:rPr>
        <w:t>de</w:t>
      </w:r>
      <w:r>
        <w:rPr>
          <w:spacing w:val="-4"/>
          <w:sz w:val="20"/>
        </w:rPr>
        <w:t> </w:t>
      </w:r>
      <w:r>
        <w:rPr>
          <w:sz w:val="20"/>
        </w:rPr>
        <w:t>repente</w:t>
      </w:r>
      <w:r>
        <w:rPr>
          <w:spacing w:val="-5"/>
          <w:sz w:val="20"/>
        </w:rPr>
        <w:t> </w:t>
      </w:r>
      <w:r>
        <w:rPr>
          <w:sz w:val="20"/>
        </w:rPr>
        <w:t>[vio] un fuego azul de metralla y lleg[ó] un militar que [l]os apunt[ó] directamente”. Asimismo, “recuerd[a] a [su] padre minutos antes […] irse a otro sector y señalar[les] con la mano que mantuvi[esen]</w:t>
      </w:r>
      <w:r>
        <w:rPr>
          <w:spacing w:val="-4"/>
          <w:sz w:val="20"/>
        </w:rPr>
        <w:t> </w:t>
      </w:r>
      <w:r>
        <w:rPr>
          <w:sz w:val="20"/>
        </w:rPr>
        <w:t>silencio</w:t>
      </w:r>
      <w:r>
        <w:rPr>
          <w:spacing w:val="-6"/>
          <w:sz w:val="20"/>
        </w:rPr>
        <w:t> </w:t>
      </w:r>
      <w:r>
        <w:rPr>
          <w:sz w:val="20"/>
        </w:rPr>
        <w:t>y</w:t>
      </w:r>
      <w:r>
        <w:rPr>
          <w:spacing w:val="-4"/>
          <w:sz w:val="20"/>
        </w:rPr>
        <w:t> </w:t>
      </w:r>
      <w:r>
        <w:rPr>
          <w:sz w:val="20"/>
        </w:rPr>
        <w:t>que</w:t>
      </w:r>
      <w:r>
        <w:rPr>
          <w:spacing w:val="-5"/>
          <w:sz w:val="20"/>
        </w:rPr>
        <w:t> </w:t>
      </w:r>
      <w:r>
        <w:rPr>
          <w:sz w:val="20"/>
        </w:rPr>
        <w:t>estuvi[esen]</w:t>
      </w:r>
      <w:r>
        <w:rPr>
          <w:spacing w:val="-5"/>
          <w:sz w:val="20"/>
        </w:rPr>
        <w:t> </w:t>
      </w:r>
      <w:r>
        <w:rPr>
          <w:sz w:val="20"/>
        </w:rPr>
        <w:t>escondidos”,</w:t>
      </w:r>
      <w:r>
        <w:rPr>
          <w:spacing w:val="-5"/>
          <w:sz w:val="20"/>
        </w:rPr>
        <w:t> </w:t>
      </w:r>
      <w:r>
        <w:rPr>
          <w:sz w:val="20"/>
        </w:rPr>
        <w:t>y</w:t>
      </w:r>
      <w:r>
        <w:rPr>
          <w:spacing w:val="-5"/>
          <w:sz w:val="20"/>
        </w:rPr>
        <w:t> </w:t>
      </w:r>
      <w:r>
        <w:rPr>
          <w:sz w:val="20"/>
        </w:rPr>
        <w:t>haber</w:t>
      </w:r>
      <w:r>
        <w:rPr>
          <w:spacing w:val="-6"/>
          <w:sz w:val="20"/>
        </w:rPr>
        <w:t> </w:t>
      </w:r>
      <w:r>
        <w:rPr>
          <w:sz w:val="20"/>
        </w:rPr>
        <w:t>“mira[do]</w:t>
      </w:r>
      <w:r>
        <w:rPr>
          <w:spacing w:val="-5"/>
          <w:sz w:val="20"/>
        </w:rPr>
        <w:t> </w:t>
      </w:r>
      <w:r>
        <w:rPr>
          <w:sz w:val="20"/>
        </w:rPr>
        <w:t>hacia</w:t>
      </w:r>
      <w:r>
        <w:rPr>
          <w:spacing w:val="-6"/>
          <w:sz w:val="20"/>
        </w:rPr>
        <w:t> </w:t>
      </w:r>
      <w:r>
        <w:rPr>
          <w:sz w:val="20"/>
        </w:rPr>
        <w:t>atrás</w:t>
      </w:r>
      <w:r>
        <w:rPr>
          <w:spacing w:val="-4"/>
          <w:sz w:val="20"/>
        </w:rPr>
        <w:t> </w:t>
      </w:r>
      <w:r>
        <w:rPr>
          <w:sz w:val="20"/>
        </w:rPr>
        <w:t>cuando ya [l]os llevaban con [su] hermana y ver a [sus] padres tirados en el piso y apuntados” por agentes armados, “uno de ellos que le agarraba el pelo a [su]</w:t>
      </w:r>
      <w:r>
        <w:rPr>
          <w:spacing w:val="-18"/>
          <w:sz w:val="20"/>
        </w:rPr>
        <w:t> </w:t>
      </w:r>
      <w:r>
        <w:rPr>
          <w:sz w:val="20"/>
        </w:rPr>
        <w:t>madre”</w:t>
      </w:r>
      <w:hyperlink w:history="true" w:anchor="_bookmark128">
        <w:r>
          <w:rPr>
            <w:position w:val="7"/>
            <w:sz w:val="13"/>
          </w:rPr>
          <w:t>97</w:t>
        </w:r>
      </w:hyperlink>
      <w:r>
        <w:rPr>
          <w:sz w:val="20"/>
        </w:rPr>
        <w:t>.</w:t>
      </w:r>
    </w:p>
    <w:p>
      <w:pPr>
        <w:pStyle w:val="BodyText"/>
        <w:spacing w:before="9"/>
        <w:rPr>
          <w:sz w:val="19"/>
        </w:rPr>
      </w:pPr>
    </w:p>
    <w:p>
      <w:pPr>
        <w:pStyle w:val="ListParagraph"/>
        <w:numPr>
          <w:ilvl w:val="0"/>
          <w:numId w:val="24"/>
        </w:numPr>
        <w:tabs>
          <w:tab w:pos="687" w:val="left" w:leader="none"/>
        </w:tabs>
        <w:spacing w:line="240" w:lineRule="auto" w:before="0" w:after="0"/>
        <w:ind w:left="118" w:right="113" w:firstLine="0"/>
        <w:jc w:val="both"/>
        <w:rPr>
          <w:sz w:val="20"/>
        </w:rPr>
      </w:pPr>
      <w:r>
        <w:rPr>
          <w:sz w:val="20"/>
        </w:rPr>
        <w:t>Por su parte, Victoria, con motivo de una invitación de la Asociación “Abuelas de Plaza de Mayo”, viajó a Argentina y fue al lugar donde ocurrió el operativo para indagar sobre lo sucedido,</w:t>
      </w:r>
      <w:r>
        <w:rPr>
          <w:spacing w:val="-5"/>
          <w:sz w:val="20"/>
        </w:rPr>
        <w:t> </w:t>
      </w:r>
      <w:r>
        <w:rPr>
          <w:sz w:val="20"/>
        </w:rPr>
        <w:t>logrando</w:t>
      </w:r>
      <w:r>
        <w:rPr>
          <w:spacing w:val="-6"/>
          <w:sz w:val="20"/>
        </w:rPr>
        <w:t> </w:t>
      </w:r>
      <w:r>
        <w:rPr>
          <w:sz w:val="20"/>
        </w:rPr>
        <w:t>identificar</w:t>
      </w:r>
      <w:r>
        <w:rPr>
          <w:spacing w:val="-6"/>
          <w:sz w:val="20"/>
        </w:rPr>
        <w:t> </w:t>
      </w:r>
      <w:r>
        <w:rPr>
          <w:sz w:val="20"/>
        </w:rPr>
        <w:t>a</w:t>
      </w:r>
      <w:r>
        <w:rPr>
          <w:spacing w:val="-6"/>
          <w:sz w:val="20"/>
        </w:rPr>
        <w:t> </w:t>
      </w:r>
      <w:r>
        <w:rPr>
          <w:sz w:val="20"/>
        </w:rPr>
        <w:t>un</w:t>
      </w:r>
      <w:r>
        <w:rPr>
          <w:spacing w:val="-5"/>
          <w:sz w:val="20"/>
        </w:rPr>
        <w:t> </w:t>
      </w:r>
      <w:r>
        <w:rPr>
          <w:sz w:val="20"/>
        </w:rPr>
        <w:t>testigo,</w:t>
      </w:r>
      <w:r>
        <w:rPr>
          <w:spacing w:val="-5"/>
          <w:sz w:val="20"/>
        </w:rPr>
        <w:t> </w:t>
      </w:r>
      <w:r>
        <w:rPr>
          <w:sz w:val="20"/>
        </w:rPr>
        <w:t>el</w:t>
      </w:r>
      <w:r>
        <w:rPr>
          <w:spacing w:val="-5"/>
          <w:sz w:val="20"/>
        </w:rPr>
        <w:t> </w:t>
      </w:r>
      <w:r>
        <w:rPr>
          <w:sz w:val="20"/>
        </w:rPr>
        <w:t>señor</w:t>
      </w:r>
      <w:r>
        <w:rPr>
          <w:spacing w:val="-5"/>
          <w:sz w:val="20"/>
        </w:rPr>
        <w:t> </w:t>
      </w:r>
      <w:r>
        <w:rPr>
          <w:sz w:val="20"/>
        </w:rPr>
        <w:t>Francisco</w:t>
      </w:r>
      <w:r>
        <w:rPr>
          <w:spacing w:val="-5"/>
          <w:sz w:val="20"/>
        </w:rPr>
        <w:t> </w:t>
      </w:r>
      <w:r>
        <w:rPr>
          <w:sz w:val="20"/>
        </w:rPr>
        <w:t>Cullari</w:t>
      </w:r>
      <w:hyperlink w:history="true" w:anchor="_bookmark129">
        <w:r>
          <w:rPr>
            <w:position w:val="7"/>
            <w:sz w:val="13"/>
          </w:rPr>
          <w:t>98</w:t>
        </w:r>
      </w:hyperlink>
      <w:r>
        <w:rPr>
          <w:sz w:val="20"/>
        </w:rPr>
        <w:t>.</w:t>
      </w:r>
      <w:r>
        <w:rPr>
          <w:spacing w:val="-5"/>
          <w:sz w:val="20"/>
        </w:rPr>
        <w:t> </w:t>
      </w:r>
      <w:r>
        <w:rPr>
          <w:sz w:val="20"/>
        </w:rPr>
        <w:t>Dicha</w:t>
      </w:r>
      <w:r>
        <w:rPr>
          <w:spacing w:val="-6"/>
          <w:sz w:val="20"/>
        </w:rPr>
        <w:t> </w:t>
      </w:r>
      <w:r>
        <w:rPr>
          <w:sz w:val="20"/>
        </w:rPr>
        <w:t>persona</w:t>
      </w:r>
      <w:r>
        <w:rPr>
          <w:spacing w:val="-6"/>
          <w:sz w:val="20"/>
        </w:rPr>
        <w:t> </w:t>
      </w:r>
      <w:r>
        <w:rPr>
          <w:sz w:val="20"/>
        </w:rPr>
        <w:t>declaró en distintos procesos judiciales acerca de lo acontecido. En cuanto al señor Julien Cáceres, el testigo narró que “salió a la calle […] por una casa que no era la de él y que llevaba </w:t>
      </w:r>
      <w:r>
        <w:rPr>
          <w:spacing w:val="15"/>
          <w:sz w:val="20"/>
        </w:rPr>
        <w:t> </w:t>
      </w:r>
      <w:r>
        <w:rPr>
          <w:sz w:val="20"/>
        </w:rPr>
        <w:t>consigo</w:t>
      </w:r>
    </w:p>
    <w:p>
      <w:pPr>
        <w:pStyle w:val="BodyText"/>
        <w:spacing w:before="12"/>
        <w:rPr>
          <w:sz w:val="14"/>
        </w:rPr>
      </w:pPr>
      <w:r>
        <w:rPr/>
        <w:pict>
          <v:line style="position:absolute;mso-position-horizontal-relative:page;mso-position-vertical-relative:paragraph;z-index:1576;mso-wrap-distance-left:0;mso-wrap-distance-right:0" from="70.919998pt,11.362172pt" to="214.919998pt,11.362172pt" stroked="true" strokeweight=".6pt" strokecolor="#000000">
            <v:stroke dashstyle="solid"/>
            <w10:wrap type="topAndBottom"/>
          </v:line>
        </w:pict>
      </w:r>
    </w:p>
    <w:p>
      <w:pPr>
        <w:spacing w:before="67"/>
        <w:ind w:left="118" w:right="114" w:firstLine="0"/>
        <w:jc w:val="both"/>
        <w:rPr>
          <w:sz w:val="16"/>
        </w:rPr>
      </w:pPr>
      <w:bookmarkStart w:name="_bookmark127" w:id="179"/>
      <w:bookmarkEnd w:id="179"/>
      <w:r>
        <w:rPr/>
      </w:r>
      <w:r>
        <w:rPr>
          <w:position w:val="6"/>
          <w:sz w:val="10"/>
        </w:rPr>
        <w:t>96 </w:t>
      </w:r>
      <w:r>
        <w:rPr>
          <w:i/>
          <w:sz w:val="16"/>
        </w:rPr>
        <w:t>Cfr</w:t>
      </w:r>
      <w:r>
        <w:rPr>
          <w:sz w:val="16"/>
        </w:rPr>
        <w:t>. Escrito presentado el 19 de noviembre de 2012 por Eduardo Marques Iraola, en representación de Anatole Alejandro Larrabeiti Yáñez, ante el Juzgado en lo Criminal y Correccional Federal No. 3, causa No. 2637/04 (expediente de prueba, tomo I, anexo 4 al Informe de Fondo, folios 1442), y escrito de demanda que consta en el expediente de la causa No. 14.846/96 (expediente de prueba, tomo XV, prueba para mejor resolver, folio 17836). Véase, Secretaría de Derechos Humanos para el pasado reciente, República Oriental del Uruguay, Detenidos desaparecidos por responsabilidad y/o aquiescencia del Estado, ficha perteneciente a Julien Cáceres, Mario Roger, legajo L.D.D. No. 064 (</w:t>
      </w:r>
      <w:r>
        <w:rPr>
          <w:i/>
          <w:sz w:val="16"/>
        </w:rPr>
        <w:t>supra </w:t>
      </w:r>
      <w:r>
        <w:rPr>
          <w:sz w:val="16"/>
        </w:rPr>
        <w:t>nota a pie de página 37).</w:t>
      </w:r>
    </w:p>
    <w:p>
      <w:pPr>
        <w:spacing w:before="39"/>
        <w:ind w:left="118" w:right="114" w:firstLine="0"/>
        <w:jc w:val="both"/>
        <w:rPr>
          <w:sz w:val="16"/>
        </w:rPr>
      </w:pPr>
      <w:bookmarkStart w:name="_bookmark128" w:id="180"/>
      <w:bookmarkEnd w:id="180"/>
      <w:r>
        <w:rPr/>
      </w:r>
      <w:r>
        <w:rPr>
          <w:position w:val="6"/>
          <w:sz w:val="10"/>
        </w:rPr>
        <w:t>97 </w:t>
      </w:r>
      <w:r>
        <w:rPr>
          <w:i/>
          <w:sz w:val="16"/>
        </w:rPr>
        <w:t>Cfr. </w:t>
      </w:r>
      <w:r>
        <w:rPr>
          <w:sz w:val="16"/>
        </w:rPr>
        <w:t>Declaración de Anatole Alejandro Larrabeiti Yáñez, rendida en audiencia pública ante esta Corte, y declaraciones</w:t>
      </w:r>
      <w:r>
        <w:rPr>
          <w:spacing w:val="-5"/>
          <w:sz w:val="16"/>
        </w:rPr>
        <w:t> </w:t>
      </w:r>
      <w:r>
        <w:rPr>
          <w:sz w:val="16"/>
        </w:rPr>
        <w:t>de</w:t>
      </w:r>
      <w:r>
        <w:rPr>
          <w:spacing w:val="-6"/>
          <w:sz w:val="16"/>
        </w:rPr>
        <w:t> </w:t>
      </w:r>
      <w:r>
        <w:rPr>
          <w:sz w:val="16"/>
        </w:rPr>
        <w:t>la</w:t>
      </w:r>
      <w:r>
        <w:rPr>
          <w:spacing w:val="-4"/>
          <w:sz w:val="16"/>
        </w:rPr>
        <w:t> </w:t>
      </w:r>
      <w:r>
        <w:rPr>
          <w:sz w:val="16"/>
        </w:rPr>
        <w:t>misma</w:t>
      </w:r>
      <w:r>
        <w:rPr>
          <w:spacing w:val="-6"/>
          <w:sz w:val="16"/>
        </w:rPr>
        <w:t> </w:t>
      </w:r>
      <w:r>
        <w:rPr>
          <w:sz w:val="16"/>
        </w:rPr>
        <w:t>persona</w:t>
      </w:r>
      <w:r>
        <w:rPr>
          <w:spacing w:val="-6"/>
          <w:sz w:val="16"/>
        </w:rPr>
        <w:t> </w:t>
      </w:r>
      <w:r>
        <w:rPr>
          <w:sz w:val="16"/>
        </w:rPr>
        <w:t>que</w:t>
      </w:r>
      <w:r>
        <w:rPr>
          <w:spacing w:val="-5"/>
          <w:sz w:val="16"/>
        </w:rPr>
        <w:t> </w:t>
      </w:r>
      <w:r>
        <w:rPr>
          <w:sz w:val="16"/>
        </w:rPr>
        <w:t>constan</w:t>
      </w:r>
      <w:r>
        <w:rPr>
          <w:spacing w:val="-6"/>
          <w:sz w:val="16"/>
        </w:rPr>
        <w:t> </w:t>
      </w:r>
      <w:r>
        <w:rPr>
          <w:sz w:val="16"/>
        </w:rPr>
        <w:t>en:</w:t>
      </w:r>
      <w:r>
        <w:rPr>
          <w:spacing w:val="-6"/>
          <w:sz w:val="16"/>
        </w:rPr>
        <w:t> </w:t>
      </w:r>
      <w:r>
        <w:rPr>
          <w:sz w:val="16"/>
        </w:rPr>
        <w:t>Sentencia</w:t>
      </w:r>
      <w:r>
        <w:rPr>
          <w:spacing w:val="-6"/>
          <w:sz w:val="16"/>
        </w:rPr>
        <w:t> </w:t>
      </w:r>
      <w:r>
        <w:rPr>
          <w:sz w:val="16"/>
        </w:rPr>
        <w:t>emitida</w:t>
      </w:r>
      <w:r>
        <w:rPr>
          <w:spacing w:val="-6"/>
          <w:sz w:val="16"/>
        </w:rPr>
        <w:t> </w:t>
      </w:r>
      <w:r>
        <w:rPr>
          <w:sz w:val="16"/>
        </w:rPr>
        <w:t>por</w:t>
      </w:r>
      <w:r>
        <w:rPr>
          <w:spacing w:val="-4"/>
          <w:sz w:val="16"/>
        </w:rPr>
        <w:t> </w:t>
      </w:r>
      <w:r>
        <w:rPr>
          <w:sz w:val="16"/>
        </w:rPr>
        <w:t>el</w:t>
      </w:r>
      <w:r>
        <w:rPr>
          <w:spacing w:val="-6"/>
          <w:sz w:val="16"/>
        </w:rPr>
        <w:t> </w:t>
      </w:r>
      <w:r>
        <w:rPr>
          <w:sz w:val="16"/>
        </w:rPr>
        <w:t>Tribunal</w:t>
      </w:r>
      <w:r>
        <w:rPr>
          <w:spacing w:val="-6"/>
          <w:sz w:val="16"/>
        </w:rPr>
        <w:t> </w:t>
      </w:r>
      <w:r>
        <w:rPr>
          <w:sz w:val="16"/>
        </w:rPr>
        <w:t>Oral</w:t>
      </w:r>
      <w:r>
        <w:rPr>
          <w:spacing w:val="-6"/>
          <w:sz w:val="16"/>
        </w:rPr>
        <w:t> </w:t>
      </w:r>
      <w:r>
        <w:rPr>
          <w:sz w:val="16"/>
        </w:rPr>
        <w:t>en</w:t>
      </w:r>
      <w:r>
        <w:rPr>
          <w:spacing w:val="-5"/>
          <w:sz w:val="16"/>
        </w:rPr>
        <w:t> </w:t>
      </w:r>
      <w:r>
        <w:rPr>
          <w:sz w:val="16"/>
        </w:rPr>
        <w:t>lo</w:t>
      </w:r>
      <w:r>
        <w:rPr>
          <w:spacing w:val="-5"/>
          <w:sz w:val="16"/>
        </w:rPr>
        <w:t> </w:t>
      </w:r>
      <w:r>
        <w:rPr>
          <w:sz w:val="16"/>
        </w:rPr>
        <w:t>Criminal</w:t>
      </w:r>
      <w:r>
        <w:rPr>
          <w:spacing w:val="-6"/>
          <w:sz w:val="16"/>
        </w:rPr>
        <w:t> </w:t>
      </w:r>
      <w:r>
        <w:rPr>
          <w:sz w:val="16"/>
        </w:rPr>
        <w:t>Federal</w:t>
      </w:r>
      <w:r>
        <w:rPr>
          <w:spacing w:val="-6"/>
          <w:sz w:val="16"/>
        </w:rPr>
        <w:t> </w:t>
      </w:r>
      <w:r>
        <w:rPr>
          <w:sz w:val="16"/>
        </w:rPr>
        <w:t>No. 1</w:t>
      </w:r>
      <w:r>
        <w:rPr>
          <w:spacing w:val="-2"/>
          <w:sz w:val="16"/>
        </w:rPr>
        <w:t> </w:t>
      </w:r>
      <w:r>
        <w:rPr>
          <w:sz w:val="16"/>
        </w:rPr>
        <w:t>el</w:t>
      </w:r>
      <w:r>
        <w:rPr>
          <w:spacing w:val="-3"/>
          <w:sz w:val="16"/>
        </w:rPr>
        <w:t> </w:t>
      </w:r>
      <w:r>
        <w:rPr>
          <w:sz w:val="16"/>
        </w:rPr>
        <w:t>31</w:t>
      </w:r>
      <w:r>
        <w:rPr>
          <w:spacing w:val="-2"/>
          <w:sz w:val="16"/>
        </w:rPr>
        <w:t> </w:t>
      </w:r>
      <w:r>
        <w:rPr>
          <w:sz w:val="16"/>
        </w:rPr>
        <w:t>de</w:t>
      </w:r>
      <w:r>
        <w:rPr>
          <w:spacing w:val="-3"/>
          <w:sz w:val="16"/>
        </w:rPr>
        <w:t> </w:t>
      </w:r>
      <w:r>
        <w:rPr>
          <w:sz w:val="16"/>
        </w:rPr>
        <w:t>mayo</w:t>
      </w:r>
      <w:r>
        <w:rPr>
          <w:spacing w:val="-2"/>
          <w:sz w:val="16"/>
        </w:rPr>
        <w:t> </w:t>
      </w:r>
      <w:r>
        <w:rPr>
          <w:sz w:val="16"/>
        </w:rPr>
        <w:t>de</w:t>
      </w:r>
      <w:r>
        <w:rPr>
          <w:spacing w:val="-3"/>
          <w:sz w:val="16"/>
        </w:rPr>
        <w:t> </w:t>
      </w:r>
      <w:r>
        <w:rPr>
          <w:sz w:val="16"/>
        </w:rPr>
        <w:t>2011,</w:t>
      </w:r>
      <w:r>
        <w:rPr>
          <w:spacing w:val="-3"/>
          <w:sz w:val="16"/>
        </w:rPr>
        <w:t> </w:t>
      </w:r>
      <w:r>
        <w:rPr>
          <w:sz w:val="16"/>
        </w:rPr>
        <w:t>causa</w:t>
      </w:r>
      <w:r>
        <w:rPr>
          <w:spacing w:val="-2"/>
          <w:sz w:val="16"/>
        </w:rPr>
        <w:t> </w:t>
      </w:r>
      <w:r>
        <w:rPr>
          <w:sz w:val="16"/>
        </w:rPr>
        <w:t>No.</w:t>
      </w:r>
      <w:r>
        <w:rPr>
          <w:spacing w:val="-3"/>
          <w:sz w:val="16"/>
        </w:rPr>
        <w:t> </w:t>
      </w:r>
      <w:r>
        <w:rPr>
          <w:sz w:val="16"/>
        </w:rPr>
        <w:t>1627</w:t>
      </w:r>
      <w:r>
        <w:rPr>
          <w:spacing w:val="-2"/>
          <w:sz w:val="16"/>
        </w:rPr>
        <w:t> </w:t>
      </w:r>
      <w:r>
        <w:rPr>
          <w:sz w:val="16"/>
        </w:rPr>
        <w:t>(expediente</w:t>
      </w:r>
      <w:r>
        <w:rPr>
          <w:spacing w:val="-3"/>
          <w:sz w:val="16"/>
        </w:rPr>
        <w:t> </w:t>
      </w:r>
      <w:r>
        <w:rPr>
          <w:sz w:val="16"/>
        </w:rPr>
        <w:t>de</w:t>
      </w:r>
      <w:r>
        <w:rPr>
          <w:spacing w:val="-3"/>
          <w:sz w:val="16"/>
        </w:rPr>
        <w:t> </w:t>
      </w:r>
      <w:r>
        <w:rPr>
          <w:sz w:val="16"/>
        </w:rPr>
        <w:t>prueba,</w:t>
      </w:r>
      <w:r>
        <w:rPr>
          <w:spacing w:val="-2"/>
          <w:sz w:val="16"/>
        </w:rPr>
        <w:t> </w:t>
      </w:r>
      <w:r>
        <w:rPr>
          <w:sz w:val="16"/>
        </w:rPr>
        <w:t>tomo</w:t>
      </w:r>
      <w:r>
        <w:rPr>
          <w:spacing w:val="-2"/>
          <w:sz w:val="16"/>
        </w:rPr>
        <w:t> </w:t>
      </w:r>
      <w:r>
        <w:rPr>
          <w:sz w:val="16"/>
        </w:rPr>
        <w:t>I,</w:t>
      </w:r>
      <w:r>
        <w:rPr>
          <w:spacing w:val="-2"/>
          <w:sz w:val="16"/>
        </w:rPr>
        <w:t> </w:t>
      </w:r>
      <w:r>
        <w:rPr>
          <w:sz w:val="16"/>
        </w:rPr>
        <w:t>anexo</w:t>
      </w:r>
      <w:r>
        <w:rPr>
          <w:spacing w:val="-2"/>
          <w:sz w:val="16"/>
        </w:rPr>
        <w:t> </w:t>
      </w:r>
      <w:r>
        <w:rPr>
          <w:sz w:val="16"/>
        </w:rPr>
        <w:t>2</w:t>
      </w:r>
      <w:r>
        <w:rPr>
          <w:spacing w:val="-2"/>
          <w:sz w:val="16"/>
        </w:rPr>
        <w:t> </w:t>
      </w:r>
      <w:r>
        <w:rPr>
          <w:sz w:val="16"/>
        </w:rPr>
        <w:t>al</w:t>
      </w:r>
      <w:r>
        <w:rPr>
          <w:spacing w:val="-3"/>
          <w:sz w:val="16"/>
        </w:rPr>
        <w:t> </w:t>
      </w:r>
      <w:r>
        <w:rPr>
          <w:sz w:val="16"/>
        </w:rPr>
        <w:t>Informe</w:t>
      </w:r>
      <w:r>
        <w:rPr>
          <w:spacing w:val="-3"/>
          <w:sz w:val="16"/>
        </w:rPr>
        <w:t> </w:t>
      </w:r>
      <w:r>
        <w:rPr>
          <w:sz w:val="16"/>
        </w:rPr>
        <w:t>de</w:t>
      </w:r>
      <w:r>
        <w:rPr>
          <w:spacing w:val="-1"/>
          <w:sz w:val="16"/>
        </w:rPr>
        <w:t> </w:t>
      </w:r>
      <w:r>
        <w:rPr>
          <w:sz w:val="16"/>
        </w:rPr>
        <w:t>Fondo,</w:t>
      </w:r>
      <w:r>
        <w:rPr>
          <w:spacing w:val="-2"/>
          <w:sz w:val="16"/>
        </w:rPr>
        <w:t> </w:t>
      </w:r>
      <w:r>
        <w:rPr>
          <w:sz w:val="16"/>
        </w:rPr>
        <w:t>folio</w:t>
      </w:r>
      <w:r>
        <w:rPr>
          <w:spacing w:val="-2"/>
          <w:sz w:val="16"/>
        </w:rPr>
        <w:t> </w:t>
      </w:r>
      <w:r>
        <w:rPr>
          <w:sz w:val="16"/>
        </w:rPr>
        <w:t>787).</w:t>
      </w:r>
    </w:p>
    <w:p>
      <w:pPr>
        <w:spacing w:before="40"/>
        <w:ind w:left="118" w:right="113" w:firstLine="0"/>
        <w:jc w:val="both"/>
        <w:rPr>
          <w:sz w:val="16"/>
        </w:rPr>
      </w:pPr>
      <w:bookmarkStart w:name="_bookmark129" w:id="181"/>
      <w:bookmarkEnd w:id="181"/>
      <w:r>
        <w:rPr/>
      </w:r>
      <w:r>
        <w:rPr>
          <w:position w:val="6"/>
          <w:sz w:val="10"/>
        </w:rPr>
        <w:t>98        </w:t>
      </w:r>
      <w:r>
        <w:rPr>
          <w:i/>
          <w:sz w:val="16"/>
        </w:rPr>
        <w:t>Cfr. </w:t>
      </w:r>
      <w:r>
        <w:rPr>
          <w:sz w:val="16"/>
        </w:rPr>
        <w:t>Declaración de Claudia Victoria Larrabeiti Yáñez que consta en la Sentencia emitida por el Tribunal Oral   en lo Criminal Federal No. 6 el 17 de septiembre de 2012, causas No. 1351, 1499, 1604, 1584, 1730 y 1772 (expediente de prueba, tomo IV, anexo 18 al escrito de contestación, folio</w:t>
      </w:r>
      <w:r>
        <w:rPr>
          <w:spacing w:val="-33"/>
          <w:sz w:val="16"/>
        </w:rPr>
        <w:t> </w:t>
      </w:r>
      <w:r>
        <w:rPr>
          <w:sz w:val="16"/>
        </w:rPr>
        <w:t>15429).</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una</w:t>
      </w:r>
      <w:r>
        <w:rPr>
          <w:spacing w:val="-11"/>
        </w:rPr>
        <w:t> </w:t>
      </w:r>
      <w:r>
        <w:rPr/>
        <w:t>toalla</w:t>
      </w:r>
      <w:r>
        <w:rPr>
          <w:spacing w:val="-12"/>
        </w:rPr>
        <w:t> </w:t>
      </w:r>
      <w:r>
        <w:rPr/>
        <w:t>mojada”,</w:t>
      </w:r>
      <w:r>
        <w:rPr>
          <w:spacing w:val="-11"/>
        </w:rPr>
        <w:t> </w:t>
      </w:r>
      <w:r>
        <w:rPr/>
        <w:t>pero</w:t>
      </w:r>
      <w:r>
        <w:rPr>
          <w:spacing w:val="-11"/>
        </w:rPr>
        <w:t> </w:t>
      </w:r>
      <w:r>
        <w:rPr/>
        <w:t>las</w:t>
      </w:r>
      <w:r>
        <w:rPr>
          <w:spacing w:val="-10"/>
        </w:rPr>
        <w:t> </w:t>
      </w:r>
      <w:r>
        <w:rPr/>
        <w:t>autoridades</w:t>
      </w:r>
      <w:r>
        <w:rPr>
          <w:spacing w:val="-12"/>
        </w:rPr>
        <w:t> </w:t>
      </w:r>
      <w:r>
        <w:rPr/>
        <w:t>“lo</w:t>
      </w:r>
      <w:r>
        <w:rPr>
          <w:spacing w:val="-11"/>
        </w:rPr>
        <w:t> </w:t>
      </w:r>
      <w:r>
        <w:rPr/>
        <w:t>identific[aron]</w:t>
      </w:r>
      <w:r>
        <w:rPr>
          <w:spacing w:val="-10"/>
        </w:rPr>
        <w:t> </w:t>
      </w:r>
      <w:r>
        <w:rPr/>
        <w:t>y</w:t>
      </w:r>
      <w:r>
        <w:rPr>
          <w:spacing w:val="-11"/>
        </w:rPr>
        <w:t> </w:t>
      </w:r>
      <w:r>
        <w:rPr/>
        <w:t>[…]</w:t>
      </w:r>
      <w:r>
        <w:rPr>
          <w:spacing w:val="-11"/>
        </w:rPr>
        <w:t> </w:t>
      </w:r>
      <w:r>
        <w:rPr/>
        <w:t>lo</w:t>
      </w:r>
      <w:r>
        <w:rPr>
          <w:spacing w:val="-11"/>
        </w:rPr>
        <w:t> </w:t>
      </w:r>
      <w:r>
        <w:rPr/>
        <w:t>detuvieron”,</w:t>
      </w:r>
      <w:r>
        <w:rPr>
          <w:spacing w:val="-11"/>
        </w:rPr>
        <w:t> </w:t>
      </w:r>
      <w:r>
        <w:rPr/>
        <w:t>hasta</w:t>
      </w:r>
      <w:r>
        <w:rPr>
          <w:spacing w:val="-11"/>
        </w:rPr>
        <w:t> </w:t>
      </w:r>
      <w:r>
        <w:rPr/>
        <w:t>que</w:t>
      </w:r>
      <w:r>
        <w:rPr>
          <w:spacing w:val="-10"/>
        </w:rPr>
        <w:t> </w:t>
      </w:r>
      <w:r>
        <w:rPr/>
        <w:t>vio que “[s]u cuerpo cayó sobre la calle Mitre, junto a la ochava del bar de la esquina”. Respecto de la señora Grisonas Andrijauskaite, relató que “la llevaban entre dos o tres personas a la altura</w:t>
      </w:r>
      <w:r>
        <w:rPr>
          <w:spacing w:val="-17"/>
        </w:rPr>
        <w:t> </w:t>
      </w:r>
      <w:r>
        <w:rPr/>
        <w:t>de</w:t>
      </w:r>
      <w:r>
        <w:rPr>
          <w:spacing w:val="-16"/>
        </w:rPr>
        <w:t> </w:t>
      </w:r>
      <w:r>
        <w:rPr/>
        <w:t>los</w:t>
      </w:r>
      <w:r>
        <w:rPr>
          <w:spacing w:val="-18"/>
        </w:rPr>
        <w:t> </w:t>
      </w:r>
      <w:r>
        <w:rPr/>
        <w:t>hombros</w:t>
      </w:r>
      <w:r>
        <w:rPr>
          <w:spacing w:val="-17"/>
        </w:rPr>
        <w:t> </w:t>
      </w:r>
      <w:r>
        <w:rPr/>
        <w:t>[…],</w:t>
      </w:r>
      <w:r>
        <w:rPr>
          <w:spacing w:val="-17"/>
        </w:rPr>
        <w:t> </w:t>
      </w:r>
      <w:r>
        <w:rPr/>
        <w:t>la</w:t>
      </w:r>
      <w:r>
        <w:rPr>
          <w:spacing w:val="-17"/>
        </w:rPr>
        <w:t> </w:t>
      </w:r>
      <w:r>
        <w:rPr/>
        <w:t>colocaban</w:t>
      </w:r>
      <w:r>
        <w:rPr>
          <w:spacing w:val="-16"/>
        </w:rPr>
        <w:t> </w:t>
      </w:r>
      <w:r>
        <w:rPr/>
        <w:t>paralela</w:t>
      </w:r>
      <w:r>
        <w:rPr>
          <w:spacing w:val="-17"/>
        </w:rPr>
        <w:t> </w:t>
      </w:r>
      <w:r>
        <w:rPr/>
        <w:t>al</w:t>
      </w:r>
      <w:r>
        <w:rPr>
          <w:spacing w:val="-16"/>
        </w:rPr>
        <w:t> </w:t>
      </w:r>
      <w:r>
        <w:rPr/>
        <w:t>piso</w:t>
      </w:r>
      <w:r>
        <w:rPr>
          <w:spacing w:val="-18"/>
        </w:rPr>
        <w:t> </w:t>
      </w:r>
      <w:r>
        <w:rPr/>
        <w:t>y</w:t>
      </w:r>
      <w:r>
        <w:rPr>
          <w:spacing w:val="-16"/>
        </w:rPr>
        <w:t> </w:t>
      </w:r>
      <w:r>
        <w:rPr/>
        <w:t>la</w:t>
      </w:r>
      <w:r>
        <w:rPr>
          <w:spacing w:val="-18"/>
        </w:rPr>
        <w:t> </w:t>
      </w:r>
      <w:r>
        <w:rPr/>
        <w:t>soltaban</w:t>
      </w:r>
      <w:r>
        <w:rPr>
          <w:spacing w:val="-17"/>
        </w:rPr>
        <w:t> </w:t>
      </w:r>
      <w:r>
        <w:rPr/>
        <w:t>una</w:t>
      </w:r>
      <w:r>
        <w:rPr>
          <w:spacing w:val="-17"/>
        </w:rPr>
        <w:t> </w:t>
      </w:r>
      <w:r>
        <w:rPr/>
        <w:t>y</w:t>
      </w:r>
      <w:r>
        <w:rPr>
          <w:spacing w:val="-16"/>
        </w:rPr>
        <w:t> </w:t>
      </w:r>
      <w:r>
        <w:rPr/>
        <w:t>otra</w:t>
      </w:r>
      <w:r>
        <w:rPr>
          <w:spacing w:val="-17"/>
        </w:rPr>
        <w:t> </w:t>
      </w:r>
      <w:r>
        <w:rPr/>
        <w:t>vez,</w:t>
      </w:r>
      <w:r>
        <w:rPr>
          <w:spacing w:val="-17"/>
        </w:rPr>
        <w:t> </w:t>
      </w:r>
      <w:r>
        <w:rPr/>
        <w:t>reiterando este procedimiento hasta que alguien les ordenó que pararan”. Agregó que “al hombre lo levantaron</w:t>
      </w:r>
      <w:r>
        <w:rPr>
          <w:spacing w:val="-11"/>
        </w:rPr>
        <w:t> </w:t>
      </w:r>
      <w:r>
        <w:rPr/>
        <w:t>del</w:t>
      </w:r>
      <w:r>
        <w:rPr>
          <w:spacing w:val="-10"/>
        </w:rPr>
        <w:t> </w:t>
      </w:r>
      <w:r>
        <w:rPr/>
        <w:t>piso</w:t>
      </w:r>
      <w:r>
        <w:rPr>
          <w:spacing w:val="-11"/>
        </w:rPr>
        <w:t> </w:t>
      </w:r>
      <w:r>
        <w:rPr/>
        <w:t>y</w:t>
      </w:r>
      <w:r>
        <w:rPr>
          <w:spacing w:val="-11"/>
        </w:rPr>
        <w:t> </w:t>
      </w:r>
      <w:r>
        <w:rPr/>
        <w:t>lo</w:t>
      </w:r>
      <w:r>
        <w:rPr>
          <w:spacing w:val="-11"/>
        </w:rPr>
        <w:t> </w:t>
      </w:r>
      <w:r>
        <w:rPr/>
        <w:t>colocaron</w:t>
      </w:r>
      <w:r>
        <w:rPr>
          <w:spacing w:val="-10"/>
        </w:rPr>
        <w:t> </w:t>
      </w:r>
      <w:r>
        <w:rPr/>
        <w:t>en</w:t>
      </w:r>
      <w:r>
        <w:rPr>
          <w:spacing w:val="-10"/>
        </w:rPr>
        <w:t> </w:t>
      </w:r>
      <w:r>
        <w:rPr/>
        <w:t>un</w:t>
      </w:r>
      <w:r>
        <w:rPr>
          <w:spacing w:val="-10"/>
        </w:rPr>
        <w:t> </w:t>
      </w:r>
      <w:r>
        <w:rPr/>
        <w:t>vehículo,</w:t>
      </w:r>
      <w:r>
        <w:rPr>
          <w:spacing w:val="-10"/>
        </w:rPr>
        <w:t> </w:t>
      </w:r>
      <w:r>
        <w:rPr/>
        <w:t>mientras</w:t>
      </w:r>
      <w:r>
        <w:rPr>
          <w:spacing w:val="-12"/>
        </w:rPr>
        <w:t> </w:t>
      </w:r>
      <w:r>
        <w:rPr/>
        <w:t>que</w:t>
      </w:r>
      <w:r>
        <w:rPr>
          <w:spacing w:val="-11"/>
        </w:rPr>
        <w:t> </w:t>
      </w:r>
      <w:r>
        <w:rPr/>
        <w:t>a</w:t>
      </w:r>
      <w:r>
        <w:rPr>
          <w:spacing w:val="-11"/>
        </w:rPr>
        <w:t> </w:t>
      </w:r>
      <w:r>
        <w:rPr/>
        <w:t>la</w:t>
      </w:r>
      <w:r>
        <w:rPr>
          <w:spacing w:val="-11"/>
        </w:rPr>
        <w:t> </w:t>
      </w:r>
      <w:r>
        <w:rPr/>
        <w:t>mujer</w:t>
      </w:r>
      <w:r>
        <w:rPr>
          <w:spacing w:val="-12"/>
        </w:rPr>
        <w:t> </w:t>
      </w:r>
      <w:r>
        <w:rPr/>
        <w:t>se</w:t>
      </w:r>
      <w:r>
        <w:rPr>
          <w:spacing w:val="-11"/>
        </w:rPr>
        <w:t> </w:t>
      </w:r>
      <w:r>
        <w:rPr/>
        <w:t>la</w:t>
      </w:r>
      <w:r>
        <w:rPr>
          <w:spacing w:val="-11"/>
        </w:rPr>
        <w:t> </w:t>
      </w:r>
      <w:r>
        <w:rPr/>
        <w:t>llevaron</w:t>
      </w:r>
      <w:r>
        <w:rPr>
          <w:spacing w:val="-10"/>
        </w:rPr>
        <w:t> </w:t>
      </w:r>
      <w:r>
        <w:rPr/>
        <w:t>viva”. En cuanto a Anatole y Victoria, declaró que “solicitó que [se] l[os] entregaran […] para su custodia […] [sin] obten[er] respuesta por parte de los</w:t>
      </w:r>
      <w:r>
        <w:rPr>
          <w:spacing w:val="-13"/>
        </w:rPr>
        <w:t> </w:t>
      </w:r>
      <w:r>
        <w:rPr/>
        <w:t>captores”</w:t>
      </w:r>
      <w:hyperlink w:history="true" w:anchor="_bookmark132">
        <w:r>
          <w:rPr>
            <w:position w:val="7"/>
            <w:sz w:val="13"/>
          </w:rPr>
          <w:t>99</w:t>
        </w:r>
      </w:hyperlink>
      <w:r>
        <w:rPr/>
        <w:t>.</w:t>
      </w:r>
    </w:p>
    <w:p>
      <w:pPr>
        <w:pStyle w:val="BodyText"/>
        <w:spacing w:before="11"/>
        <w:rPr>
          <w:sz w:val="19"/>
        </w:rPr>
      </w:pPr>
    </w:p>
    <w:p>
      <w:pPr>
        <w:pStyle w:val="Heading4"/>
        <w:numPr>
          <w:ilvl w:val="1"/>
          <w:numId w:val="26"/>
        </w:numPr>
        <w:tabs>
          <w:tab w:pos="1467" w:val="left" w:leader="none"/>
        </w:tabs>
        <w:spacing w:line="240" w:lineRule="auto" w:before="0" w:after="0"/>
        <w:ind w:left="969" w:right="114" w:firstLine="0"/>
        <w:jc w:val="left"/>
      </w:pPr>
      <w:bookmarkStart w:name="_bookmark130" w:id="182"/>
      <w:bookmarkEnd w:id="182"/>
      <w:r>
        <w:rPr>
          <w:b w:val="0"/>
          <w:i w:val="0"/>
        </w:rPr>
      </w:r>
      <w:bookmarkStart w:name="_bookmark130" w:id="183"/>
      <w:bookmarkEnd w:id="183"/>
      <w:r>
        <w:rPr>
          <w:i/>
        </w:rPr>
        <w:t>L</w:t>
      </w:r>
      <w:r>
        <w:rPr>
          <w:i/>
        </w:rPr>
        <w:t>a</w:t>
      </w:r>
      <w:r>
        <w:rPr>
          <w:i/>
          <w:spacing w:val="-6"/>
        </w:rPr>
        <w:t> </w:t>
      </w:r>
      <w:r>
        <w:rPr>
          <w:i/>
        </w:rPr>
        <w:t>privación</w:t>
      </w:r>
      <w:r>
        <w:rPr>
          <w:i/>
          <w:spacing w:val="-6"/>
        </w:rPr>
        <w:t> </w:t>
      </w:r>
      <w:r>
        <w:rPr>
          <w:i/>
        </w:rPr>
        <w:t>de</w:t>
      </w:r>
      <w:r>
        <w:rPr>
          <w:i/>
          <w:spacing w:val="-6"/>
        </w:rPr>
        <w:t> </w:t>
      </w:r>
      <w:r>
        <w:rPr>
          <w:i/>
        </w:rPr>
        <w:t>libertad</w:t>
      </w:r>
      <w:r>
        <w:rPr>
          <w:i/>
          <w:spacing w:val="-6"/>
        </w:rPr>
        <w:t> </w:t>
      </w:r>
      <w:r>
        <w:rPr>
          <w:i/>
        </w:rPr>
        <w:t>en</w:t>
      </w:r>
      <w:r>
        <w:rPr>
          <w:i/>
          <w:spacing w:val="-6"/>
        </w:rPr>
        <w:t> </w:t>
      </w:r>
      <w:r>
        <w:rPr>
          <w:i/>
        </w:rPr>
        <w:t>“Automotores</w:t>
      </w:r>
      <w:r>
        <w:rPr>
          <w:i/>
          <w:spacing w:val="-6"/>
        </w:rPr>
        <w:t> </w:t>
      </w:r>
      <w:r>
        <w:rPr>
          <w:i/>
        </w:rPr>
        <w:t>Orletti”</w:t>
      </w:r>
      <w:r>
        <w:rPr>
          <w:i/>
          <w:spacing w:val="-6"/>
        </w:rPr>
        <w:t> </w:t>
      </w:r>
      <w:r>
        <w:rPr>
          <w:i/>
        </w:rPr>
        <w:t>y</w:t>
      </w:r>
      <w:r>
        <w:rPr>
          <w:i/>
          <w:spacing w:val="-6"/>
        </w:rPr>
        <w:t> </w:t>
      </w:r>
      <w:r>
        <w:rPr>
          <w:i/>
        </w:rPr>
        <w:t>el</w:t>
      </w:r>
      <w:r>
        <w:rPr>
          <w:i/>
          <w:spacing w:val="-6"/>
        </w:rPr>
        <w:t> </w:t>
      </w:r>
      <w:r>
        <w:rPr>
          <w:i/>
        </w:rPr>
        <w:t>posterior</w:t>
      </w:r>
      <w:r>
        <w:rPr>
          <w:i/>
          <w:spacing w:val="-6"/>
        </w:rPr>
        <w:t> </w:t>
      </w:r>
      <w:r>
        <w:rPr>
          <w:i/>
        </w:rPr>
        <w:t>traslado </w:t>
      </w:r>
      <w:r>
        <w:rPr/>
        <w:t>de Anatole y Victoria a Uruguay y</w:t>
      </w:r>
      <w:r>
        <w:rPr>
          <w:spacing w:val="-14"/>
        </w:rPr>
        <w:t> </w:t>
      </w:r>
      <w:r>
        <w:rPr/>
        <w:t>Chile</w:t>
      </w:r>
    </w:p>
    <w:p>
      <w:pPr>
        <w:pStyle w:val="BodyText"/>
        <w:spacing w:before="11"/>
        <w:rPr>
          <w:b/>
          <w:i/>
          <w:sz w:val="19"/>
        </w:rPr>
      </w:pPr>
    </w:p>
    <w:p>
      <w:pPr>
        <w:pStyle w:val="ListParagraph"/>
        <w:numPr>
          <w:ilvl w:val="0"/>
          <w:numId w:val="24"/>
        </w:numPr>
        <w:tabs>
          <w:tab w:pos="687" w:val="left" w:leader="none"/>
        </w:tabs>
        <w:spacing w:line="240" w:lineRule="auto" w:before="1" w:after="0"/>
        <w:ind w:left="118" w:right="113" w:firstLine="0"/>
        <w:jc w:val="both"/>
        <w:rPr>
          <w:sz w:val="20"/>
        </w:rPr>
      </w:pPr>
      <w:r>
        <w:rPr>
          <w:sz w:val="20"/>
        </w:rPr>
        <w:t>Luego de su detención, Victoria Lucía Grisonas Andrijauskaite fue trasladada a “Automotores Orletti”. Anatole y Victoria primero fueron llevados por los agentes a una estación</w:t>
      </w:r>
      <w:r>
        <w:rPr>
          <w:spacing w:val="-12"/>
          <w:sz w:val="20"/>
        </w:rPr>
        <w:t> </w:t>
      </w:r>
      <w:r>
        <w:rPr>
          <w:sz w:val="20"/>
        </w:rPr>
        <w:t>de</w:t>
      </w:r>
      <w:r>
        <w:rPr>
          <w:spacing w:val="-13"/>
          <w:sz w:val="20"/>
        </w:rPr>
        <w:t> </w:t>
      </w:r>
      <w:r>
        <w:rPr>
          <w:sz w:val="20"/>
        </w:rPr>
        <w:t>servicio</w:t>
      </w:r>
      <w:r>
        <w:rPr>
          <w:spacing w:val="-12"/>
          <w:sz w:val="20"/>
        </w:rPr>
        <w:t> </w:t>
      </w:r>
      <w:r>
        <w:rPr>
          <w:sz w:val="20"/>
        </w:rPr>
        <w:t>y,</w:t>
      </w:r>
      <w:r>
        <w:rPr>
          <w:spacing w:val="-11"/>
          <w:sz w:val="20"/>
        </w:rPr>
        <w:t> </w:t>
      </w:r>
      <w:r>
        <w:rPr>
          <w:sz w:val="20"/>
        </w:rPr>
        <w:t>posteriormente,</w:t>
      </w:r>
      <w:r>
        <w:rPr>
          <w:spacing w:val="-12"/>
          <w:sz w:val="20"/>
        </w:rPr>
        <w:t> </w:t>
      </w:r>
      <w:r>
        <w:rPr>
          <w:sz w:val="20"/>
        </w:rPr>
        <w:t>también</w:t>
      </w:r>
      <w:r>
        <w:rPr>
          <w:spacing w:val="-12"/>
          <w:sz w:val="20"/>
        </w:rPr>
        <w:t> </w:t>
      </w:r>
      <w:r>
        <w:rPr>
          <w:sz w:val="20"/>
        </w:rPr>
        <w:t>fueron</w:t>
      </w:r>
      <w:r>
        <w:rPr>
          <w:spacing w:val="-12"/>
          <w:sz w:val="20"/>
        </w:rPr>
        <w:t> </w:t>
      </w:r>
      <w:r>
        <w:rPr>
          <w:sz w:val="20"/>
        </w:rPr>
        <w:t>conducidos</w:t>
      </w:r>
      <w:r>
        <w:rPr>
          <w:spacing w:val="-13"/>
          <w:sz w:val="20"/>
        </w:rPr>
        <w:t> </w:t>
      </w:r>
      <w:r>
        <w:rPr>
          <w:sz w:val="20"/>
        </w:rPr>
        <w:t>al</w:t>
      </w:r>
      <w:r>
        <w:rPr>
          <w:spacing w:val="-11"/>
          <w:sz w:val="20"/>
        </w:rPr>
        <w:t> </w:t>
      </w:r>
      <w:r>
        <w:rPr>
          <w:sz w:val="20"/>
        </w:rPr>
        <w:t>referido</w:t>
      </w:r>
      <w:r>
        <w:rPr>
          <w:spacing w:val="-12"/>
          <w:sz w:val="20"/>
        </w:rPr>
        <w:t> </w:t>
      </w:r>
      <w:r>
        <w:rPr>
          <w:sz w:val="20"/>
        </w:rPr>
        <w:t>centro.</w:t>
      </w:r>
      <w:r>
        <w:rPr>
          <w:spacing w:val="-11"/>
          <w:sz w:val="20"/>
        </w:rPr>
        <w:t> </w:t>
      </w:r>
      <w:r>
        <w:rPr>
          <w:sz w:val="20"/>
        </w:rPr>
        <w:t>En</w:t>
      </w:r>
      <w:r>
        <w:rPr>
          <w:spacing w:val="-12"/>
          <w:sz w:val="20"/>
        </w:rPr>
        <w:t> </w:t>
      </w:r>
      <w:r>
        <w:rPr>
          <w:sz w:val="20"/>
        </w:rPr>
        <w:t>dicho lugar, la señora Grisonas Andrijauskaite fue sometida a torturas y condiciones inhumanas de detención; a la fecha, se desconoce su</w:t>
      </w:r>
      <w:r>
        <w:rPr>
          <w:spacing w:val="-22"/>
          <w:sz w:val="20"/>
        </w:rPr>
        <w:t> </w:t>
      </w:r>
      <w:r>
        <w:rPr>
          <w:sz w:val="20"/>
        </w:rPr>
        <w:t>paradero.</w:t>
      </w:r>
    </w:p>
    <w:p>
      <w:pPr>
        <w:pStyle w:val="BodyText"/>
      </w:pPr>
    </w:p>
    <w:p>
      <w:pPr>
        <w:pStyle w:val="ListParagraph"/>
        <w:numPr>
          <w:ilvl w:val="0"/>
          <w:numId w:val="24"/>
        </w:numPr>
        <w:tabs>
          <w:tab w:pos="687" w:val="left" w:leader="none"/>
        </w:tabs>
        <w:spacing w:line="240" w:lineRule="auto" w:before="0" w:after="0"/>
        <w:ind w:left="118" w:right="114" w:firstLine="0"/>
        <w:jc w:val="both"/>
        <w:rPr>
          <w:sz w:val="20"/>
        </w:rPr>
      </w:pPr>
      <w:r>
        <w:rPr>
          <w:sz w:val="20"/>
        </w:rPr>
        <w:t>En octubre de 1976 Anatole y Victoria fueron trasladados clandestinamente, vía aérea, por medio del denominado “segundo vuelo”</w:t>
      </w:r>
      <w:hyperlink w:history="true" w:anchor="_bookmark133">
        <w:r>
          <w:rPr>
            <w:position w:val="7"/>
            <w:sz w:val="13"/>
          </w:rPr>
          <w:t>100</w:t>
        </w:r>
      </w:hyperlink>
      <w:r>
        <w:rPr>
          <w:sz w:val="20"/>
        </w:rPr>
        <w:t>, a Uruguay, habiendo permanecido en la sede del Servicio de Información de Defensa (SID), en la ciudad de Montevideo. La presencia de ambos en Uruguay fue establecida por esta Corte en el caso </w:t>
      </w:r>
      <w:r>
        <w:rPr>
          <w:i/>
          <w:sz w:val="20"/>
        </w:rPr>
        <w:t>Gelman Vs.</w:t>
      </w:r>
      <w:r>
        <w:rPr>
          <w:i/>
          <w:spacing w:val="-23"/>
          <w:sz w:val="20"/>
        </w:rPr>
        <w:t> </w:t>
      </w:r>
      <w:r>
        <w:rPr>
          <w:i/>
          <w:sz w:val="20"/>
        </w:rPr>
        <w:t>Uruguay</w:t>
      </w:r>
      <w:hyperlink w:history="true" w:anchor="_bookmark134">
        <w:r>
          <w:rPr>
            <w:position w:val="7"/>
            <w:sz w:val="13"/>
          </w:rPr>
          <w:t>101</w:t>
        </w:r>
      </w:hyperlink>
      <w:r>
        <w:rPr>
          <w:sz w:val="20"/>
        </w:rPr>
        <w:t>.</w:t>
      </w:r>
    </w:p>
    <w:p>
      <w:pPr>
        <w:pStyle w:val="BodyText"/>
        <w:spacing w:before="11"/>
        <w:rPr>
          <w:sz w:val="19"/>
        </w:rPr>
      </w:pPr>
    </w:p>
    <w:p>
      <w:pPr>
        <w:pStyle w:val="ListParagraph"/>
        <w:numPr>
          <w:ilvl w:val="0"/>
          <w:numId w:val="24"/>
        </w:numPr>
        <w:tabs>
          <w:tab w:pos="687" w:val="left" w:leader="none"/>
        </w:tabs>
        <w:spacing w:line="240" w:lineRule="auto" w:before="1" w:after="0"/>
        <w:ind w:left="118" w:right="113" w:firstLine="0"/>
        <w:jc w:val="both"/>
        <w:rPr>
          <w:sz w:val="20"/>
        </w:rPr>
      </w:pPr>
      <w:r>
        <w:rPr>
          <w:sz w:val="20"/>
        </w:rPr>
        <w:t>Con posterioridad, Anatole y Victoria fueron trasladados a Chile, también por vía aérea, siendo abandonados en la Plaza O´Higgins de la ciudad de Valparaíso el 22 de diciembre de 1976, donde fueron encontrados por las autoridades chilenas. Inicialmente fueron abrigados en una institución de resguardo, y luego fueron separados y llevados a distintas casas; finalmente Anatole y Victoria quedaron “bajo la custodia y cuidado” del matrimonio conformado por Jesús Larrabeiti Correa y Sylvia Yáñez Vera, cirujano dentista y educadora, de nacionalidad chilena y sin vinculación con el aparato represivo, a cuyo favor se otorgó la “tuición judicial” en junio de</w:t>
      </w:r>
      <w:r>
        <w:rPr>
          <w:spacing w:val="-3"/>
          <w:sz w:val="20"/>
        </w:rPr>
        <w:t> </w:t>
      </w:r>
      <w:r>
        <w:rPr>
          <w:sz w:val="20"/>
        </w:rPr>
        <w:t>1977</w:t>
      </w:r>
      <w:hyperlink w:history="true" w:anchor="_bookmark135">
        <w:r>
          <w:rPr>
            <w:position w:val="7"/>
            <w:sz w:val="13"/>
          </w:rPr>
          <w:t>102</w:t>
        </w:r>
      </w:hyperlink>
      <w:r>
        <w:rPr>
          <w:sz w:val="20"/>
        </w:rPr>
        <w:t>.</w:t>
      </w:r>
    </w:p>
    <w:p>
      <w:pPr>
        <w:pStyle w:val="BodyText"/>
        <w:spacing w:before="11"/>
        <w:rPr>
          <w:sz w:val="19"/>
        </w:rPr>
      </w:pPr>
    </w:p>
    <w:p>
      <w:pPr>
        <w:pStyle w:val="Heading4"/>
        <w:numPr>
          <w:ilvl w:val="1"/>
          <w:numId w:val="26"/>
        </w:numPr>
        <w:tabs>
          <w:tab w:pos="1468" w:val="left" w:leader="none"/>
        </w:tabs>
        <w:spacing w:line="240" w:lineRule="auto" w:before="0" w:after="0"/>
        <w:ind w:left="1467" w:right="0" w:hanging="498"/>
        <w:jc w:val="left"/>
        <w:rPr>
          <w:i/>
        </w:rPr>
      </w:pPr>
      <w:bookmarkStart w:name="_bookmark131" w:id="184"/>
      <w:bookmarkEnd w:id="184"/>
      <w:r>
        <w:rPr>
          <w:b w:val="0"/>
          <w:i w:val="0"/>
        </w:rPr>
      </w:r>
      <w:bookmarkStart w:name="_bookmark131" w:id="185"/>
      <w:bookmarkEnd w:id="185"/>
      <w:r>
        <w:rPr>
          <w:i/>
        </w:rPr>
        <w:t>L</w:t>
      </w:r>
      <w:r>
        <w:rPr>
          <w:i/>
        </w:rPr>
        <w:t>a</w:t>
      </w:r>
      <w:r>
        <w:rPr>
          <w:i/>
          <w:spacing w:val="-4"/>
        </w:rPr>
        <w:t> </w:t>
      </w:r>
      <w:r>
        <w:rPr>
          <w:i/>
        </w:rPr>
        <w:t>búsqueda</w:t>
      </w:r>
      <w:r>
        <w:rPr>
          <w:i/>
          <w:spacing w:val="-4"/>
        </w:rPr>
        <w:t> </w:t>
      </w:r>
      <w:r>
        <w:rPr>
          <w:i/>
        </w:rPr>
        <w:t>y</w:t>
      </w:r>
      <w:r>
        <w:rPr>
          <w:i/>
          <w:spacing w:val="-4"/>
        </w:rPr>
        <w:t> </w:t>
      </w:r>
      <w:r>
        <w:rPr>
          <w:i/>
        </w:rPr>
        <w:t>localización</w:t>
      </w:r>
      <w:r>
        <w:rPr>
          <w:i/>
          <w:spacing w:val="-5"/>
        </w:rPr>
        <w:t> </w:t>
      </w:r>
      <w:r>
        <w:rPr>
          <w:i/>
        </w:rPr>
        <w:t>de</w:t>
      </w:r>
      <w:r>
        <w:rPr>
          <w:i/>
          <w:spacing w:val="-5"/>
        </w:rPr>
        <w:t> </w:t>
      </w:r>
      <w:r>
        <w:rPr>
          <w:i/>
        </w:rPr>
        <w:t>Anatole</w:t>
      </w:r>
      <w:r>
        <w:rPr>
          <w:i/>
          <w:spacing w:val="-6"/>
        </w:rPr>
        <w:t> </w:t>
      </w:r>
      <w:r>
        <w:rPr>
          <w:i/>
        </w:rPr>
        <w:t>y</w:t>
      </w:r>
      <w:r>
        <w:rPr>
          <w:i/>
          <w:spacing w:val="-4"/>
        </w:rPr>
        <w:t> </w:t>
      </w:r>
      <w:r>
        <w:rPr>
          <w:i/>
        </w:rPr>
        <w:t>Victoria</w:t>
      </w:r>
      <w:r>
        <w:rPr>
          <w:i/>
          <w:spacing w:val="-6"/>
        </w:rPr>
        <w:t> </w:t>
      </w:r>
      <w:r>
        <w:rPr>
          <w:i/>
        </w:rPr>
        <w:t>por</w:t>
      </w:r>
      <w:r>
        <w:rPr>
          <w:i/>
          <w:spacing w:val="-5"/>
        </w:rPr>
        <w:t> </w:t>
      </w:r>
      <w:r>
        <w:rPr>
          <w:i/>
        </w:rPr>
        <w:t>su</w:t>
      </w:r>
      <w:r>
        <w:rPr>
          <w:i/>
          <w:spacing w:val="-6"/>
        </w:rPr>
        <w:t> </w:t>
      </w:r>
      <w:r>
        <w:rPr>
          <w:i/>
        </w:rPr>
        <w:t>abuela</w:t>
      </w:r>
      <w:r>
        <w:rPr>
          <w:i/>
          <w:spacing w:val="-4"/>
        </w:rPr>
        <w:t> </w:t>
      </w:r>
      <w:r>
        <w:rPr>
          <w:i/>
        </w:rPr>
        <w:t>biológica</w:t>
      </w:r>
    </w:p>
    <w:p>
      <w:pPr>
        <w:pStyle w:val="BodyText"/>
        <w:spacing w:before="11"/>
        <w:rPr>
          <w:b/>
          <w:i/>
          <w:sz w:val="19"/>
        </w:rPr>
      </w:pPr>
    </w:p>
    <w:p>
      <w:pPr>
        <w:pStyle w:val="ListParagraph"/>
        <w:numPr>
          <w:ilvl w:val="0"/>
          <w:numId w:val="24"/>
        </w:numPr>
        <w:tabs>
          <w:tab w:pos="686" w:val="left" w:leader="none"/>
        </w:tabs>
        <w:spacing w:line="240" w:lineRule="auto" w:before="0" w:after="0"/>
        <w:ind w:left="118" w:right="114" w:firstLine="0"/>
        <w:jc w:val="both"/>
        <w:rPr>
          <w:sz w:val="20"/>
        </w:rPr>
      </w:pPr>
      <w:r>
        <w:rPr>
          <w:sz w:val="20"/>
        </w:rPr>
        <w:t>A partir de lo sucedido, la abuela paterna de Anatole y Victoria, María Angélica Cáceres de Julien, emprendió su búsqueda, para lo cual realizó distintas gestiones ante instituciones estatales de Argentina y Uruguay, organismos internacionales y organizaciones no gubernamentales. Asimismo, denunció la desaparición de sus familiares ante la   </w:t>
      </w:r>
      <w:r>
        <w:rPr>
          <w:spacing w:val="27"/>
          <w:sz w:val="20"/>
        </w:rPr>
        <w:t> </w:t>
      </w:r>
      <w:r>
        <w:rPr>
          <w:sz w:val="20"/>
        </w:rPr>
        <w:t>CONADEP,</w:t>
      </w:r>
    </w:p>
    <w:p>
      <w:pPr>
        <w:pStyle w:val="BodyText"/>
        <w:spacing w:before="6"/>
        <w:rPr>
          <w:sz w:val="15"/>
        </w:rPr>
      </w:pPr>
      <w:r>
        <w:rPr/>
        <w:pict>
          <v:line style="position:absolute;mso-position-horizontal-relative:page;mso-position-vertical-relative:paragraph;z-index:1600;mso-wrap-distance-left:0;mso-wrap-distance-right:0" from="70.919998pt,11.699782pt" to="214.919998pt,11.699782pt" stroked="true" strokeweight=".599pt" strokecolor="#000000">
            <v:stroke dashstyle="solid"/>
            <w10:wrap type="topAndBottom"/>
          </v:line>
        </w:pict>
      </w:r>
    </w:p>
    <w:p>
      <w:pPr>
        <w:spacing w:before="67"/>
        <w:ind w:left="118" w:right="115" w:firstLine="0"/>
        <w:jc w:val="both"/>
        <w:rPr>
          <w:sz w:val="16"/>
        </w:rPr>
      </w:pPr>
      <w:bookmarkStart w:name="_bookmark132" w:id="186"/>
      <w:bookmarkEnd w:id="186"/>
      <w:r>
        <w:rPr/>
      </w:r>
      <w:r>
        <w:rPr>
          <w:position w:val="6"/>
          <w:sz w:val="10"/>
        </w:rPr>
        <w:t>99  </w:t>
      </w:r>
      <w:r>
        <w:rPr>
          <w:i/>
          <w:sz w:val="16"/>
        </w:rPr>
        <w:t>Cfr. </w:t>
      </w:r>
      <w:r>
        <w:rPr>
          <w:sz w:val="16"/>
        </w:rPr>
        <w:t>Declaraciones de Francisco Cullari que constan en: Resolución emitida por el Juzgado Nacional en lo   Criminal y Correccional Federal No. 3 el 19 de mayo de 2011, causa No. 2637/04 (expediente de prueba, tomo I, anexo</w:t>
      </w:r>
      <w:r>
        <w:rPr>
          <w:spacing w:val="-4"/>
          <w:sz w:val="16"/>
        </w:rPr>
        <w:t> </w:t>
      </w:r>
      <w:r>
        <w:rPr>
          <w:sz w:val="16"/>
        </w:rPr>
        <w:t>1</w:t>
      </w:r>
      <w:r>
        <w:rPr>
          <w:spacing w:val="-4"/>
          <w:sz w:val="16"/>
        </w:rPr>
        <w:t> </w:t>
      </w:r>
      <w:r>
        <w:rPr>
          <w:sz w:val="16"/>
        </w:rPr>
        <w:t>al</w:t>
      </w:r>
      <w:r>
        <w:rPr>
          <w:spacing w:val="-5"/>
          <w:sz w:val="16"/>
        </w:rPr>
        <w:t> </w:t>
      </w:r>
      <w:r>
        <w:rPr>
          <w:sz w:val="16"/>
        </w:rPr>
        <w:t>Informe</w:t>
      </w:r>
      <w:r>
        <w:rPr>
          <w:spacing w:val="-5"/>
          <w:sz w:val="16"/>
        </w:rPr>
        <w:t> </w:t>
      </w:r>
      <w:r>
        <w:rPr>
          <w:sz w:val="16"/>
        </w:rPr>
        <w:t>de</w:t>
      </w:r>
      <w:r>
        <w:rPr>
          <w:spacing w:val="-4"/>
          <w:sz w:val="16"/>
        </w:rPr>
        <w:t> </w:t>
      </w:r>
      <w:r>
        <w:rPr>
          <w:sz w:val="16"/>
        </w:rPr>
        <w:t>Fondo,</w:t>
      </w:r>
      <w:r>
        <w:rPr>
          <w:spacing w:val="-4"/>
          <w:sz w:val="16"/>
        </w:rPr>
        <w:t> </w:t>
      </w:r>
      <w:r>
        <w:rPr>
          <w:sz w:val="16"/>
        </w:rPr>
        <w:t>folios</w:t>
      </w:r>
      <w:r>
        <w:rPr>
          <w:spacing w:val="-4"/>
          <w:sz w:val="16"/>
        </w:rPr>
        <w:t> </w:t>
      </w:r>
      <w:r>
        <w:rPr>
          <w:sz w:val="16"/>
        </w:rPr>
        <w:t>100</w:t>
      </w:r>
      <w:r>
        <w:rPr>
          <w:spacing w:val="-4"/>
          <w:sz w:val="16"/>
        </w:rPr>
        <w:t> </w:t>
      </w:r>
      <w:r>
        <w:rPr>
          <w:sz w:val="16"/>
        </w:rPr>
        <w:t>y</w:t>
      </w:r>
      <w:r>
        <w:rPr>
          <w:spacing w:val="-4"/>
          <w:sz w:val="16"/>
        </w:rPr>
        <w:t> </w:t>
      </w:r>
      <w:r>
        <w:rPr>
          <w:sz w:val="16"/>
        </w:rPr>
        <w:t>101),</w:t>
      </w:r>
      <w:r>
        <w:rPr>
          <w:spacing w:val="-5"/>
          <w:sz w:val="16"/>
        </w:rPr>
        <w:t> </w:t>
      </w:r>
      <w:r>
        <w:rPr>
          <w:sz w:val="16"/>
        </w:rPr>
        <w:t>y</w:t>
      </w:r>
      <w:r>
        <w:rPr>
          <w:spacing w:val="-3"/>
          <w:sz w:val="16"/>
        </w:rPr>
        <w:t> </w:t>
      </w:r>
      <w:r>
        <w:rPr>
          <w:sz w:val="16"/>
        </w:rPr>
        <w:t>Sentencia</w:t>
      </w:r>
      <w:r>
        <w:rPr>
          <w:spacing w:val="-3"/>
          <w:sz w:val="16"/>
        </w:rPr>
        <w:t> </w:t>
      </w:r>
      <w:r>
        <w:rPr>
          <w:sz w:val="16"/>
        </w:rPr>
        <w:t>emitida</w:t>
      </w:r>
      <w:r>
        <w:rPr>
          <w:spacing w:val="-3"/>
          <w:sz w:val="16"/>
        </w:rPr>
        <w:t> </w:t>
      </w:r>
      <w:r>
        <w:rPr>
          <w:sz w:val="16"/>
        </w:rPr>
        <w:t>por</w:t>
      </w:r>
      <w:r>
        <w:rPr>
          <w:spacing w:val="-4"/>
          <w:sz w:val="16"/>
        </w:rPr>
        <w:t> </w:t>
      </w:r>
      <w:r>
        <w:rPr>
          <w:sz w:val="16"/>
        </w:rPr>
        <w:t>el</w:t>
      </w:r>
      <w:r>
        <w:rPr>
          <w:spacing w:val="-4"/>
          <w:sz w:val="16"/>
        </w:rPr>
        <w:t> </w:t>
      </w:r>
      <w:r>
        <w:rPr>
          <w:sz w:val="16"/>
        </w:rPr>
        <w:t>Tribunal</w:t>
      </w:r>
      <w:r>
        <w:rPr>
          <w:spacing w:val="-5"/>
          <w:sz w:val="16"/>
        </w:rPr>
        <w:t> </w:t>
      </w:r>
      <w:r>
        <w:rPr>
          <w:sz w:val="16"/>
        </w:rPr>
        <w:t>Oral</w:t>
      </w:r>
      <w:r>
        <w:rPr>
          <w:spacing w:val="-4"/>
          <w:sz w:val="16"/>
        </w:rPr>
        <w:t> </w:t>
      </w:r>
      <w:r>
        <w:rPr>
          <w:sz w:val="16"/>
        </w:rPr>
        <w:t>en</w:t>
      </w:r>
      <w:r>
        <w:rPr>
          <w:spacing w:val="-5"/>
          <w:sz w:val="16"/>
        </w:rPr>
        <w:t> </w:t>
      </w:r>
      <w:r>
        <w:rPr>
          <w:sz w:val="16"/>
        </w:rPr>
        <w:t>lo</w:t>
      </w:r>
      <w:r>
        <w:rPr>
          <w:spacing w:val="-3"/>
          <w:sz w:val="16"/>
        </w:rPr>
        <w:t> </w:t>
      </w:r>
      <w:r>
        <w:rPr>
          <w:sz w:val="16"/>
        </w:rPr>
        <w:t>Criminal</w:t>
      </w:r>
      <w:r>
        <w:rPr>
          <w:spacing w:val="-4"/>
          <w:sz w:val="16"/>
        </w:rPr>
        <w:t> </w:t>
      </w:r>
      <w:r>
        <w:rPr>
          <w:sz w:val="16"/>
        </w:rPr>
        <w:t>Federal</w:t>
      </w:r>
      <w:r>
        <w:rPr>
          <w:spacing w:val="-4"/>
          <w:sz w:val="16"/>
        </w:rPr>
        <w:t> </w:t>
      </w:r>
      <w:r>
        <w:rPr>
          <w:sz w:val="16"/>
        </w:rPr>
        <w:t>No.</w:t>
      </w:r>
      <w:r>
        <w:rPr>
          <w:spacing w:val="-4"/>
          <w:sz w:val="16"/>
        </w:rPr>
        <w:t> </w:t>
      </w:r>
      <w:r>
        <w:rPr>
          <w:sz w:val="16"/>
        </w:rPr>
        <w:t>1 el 31 de mayo de 2011, causa No. 1627 (expediente de prueba, tomo I, anexo 2 al Informe de Fondo, folios 444 y 445).</w:t>
      </w:r>
    </w:p>
    <w:p>
      <w:pPr>
        <w:spacing w:before="41"/>
        <w:ind w:left="118" w:right="114" w:firstLine="0"/>
        <w:jc w:val="both"/>
        <w:rPr>
          <w:sz w:val="16"/>
        </w:rPr>
      </w:pPr>
      <w:bookmarkStart w:name="_bookmark133" w:id="187"/>
      <w:bookmarkEnd w:id="187"/>
      <w:r>
        <w:rPr/>
      </w:r>
      <w:r>
        <w:rPr>
          <w:position w:val="6"/>
          <w:sz w:val="10"/>
        </w:rPr>
        <w:t>100      </w:t>
      </w:r>
      <w:r>
        <w:rPr>
          <w:sz w:val="16"/>
        </w:rPr>
        <w:t>Según declaró Anatole, recuerda haber “i[do] en un avión pequeño […] y [l]e permitieron ir hacia la cabina y en</w:t>
      </w:r>
      <w:r>
        <w:rPr>
          <w:spacing w:val="-6"/>
          <w:sz w:val="16"/>
        </w:rPr>
        <w:t> </w:t>
      </w:r>
      <w:r>
        <w:rPr>
          <w:sz w:val="16"/>
        </w:rPr>
        <w:t>la</w:t>
      </w:r>
      <w:r>
        <w:rPr>
          <w:spacing w:val="-6"/>
          <w:sz w:val="16"/>
        </w:rPr>
        <w:t> </w:t>
      </w:r>
      <w:r>
        <w:rPr>
          <w:sz w:val="16"/>
        </w:rPr>
        <w:t>cabina</w:t>
      </w:r>
      <w:r>
        <w:rPr>
          <w:spacing w:val="-6"/>
          <w:sz w:val="16"/>
        </w:rPr>
        <w:t> </w:t>
      </w:r>
      <w:r>
        <w:rPr>
          <w:sz w:val="16"/>
        </w:rPr>
        <w:t>vi[o]</w:t>
      </w:r>
      <w:r>
        <w:rPr>
          <w:spacing w:val="-6"/>
          <w:sz w:val="16"/>
        </w:rPr>
        <w:t> </w:t>
      </w:r>
      <w:r>
        <w:rPr>
          <w:sz w:val="16"/>
        </w:rPr>
        <w:t>grandes</w:t>
      </w:r>
      <w:r>
        <w:rPr>
          <w:spacing w:val="-6"/>
          <w:sz w:val="16"/>
        </w:rPr>
        <w:t> </w:t>
      </w:r>
      <w:r>
        <w:rPr>
          <w:sz w:val="16"/>
        </w:rPr>
        <w:t>montañas</w:t>
      </w:r>
      <w:r>
        <w:rPr>
          <w:spacing w:val="-6"/>
          <w:sz w:val="16"/>
        </w:rPr>
        <w:t> </w:t>
      </w:r>
      <w:r>
        <w:rPr>
          <w:sz w:val="16"/>
        </w:rPr>
        <w:t>llenas</w:t>
      </w:r>
      <w:r>
        <w:rPr>
          <w:spacing w:val="-6"/>
          <w:sz w:val="16"/>
        </w:rPr>
        <w:t> </w:t>
      </w:r>
      <w:r>
        <w:rPr>
          <w:sz w:val="16"/>
        </w:rPr>
        <w:t>de</w:t>
      </w:r>
      <w:r>
        <w:rPr>
          <w:spacing w:val="-6"/>
          <w:sz w:val="16"/>
        </w:rPr>
        <w:t> </w:t>
      </w:r>
      <w:r>
        <w:rPr>
          <w:sz w:val="16"/>
        </w:rPr>
        <w:t>nieve</w:t>
      </w:r>
      <w:r>
        <w:rPr>
          <w:spacing w:val="-6"/>
          <w:sz w:val="16"/>
        </w:rPr>
        <w:t> </w:t>
      </w:r>
      <w:r>
        <w:rPr>
          <w:sz w:val="16"/>
        </w:rPr>
        <w:t>y</w:t>
      </w:r>
      <w:r>
        <w:rPr>
          <w:spacing w:val="-5"/>
          <w:sz w:val="16"/>
        </w:rPr>
        <w:t> </w:t>
      </w:r>
      <w:r>
        <w:rPr>
          <w:sz w:val="16"/>
        </w:rPr>
        <w:t>además</w:t>
      </w:r>
      <w:r>
        <w:rPr>
          <w:spacing w:val="-6"/>
          <w:sz w:val="16"/>
        </w:rPr>
        <w:t> </w:t>
      </w:r>
      <w:r>
        <w:rPr>
          <w:sz w:val="16"/>
        </w:rPr>
        <w:t>[l]e</w:t>
      </w:r>
      <w:r>
        <w:rPr>
          <w:spacing w:val="-6"/>
          <w:sz w:val="16"/>
        </w:rPr>
        <w:t> </w:t>
      </w:r>
      <w:r>
        <w:rPr>
          <w:sz w:val="16"/>
        </w:rPr>
        <w:t>llamó</w:t>
      </w:r>
      <w:r>
        <w:rPr>
          <w:spacing w:val="-4"/>
          <w:sz w:val="16"/>
        </w:rPr>
        <w:t> </w:t>
      </w:r>
      <w:r>
        <w:rPr>
          <w:sz w:val="16"/>
        </w:rPr>
        <w:t>mucho</w:t>
      </w:r>
      <w:r>
        <w:rPr>
          <w:spacing w:val="-5"/>
          <w:sz w:val="16"/>
        </w:rPr>
        <w:t> </w:t>
      </w:r>
      <w:r>
        <w:rPr>
          <w:sz w:val="16"/>
        </w:rPr>
        <w:t>la</w:t>
      </w:r>
      <w:r>
        <w:rPr>
          <w:spacing w:val="-6"/>
          <w:sz w:val="16"/>
        </w:rPr>
        <w:t> </w:t>
      </w:r>
      <w:r>
        <w:rPr>
          <w:sz w:val="16"/>
        </w:rPr>
        <w:t>atención</w:t>
      </w:r>
      <w:r>
        <w:rPr>
          <w:spacing w:val="-6"/>
          <w:sz w:val="16"/>
        </w:rPr>
        <w:t> </w:t>
      </w:r>
      <w:r>
        <w:rPr>
          <w:sz w:val="16"/>
        </w:rPr>
        <w:t>el</w:t>
      </w:r>
      <w:r>
        <w:rPr>
          <w:spacing w:val="-5"/>
          <w:sz w:val="16"/>
        </w:rPr>
        <w:t> </w:t>
      </w:r>
      <w:r>
        <w:rPr>
          <w:sz w:val="16"/>
        </w:rPr>
        <w:t>manubrio,</w:t>
      </w:r>
      <w:r>
        <w:rPr>
          <w:spacing w:val="-6"/>
          <w:sz w:val="16"/>
        </w:rPr>
        <w:t> </w:t>
      </w:r>
      <w:r>
        <w:rPr>
          <w:sz w:val="16"/>
        </w:rPr>
        <w:t>el</w:t>
      </w:r>
      <w:r>
        <w:rPr>
          <w:spacing w:val="-6"/>
          <w:sz w:val="16"/>
        </w:rPr>
        <w:t> </w:t>
      </w:r>
      <w:r>
        <w:rPr>
          <w:sz w:val="16"/>
        </w:rPr>
        <w:t>volante”. </w:t>
      </w:r>
      <w:r>
        <w:rPr>
          <w:i/>
          <w:sz w:val="16"/>
        </w:rPr>
        <w:t>Cfr. </w:t>
      </w:r>
      <w:r>
        <w:rPr>
          <w:sz w:val="16"/>
        </w:rPr>
        <w:t>Declaración de Anatole Alejandro Larrabeiti Yáñez, rendida en audiencia pública ante esta Corte. Los tribunales argentinos han concluido que “el traslado clandestino […] vía aérea del grupo de secuestrados de nacionalidad uruguaya […] [estuvo] a cargo de la Fuerza Aérea Uruguaya […] por lo menos en dos ocasiones (‘primer y segundo vuelo’)”. </w:t>
      </w:r>
      <w:r>
        <w:rPr>
          <w:i/>
          <w:sz w:val="16"/>
        </w:rPr>
        <w:t>Cfr</w:t>
      </w:r>
      <w:r>
        <w:rPr>
          <w:sz w:val="16"/>
        </w:rPr>
        <w:t>. Sentencia emitida por el Tribunal Oral en lo Criminal Federal No. 1 el 9 de agosto de 2016, causas No. 1504,</w:t>
      </w:r>
      <w:r>
        <w:rPr>
          <w:spacing w:val="-4"/>
          <w:sz w:val="16"/>
        </w:rPr>
        <w:t> </w:t>
      </w:r>
      <w:r>
        <w:rPr>
          <w:sz w:val="16"/>
        </w:rPr>
        <w:t>1951,</w:t>
      </w:r>
      <w:r>
        <w:rPr>
          <w:spacing w:val="-4"/>
          <w:sz w:val="16"/>
        </w:rPr>
        <w:t> </w:t>
      </w:r>
      <w:r>
        <w:rPr>
          <w:sz w:val="16"/>
        </w:rPr>
        <w:t>2054</w:t>
      </w:r>
      <w:r>
        <w:rPr>
          <w:spacing w:val="-3"/>
          <w:sz w:val="16"/>
        </w:rPr>
        <w:t> </w:t>
      </w:r>
      <w:r>
        <w:rPr>
          <w:sz w:val="16"/>
        </w:rPr>
        <w:t>y</w:t>
      </w:r>
      <w:r>
        <w:rPr>
          <w:spacing w:val="-3"/>
          <w:sz w:val="16"/>
        </w:rPr>
        <w:t> </w:t>
      </w:r>
      <w:r>
        <w:rPr>
          <w:sz w:val="16"/>
        </w:rPr>
        <w:t>1976</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8</w:t>
      </w:r>
      <w:r>
        <w:rPr>
          <w:spacing w:val="-3"/>
          <w:sz w:val="16"/>
        </w:rPr>
        <w:t> </w:t>
      </w:r>
      <w:r>
        <w:rPr>
          <w:sz w:val="16"/>
        </w:rPr>
        <w:t>al</w:t>
      </w:r>
      <w:r>
        <w:rPr>
          <w:spacing w:val="-3"/>
          <w:sz w:val="16"/>
        </w:rPr>
        <w:t> </w:t>
      </w:r>
      <w:r>
        <w:rPr>
          <w:sz w:val="16"/>
        </w:rPr>
        <w:t>escrito</w:t>
      </w:r>
      <w:r>
        <w:rPr>
          <w:spacing w:val="-3"/>
          <w:sz w:val="16"/>
        </w:rPr>
        <w:t> </w:t>
      </w:r>
      <w:r>
        <w:rPr>
          <w:sz w:val="16"/>
        </w:rPr>
        <w:t>de</w:t>
      </w:r>
      <w:r>
        <w:rPr>
          <w:spacing w:val="-4"/>
          <w:sz w:val="16"/>
        </w:rPr>
        <w:t> </w:t>
      </w:r>
      <w:r>
        <w:rPr>
          <w:sz w:val="16"/>
        </w:rPr>
        <w:t>contestación,</w:t>
      </w:r>
      <w:r>
        <w:rPr>
          <w:spacing w:val="-4"/>
          <w:sz w:val="16"/>
        </w:rPr>
        <w:t> </w:t>
      </w:r>
      <w:r>
        <w:rPr>
          <w:sz w:val="16"/>
        </w:rPr>
        <w:t>folios</w:t>
      </w:r>
      <w:r>
        <w:rPr>
          <w:spacing w:val="-4"/>
          <w:sz w:val="16"/>
        </w:rPr>
        <w:t> </w:t>
      </w:r>
      <w:r>
        <w:rPr>
          <w:sz w:val="16"/>
        </w:rPr>
        <w:t>4674</w:t>
      </w:r>
      <w:r>
        <w:rPr>
          <w:spacing w:val="-3"/>
          <w:sz w:val="16"/>
        </w:rPr>
        <w:t> </w:t>
      </w:r>
      <w:r>
        <w:rPr>
          <w:sz w:val="16"/>
        </w:rPr>
        <w:t>y</w:t>
      </w:r>
      <w:r>
        <w:rPr>
          <w:spacing w:val="-3"/>
          <w:sz w:val="16"/>
        </w:rPr>
        <w:t> </w:t>
      </w:r>
      <w:r>
        <w:rPr>
          <w:sz w:val="16"/>
        </w:rPr>
        <w:t>4675).</w:t>
      </w:r>
    </w:p>
    <w:p>
      <w:pPr>
        <w:spacing w:before="39"/>
        <w:ind w:left="118" w:right="117" w:firstLine="0"/>
        <w:jc w:val="both"/>
        <w:rPr>
          <w:sz w:val="16"/>
        </w:rPr>
      </w:pPr>
      <w:bookmarkStart w:name="_bookmark134" w:id="188"/>
      <w:bookmarkEnd w:id="188"/>
      <w:r>
        <w:rPr/>
      </w:r>
      <w:r>
        <w:rPr>
          <w:position w:val="6"/>
          <w:sz w:val="10"/>
        </w:rPr>
        <w:t>101      </w:t>
      </w:r>
      <w:r>
        <w:rPr>
          <w:i/>
          <w:sz w:val="16"/>
        </w:rPr>
        <w:t>Cfr. Caso Gelman Vs. Uruguay</w:t>
      </w:r>
      <w:r>
        <w:rPr>
          <w:sz w:val="16"/>
        </w:rPr>
        <w:t>, </w:t>
      </w:r>
      <w:r>
        <w:rPr>
          <w:i/>
          <w:sz w:val="16"/>
        </w:rPr>
        <w:t>supra</w:t>
      </w:r>
      <w:r>
        <w:rPr>
          <w:sz w:val="16"/>
        </w:rPr>
        <w:t>, párr. 86. La Corte estableció que María Claudia García Iruretagoyena y su hija, María Macarena Gelman García, fueron “ubicada[s] en una habitación en [la] planta baja” del SID, junto a “los hermanos Julien-Grisonas, con quienes compartían el […] espacio”.</w:t>
      </w:r>
    </w:p>
    <w:p>
      <w:pPr>
        <w:spacing w:before="40"/>
        <w:ind w:left="118" w:right="115" w:hanging="1"/>
        <w:jc w:val="both"/>
        <w:rPr>
          <w:sz w:val="16"/>
        </w:rPr>
      </w:pPr>
      <w:bookmarkStart w:name="_bookmark135" w:id="189"/>
      <w:bookmarkEnd w:id="189"/>
      <w:r>
        <w:rPr/>
      </w:r>
      <w:r>
        <w:rPr>
          <w:position w:val="6"/>
          <w:sz w:val="10"/>
        </w:rPr>
        <w:t>102 </w:t>
      </w:r>
      <w:r>
        <w:rPr>
          <w:sz w:val="16"/>
        </w:rPr>
        <w:t>Véase, Sentencia emitida por el Tercer Juzgado de Letras de Menores de Valparaíso, Chile, el 28 de junio de 1990, causa rol No. 4.527, citada en: Sentencia emitida por el Tribunal Oral en lo Criminal Federal No. 6 el 17 de septiembre</w:t>
      </w:r>
      <w:r>
        <w:rPr>
          <w:spacing w:val="-5"/>
          <w:sz w:val="16"/>
        </w:rPr>
        <w:t> </w:t>
      </w:r>
      <w:r>
        <w:rPr>
          <w:sz w:val="16"/>
        </w:rPr>
        <w:t>de</w:t>
      </w:r>
      <w:r>
        <w:rPr>
          <w:spacing w:val="-5"/>
          <w:sz w:val="16"/>
        </w:rPr>
        <w:t> </w:t>
      </w:r>
      <w:r>
        <w:rPr>
          <w:sz w:val="16"/>
        </w:rPr>
        <w:t>2012,</w:t>
      </w:r>
      <w:r>
        <w:rPr>
          <w:spacing w:val="-5"/>
          <w:sz w:val="16"/>
        </w:rPr>
        <w:t> </w:t>
      </w:r>
      <w:r>
        <w:rPr>
          <w:sz w:val="16"/>
        </w:rPr>
        <w:t>causas</w:t>
      </w:r>
      <w:r>
        <w:rPr>
          <w:spacing w:val="-5"/>
          <w:sz w:val="16"/>
        </w:rPr>
        <w:t> </w:t>
      </w:r>
      <w:r>
        <w:rPr>
          <w:sz w:val="16"/>
        </w:rPr>
        <w:t>No.</w:t>
      </w:r>
      <w:r>
        <w:rPr>
          <w:spacing w:val="-5"/>
          <w:sz w:val="16"/>
        </w:rPr>
        <w:t> </w:t>
      </w:r>
      <w:r>
        <w:rPr>
          <w:sz w:val="16"/>
        </w:rPr>
        <w:t>1351,</w:t>
      </w:r>
      <w:r>
        <w:rPr>
          <w:spacing w:val="-6"/>
          <w:sz w:val="16"/>
        </w:rPr>
        <w:t> </w:t>
      </w:r>
      <w:r>
        <w:rPr>
          <w:sz w:val="16"/>
        </w:rPr>
        <w:t>1499,</w:t>
      </w:r>
      <w:r>
        <w:rPr>
          <w:spacing w:val="-6"/>
          <w:sz w:val="16"/>
        </w:rPr>
        <w:t> </w:t>
      </w:r>
      <w:r>
        <w:rPr>
          <w:sz w:val="16"/>
        </w:rPr>
        <w:t>1604,</w:t>
      </w:r>
      <w:r>
        <w:rPr>
          <w:spacing w:val="-5"/>
          <w:sz w:val="16"/>
        </w:rPr>
        <w:t> </w:t>
      </w:r>
      <w:r>
        <w:rPr>
          <w:sz w:val="16"/>
        </w:rPr>
        <w:t>1584,</w:t>
      </w:r>
      <w:r>
        <w:rPr>
          <w:spacing w:val="-7"/>
          <w:sz w:val="16"/>
        </w:rPr>
        <w:t> </w:t>
      </w:r>
      <w:r>
        <w:rPr>
          <w:sz w:val="16"/>
        </w:rPr>
        <w:t>1730</w:t>
      </w:r>
      <w:r>
        <w:rPr>
          <w:spacing w:val="-4"/>
          <w:sz w:val="16"/>
        </w:rPr>
        <w:t> </w:t>
      </w:r>
      <w:r>
        <w:rPr>
          <w:sz w:val="16"/>
        </w:rPr>
        <w:t>y</w:t>
      </w:r>
      <w:r>
        <w:rPr>
          <w:spacing w:val="-6"/>
          <w:sz w:val="16"/>
        </w:rPr>
        <w:t> </w:t>
      </w:r>
      <w:r>
        <w:rPr>
          <w:sz w:val="16"/>
        </w:rPr>
        <w:t>1772</w:t>
      </w:r>
      <w:r>
        <w:rPr>
          <w:spacing w:val="-5"/>
          <w:sz w:val="16"/>
        </w:rPr>
        <w:t> </w:t>
      </w:r>
      <w:r>
        <w:rPr>
          <w:sz w:val="16"/>
        </w:rPr>
        <w:t>(expediente</w:t>
      </w:r>
      <w:r>
        <w:rPr>
          <w:spacing w:val="-5"/>
          <w:sz w:val="16"/>
        </w:rPr>
        <w:t> </w:t>
      </w:r>
      <w:r>
        <w:rPr>
          <w:sz w:val="16"/>
        </w:rPr>
        <w:t>de</w:t>
      </w:r>
      <w:r>
        <w:rPr>
          <w:spacing w:val="-5"/>
          <w:sz w:val="16"/>
        </w:rPr>
        <w:t> </w:t>
      </w:r>
      <w:r>
        <w:rPr>
          <w:sz w:val="16"/>
        </w:rPr>
        <w:t>prueba,</w:t>
      </w:r>
      <w:r>
        <w:rPr>
          <w:spacing w:val="-5"/>
          <w:sz w:val="16"/>
        </w:rPr>
        <w:t> </w:t>
      </w:r>
      <w:r>
        <w:rPr>
          <w:sz w:val="16"/>
        </w:rPr>
        <w:t>tomo</w:t>
      </w:r>
      <w:r>
        <w:rPr>
          <w:spacing w:val="-6"/>
          <w:sz w:val="16"/>
        </w:rPr>
        <w:t> </w:t>
      </w:r>
      <w:r>
        <w:rPr>
          <w:sz w:val="16"/>
        </w:rPr>
        <w:t>IV,</w:t>
      </w:r>
      <w:r>
        <w:rPr>
          <w:spacing w:val="-5"/>
          <w:sz w:val="16"/>
        </w:rPr>
        <w:t> </w:t>
      </w:r>
      <w:r>
        <w:rPr>
          <w:sz w:val="16"/>
        </w:rPr>
        <w:t>anexo</w:t>
      </w:r>
      <w:r>
        <w:rPr>
          <w:spacing w:val="-6"/>
          <w:sz w:val="16"/>
        </w:rPr>
        <w:t> </w:t>
      </w:r>
      <w:r>
        <w:rPr>
          <w:sz w:val="16"/>
        </w:rPr>
        <w:t>18</w:t>
      </w:r>
      <w:r>
        <w:rPr>
          <w:spacing w:val="-5"/>
          <w:sz w:val="16"/>
        </w:rPr>
        <w:t> </w:t>
      </w:r>
      <w:r>
        <w:rPr>
          <w:sz w:val="16"/>
        </w:rPr>
        <w:t>al escrito de contestación, folio</w:t>
      </w:r>
      <w:r>
        <w:rPr>
          <w:spacing w:val="-18"/>
          <w:sz w:val="16"/>
        </w:rPr>
        <w:t> </w:t>
      </w:r>
      <w:r>
        <w:rPr>
          <w:sz w:val="16"/>
        </w:rPr>
        <w:t>15425).</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cuyo informe final incluyó los legajos No. 2950 y 2951 correspondientes a las desapariciones de Victoria Lucía Grisonas Andrijauskaite y Mario Roger Julien Cáceres, respectivamente. De igual</w:t>
      </w:r>
      <w:r>
        <w:rPr>
          <w:spacing w:val="-9"/>
        </w:rPr>
        <w:t> </w:t>
      </w:r>
      <w:r>
        <w:rPr/>
        <w:t>forma,</w:t>
      </w:r>
      <w:r>
        <w:rPr>
          <w:spacing w:val="-9"/>
        </w:rPr>
        <w:t> </w:t>
      </w:r>
      <w:r>
        <w:rPr/>
        <w:t>la</w:t>
      </w:r>
      <w:r>
        <w:rPr>
          <w:spacing w:val="-10"/>
        </w:rPr>
        <w:t> </w:t>
      </w:r>
      <w:r>
        <w:rPr/>
        <w:t>señora</w:t>
      </w:r>
      <w:r>
        <w:rPr>
          <w:spacing w:val="-9"/>
        </w:rPr>
        <w:t> </w:t>
      </w:r>
      <w:r>
        <w:rPr/>
        <w:t>Cáceres</w:t>
      </w:r>
      <w:r>
        <w:rPr>
          <w:spacing w:val="-9"/>
        </w:rPr>
        <w:t> </w:t>
      </w:r>
      <w:r>
        <w:rPr/>
        <w:t>de</w:t>
      </w:r>
      <w:r>
        <w:rPr>
          <w:spacing w:val="-9"/>
        </w:rPr>
        <w:t> </w:t>
      </w:r>
      <w:r>
        <w:rPr/>
        <w:t>Julien</w:t>
      </w:r>
      <w:r>
        <w:rPr>
          <w:spacing w:val="-9"/>
        </w:rPr>
        <w:t> </w:t>
      </w:r>
      <w:r>
        <w:rPr/>
        <w:t>promovió</w:t>
      </w:r>
      <w:r>
        <w:rPr>
          <w:spacing w:val="-8"/>
        </w:rPr>
        <w:t> </w:t>
      </w:r>
      <w:r>
        <w:rPr/>
        <w:t>distintas</w:t>
      </w:r>
      <w:r>
        <w:rPr>
          <w:spacing w:val="-9"/>
        </w:rPr>
        <w:t> </w:t>
      </w:r>
      <w:r>
        <w:rPr/>
        <w:t>acciones</w:t>
      </w:r>
      <w:r>
        <w:rPr>
          <w:spacing w:val="-9"/>
        </w:rPr>
        <w:t> </w:t>
      </w:r>
      <w:r>
        <w:rPr/>
        <w:t>de</w:t>
      </w:r>
      <w:r>
        <w:rPr>
          <w:spacing w:val="-9"/>
        </w:rPr>
        <w:t> </w:t>
      </w:r>
      <w:r>
        <w:rPr>
          <w:i/>
        </w:rPr>
        <w:t>habeas</w:t>
      </w:r>
      <w:r>
        <w:rPr>
          <w:i/>
          <w:spacing w:val="-9"/>
        </w:rPr>
        <w:t> </w:t>
      </w:r>
      <w:r>
        <w:rPr>
          <w:i/>
        </w:rPr>
        <w:t>corpus</w:t>
      </w:r>
      <w:r>
        <w:rPr>
          <w:i/>
          <w:spacing w:val="-9"/>
        </w:rPr>
        <w:t> </w:t>
      </w:r>
      <w:r>
        <w:rPr/>
        <w:t>a</w:t>
      </w:r>
      <w:r>
        <w:rPr>
          <w:spacing w:val="-10"/>
        </w:rPr>
        <w:t> </w:t>
      </w:r>
      <w:r>
        <w:rPr/>
        <w:t>favor de</w:t>
      </w:r>
      <w:r>
        <w:rPr>
          <w:spacing w:val="-10"/>
        </w:rPr>
        <w:t> </w:t>
      </w:r>
      <w:r>
        <w:rPr/>
        <w:t>su</w:t>
      </w:r>
      <w:r>
        <w:rPr>
          <w:spacing w:val="-11"/>
        </w:rPr>
        <w:t> </w:t>
      </w:r>
      <w:r>
        <w:rPr/>
        <w:t>hijo,</w:t>
      </w:r>
      <w:r>
        <w:rPr>
          <w:spacing w:val="-10"/>
        </w:rPr>
        <w:t> </w:t>
      </w:r>
      <w:r>
        <w:rPr/>
        <w:t>su</w:t>
      </w:r>
      <w:r>
        <w:rPr>
          <w:spacing w:val="-10"/>
        </w:rPr>
        <w:t> </w:t>
      </w:r>
      <w:r>
        <w:rPr/>
        <w:t>nuera,</w:t>
      </w:r>
      <w:r>
        <w:rPr>
          <w:spacing w:val="-10"/>
        </w:rPr>
        <w:t> </w:t>
      </w:r>
      <w:r>
        <w:rPr/>
        <w:t>su</w:t>
      </w:r>
      <w:r>
        <w:rPr>
          <w:spacing w:val="-11"/>
        </w:rPr>
        <w:t> </w:t>
      </w:r>
      <w:r>
        <w:rPr/>
        <w:t>nieto</w:t>
      </w:r>
      <w:r>
        <w:rPr>
          <w:spacing w:val="-11"/>
        </w:rPr>
        <w:t> </w:t>
      </w:r>
      <w:r>
        <w:rPr/>
        <w:t>y</w:t>
      </w:r>
      <w:r>
        <w:rPr>
          <w:spacing w:val="-11"/>
        </w:rPr>
        <w:t> </w:t>
      </w:r>
      <w:r>
        <w:rPr/>
        <w:t>su</w:t>
      </w:r>
      <w:r>
        <w:rPr>
          <w:spacing w:val="-11"/>
        </w:rPr>
        <w:t> </w:t>
      </w:r>
      <w:r>
        <w:rPr/>
        <w:t>nieta.</w:t>
      </w:r>
      <w:r>
        <w:rPr>
          <w:spacing w:val="-11"/>
        </w:rPr>
        <w:t> </w:t>
      </w:r>
      <w:r>
        <w:rPr/>
        <w:t>Sin</w:t>
      </w:r>
      <w:r>
        <w:rPr>
          <w:spacing w:val="-11"/>
        </w:rPr>
        <w:t> </w:t>
      </w:r>
      <w:r>
        <w:rPr/>
        <w:t>embargo,</w:t>
      </w:r>
      <w:r>
        <w:rPr>
          <w:spacing w:val="-10"/>
        </w:rPr>
        <w:t> </w:t>
      </w:r>
      <w:r>
        <w:rPr/>
        <w:t>no</w:t>
      </w:r>
      <w:r>
        <w:rPr>
          <w:spacing w:val="-11"/>
        </w:rPr>
        <w:t> </w:t>
      </w:r>
      <w:r>
        <w:rPr/>
        <w:t>obtuvo</w:t>
      </w:r>
      <w:r>
        <w:rPr>
          <w:spacing w:val="-11"/>
        </w:rPr>
        <w:t> </w:t>
      </w:r>
      <w:r>
        <w:rPr/>
        <w:t>respuesta</w:t>
      </w:r>
      <w:r>
        <w:rPr>
          <w:spacing w:val="-12"/>
        </w:rPr>
        <w:t> </w:t>
      </w:r>
      <w:r>
        <w:rPr/>
        <w:t>ni</w:t>
      </w:r>
      <w:r>
        <w:rPr>
          <w:spacing w:val="-11"/>
        </w:rPr>
        <w:t> </w:t>
      </w:r>
      <w:r>
        <w:rPr/>
        <w:t>información</w:t>
      </w:r>
      <w:r>
        <w:rPr>
          <w:spacing w:val="-10"/>
        </w:rPr>
        <w:t> </w:t>
      </w:r>
      <w:r>
        <w:rPr/>
        <w:t>por parte de las autoridades</w:t>
      </w:r>
      <w:r>
        <w:rPr>
          <w:spacing w:val="-16"/>
        </w:rPr>
        <w:t> </w:t>
      </w:r>
      <w:r>
        <w:rPr/>
        <w:t>argentinas.</w:t>
      </w:r>
    </w:p>
    <w:p>
      <w:pPr>
        <w:pStyle w:val="BodyText"/>
        <w:spacing w:before="12"/>
        <w:rPr>
          <w:sz w:val="19"/>
        </w:rPr>
      </w:pPr>
    </w:p>
    <w:p>
      <w:pPr>
        <w:pStyle w:val="ListParagraph"/>
        <w:numPr>
          <w:ilvl w:val="0"/>
          <w:numId w:val="24"/>
        </w:numPr>
        <w:tabs>
          <w:tab w:pos="687" w:val="left" w:leader="none"/>
        </w:tabs>
        <w:spacing w:line="240" w:lineRule="auto" w:before="0" w:after="0"/>
        <w:ind w:left="118" w:right="112" w:firstLine="0"/>
        <w:jc w:val="both"/>
        <w:rPr>
          <w:sz w:val="20"/>
        </w:rPr>
      </w:pPr>
      <w:r>
        <w:rPr>
          <w:sz w:val="20"/>
        </w:rPr>
        <w:t>La señora Cáceres de Julien, en virtud de las múltiples gestiones realizadas y con el apoyo de distintas personas y entidades, en especial la organización Clamor del Arzobispado de San Pablo, Brasil, determinó el paradero de Anatole y Victoria en julio de 1979. Ante ello, viajó a la ciudad de Valparaíso, donde se reunió con su nieta y su nieta. Para esa fecha, se encontraba</w:t>
      </w:r>
      <w:r>
        <w:rPr>
          <w:spacing w:val="-6"/>
          <w:sz w:val="20"/>
        </w:rPr>
        <w:t> </w:t>
      </w:r>
      <w:r>
        <w:rPr>
          <w:sz w:val="20"/>
        </w:rPr>
        <w:t>en</w:t>
      </w:r>
      <w:r>
        <w:rPr>
          <w:spacing w:val="-5"/>
          <w:sz w:val="20"/>
        </w:rPr>
        <w:t> </w:t>
      </w:r>
      <w:r>
        <w:rPr>
          <w:sz w:val="20"/>
        </w:rPr>
        <w:t>curso</w:t>
      </w:r>
      <w:r>
        <w:rPr>
          <w:spacing w:val="-6"/>
          <w:sz w:val="20"/>
        </w:rPr>
        <w:t> </w:t>
      </w:r>
      <w:r>
        <w:rPr>
          <w:sz w:val="20"/>
        </w:rPr>
        <w:t>el</w:t>
      </w:r>
      <w:r>
        <w:rPr>
          <w:spacing w:val="-5"/>
          <w:sz w:val="20"/>
        </w:rPr>
        <w:t> </w:t>
      </w:r>
      <w:r>
        <w:rPr>
          <w:sz w:val="20"/>
        </w:rPr>
        <w:t>trámite</w:t>
      </w:r>
      <w:r>
        <w:rPr>
          <w:spacing w:val="-5"/>
          <w:sz w:val="20"/>
        </w:rPr>
        <w:t> </w:t>
      </w:r>
      <w:r>
        <w:rPr>
          <w:sz w:val="20"/>
        </w:rPr>
        <w:t>de</w:t>
      </w:r>
      <w:r>
        <w:rPr>
          <w:spacing w:val="-6"/>
          <w:sz w:val="20"/>
        </w:rPr>
        <w:t> </w:t>
      </w:r>
      <w:r>
        <w:rPr>
          <w:sz w:val="20"/>
        </w:rPr>
        <w:t>adopción</w:t>
      </w:r>
      <w:r>
        <w:rPr>
          <w:spacing w:val="-4"/>
          <w:sz w:val="20"/>
        </w:rPr>
        <w:t> </w:t>
      </w:r>
      <w:r>
        <w:rPr>
          <w:sz w:val="20"/>
        </w:rPr>
        <w:t>de</w:t>
      </w:r>
      <w:r>
        <w:rPr>
          <w:spacing w:val="-5"/>
          <w:sz w:val="20"/>
        </w:rPr>
        <w:t> </w:t>
      </w:r>
      <w:r>
        <w:rPr>
          <w:sz w:val="20"/>
        </w:rPr>
        <w:t>Anatole</w:t>
      </w:r>
      <w:r>
        <w:rPr>
          <w:spacing w:val="-4"/>
          <w:sz w:val="20"/>
        </w:rPr>
        <w:t> </w:t>
      </w:r>
      <w:r>
        <w:rPr>
          <w:sz w:val="20"/>
        </w:rPr>
        <w:t>y</w:t>
      </w:r>
      <w:r>
        <w:rPr>
          <w:spacing w:val="-5"/>
          <w:sz w:val="20"/>
        </w:rPr>
        <w:t> </w:t>
      </w:r>
      <w:r>
        <w:rPr>
          <w:sz w:val="20"/>
        </w:rPr>
        <w:t>Victoria</w:t>
      </w:r>
      <w:r>
        <w:rPr>
          <w:spacing w:val="-5"/>
          <w:sz w:val="20"/>
        </w:rPr>
        <w:t> </w:t>
      </w:r>
      <w:r>
        <w:rPr>
          <w:sz w:val="20"/>
        </w:rPr>
        <w:t>por</w:t>
      </w:r>
      <w:r>
        <w:rPr>
          <w:spacing w:val="-6"/>
          <w:sz w:val="20"/>
        </w:rPr>
        <w:t> </w:t>
      </w:r>
      <w:r>
        <w:rPr>
          <w:sz w:val="20"/>
        </w:rPr>
        <w:t>el</w:t>
      </w:r>
      <w:r>
        <w:rPr>
          <w:spacing w:val="-4"/>
          <w:sz w:val="20"/>
        </w:rPr>
        <w:t> </w:t>
      </w:r>
      <w:r>
        <w:rPr>
          <w:sz w:val="20"/>
        </w:rPr>
        <w:t>matrimonio</w:t>
      </w:r>
      <w:r>
        <w:rPr>
          <w:spacing w:val="-5"/>
          <w:sz w:val="20"/>
        </w:rPr>
        <w:t> </w:t>
      </w:r>
      <w:r>
        <w:rPr>
          <w:sz w:val="20"/>
        </w:rPr>
        <w:t>Larrabeiti Yáñez</w:t>
      </w:r>
      <w:hyperlink w:history="true" w:anchor="_bookmark138">
        <w:r>
          <w:rPr>
            <w:position w:val="7"/>
            <w:sz w:val="13"/>
          </w:rPr>
          <w:t>103</w:t>
        </w:r>
      </w:hyperlink>
      <w:r>
        <w:rPr>
          <w:sz w:val="20"/>
        </w:rPr>
        <w:t>.</w:t>
      </w:r>
      <w:r>
        <w:rPr>
          <w:spacing w:val="-13"/>
          <w:sz w:val="20"/>
        </w:rPr>
        <w:t> </w:t>
      </w:r>
      <w:r>
        <w:rPr>
          <w:sz w:val="20"/>
        </w:rPr>
        <w:t>Según</w:t>
      </w:r>
      <w:r>
        <w:rPr>
          <w:spacing w:val="-14"/>
          <w:sz w:val="20"/>
        </w:rPr>
        <w:t> </w:t>
      </w:r>
      <w:r>
        <w:rPr>
          <w:sz w:val="20"/>
        </w:rPr>
        <w:t>han</w:t>
      </w:r>
      <w:r>
        <w:rPr>
          <w:spacing w:val="-12"/>
          <w:sz w:val="20"/>
        </w:rPr>
        <w:t> </w:t>
      </w:r>
      <w:r>
        <w:rPr>
          <w:sz w:val="20"/>
        </w:rPr>
        <w:t>afirmado</w:t>
      </w:r>
      <w:r>
        <w:rPr>
          <w:spacing w:val="-13"/>
          <w:sz w:val="20"/>
        </w:rPr>
        <w:t> </w:t>
      </w:r>
      <w:r>
        <w:rPr>
          <w:sz w:val="20"/>
        </w:rPr>
        <w:t>los</w:t>
      </w:r>
      <w:r>
        <w:rPr>
          <w:spacing w:val="-13"/>
          <w:sz w:val="20"/>
        </w:rPr>
        <w:t> </w:t>
      </w:r>
      <w:r>
        <w:rPr>
          <w:sz w:val="20"/>
        </w:rPr>
        <w:t>tribunales</w:t>
      </w:r>
      <w:r>
        <w:rPr>
          <w:spacing w:val="-13"/>
          <w:sz w:val="20"/>
        </w:rPr>
        <w:t> </w:t>
      </w:r>
      <w:r>
        <w:rPr>
          <w:sz w:val="20"/>
        </w:rPr>
        <w:t>argentinos,</w:t>
      </w:r>
      <w:r>
        <w:rPr>
          <w:spacing w:val="-12"/>
          <w:sz w:val="20"/>
        </w:rPr>
        <w:t> </w:t>
      </w:r>
      <w:r>
        <w:rPr>
          <w:sz w:val="20"/>
        </w:rPr>
        <w:t>Anatole</w:t>
      </w:r>
      <w:r>
        <w:rPr>
          <w:spacing w:val="-12"/>
          <w:sz w:val="20"/>
        </w:rPr>
        <w:t> </w:t>
      </w:r>
      <w:r>
        <w:rPr>
          <w:sz w:val="20"/>
        </w:rPr>
        <w:t>y</w:t>
      </w:r>
      <w:r>
        <w:rPr>
          <w:spacing w:val="-14"/>
          <w:sz w:val="20"/>
        </w:rPr>
        <w:t> </w:t>
      </w:r>
      <w:r>
        <w:rPr>
          <w:sz w:val="20"/>
        </w:rPr>
        <w:t>Victoria</w:t>
      </w:r>
      <w:r>
        <w:rPr>
          <w:spacing w:val="-13"/>
          <w:sz w:val="20"/>
        </w:rPr>
        <w:t> </w:t>
      </w:r>
      <w:r>
        <w:rPr>
          <w:sz w:val="20"/>
        </w:rPr>
        <w:t>fueron</w:t>
      </w:r>
      <w:r>
        <w:rPr>
          <w:spacing w:val="-12"/>
          <w:sz w:val="20"/>
        </w:rPr>
        <w:t> </w:t>
      </w:r>
      <w:r>
        <w:rPr>
          <w:sz w:val="20"/>
        </w:rPr>
        <w:t>los</w:t>
      </w:r>
      <w:r>
        <w:rPr>
          <w:spacing w:val="-13"/>
          <w:sz w:val="20"/>
        </w:rPr>
        <w:t> </w:t>
      </w:r>
      <w:r>
        <w:rPr>
          <w:sz w:val="20"/>
        </w:rPr>
        <w:t>primeros niños encontrados en el contexto de los crímenes perpetrados durante la</w:t>
      </w:r>
      <w:r>
        <w:rPr>
          <w:spacing w:val="-32"/>
          <w:sz w:val="20"/>
        </w:rPr>
        <w:t> </w:t>
      </w:r>
      <w:r>
        <w:rPr>
          <w:sz w:val="20"/>
        </w:rPr>
        <w:t>dictadura.</w:t>
      </w:r>
    </w:p>
    <w:p>
      <w:pPr>
        <w:pStyle w:val="BodyText"/>
        <w:spacing w:before="12"/>
        <w:rPr>
          <w:sz w:val="19"/>
        </w:rPr>
      </w:pPr>
    </w:p>
    <w:p>
      <w:pPr>
        <w:pStyle w:val="ListParagraph"/>
        <w:numPr>
          <w:ilvl w:val="0"/>
          <w:numId w:val="24"/>
        </w:numPr>
        <w:tabs>
          <w:tab w:pos="687" w:val="left" w:leader="none"/>
        </w:tabs>
        <w:spacing w:line="240" w:lineRule="auto" w:before="0" w:after="0"/>
        <w:ind w:left="118" w:right="115" w:firstLine="0"/>
        <w:jc w:val="both"/>
        <w:rPr>
          <w:sz w:val="20"/>
        </w:rPr>
      </w:pPr>
      <w:r>
        <w:rPr>
          <w:sz w:val="20"/>
        </w:rPr>
        <w:t>La señora Cáceres de Julien y el matrimonio Larrabeiti Yáñez llegaron a un “acuerdo” sobre la identidad, cuidado y “legitimación adoptiva” de Anatole y Victoria. En tal sentido, el 2 de agosto de 1979 suscribieron “un escrito judicial presentado ante el Tercer Juzgado de Menores de Valparaíso”, en los términos</w:t>
      </w:r>
      <w:r>
        <w:rPr>
          <w:spacing w:val="-22"/>
          <w:sz w:val="20"/>
        </w:rPr>
        <w:t> </w:t>
      </w:r>
      <w:r>
        <w:rPr>
          <w:sz w:val="20"/>
        </w:rPr>
        <w:t>siguientes:</w:t>
      </w:r>
    </w:p>
    <w:p>
      <w:pPr>
        <w:pStyle w:val="BodyText"/>
        <w:spacing w:before="12"/>
        <w:rPr>
          <w:sz w:val="19"/>
        </w:rPr>
      </w:pPr>
    </w:p>
    <w:p>
      <w:pPr>
        <w:spacing w:before="0"/>
        <w:ind w:left="686" w:right="397" w:firstLine="0"/>
        <w:jc w:val="both"/>
        <w:rPr>
          <w:sz w:val="16"/>
        </w:rPr>
      </w:pPr>
      <w:r>
        <w:rPr>
          <w:sz w:val="16"/>
        </w:rPr>
        <w:t>Estamos de acuerdo […] [en] que los menores [de edad] […] tienen la identidad de Anatole Boris Julien y de Eva Grisonas [sic]. [D]oña María Angélica Cáceres de Julien y don Luis Alberto Julien son los abuelos paternos […], en tanto que doña Lucía Andrijauskaite de Grisonas es [la] abuela materna […]. [A]mbos […] se encuentran en óptimas condiciones de salud […] y absolutamente arraigados emocional y afectivamente a [la] familia Larrabeiti-Yáñez […]. [T]eniendo en vista el mejor interés de los niños […] doña María Angélica Cáceres de Julien, por sí y por su marido […] y por su consuegra […] acepta [que] se mantenga el actual estado de tuición, custodia y cuidado […] sobre [los] niños [y que] se mantengan las inscripciones de nacimiento […] bajo [los] nombre[s] de Anatole Alejandro Larrabeiti Yáñez y […] Claudia Victoria Larrabeiti Yáñez, […]. [A]cuerdan […] todos los comparecientes […] proceder de modo gradual y en la forma técnicamente adecuada a vincular a los dos menores [de edad] con sus parientes consanguíneos</w:t>
      </w:r>
      <w:r>
        <w:rPr>
          <w:spacing w:val="-14"/>
          <w:sz w:val="16"/>
        </w:rPr>
        <w:t> </w:t>
      </w:r>
      <w:r>
        <w:rPr>
          <w:sz w:val="16"/>
        </w:rPr>
        <w:t>o</w:t>
      </w:r>
      <w:r>
        <w:rPr>
          <w:spacing w:val="-15"/>
          <w:sz w:val="16"/>
        </w:rPr>
        <w:t> </w:t>
      </w:r>
      <w:r>
        <w:rPr>
          <w:sz w:val="16"/>
        </w:rPr>
        <w:t>naturales,</w:t>
      </w:r>
      <w:r>
        <w:rPr>
          <w:spacing w:val="-15"/>
          <w:sz w:val="16"/>
        </w:rPr>
        <w:t> </w:t>
      </w:r>
      <w:r>
        <w:rPr>
          <w:sz w:val="16"/>
        </w:rPr>
        <w:t>informándoles</w:t>
      </w:r>
      <w:r>
        <w:rPr>
          <w:spacing w:val="-14"/>
          <w:sz w:val="16"/>
        </w:rPr>
        <w:t> </w:t>
      </w:r>
      <w:r>
        <w:rPr>
          <w:sz w:val="16"/>
        </w:rPr>
        <w:t>de</w:t>
      </w:r>
      <w:r>
        <w:rPr>
          <w:spacing w:val="-16"/>
          <w:sz w:val="16"/>
        </w:rPr>
        <w:t> </w:t>
      </w:r>
      <w:r>
        <w:rPr>
          <w:sz w:val="16"/>
        </w:rPr>
        <w:t>su</w:t>
      </w:r>
      <w:r>
        <w:rPr>
          <w:spacing w:val="-16"/>
          <w:sz w:val="16"/>
        </w:rPr>
        <w:t> </w:t>
      </w:r>
      <w:r>
        <w:rPr>
          <w:sz w:val="16"/>
        </w:rPr>
        <w:t>existencia</w:t>
      </w:r>
      <w:r>
        <w:rPr>
          <w:spacing w:val="-14"/>
          <w:sz w:val="16"/>
        </w:rPr>
        <w:t> </w:t>
      </w:r>
      <w:r>
        <w:rPr>
          <w:sz w:val="16"/>
        </w:rPr>
        <w:t>[y]</w:t>
      </w:r>
      <w:r>
        <w:rPr>
          <w:spacing w:val="-16"/>
          <w:sz w:val="16"/>
        </w:rPr>
        <w:t> </w:t>
      </w:r>
      <w:r>
        <w:rPr>
          <w:sz w:val="16"/>
        </w:rPr>
        <w:t>programar</w:t>
      </w:r>
      <w:r>
        <w:rPr>
          <w:spacing w:val="-14"/>
          <w:sz w:val="16"/>
        </w:rPr>
        <w:t> </w:t>
      </w:r>
      <w:r>
        <w:rPr>
          <w:sz w:val="16"/>
        </w:rPr>
        <w:t>visitas</w:t>
      </w:r>
      <w:r>
        <w:rPr>
          <w:spacing w:val="-16"/>
          <w:sz w:val="16"/>
        </w:rPr>
        <w:t> </w:t>
      </w:r>
      <w:r>
        <w:rPr>
          <w:sz w:val="16"/>
        </w:rPr>
        <w:t>periódicas,</w:t>
      </w:r>
      <w:r>
        <w:rPr>
          <w:spacing w:val="-16"/>
          <w:sz w:val="16"/>
        </w:rPr>
        <w:t> </w:t>
      </w:r>
      <w:r>
        <w:rPr>
          <w:sz w:val="16"/>
        </w:rPr>
        <w:t>y</w:t>
      </w:r>
      <w:r>
        <w:rPr>
          <w:spacing w:val="-14"/>
          <w:sz w:val="16"/>
        </w:rPr>
        <w:t> </w:t>
      </w:r>
      <w:r>
        <w:rPr>
          <w:sz w:val="16"/>
        </w:rPr>
        <w:t>en</w:t>
      </w:r>
      <w:r>
        <w:rPr>
          <w:spacing w:val="-14"/>
          <w:sz w:val="16"/>
        </w:rPr>
        <w:t> </w:t>
      </w:r>
      <w:r>
        <w:rPr>
          <w:sz w:val="16"/>
        </w:rPr>
        <w:t>lo</w:t>
      </w:r>
      <w:r>
        <w:rPr>
          <w:spacing w:val="-15"/>
          <w:sz w:val="16"/>
        </w:rPr>
        <w:t> </w:t>
      </w:r>
      <w:r>
        <w:rPr>
          <w:sz w:val="16"/>
        </w:rPr>
        <w:t>posible, recíprocas de los parientes consanguíneos de los niños y de [e]stos a aqu[e]llos</w:t>
      </w:r>
      <w:r>
        <w:rPr>
          <w:spacing w:val="-31"/>
          <w:sz w:val="16"/>
        </w:rPr>
        <w:t> </w:t>
      </w:r>
      <w:r>
        <w:rPr>
          <w:sz w:val="16"/>
        </w:rPr>
        <w:t>[…]”</w:t>
      </w:r>
      <w:hyperlink w:history="true" w:anchor="_bookmark139">
        <w:r>
          <w:rPr>
            <w:position w:val="6"/>
            <w:sz w:val="10"/>
          </w:rPr>
          <w:t>104</w:t>
        </w:r>
      </w:hyperlink>
      <w:r>
        <w:rPr>
          <w:sz w:val="16"/>
        </w:rPr>
        <w:t>.</w:t>
      </w:r>
    </w:p>
    <w:p>
      <w:pPr>
        <w:pStyle w:val="BodyText"/>
        <w:spacing w:before="12"/>
        <w:rPr>
          <w:sz w:val="19"/>
        </w:rPr>
      </w:pPr>
    </w:p>
    <w:p>
      <w:pPr>
        <w:pStyle w:val="ListParagraph"/>
        <w:numPr>
          <w:ilvl w:val="0"/>
          <w:numId w:val="24"/>
        </w:numPr>
        <w:tabs>
          <w:tab w:pos="687" w:val="left" w:leader="none"/>
        </w:tabs>
        <w:spacing w:line="240" w:lineRule="auto" w:before="0" w:after="0"/>
        <w:ind w:left="118" w:right="113" w:firstLine="0"/>
        <w:jc w:val="both"/>
        <w:rPr>
          <w:sz w:val="20"/>
        </w:rPr>
      </w:pPr>
      <w:r>
        <w:rPr>
          <w:sz w:val="20"/>
        </w:rPr>
        <w:t>A</w:t>
      </w:r>
      <w:r>
        <w:rPr>
          <w:spacing w:val="-6"/>
          <w:sz w:val="20"/>
        </w:rPr>
        <w:t> </w:t>
      </w:r>
      <w:r>
        <w:rPr>
          <w:sz w:val="20"/>
        </w:rPr>
        <w:t>partir</w:t>
      </w:r>
      <w:r>
        <w:rPr>
          <w:spacing w:val="-6"/>
          <w:sz w:val="20"/>
        </w:rPr>
        <w:t> </w:t>
      </w:r>
      <w:r>
        <w:rPr>
          <w:sz w:val="20"/>
        </w:rPr>
        <w:t>de</w:t>
      </w:r>
      <w:r>
        <w:rPr>
          <w:spacing w:val="-6"/>
          <w:sz w:val="20"/>
        </w:rPr>
        <w:t> </w:t>
      </w:r>
      <w:r>
        <w:rPr>
          <w:sz w:val="20"/>
        </w:rPr>
        <w:t>ello,</w:t>
      </w:r>
      <w:r>
        <w:rPr>
          <w:spacing w:val="-6"/>
          <w:sz w:val="20"/>
        </w:rPr>
        <w:t> </w:t>
      </w:r>
      <w:r>
        <w:rPr>
          <w:sz w:val="20"/>
        </w:rPr>
        <w:t>Anatole</w:t>
      </w:r>
      <w:r>
        <w:rPr>
          <w:spacing w:val="-6"/>
          <w:sz w:val="20"/>
        </w:rPr>
        <w:t> </w:t>
      </w:r>
      <w:r>
        <w:rPr>
          <w:sz w:val="20"/>
        </w:rPr>
        <w:t>y</w:t>
      </w:r>
      <w:r>
        <w:rPr>
          <w:spacing w:val="-5"/>
          <w:sz w:val="20"/>
        </w:rPr>
        <w:t> </w:t>
      </w:r>
      <w:r>
        <w:rPr>
          <w:sz w:val="20"/>
        </w:rPr>
        <w:t>Victoria</w:t>
      </w:r>
      <w:r>
        <w:rPr>
          <w:spacing w:val="-7"/>
          <w:sz w:val="20"/>
        </w:rPr>
        <w:t> </w:t>
      </w:r>
      <w:r>
        <w:rPr>
          <w:sz w:val="20"/>
        </w:rPr>
        <w:t>crecieron</w:t>
      </w:r>
      <w:r>
        <w:rPr>
          <w:spacing w:val="-6"/>
          <w:sz w:val="20"/>
        </w:rPr>
        <w:t> </w:t>
      </w:r>
      <w:r>
        <w:rPr>
          <w:sz w:val="20"/>
        </w:rPr>
        <w:t>junto</w:t>
      </w:r>
      <w:r>
        <w:rPr>
          <w:spacing w:val="-6"/>
          <w:sz w:val="20"/>
        </w:rPr>
        <w:t> </w:t>
      </w:r>
      <w:r>
        <w:rPr>
          <w:sz w:val="20"/>
        </w:rPr>
        <w:t>a</w:t>
      </w:r>
      <w:r>
        <w:rPr>
          <w:spacing w:val="-6"/>
          <w:sz w:val="20"/>
        </w:rPr>
        <w:t> </w:t>
      </w:r>
      <w:r>
        <w:rPr>
          <w:sz w:val="20"/>
        </w:rPr>
        <w:t>sus</w:t>
      </w:r>
      <w:r>
        <w:rPr>
          <w:spacing w:val="-5"/>
          <w:sz w:val="20"/>
        </w:rPr>
        <w:t> </w:t>
      </w:r>
      <w:r>
        <w:rPr>
          <w:sz w:val="20"/>
        </w:rPr>
        <w:t>padres</w:t>
      </w:r>
      <w:r>
        <w:rPr>
          <w:spacing w:val="-5"/>
          <w:sz w:val="20"/>
        </w:rPr>
        <w:t> </w:t>
      </w:r>
      <w:r>
        <w:rPr>
          <w:sz w:val="20"/>
        </w:rPr>
        <w:t>adoptivos</w:t>
      </w:r>
      <w:r>
        <w:rPr>
          <w:spacing w:val="-6"/>
          <w:sz w:val="20"/>
        </w:rPr>
        <w:t> </w:t>
      </w:r>
      <w:r>
        <w:rPr>
          <w:sz w:val="20"/>
        </w:rPr>
        <w:t>en</w:t>
      </w:r>
      <w:r>
        <w:rPr>
          <w:spacing w:val="-5"/>
          <w:sz w:val="20"/>
        </w:rPr>
        <w:t> </w:t>
      </w:r>
      <w:r>
        <w:rPr>
          <w:sz w:val="20"/>
        </w:rPr>
        <w:t>Valparaíso, lugar en el que tuvieron encuentros con su abuela paterna. Aún siendo menores de edad fueron informados respecto de su identidad y origen. Asimismo, viajaron a Montevideo, Uruguay, donde conocieron al resto de sus abuelos y demás parientes consanguíneos, con quienes “reanud[aron] la relación familiar”. Al ser consultados sobre el nombre que querían adoptar, optaron por conservar los apellidos Larrabeiti Yáñez. Anatole es abogado y labora como fiscal en la ciudad de Santiago. Victoria es psicóloga y reside en Valparaíso. La señora Cáceres de Julien, según declaró Anatole en la audiencia pública, falleció en</w:t>
      </w:r>
      <w:r>
        <w:rPr>
          <w:spacing w:val="-23"/>
          <w:sz w:val="20"/>
        </w:rPr>
        <w:t> </w:t>
      </w:r>
      <w:r>
        <w:rPr>
          <w:sz w:val="20"/>
        </w:rPr>
        <w:t>1999</w:t>
      </w:r>
      <w:hyperlink w:history="true" w:anchor="_bookmark140">
        <w:r>
          <w:rPr>
            <w:position w:val="7"/>
            <w:sz w:val="13"/>
          </w:rPr>
          <w:t>105</w:t>
        </w:r>
      </w:hyperlink>
      <w:r>
        <w:rPr>
          <w:sz w:val="20"/>
        </w:rPr>
        <w:t>.</w:t>
      </w:r>
    </w:p>
    <w:p>
      <w:pPr>
        <w:pStyle w:val="BodyText"/>
        <w:spacing w:before="11"/>
        <w:rPr>
          <w:sz w:val="19"/>
        </w:rPr>
      </w:pPr>
    </w:p>
    <w:p>
      <w:pPr>
        <w:pStyle w:val="Heading4"/>
        <w:numPr>
          <w:ilvl w:val="0"/>
          <w:numId w:val="25"/>
        </w:numPr>
        <w:tabs>
          <w:tab w:pos="993" w:val="left" w:leader="none"/>
        </w:tabs>
        <w:spacing w:line="240" w:lineRule="auto" w:before="0" w:after="0"/>
        <w:ind w:left="993" w:right="0" w:hanging="308"/>
        <w:jc w:val="both"/>
        <w:rPr>
          <w:i/>
        </w:rPr>
      </w:pPr>
      <w:bookmarkStart w:name="_bookmark136" w:id="190"/>
      <w:bookmarkEnd w:id="190"/>
      <w:r>
        <w:rPr>
          <w:b w:val="0"/>
          <w:i w:val="0"/>
        </w:rPr>
      </w:r>
      <w:bookmarkStart w:name="_bookmark136" w:id="191"/>
      <w:bookmarkEnd w:id="191"/>
      <w:r>
        <w:rPr>
          <w:i/>
        </w:rPr>
        <w:t>P</w:t>
      </w:r>
      <w:r>
        <w:rPr>
          <w:i/>
        </w:rPr>
        <w:t>rocesos judiciales y administrativos</w:t>
      </w:r>
      <w:r>
        <w:rPr>
          <w:i/>
          <w:spacing w:val="-19"/>
        </w:rPr>
        <w:t> </w:t>
      </w:r>
      <w:r>
        <w:rPr>
          <w:i/>
        </w:rPr>
        <w:t>promovidos</w:t>
      </w:r>
    </w:p>
    <w:p>
      <w:pPr>
        <w:pStyle w:val="BodyText"/>
        <w:spacing w:before="11"/>
        <w:rPr>
          <w:b/>
          <w:i/>
          <w:sz w:val="19"/>
        </w:rPr>
      </w:pPr>
    </w:p>
    <w:p>
      <w:pPr>
        <w:pStyle w:val="ListParagraph"/>
        <w:numPr>
          <w:ilvl w:val="1"/>
          <w:numId w:val="25"/>
        </w:numPr>
        <w:tabs>
          <w:tab w:pos="1492" w:val="left" w:leader="none"/>
        </w:tabs>
        <w:spacing w:line="240" w:lineRule="auto" w:before="0" w:after="0"/>
        <w:ind w:left="968" w:right="0" w:firstLine="1"/>
        <w:jc w:val="left"/>
        <w:rPr>
          <w:b/>
          <w:i/>
          <w:sz w:val="20"/>
        </w:rPr>
      </w:pPr>
      <w:bookmarkStart w:name="_bookmark137" w:id="192"/>
      <w:bookmarkEnd w:id="192"/>
      <w:r>
        <w:rPr/>
      </w:r>
      <w:bookmarkStart w:name="_bookmark137" w:id="193"/>
      <w:bookmarkEnd w:id="193"/>
      <w:r>
        <w:rPr>
          <w:b/>
          <w:i/>
          <w:sz w:val="20"/>
        </w:rPr>
        <w:t>P</w:t>
      </w:r>
      <w:r>
        <w:rPr>
          <w:b/>
          <w:i/>
          <w:sz w:val="20"/>
        </w:rPr>
        <w:t>rocesos</w:t>
      </w:r>
      <w:r>
        <w:rPr>
          <w:b/>
          <w:i/>
          <w:spacing w:val="-10"/>
          <w:sz w:val="20"/>
        </w:rPr>
        <w:t> </w:t>
      </w:r>
      <w:r>
        <w:rPr>
          <w:b/>
          <w:i/>
          <w:sz w:val="20"/>
        </w:rPr>
        <w:t>penales</w:t>
      </w:r>
    </w:p>
    <w:p>
      <w:pPr>
        <w:pStyle w:val="BodyText"/>
        <w:spacing w:before="11"/>
        <w:rPr>
          <w:b/>
          <w:i/>
          <w:sz w:val="10"/>
        </w:rPr>
      </w:pPr>
      <w:r>
        <w:rPr/>
        <w:pict>
          <v:line style="position:absolute;mso-position-horizontal-relative:page;mso-position-vertical-relative:paragraph;z-index:1624;mso-wrap-distance-left:0;mso-wrap-distance-right:0" from="70.919998pt,8.885023pt" to="214.919998pt,8.885023pt" stroked="true" strokeweight=".6pt" strokecolor="#000000">
            <v:stroke dashstyle="solid"/>
            <w10:wrap type="topAndBottom"/>
          </v:line>
        </w:pict>
      </w:r>
    </w:p>
    <w:p>
      <w:pPr>
        <w:spacing w:before="67"/>
        <w:ind w:left="118" w:right="113" w:hanging="1"/>
        <w:jc w:val="both"/>
        <w:rPr>
          <w:sz w:val="16"/>
        </w:rPr>
      </w:pPr>
      <w:bookmarkStart w:name="_bookmark138" w:id="194"/>
      <w:bookmarkEnd w:id="194"/>
      <w:r>
        <w:rPr/>
      </w:r>
      <w:r>
        <w:rPr>
          <w:position w:val="6"/>
          <w:sz w:val="10"/>
        </w:rPr>
        <w:t>103  </w:t>
      </w:r>
      <w:r>
        <w:rPr>
          <w:sz w:val="16"/>
        </w:rPr>
        <w:t>Véase, escrito de demanda que consta en el expediente de la causa No. 14.846/96 (expediente de prueba,   tomo XV, prueba para mejor resolver, folio 17856); nota de la Asociación Abuelas de Plaza de Mayo del 13 de mayo de</w:t>
      </w:r>
      <w:r>
        <w:rPr>
          <w:spacing w:val="-7"/>
          <w:sz w:val="16"/>
        </w:rPr>
        <w:t> </w:t>
      </w:r>
      <w:r>
        <w:rPr>
          <w:sz w:val="16"/>
        </w:rPr>
        <w:t>1997,</w:t>
      </w:r>
      <w:r>
        <w:rPr>
          <w:spacing w:val="-7"/>
          <w:sz w:val="16"/>
        </w:rPr>
        <w:t> </w:t>
      </w:r>
      <w:r>
        <w:rPr>
          <w:sz w:val="16"/>
        </w:rPr>
        <w:t>dirigida</w:t>
      </w:r>
      <w:r>
        <w:rPr>
          <w:spacing w:val="-7"/>
          <w:sz w:val="16"/>
        </w:rPr>
        <w:t> </w:t>
      </w:r>
      <w:r>
        <w:rPr>
          <w:sz w:val="16"/>
        </w:rPr>
        <w:t>al</w:t>
      </w:r>
      <w:r>
        <w:rPr>
          <w:spacing w:val="-7"/>
          <w:sz w:val="16"/>
        </w:rPr>
        <w:t> </w:t>
      </w:r>
      <w:r>
        <w:rPr>
          <w:sz w:val="16"/>
        </w:rPr>
        <w:t>Juzgado</w:t>
      </w:r>
      <w:r>
        <w:rPr>
          <w:spacing w:val="-7"/>
          <w:sz w:val="16"/>
        </w:rPr>
        <w:t> </w:t>
      </w:r>
      <w:r>
        <w:rPr>
          <w:sz w:val="16"/>
        </w:rPr>
        <w:t>Nacional</w:t>
      </w:r>
      <w:r>
        <w:rPr>
          <w:spacing w:val="-7"/>
          <w:sz w:val="16"/>
        </w:rPr>
        <w:t> </w:t>
      </w:r>
      <w:r>
        <w:rPr>
          <w:sz w:val="16"/>
        </w:rPr>
        <w:t>de</w:t>
      </w:r>
      <w:r>
        <w:rPr>
          <w:spacing w:val="-7"/>
          <w:sz w:val="16"/>
        </w:rPr>
        <w:t> </w:t>
      </w:r>
      <w:r>
        <w:rPr>
          <w:sz w:val="16"/>
        </w:rPr>
        <w:t>Primera</w:t>
      </w:r>
      <w:r>
        <w:rPr>
          <w:spacing w:val="-7"/>
          <w:sz w:val="16"/>
        </w:rPr>
        <w:t> </w:t>
      </w:r>
      <w:r>
        <w:rPr>
          <w:sz w:val="16"/>
        </w:rPr>
        <w:t>Instancia</w:t>
      </w:r>
      <w:r>
        <w:rPr>
          <w:spacing w:val="-6"/>
          <w:sz w:val="16"/>
        </w:rPr>
        <w:t> </w:t>
      </w:r>
      <w:r>
        <w:rPr>
          <w:sz w:val="16"/>
        </w:rPr>
        <w:t>en</w:t>
      </w:r>
      <w:r>
        <w:rPr>
          <w:spacing w:val="-7"/>
          <w:sz w:val="16"/>
        </w:rPr>
        <w:t> </w:t>
      </w:r>
      <w:r>
        <w:rPr>
          <w:sz w:val="16"/>
        </w:rPr>
        <w:t>lo</w:t>
      </w:r>
      <w:r>
        <w:rPr>
          <w:spacing w:val="-7"/>
          <w:sz w:val="16"/>
        </w:rPr>
        <w:t> </w:t>
      </w:r>
      <w:r>
        <w:rPr>
          <w:sz w:val="16"/>
        </w:rPr>
        <w:t>Contencioso</w:t>
      </w:r>
      <w:r>
        <w:rPr>
          <w:spacing w:val="-7"/>
          <w:sz w:val="16"/>
        </w:rPr>
        <w:t> </w:t>
      </w:r>
      <w:r>
        <w:rPr>
          <w:sz w:val="16"/>
        </w:rPr>
        <w:t>Administrativo</w:t>
      </w:r>
      <w:r>
        <w:rPr>
          <w:spacing w:val="-7"/>
          <w:sz w:val="16"/>
        </w:rPr>
        <w:t> </w:t>
      </w:r>
      <w:r>
        <w:rPr>
          <w:sz w:val="16"/>
        </w:rPr>
        <w:t>Federal</w:t>
      </w:r>
      <w:r>
        <w:rPr>
          <w:spacing w:val="-7"/>
          <w:sz w:val="16"/>
        </w:rPr>
        <w:t> </w:t>
      </w:r>
      <w:r>
        <w:rPr>
          <w:sz w:val="16"/>
        </w:rPr>
        <w:t>No.</w:t>
      </w:r>
      <w:r>
        <w:rPr>
          <w:spacing w:val="-7"/>
          <w:sz w:val="16"/>
        </w:rPr>
        <w:t> </w:t>
      </w:r>
      <w:r>
        <w:rPr>
          <w:sz w:val="16"/>
        </w:rPr>
        <w:t>4,</w:t>
      </w:r>
      <w:r>
        <w:rPr>
          <w:spacing w:val="-7"/>
          <w:sz w:val="16"/>
        </w:rPr>
        <w:t> </w:t>
      </w:r>
      <w:r>
        <w:rPr>
          <w:sz w:val="16"/>
        </w:rPr>
        <w:t>causa</w:t>
      </w:r>
      <w:r>
        <w:rPr>
          <w:spacing w:val="-7"/>
          <w:sz w:val="16"/>
        </w:rPr>
        <w:t> </w:t>
      </w:r>
      <w:r>
        <w:rPr>
          <w:sz w:val="16"/>
        </w:rPr>
        <w:t>No. 14.846/96,</w:t>
      </w:r>
      <w:r>
        <w:rPr>
          <w:spacing w:val="-12"/>
          <w:sz w:val="16"/>
        </w:rPr>
        <w:t> </w:t>
      </w:r>
      <w:r>
        <w:rPr>
          <w:sz w:val="16"/>
        </w:rPr>
        <w:t>que</w:t>
      </w:r>
      <w:r>
        <w:rPr>
          <w:spacing w:val="-12"/>
          <w:sz w:val="16"/>
        </w:rPr>
        <w:t> </w:t>
      </w:r>
      <w:r>
        <w:rPr>
          <w:sz w:val="16"/>
        </w:rPr>
        <w:t>consta</w:t>
      </w:r>
      <w:r>
        <w:rPr>
          <w:spacing w:val="-10"/>
          <w:sz w:val="16"/>
        </w:rPr>
        <w:t> </w:t>
      </w:r>
      <w:r>
        <w:rPr>
          <w:sz w:val="16"/>
        </w:rPr>
        <w:t>en</w:t>
      </w:r>
      <w:r>
        <w:rPr>
          <w:spacing w:val="-12"/>
          <w:sz w:val="16"/>
        </w:rPr>
        <w:t> </w:t>
      </w:r>
      <w:r>
        <w:rPr>
          <w:sz w:val="16"/>
        </w:rPr>
        <w:t>el</w:t>
      </w:r>
      <w:r>
        <w:rPr>
          <w:spacing w:val="-11"/>
          <w:sz w:val="16"/>
        </w:rPr>
        <w:t> </w:t>
      </w:r>
      <w:r>
        <w:rPr>
          <w:sz w:val="16"/>
        </w:rPr>
        <w:t>expediente</w:t>
      </w:r>
      <w:r>
        <w:rPr>
          <w:spacing w:val="-12"/>
          <w:sz w:val="16"/>
        </w:rPr>
        <w:t> </w:t>
      </w:r>
      <w:r>
        <w:rPr>
          <w:sz w:val="16"/>
        </w:rPr>
        <w:t>CUDAP:</w:t>
      </w:r>
      <w:r>
        <w:rPr>
          <w:spacing w:val="-12"/>
          <w:sz w:val="16"/>
        </w:rPr>
        <w:t> </w:t>
      </w:r>
      <w:r>
        <w:rPr>
          <w:sz w:val="16"/>
        </w:rPr>
        <w:t>EXP-SO4:0055600/2016,</w:t>
      </w:r>
      <w:r>
        <w:rPr>
          <w:spacing w:val="-12"/>
          <w:sz w:val="16"/>
        </w:rPr>
        <w:t> </w:t>
      </w:r>
      <w:r>
        <w:rPr>
          <w:sz w:val="16"/>
        </w:rPr>
        <w:t>Ministerio</w:t>
      </w:r>
      <w:r>
        <w:rPr>
          <w:spacing w:val="-11"/>
          <w:sz w:val="16"/>
        </w:rPr>
        <w:t> </w:t>
      </w:r>
      <w:r>
        <w:rPr>
          <w:sz w:val="16"/>
        </w:rPr>
        <w:t>de</w:t>
      </w:r>
      <w:r>
        <w:rPr>
          <w:spacing w:val="-11"/>
          <w:sz w:val="16"/>
        </w:rPr>
        <w:t> </w:t>
      </w:r>
      <w:r>
        <w:rPr>
          <w:sz w:val="16"/>
        </w:rPr>
        <w:t>Justicia</w:t>
      </w:r>
      <w:r>
        <w:rPr>
          <w:spacing w:val="-11"/>
          <w:sz w:val="16"/>
        </w:rPr>
        <w:t> </w:t>
      </w:r>
      <w:r>
        <w:rPr>
          <w:sz w:val="16"/>
        </w:rPr>
        <w:t>y</w:t>
      </w:r>
      <w:r>
        <w:rPr>
          <w:spacing w:val="-11"/>
          <w:sz w:val="16"/>
        </w:rPr>
        <w:t> </w:t>
      </w:r>
      <w:r>
        <w:rPr>
          <w:sz w:val="16"/>
        </w:rPr>
        <w:t>Derechos</w:t>
      </w:r>
      <w:r>
        <w:rPr>
          <w:spacing w:val="-12"/>
          <w:sz w:val="16"/>
        </w:rPr>
        <w:t> </w:t>
      </w:r>
      <w:r>
        <w:rPr>
          <w:sz w:val="16"/>
        </w:rPr>
        <w:t>Humanos (expediente de prueba, tomo IV, anexo 6 al escrito de contestación, folio 3060), y declaración de Anatole Alejandro Larrabeiti Yáñez que consta en: Sentencia emitida por el Tribunal Oral en lo Criminal Federal No. 1 el 3 de marzo de 2021,</w:t>
      </w:r>
      <w:r>
        <w:rPr>
          <w:spacing w:val="-4"/>
          <w:sz w:val="16"/>
        </w:rPr>
        <w:t> </w:t>
      </w:r>
      <w:r>
        <w:rPr>
          <w:sz w:val="16"/>
        </w:rPr>
        <w:t>causa</w:t>
      </w:r>
      <w:r>
        <w:rPr>
          <w:spacing w:val="-3"/>
          <w:sz w:val="16"/>
        </w:rPr>
        <w:t> </w:t>
      </w:r>
      <w:r>
        <w:rPr>
          <w:sz w:val="16"/>
        </w:rPr>
        <w:t>No.</w:t>
      </w:r>
      <w:r>
        <w:rPr>
          <w:spacing w:val="-4"/>
          <w:sz w:val="16"/>
        </w:rPr>
        <w:t> </w:t>
      </w:r>
      <w:r>
        <w:rPr>
          <w:sz w:val="16"/>
        </w:rPr>
        <w:t>3002</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X,</w:t>
      </w:r>
      <w:r>
        <w:rPr>
          <w:spacing w:val="-4"/>
          <w:sz w:val="16"/>
        </w:rPr>
        <w:t> </w:t>
      </w:r>
      <w:r>
        <w:rPr>
          <w:sz w:val="16"/>
        </w:rPr>
        <w:t>anexos</w:t>
      </w:r>
      <w:r>
        <w:rPr>
          <w:spacing w:val="-4"/>
          <w:sz w:val="16"/>
        </w:rPr>
        <w:t> </w:t>
      </w:r>
      <w:r>
        <w:rPr>
          <w:sz w:val="16"/>
        </w:rPr>
        <w:t>sobre</w:t>
      </w:r>
      <w:r>
        <w:rPr>
          <w:spacing w:val="-2"/>
          <w:sz w:val="16"/>
        </w:rPr>
        <w:t> </w:t>
      </w:r>
      <w:r>
        <w:rPr>
          <w:sz w:val="16"/>
        </w:rPr>
        <w:t>hechos</w:t>
      </w:r>
      <w:r>
        <w:rPr>
          <w:spacing w:val="-4"/>
          <w:sz w:val="16"/>
        </w:rPr>
        <w:t> </w:t>
      </w:r>
      <w:r>
        <w:rPr>
          <w:sz w:val="16"/>
        </w:rPr>
        <w:t>sobrevinientes,</w:t>
      </w:r>
      <w:r>
        <w:rPr>
          <w:spacing w:val="-4"/>
          <w:sz w:val="16"/>
        </w:rPr>
        <w:t> </w:t>
      </w:r>
      <w:r>
        <w:rPr>
          <w:sz w:val="16"/>
        </w:rPr>
        <w:t>folio</w:t>
      </w:r>
      <w:r>
        <w:rPr>
          <w:spacing w:val="-3"/>
          <w:sz w:val="16"/>
        </w:rPr>
        <w:t> </w:t>
      </w:r>
      <w:r>
        <w:rPr>
          <w:sz w:val="16"/>
        </w:rPr>
        <w:t>16488).</w:t>
      </w:r>
    </w:p>
    <w:p>
      <w:pPr>
        <w:spacing w:before="39"/>
        <w:ind w:left="118" w:right="114" w:hanging="1"/>
        <w:jc w:val="both"/>
        <w:rPr>
          <w:sz w:val="16"/>
        </w:rPr>
      </w:pPr>
      <w:bookmarkStart w:name="_bookmark139" w:id="195"/>
      <w:bookmarkEnd w:id="195"/>
      <w:r>
        <w:rPr/>
      </w:r>
      <w:r>
        <w:rPr>
          <w:position w:val="6"/>
          <w:sz w:val="10"/>
        </w:rPr>
        <w:t>104      </w:t>
      </w:r>
      <w:r>
        <w:rPr>
          <w:sz w:val="16"/>
        </w:rPr>
        <w:t>Certificado notarial del escrito judicial suscrito el 2 de agosto de 1979 por Jesús Larrabeiti Correa, Sylvia Yáñez de Larrabeiti y María Angélica Julien de Cáceres, que consta en el expediente CUDAP: EXP-SO4:0055600/2016, Ministerio</w:t>
      </w:r>
      <w:r>
        <w:rPr>
          <w:spacing w:val="-7"/>
          <w:sz w:val="16"/>
        </w:rPr>
        <w:t> </w:t>
      </w:r>
      <w:r>
        <w:rPr>
          <w:sz w:val="16"/>
        </w:rPr>
        <w:t>de</w:t>
      </w:r>
      <w:r>
        <w:rPr>
          <w:spacing w:val="-7"/>
          <w:sz w:val="16"/>
        </w:rPr>
        <w:t> </w:t>
      </w:r>
      <w:r>
        <w:rPr>
          <w:sz w:val="16"/>
        </w:rPr>
        <w:t>Justicia</w:t>
      </w:r>
      <w:r>
        <w:rPr>
          <w:spacing w:val="-7"/>
          <w:sz w:val="16"/>
        </w:rPr>
        <w:t> </w:t>
      </w:r>
      <w:r>
        <w:rPr>
          <w:sz w:val="16"/>
        </w:rPr>
        <w:t>y</w:t>
      </w:r>
      <w:r>
        <w:rPr>
          <w:spacing w:val="-7"/>
          <w:sz w:val="16"/>
        </w:rPr>
        <w:t> </w:t>
      </w:r>
      <w:r>
        <w:rPr>
          <w:sz w:val="16"/>
        </w:rPr>
        <w:t>Derechos</w:t>
      </w:r>
      <w:r>
        <w:rPr>
          <w:spacing w:val="-7"/>
          <w:sz w:val="16"/>
        </w:rPr>
        <w:t> </w:t>
      </w:r>
      <w:r>
        <w:rPr>
          <w:sz w:val="16"/>
        </w:rPr>
        <w:t>Humanos</w:t>
      </w:r>
      <w:r>
        <w:rPr>
          <w:spacing w:val="-7"/>
          <w:sz w:val="16"/>
        </w:rPr>
        <w:t> </w:t>
      </w:r>
      <w:r>
        <w:rPr>
          <w:sz w:val="16"/>
        </w:rPr>
        <w:t>(expediente</w:t>
      </w:r>
      <w:r>
        <w:rPr>
          <w:spacing w:val="-7"/>
          <w:sz w:val="16"/>
        </w:rPr>
        <w:t> </w:t>
      </w:r>
      <w:r>
        <w:rPr>
          <w:sz w:val="16"/>
        </w:rPr>
        <w:t>de</w:t>
      </w:r>
      <w:r>
        <w:rPr>
          <w:spacing w:val="-6"/>
          <w:sz w:val="16"/>
        </w:rPr>
        <w:t> </w:t>
      </w:r>
      <w:r>
        <w:rPr>
          <w:sz w:val="16"/>
        </w:rPr>
        <w:t>prueba,</w:t>
      </w:r>
      <w:r>
        <w:rPr>
          <w:spacing w:val="-7"/>
          <w:sz w:val="16"/>
        </w:rPr>
        <w:t> </w:t>
      </w:r>
      <w:r>
        <w:rPr>
          <w:sz w:val="16"/>
        </w:rPr>
        <w:t>tomo</w:t>
      </w:r>
      <w:r>
        <w:rPr>
          <w:spacing w:val="-7"/>
          <w:sz w:val="16"/>
        </w:rPr>
        <w:t> </w:t>
      </w:r>
      <w:r>
        <w:rPr>
          <w:sz w:val="16"/>
        </w:rPr>
        <w:t>IV,</w:t>
      </w:r>
      <w:r>
        <w:rPr>
          <w:spacing w:val="-7"/>
          <w:sz w:val="16"/>
        </w:rPr>
        <w:t> </w:t>
      </w:r>
      <w:r>
        <w:rPr>
          <w:sz w:val="16"/>
        </w:rPr>
        <w:t>anexo</w:t>
      </w:r>
      <w:r>
        <w:rPr>
          <w:spacing w:val="-7"/>
          <w:sz w:val="16"/>
        </w:rPr>
        <w:t> </w:t>
      </w:r>
      <w:r>
        <w:rPr>
          <w:sz w:val="16"/>
        </w:rPr>
        <w:t>6</w:t>
      </w:r>
      <w:r>
        <w:rPr>
          <w:spacing w:val="-6"/>
          <w:sz w:val="16"/>
        </w:rPr>
        <w:t> </w:t>
      </w:r>
      <w:r>
        <w:rPr>
          <w:sz w:val="16"/>
        </w:rPr>
        <w:t>al</w:t>
      </w:r>
      <w:r>
        <w:rPr>
          <w:spacing w:val="-7"/>
          <w:sz w:val="16"/>
        </w:rPr>
        <w:t> </w:t>
      </w:r>
      <w:r>
        <w:rPr>
          <w:sz w:val="16"/>
        </w:rPr>
        <w:t>escrito</w:t>
      </w:r>
      <w:r>
        <w:rPr>
          <w:spacing w:val="-7"/>
          <w:sz w:val="16"/>
        </w:rPr>
        <w:t> </w:t>
      </w:r>
      <w:r>
        <w:rPr>
          <w:sz w:val="16"/>
        </w:rPr>
        <w:t>de</w:t>
      </w:r>
      <w:r>
        <w:rPr>
          <w:spacing w:val="-7"/>
          <w:sz w:val="16"/>
        </w:rPr>
        <w:t> </w:t>
      </w:r>
      <w:r>
        <w:rPr>
          <w:sz w:val="16"/>
        </w:rPr>
        <w:t>contestación,</w:t>
      </w:r>
      <w:r>
        <w:rPr>
          <w:spacing w:val="-7"/>
          <w:sz w:val="16"/>
        </w:rPr>
        <w:t> </w:t>
      </w:r>
      <w:r>
        <w:rPr>
          <w:sz w:val="16"/>
        </w:rPr>
        <w:t>folios 3093 a</w:t>
      </w:r>
      <w:r>
        <w:rPr>
          <w:spacing w:val="-5"/>
          <w:sz w:val="16"/>
        </w:rPr>
        <w:t> </w:t>
      </w:r>
      <w:r>
        <w:rPr>
          <w:sz w:val="16"/>
        </w:rPr>
        <w:t>3097).</w:t>
      </w:r>
    </w:p>
    <w:p>
      <w:pPr>
        <w:spacing w:before="40"/>
        <w:ind w:left="118" w:right="115" w:firstLine="0"/>
        <w:jc w:val="both"/>
        <w:rPr>
          <w:sz w:val="16"/>
        </w:rPr>
      </w:pPr>
      <w:bookmarkStart w:name="_bookmark140" w:id="196"/>
      <w:bookmarkEnd w:id="196"/>
      <w:r>
        <w:rPr/>
      </w:r>
      <w:r>
        <w:rPr>
          <w:position w:val="6"/>
          <w:sz w:val="10"/>
        </w:rPr>
        <w:t>105 </w:t>
      </w:r>
      <w:r>
        <w:rPr>
          <w:i/>
          <w:sz w:val="16"/>
        </w:rPr>
        <w:t>Cfr. </w:t>
      </w:r>
      <w:r>
        <w:rPr>
          <w:sz w:val="16"/>
        </w:rPr>
        <w:t>Declaraciones de Anatole Alejandro Larrabeiti Yáñez y Claudia Victoria Larrabeiti Yáñez, rendidas en audiencia</w:t>
      </w:r>
      <w:r>
        <w:rPr>
          <w:spacing w:val="16"/>
          <w:sz w:val="16"/>
        </w:rPr>
        <w:t> </w:t>
      </w:r>
      <w:r>
        <w:rPr>
          <w:sz w:val="16"/>
        </w:rPr>
        <w:t>pública</w:t>
      </w:r>
      <w:r>
        <w:rPr>
          <w:spacing w:val="16"/>
          <w:sz w:val="16"/>
        </w:rPr>
        <w:t> </w:t>
      </w:r>
      <w:r>
        <w:rPr>
          <w:sz w:val="16"/>
        </w:rPr>
        <w:t>y</w:t>
      </w:r>
      <w:r>
        <w:rPr>
          <w:spacing w:val="16"/>
          <w:sz w:val="16"/>
        </w:rPr>
        <w:t> </w:t>
      </w:r>
      <w:r>
        <w:rPr>
          <w:sz w:val="16"/>
        </w:rPr>
        <w:t>que</w:t>
      </w:r>
      <w:r>
        <w:rPr>
          <w:spacing w:val="16"/>
          <w:sz w:val="16"/>
        </w:rPr>
        <w:t> </w:t>
      </w:r>
      <w:r>
        <w:rPr>
          <w:sz w:val="16"/>
        </w:rPr>
        <w:t>constan</w:t>
      </w:r>
      <w:r>
        <w:rPr>
          <w:spacing w:val="16"/>
          <w:sz w:val="16"/>
        </w:rPr>
        <w:t> </w:t>
      </w:r>
      <w:r>
        <w:rPr>
          <w:sz w:val="16"/>
        </w:rPr>
        <w:t>en:</w:t>
      </w:r>
      <w:r>
        <w:rPr>
          <w:spacing w:val="16"/>
          <w:sz w:val="16"/>
        </w:rPr>
        <w:t> </w:t>
      </w:r>
      <w:r>
        <w:rPr>
          <w:sz w:val="16"/>
        </w:rPr>
        <w:t>Sentencia</w:t>
      </w:r>
      <w:r>
        <w:rPr>
          <w:spacing w:val="16"/>
          <w:sz w:val="16"/>
        </w:rPr>
        <w:t> </w:t>
      </w:r>
      <w:r>
        <w:rPr>
          <w:sz w:val="16"/>
        </w:rPr>
        <w:t>emitida</w:t>
      </w:r>
      <w:r>
        <w:rPr>
          <w:spacing w:val="16"/>
          <w:sz w:val="16"/>
        </w:rPr>
        <w:t> </w:t>
      </w:r>
      <w:r>
        <w:rPr>
          <w:sz w:val="16"/>
        </w:rPr>
        <w:t>por</w:t>
      </w:r>
      <w:r>
        <w:rPr>
          <w:spacing w:val="16"/>
          <w:sz w:val="16"/>
        </w:rPr>
        <w:t> </w:t>
      </w:r>
      <w:r>
        <w:rPr>
          <w:sz w:val="16"/>
        </w:rPr>
        <w:t>el</w:t>
      </w:r>
      <w:r>
        <w:rPr>
          <w:spacing w:val="16"/>
          <w:sz w:val="16"/>
        </w:rPr>
        <w:t> </w:t>
      </w:r>
      <w:r>
        <w:rPr>
          <w:sz w:val="16"/>
        </w:rPr>
        <w:t>Tribunal</w:t>
      </w:r>
      <w:r>
        <w:rPr>
          <w:spacing w:val="16"/>
          <w:sz w:val="16"/>
        </w:rPr>
        <w:t> </w:t>
      </w:r>
      <w:r>
        <w:rPr>
          <w:sz w:val="16"/>
        </w:rPr>
        <w:t>Oral</w:t>
      </w:r>
      <w:r>
        <w:rPr>
          <w:spacing w:val="16"/>
          <w:sz w:val="16"/>
        </w:rPr>
        <w:t> </w:t>
      </w:r>
      <w:r>
        <w:rPr>
          <w:sz w:val="16"/>
        </w:rPr>
        <w:t>en</w:t>
      </w:r>
      <w:r>
        <w:rPr>
          <w:spacing w:val="16"/>
          <w:sz w:val="16"/>
        </w:rPr>
        <w:t> </w:t>
      </w:r>
      <w:r>
        <w:rPr>
          <w:sz w:val="16"/>
        </w:rPr>
        <w:t>lo</w:t>
      </w:r>
      <w:r>
        <w:rPr>
          <w:spacing w:val="16"/>
          <w:sz w:val="16"/>
        </w:rPr>
        <w:t> </w:t>
      </w:r>
      <w:r>
        <w:rPr>
          <w:sz w:val="16"/>
        </w:rPr>
        <w:t>Criminal</w:t>
      </w:r>
      <w:r>
        <w:rPr>
          <w:spacing w:val="16"/>
          <w:sz w:val="16"/>
        </w:rPr>
        <w:t> </w:t>
      </w:r>
      <w:r>
        <w:rPr>
          <w:sz w:val="16"/>
        </w:rPr>
        <w:t>Federal</w:t>
      </w:r>
      <w:r>
        <w:rPr>
          <w:spacing w:val="16"/>
          <w:sz w:val="16"/>
        </w:rPr>
        <w:t> </w:t>
      </w:r>
      <w:r>
        <w:rPr>
          <w:sz w:val="16"/>
        </w:rPr>
        <w:t>No.</w:t>
      </w:r>
      <w:r>
        <w:rPr>
          <w:spacing w:val="16"/>
          <w:sz w:val="16"/>
        </w:rPr>
        <w:t> </w:t>
      </w:r>
      <w:r>
        <w:rPr>
          <w:sz w:val="16"/>
        </w:rPr>
        <w:t>6</w:t>
      </w:r>
      <w:r>
        <w:rPr>
          <w:spacing w:val="16"/>
          <w:sz w:val="16"/>
        </w:rPr>
        <w:t> </w:t>
      </w:r>
      <w:r>
        <w:rPr>
          <w:sz w:val="16"/>
        </w:rPr>
        <w:t>el</w:t>
      </w:r>
      <w:r>
        <w:rPr>
          <w:spacing w:val="16"/>
          <w:sz w:val="16"/>
        </w:rPr>
        <w:t> </w:t>
      </w:r>
      <w:r>
        <w:rPr>
          <w:sz w:val="16"/>
        </w:rPr>
        <w:t>17</w:t>
      </w:r>
      <w:r>
        <w:rPr>
          <w:spacing w:val="16"/>
          <w:sz w:val="16"/>
        </w:rPr>
        <w:t> </w:t>
      </w:r>
      <w:r>
        <w:rPr>
          <w:sz w:val="16"/>
        </w:rPr>
        <w:t>de</w:t>
      </w:r>
    </w:p>
    <w:p>
      <w:pPr>
        <w:spacing w:after="0"/>
        <w:jc w:val="both"/>
        <w:rPr>
          <w:sz w:val="16"/>
        </w:rPr>
        <w:sectPr>
          <w:footerReference w:type="default" r:id="rId74"/>
          <w:pgSz w:w="12240" w:h="15840"/>
          <w:pgMar w:footer="1587" w:header="0" w:top="920" w:bottom="1780" w:left="1300" w:right="1300"/>
          <w:pgNumType w:start="29"/>
        </w:sectPr>
      </w:pPr>
    </w:p>
    <w:p>
      <w:pPr>
        <w:pStyle w:val="ListParagraph"/>
        <w:numPr>
          <w:ilvl w:val="0"/>
          <w:numId w:val="24"/>
        </w:numPr>
        <w:tabs>
          <w:tab w:pos="686" w:val="left" w:leader="none"/>
        </w:tabs>
        <w:spacing w:line="240" w:lineRule="auto" w:before="76" w:after="0"/>
        <w:ind w:left="118" w:right="112" w:firstLine="0"/>
        <w:jc w:val="both"/>
        <w:rPr>
          <w:sz w:val="20"/>
        </w:rPr>
      </w:pPr>
      <w:r>
        <w:rPr>
          <w:sz w:val="20"/>
        </w:rPr>
        <w:t>Ante</w:t>
      </w:r>
      <w:r>
        <w:rPr>
          <w:spacing w:val="-5"/>
          <w:sz w:val="20"/>
        </w:rPr>
        <w:t> </w:t>
      </w:r>
      <w:r>
        <w:rPr>
          <w:sz w:val="20"/>
        </w:rPr>
        <w:t>el</w:t>
      </w:r>
      <w:r>
        <w:rPr>
          <w:spacing w:val="-5"/>
          <w:sz w:val="20"/>
        </w:rPr>
        <w:t> </w:t>
      </w:r>
      <w:r>
        <w:rPr>
          <w:sz w:val="20"/>
        </w:rPr>
        <w:t>Juzgado</w:t>
      </w:r>
      <w:r>
        <w:rPr>
          <w:spacing w:val="-5"/>
          <w:sz w:val="20"/>
        </w:rPr>
        <w:t> </w:t>
      </w:r>
      <w:r>
        <w:rPr>
          <w:sz w:val="20"/>
        </w:rPr>
        <w:t>Nacional</w:t>
      </w:r>
      <w:r>
        <w:rPr>
          <w:spacing w:val="-5"/>
          <w:sz w:val="20"/>
        </w:rPr>
        <w:t> </w:t>
      </w:r>
      <w:r>
        <w:rPr>
          <w:sz w:val="20"/>
        </w:rPr>
        <w:t>en</w:t>
      </w:r>
      <w:r>
        <w:rPr>
          <w:spacing w:val="-5"/>
          <w:sz w:val="20"/>
        </w:rPr>
        <w:t> </w:t>
      </w:r>
      <w:r>
        <w:rPr>
          <w:sz w:val="20"/>
        </w:rPr>
        <w:t>lo</w:t>
      </w:r>
      <w:r>
        <w:rPr>
          <w:spacing w:val="-6"/>
          <w:sz w:val="20"/>
        </w:rPr>
        <w:t> </w:t>
      </w:r>
      <w:r>
        <w:rPr>
          <w:sz w:val="20"/>
        </w:rPr>
        <w:t>Criminal</w:t>
      </w:r>
      <w:r>
        <w:rPr>
          <w:spacing w:val="-5"/>
          <w:sz w:val="20"/>
        </w:rPr>
        <w:t> </w:t>
      </w:r>
      <w:r>
        <w:rPr>
          <w:sz w:val="20"/>
        </w:rPr>
        <w:t>y</w:t>
      </w:r>
      <w:r>
        <w:rPr>
          <w:spacing w:val="-5"/>
          <w:sz w:val="20"/>
        </w:rPr>
        <w:t> </w:t>
      </w:r>
      <w:r>
        <w:rPr>
          <w:sz w:val="20"/>
        </w:rPr>
        <w:t>Correccional</w:t>
      </w:r>
      <w:r>
        <w:rPr>
          <w:spacing w:val="-5"/>
          <w:sz w:val="20"/>
        </w:rPr>
        <w:t> </w:t>
      </w:r>
      <w:r>
        <w:rPr>
          <w:sz w:val="20"/>
        </w:rPr>
        <w:t>Federal</w:t>
      </w:r>
      <w:r>
        <w:rPr>
          <w:spacing w:val="-5"/>
          <w:sz w:val="20"/>
        </w:rPr>
        <w:t> </w:t>
      </w:r>
      <w:r>
        <w:rPr>
          <w:sz w:val="20"/>
        </w:rPr>
        <w:t>No.</w:t>
      </w:r>
      <w:r>
        <w:rPr>
          <w:spacing w:val="-5"/>
          <w:sz w:val="20"/>
        </w:rPr>
        <w:t> </w:t>
      </w:r>
      <w:r>
        <w:rPr>
          <w:sz w:val="20"/>
        </w:rPr>
        <w:t>3</w:t>
      </w:r>
      <w:r>
        <w:rPr>
          <w:spacing w:val="-7"/>
          <w:sz w:val="20"/>
        </w:rPr>
        <w:t> </w:t>
      </w:r>
      <w:r>
        <w:rPr>
          <w:sz w:val="20"/>
        </w:rPr>
        <w:t>se</w:t>
      </w:r>
      <w:r>
        <w:rPr>
          <w:spacing w:val="-5"/>
          <w:sz w:val="20"/>
        </w:rPr>
        <w:t> </w:t>
      </w:r>
      <w:r>
        <w:rPr>
          <w:sz w:val="20"/>
        </w:rPr>
        <w:t>tramita</w:t>
      </w:r>
      <w:r>
        <w:rPr>
          <w:spacing w:val="-6"/>
          <w:sz w:val="20"/>
        </w:rPr>
        <w:t> </w:t>
      </w:r>
      <w:r>
        <w:rPr>
          <w:sz w:val="20"/>
        </w:rPr>
        <w:t>la</w:t>
      </w:r>
      <w:r>
        <w:rPr>
          <w:spacing w:val="-5"/>
          <w:sz w:val="20"/>
        </w:rPr>
        <w:t> </w:t>
      </w:r>
      <w:r>
        <w:rPr>
          <w:sz w:val="20"/>
        </w:rPr>
        <w:t>causa No.</w:t>
      </w:r>
      <w:r>
        <w:rPr>
          <w:spacing w:val="-17"/>
          <w:sz w:val="20"/>
        </w:rPr>
        <w:t> </w:t>
      </w:r>
      <w:r>
        <w:rPr>
          <w:sz w:val="20"/>
        </w:rPr>
        <w:t>2637/04.</w:t>
      </w:r>
      <w:r>
        <w:rPr>
          <w:spacing w:val="-17"/>
          <w:sz w:val="20"/>
        </w:rPr>
        <w:t> </w:t>
      </w:r>
      <w:r>
        <w:rPr>
          <w:sz w:val="20"/>
        </w:rPr>
        <w:t>Dicha</w:t>
      </w:r>
      <w:r>
        <w:rPr>
          <w:spacing w:val="-18"/>
          <w:sz w:val="20"/>
        </w:rPr>
        <w:t> </w:t>
      </w:r>
      <w:r>
        <w:rPr>
          <w:sz w:val="20"/>
        </w:rPr>
        <w:t>causa</w:t>
      </w:r>
      <w:r>
        <w:rPr>
          <w:spacing w:val="-17"/>
          <w:sz w:val="20"/>
        </w:rPr>
        <w:t> </w:t>
      </w:r>
      <w:r>
        <w:rPr>
          <w:sz w:val="20"/>
        </w:rPr>
        <w:t>se</w:t>
      </w:r>
      <w:r>
        <w:rPr>
          <w:spacing w:val="-17"/>
          <w:sz w:val="20"/>
        </w:rPr>
        <w:t> </w:t>
      </w:r>
      <w:r>
        <w:rPr>
          <w:sz w:val="20"/>
        </w:rPr>
        <w:t>“desprendi[ó]”</w:t>
      </w:r>
      <w:r>
        <w:rPr>
          <w:spacing w:val="-17"/>
          <w:sz w:val="20"/>
        </w:rPr>
        <w:t> </w:t>
      </w:r>
      <w:r>
        <w:rPr>
          <w:sz w:val="20"/>
        </w:rPr>
        <w:t>de</w:t>
      </w:r>
      <w:r>
        <w:rPr>
          <w:spacing w:val="-18"/>
          <w:sz w:val="20"/>
        </w:rPr>
        <w:t> </w:t>
      </w:r>
      <w:r>
        <w:rPr>
          <w:sz w:val="20"/>
        </w:rPr>
        <w:t>la</w:t>
      </w:r>
      <w:r>
        <w:rPr>
          <w:spacing w:val="-17"/>
          <w:sz w:val="20"/>
        </w:rPr>
        <w:t> </w:t>
      </w:r>
      <w:r>
        <w:rPr>
          <w:sz w:val="20"/>
        </w:rPr>
        <w:t>causa</w:t>
      </w:r>
      <w:r>
        <w:rPr>
          <w:spacing w:val="-18"/>
          <w:sz w:val="20"/>
        </w:rPr>
        <w:t> </w:t>
      </w:r>
      <w:r>
        <w:rPr>
          <w:sz w:val="20"/>
        </w:rPr>
        <w:t>No.</w:t>
      </w:r>
      <w:r>
        <w:rPr>
          <w:spacing w:val="-17"/>
          <w:sz w:val="20"/>
        </w:rPr>
        <w:t> </w:t>
      </w:r>
      <w:r>
        <w:rPr>
          <w:sz w:val="20"/>
        </w:rPr>
        <w:t>14.216/03,</w:t>
      </w:r>
      <w:r>
        <w:rPr>
          <w:spacing w:val="-17"/>
          <w:sz w:val="20"/>
        </w:rPr>
        <w:t> </w:t>
      </w:r>
      <w:r>
        <w:rPr>
          <w:sz w:val="20"/>
        </w:rPr>
        <w:t>tramitada</w:t>
      </w:r>
      <w:r>
        <w:rPr>
          <w:spacing w:val="-18"/>
          <w:sz w:val="20"/>
        </w:rPr>
        <w:t> </w:t>
      </w:r>
      <w:r>
        <w:rPr>
          <w:sz w:val="20"/>
        </w:rPr>
        <w:t>en</w:t>
      </w:r>
      <w:r>
        <w:rPr>
          <w:spacing w:val="-17"/>
          <w:sz w:val="20"/>
        </w:rPr>
        <w:t> </w:t>
      </w:r>
      <w:r>
        <w:rPr>
          <w:sz w:val="20"/>
        </w:rPr>
        <w:t>el</w:t>
      </w:r>
      <w:r>
        <w:rPr>
          <w:spacing w:val="-17"/>
          <w:sz w:val="20"/>
        </w:rPr>
        <w:t> </w:t>
      </w:r>
      <w:r>
        <w:rPr>
          <w:sz w:val="20"/>
        </w:rPr>
        <w:t>mismo Juzgado a partir de la “reapertura de las investigaciones judiciales”, derivada de la promulgación de la Ley No. 25.779 en 2003 (</w:t>
      </w:r>
      <w:r>
        <w:rPr>
          <w:i/>
          <w:sz w:val="20"/>
        </w:rPr>
        <w:t>supra </w:t>
      </w:r>
      <w:r>
        <w:rPr>
          <w:sz w:val="20"/>
        </w:rPr>
        <w:t>párrs. 73 y 78). El objeto de la causa No. 14.216/03 se refiere a la investigación de determinados hechos atribuidos a personal militar ocurridos en el período “[d]el 24 de marzo de 1976 [a]l fin del autodenominado ‘Proceso de Reorganización Nacional’, […] habiéndose incluido […] sucesos ocurridos en los años 1974 y 1975”. Por su parte, la causa No. 2637/04 “tuvo foco especialmente” en la investigación de los</w:t>
      </w:r>
      <w:r>
        <w:rPr>
          <w:spacing w:val="-7"/>
          <w:sz w:val="20"/>
        </w:rPr>
        <w:t> </w:t>
      </w:r>
      <w:r>
        <w:rPr>
          <w:sz w:val="20"/>
        </w:rPr>
        <w:t>hechos</w:t>
      </w:r>
      <w:r>
        <w:rPr>
          <w:spacing w:val="-8"/>
          <w:sz w:val="20"/>
        </w:rPr>
        <w:t> </w:t>
      </w:r>
      <w:r>
        <w:rPr>
          <w:sz w:val="20"/>
        </w:rPr>
        <w:t>acaecidos</w:t>
      </w:r>
      <w:r>
        <w:rPr>
          <w:spacing w:val="-8"/>
          <w:sz w:val="20"/>
        </w:rPr>
        <w:t> </w:t>
      </w:r>
      <w:r>
        <w:rPr>
          <w:sz w:val="20"/>
        </w:rPr>
        <w:t>en</w:t>
      </w:r>
      <w:r>
        <w:rPr>
          <w:spacing w:val="-6"/>
          <w:sz w:val="20"/>
        </w:rPr>
        <w:t> </w:t>
      </w:r>
      <w:r>
        <w:rPr>
          <w:sz w:val="20"/>
        </w:rPr>
        <w:t>el</w:t>
      </w:r>
      <w:r>
        <w:rPr>
          <w:spacing w:val="-7"/>
          <w:sz w:val="20"/>
        </w:rPr>
        <w:t> </w:t>
      </w:r>
      <w:r>
        <w:rPr>
          <w:sz w:val="20"/>
        </w:rPr>
        <w:t>centro</w:t>
      </w:r>
      <w:r>
        <w:rPr>
          <w:spacing w:val="-8"/>
          <w:sz w:val="20"/>
        </w:rPr>
        <w:t> </w:t>
      </w:r>
      <w:r>
        <w:rPr>
          <w:sz w:val="20"/>
        </w:rPr>
        <w:t>clandestino</w:t>
      </w:r>
      <w:r>
        <w:rPr>
          <w:spacing w:val="-8"/>
          <w:sz w:val="20"/>
        </w:rPr>
        <w:t> </w:t>
      </w:r>
      <w:r>
        <w:rPr>
          <w:sz w:val="20"/>
        </w:rPr>
        <w:t>de</w:t>
      </w:r>
      <w:r>
        <w:rPr>
          <w:spacing w:val="-6"/>
          <w:sz w:val="20"/>
        </w:rPr>
        <w:t> </w:t>
      </w:r>
      <w:r>
        <w:rPr>
          <w:sz w:val="20"/>
        </w:rPr>
        <w:t>detención</w:t>
      </w:r>
      <w:r>
        <w:rPr>
          <w:spacing w:val="-6"/>
          <w:sz w:val="20"/>
        </w:rPr>
        <w:t> </w:t>
      </w:r>
      <w:r>
        <w:rPr>
          <w:sz w:val="20"/>
        </w:rPr>
        <w:t>y</w:t>
      </w:r>
      <w:r>
        <w:rPr>
          <w:spacing w:val="-7"/>
          <w:sz w:val="20"/>
        </w:rPr>
        <w:t> </w:t>
      </w:r>
      <w:r>
        <w:rPr>
          <w:sz w:val="20"/>
        </w:rPr>
        <w:t>tortura</w:t>
      </w:r>
      <w:r>
        <w:rPr>
          <w:spacing w:val="-8"/>
          <w:sz w:val="20"/>
        </w:rPr>
        <w:t> </w:t>
      </w:r>
      <w:r>
        <w:rPr>
          <w:sz w:val="20"/>
        </w:rPr>
        <w:t>“Automotores</w:t>
      </w:r>
      <w:r>
        <w:rPr>
          <w:spacing w:val="-7"/>
          <w:sz w:val="20"/>
        </w:rPr>
        <w:t> </w:t>
      </w:r>
      <w:r>
        <w:rPr>
          <w:sz w:val="20"/>
        </w:rPr>
        <w:t>Orletti”</w:t>
      </w:r>
      <w:hyperlink w:history="true" w:anchor="_bookmark141">
        <w:r>
          <w:rPr>
            <w:position w:val="7"/>
            <w:sz w:val="13"/>
          </w:rPr>
          <w:t>106</w:t>
        </w:r>
      </w:hyperlink>
      <w:r>
        <w:rPr>
          <w:sz w:val="20"/>
        </w:rPr>
        <w:t>.</w:t>
      </w:r>
    </w:p>
    <w:p>
      <w:pPr>
        <w:pStyle w:val="BodyText"/>
        <w:spacing w:before="10"/>
        <w:rPr>
          <w:sz w:val="19"/>
        </w:rPr>
      </w:pPr>
    </w:p>
    <w:p>
      <w:pPr>
        <w:pStyle w:val="ListParagraph"/>
        <w:numPr>
          <w:ilvl w:val="0"/>
          <w:numId w:val="24"/>
        </w:numPr>
        <w:tabs>
          <w:tab w:pos="686" w:val="left" w:leader="none"/>
        </w:tabs>
        <w:spacing w:line="240" w:lineRule="auto" w:before="0" w:after="0"/>
        <w:ind w:left="117" w:right="112" w:firstLine="1"/>
        <w:jc w:val="both"/>
        <w:rPr>
          <w:sz w:val="20"/>
        </w:rPr>
      </w:pPr>
      <w:r>
        <w:rPr>
          <w:sz w:val="20"/>
        </w:rPr>
        <w:t>En el trámite de la causa No. 2637/04, el abogado Eduardo Marques Iraola, en representación</w:t>
      </w:r>
      <w:r>
        <w:rPr>
          <w:spacing w:val="-6"/>
          <w:sz w:val="20"/>
        </w:rPr>
        <w:t> </w:t>
      </w:r>
      <w:r>
        <w:rPr>
          <w:sz w:val="20"/>
        </w:rPr>
        <w:t>de</w:t>
      </w:r>
      <w:r>
        <w:rPr>
          <w:spacing w:val="-7"/>
          <w:sz w:val="20"/>
        </w:rPr>
        <w:t> </w:t>
      </w:r>
      <w:r>
        <w:rPr>
          <w:sz w:val="20"/>
        </w:rPr>
        <w:t>Anatole</w:t>
      </w:r>
      <w:r>
        <w:rPr>
          <w:spacing w:val="-6"/>
          <w:sz w:val="20"/>
        </w:rPr>
        <w:t> </w:t>
      </w:r>
      <w:r>
        <w:rPr>
          <w:sz w:val="20"/>
        </w:rPr>
        <w:t>Alejandro</w:t>
      </w:r>
      <w:r>
        <w:rPr>
          <w:spacing w:val="-7"/>
          <w:sz w:val="20"/>
        </w:rPr>
        <w:t> </w:t>
      </w:r>
      <w:r>
        <w:rPr>
          <w:sz w:val="20"/>
        </w:rPr>
        <w:t>Larrabeiti</w:t>
      </w:r>
      <w:r>
        <w:rPr>
          <w:spacing w:val="-9"/>
          <w:sz w:val="20"/>
        </w:rPr>
        <w:t> </w:t>
      </w:r>
      <w:r>
        <w:rPr>
          <w:sz w:val="20"/>
        </w:rPr>
        <w:t>Yáñez,</w:t>
      </w:r>
      <w:r>
        <w:rPr>
          <w:spacing w:val="-7"/>
          <w:sz w:val="20"/>
        </w:rPr>
        <w:t> </w:t>
      </w:r>
      <w:r>
        <w:rPr>
          <w:sz w:val="20"/>
        </w:rPr>
        <w:t>presentó</w:t>
      </w:r>
      <w:r>
        <w:rPr>
          <w:spacing w:val="-8"/>
          <w:sz w:val="20"/>
        </w:rPr>
        <w:t> </w:t>
      </w:r>
      <w:r>
        <w:rPr>
          <w:sz w:val="20"/>
        </w:rPr>
        <w:t>un</w:t>
      </w:r>
      <w:r>
        <w:rPr>
          <w:spacing w:val="-7"/>
          <w:sz w:val="20"/>
        </w:rPr>
        <w:t> </w:t>
      </w:r>
      <w:r>
        <w:rPr>
          <w:sz w:val="20"/>
        </w:rPr>
        <w:t>escrito</w:t>
      </w:r>
      <w:r>
        <w:rPr>
          <w:spacing w:val="-8"/>
          <w:sz w:val="20"/>
        </w:rPr>
        <w:t> </w:t>
      </w:r>
      <w:r>
        <w:rPr>
          <w:sz w:val="20"/>
        </w:rPr>
        <w:t>el</w:t>
      </w:r>
      <w:r>
        <w:rPr>
          <w:spacing w:val="-8"/>
          <w:sz w:val="20"/>
        </w:rPr>
        <w:t> </w:t>
      </w:r>
      <w:r>
        <w:rPr>
          <w:sz w:val="20"/>
        </w:rPr>
        <w:t>19</w:t>
      </w:r>
      <w:r>
        <w:rPr>
          <w:spacing w:val="-7"/>
          <w:sz w:val="20"/>
        </w:rPr>
        <w:t> </w:t>
      </w:r>
      <w:r>
        <w:rPr>
          <w:sz w:val="20"/>
        </w:rPr>
        <w:t>de</w:t>
      </w:r>
      <w:r>
        <w:rPr>
          <w:spacing w:val="-7"/>
          <w:sz w:val="20"/>
        </w:rPr>
        <w:t> </w:t>
      </w:r>
      <w:r>
        <w:rPr>
          <w:sz w:val="20"/>
        </w:rPr>
        <w:t>noviembre de 2012, por medio del cual solicitó que se le tuviera “por constituido como parte querellante”</w:t>
      </w:r>
      <w:hyperlink w:history="true" w:anchor="_bookmark142">
        <w:r>
          <w:rPr>
            <w:position w:val="7"/>
            <w:sz w:val="13"/>
          </w:rPr>
          <w:t>107</w:t>
        </w:r>
      </w:hyperlink>
      <w:r>
        <w:rPr>
          <w:sz w:val="20"/>
        </w:rPr>
        <w:t>.</w:t>
      </w:r>
      <w:r>
        <w:rPr>
          <w:spacing w:val="-11"/>
          <w:sz w:val="20"/>
        </w:rPr>
        <w:t> </w:t>
      </w:r>
      <w:r>
        <w:rPr>
          <w:sz w:val="20"/>
        </w:rPr>
        <w:t>El</w:t>
      </w:r>
      <w:r>
        <w:rPr>
          <w:spacing w:val="-12"/>
          <w:sz w:val="20"/>
        </w:rPr>
        <w:t> </w:t>
      </w:r>
      <w:r>
        <w:rPr>
          <w:sz w:val="20"/>
        </w:rPr>
        <w:t>juez</w:t>
      </w:r>
      <w:r>
        <w:rPr>
          <w:spacing w:val="-10"/>
          <w:sz w:val="20"/>
        </w:rPr>
        <w:t> </w:t>
      </w:r>
      <w:r>
        <w:rPr>
          <w:sz w:val="20"/>
        </w:rPr>
        <w:t>a</w:t>
      </w:r>
      <w:r>
        <w:rPr>
          <w:spacing w:val="-11"/>
          <w:sz w:val="20"/>
        </w:rPr>
        <w:t> </w:t>
      </w:r>
      <w:r>
        <w:rPr>
          <w:sz w:val="20"/>
        </w:rPr>
        <w:t>cargo</w:t>
      </w:r>
      <w:r>
        <w:rPr>
          <w:spacing w:val="-11"/>
          <w:sz w:val="20"/>
        </w:rPr>
        <w:t> </w:t>
      </w:r>
      <w:r>
        <w:rPr>
          <w:sz w:val="20"/>
        </w:rPr>
        <w:t>de</w:t>
      </w:r>
      <w:r>
        <w:rPr>
          <w:spacing w:val="-10"/>
          <w:sz w:val="20"/>
        </w:rPr>
        <w:t> </w:t>
      </w:r>
      <w:r>
        <w:rPr>
          <w:sz w:val="20"/>
        </w:rPr>
        <w:t>la</w:t>
      </w:r>
      <w:r>
        <w:rPr>
          <w:spacing w:val="-12"/>
          <w:sz w:val="20"/>
        </w:rPr>
        <w:t> </w:t>
      </w:r>
      <w:r>
        <w:rPr>
          <w:sz w:val="20"/>
        </w:rPr>
        <w:t>causa</w:t>
      </w:r>
      <w:r>
        <w:rPr>
          <w:spacing w:val="-11"/>
          <w:sz w:val="20"/>
        </w:rPr>
        <w:t> </w:t>
      </w:r>
      <w:r>
        <w:rPr>
          <w:sz w:val="20"/>
        </w:rPr>
        <w:t>accedió</w:t>
      </w:r>
      <w:r>
        <w:rPr>
          <w:spacing w:val="-11"/>
          <w:sz w:val="20"/>
        </w:rPr>
        <w:t> </w:t>
      </w:r>
      <w:r>
        <w:rPr>
          <w:sz w:val="20"/>
        </w:rPr>
        <w:t>a</w:t>
      </w:r>
      <w:r>
        <w:rPr>
          <w:spacing w:val="-11"/>
          <w:sz w:val="20"/>
        </w:rPr>
        <w:t> </w:t>
      </w:r>
      <w:r>
        <w:rPr>
          <w:sz w:val="20"/>
        </w:rPr>
        <w:t>lo</w:t>
      </w:r>
      <w:r>
        <w:rPr>
          <w:spacing w:val="-11"/>
          <w:sz w:val="20"/>
        </w:rPr>
        <w:t> </w:t>
      </w:r>
      <w:r>
        <w:rPr>
          <w:sz w:val="20"/>
        </w:rPr>
        <w:t>solicitado</w:t>
      </w:r>
      <w:r>
        <w:rPr>
          <w:spacing w:val="-11"/>
          <w:sz w:val="20"/>
        </w:rPr>
        <w:t> </w:t>
      </w:r>
      <w:r>
        <w:rPr>
          <w:sz w:val="20"/>
        </w:rPr>
        <w:t>el</w:t>
      </w:r>
      <w:r>
        <w:rPr>
          <w:spacing w:val="-10"/>
          <w:sz w:val="20"/>
        </w:rPr>
        <w:t> </w:t>
      </w:r>
      <w:r>
        <w:rPr>
          <w:sz w:val="20"/>
        </w:rPr>
        <w:t>20</w:t>
      </w:r>
      <w:r>
        <w:rPr>
          <w:spacing w:val="-12"/>
          <w:sz w:val="20"/>
        </w:rPr>
        <w:t> </w:t>
      </w:r>
      <w:r>
        <w:rPr>
          <w:sz w:val="20"/>
        </w:rPr>
        <w:t>de</w:t>
      </w:r>
      <w:r>
        <w:rPr>
          <w:spacing w:val="-11"/>
          <w:sz w:val="20"/>
        </w:rPr>
        <w:t> </w:t>
      </w:r>
      <w:r>
        <w:rPr>
          <w:sz w:val="20"/>
        </w:rPr>
        <w:t>noviembre</w:t>
      </w:r>
      <w:r>
        <w:rPr>
          <w:spacing w:val="-11"/>
          <w:sz w:val="20"/>
        </w:rPr>
        <w:t> </w:t>
      </w:r>
      <w:r>
        <w:rPr>
          <w:sz w:val="20"/>
        </w:rPr>
        <w:t>de</w:t>
      </w:r>
      <w:r>
        <w:rPr>
          <w:spacing w:val="-10"/>
          <w:sz w:val="20"/>
        </w:rPr>
        <w:t> </w:t>
      </w:r>
      <w:r>
        <w:rPr>
          <w:sz w:val="20"/>
        </w:rPr>
        <w:t>2012. El</w:t>
      </w:r>
      <w:r>
        <w:rPr>
          <w:spacing w:val="-10"/>
          <w:sz w:val="20"/>
        </w:rPr>
        <w:t> </w:t>
      </w:r>
      <w:r>
        <w:rPr>
          <w:sz w:val="20"/>
        </w:rPr>
        <w:t>10</w:t>
      </w:r>
      <w:r>
        <w:rPr>
          <w:spacing w:val="-12"/>
          <w:sz w:val="20"/>
        </w:rPr>
        <w:t> </w:t>
      </w:r>
      <w:r>
        <w:rPr>
          <w:sz w:val="20"/>
        </w:rPr>
        <w:t>de</w:t>
      </w:r>
      <w:r>
        <w:rPr>
          <w:spacing w:val="-10"/>
          <w:sz w:val="20"/>
        </w:rPr>
        <w:t> </w:t>
      </w:r>
      <w:r>
        <w:rPr>
          <w:sz w:val="20"/>
        </w:rPr>
        <w:t>diciembre</w:t>
      </w:r>
      <w:r>
        <w:rPr>
          <w:spacing w:val="-11"/>
          <w:sz w:val="20"/>
        </w:rPr>
        <w:t> </w:t>
      </w:r>
      <w:r>
        <w:rPr>
          <w:sz w:val="20"/>
        </w:rPr>
        <w:t>de</w:t>
      </w:r>
      <w:r>
        <w:rPr>
          <w:spacing w:val="-10"/>
          <w:sz w:val="20"/>
        </w:rPr>
        <w:t> </w:t>
      </w:r>
      <w:r>
        <w:rPr>
          <w:sz w:val="20"/>
        </w:rPr>
        <w:t>2012</w:t>
      </w:r>
      <w:r>
        <w:rPr>
          <w:spacing w:val="-11"/>
          <w:sz w:val="20"/>
        </w:rPr>
        <w:t> </w:t>
      </w:r>
      <w:r>
        <w:rPr>
          <w:sz w:val="20"/>
        </w:rPr>
        <w:t>presentó</w:t>
      </w:r>
      <w:r>
        <w:rPr>
          <w:spacing w:val="-11"/>
          <w:sz w:val="20"/>
        </w:rPr>
        <w:t> </w:t>
      </w:r>
      <w:r>
        <w:rPr>
          <w:sz w:val="20"/>
        </w:rPr>
        <w:t>otro</w:t>
      </w:r>
      <w:r>
        <w:rPr>
          <w:spacing w:val="-11"/>
          <w:sz w:val="20"/>
        </w:rPr>
        <w:t> </w:t>
      </w:r>
      <w:r>
        <w:rPr>
          <w:sz w:val="20"/>
        </w:rPr>
        <w:t>escrito</w:t>
      </w:r>
      <w:r>
        <w:rPr>
          <w:spacing w:val="-11"/>
          <w:sz w:val="20"/>
        </w:rPr>
        <w:t> </w:t>
      </w:r>
      <w:r>
        <w:rPr>
          <w:sz w:val="20"/>
        </w:rPr>
        <w:t>por</w:t>
      </w:r>
      <w:r>
        <w:rPr>
          <w:spacing w:val="-11"/>
          <w:sz w:val="20"/>
        </w:rPr>
        <w:t> </w:t>
      </w:r>
      <w:r>
        <w:rPr>
          <w:sz w:val="20"/>
        </w:rPr>
        <w:t>el</w:t>
      </w:r>
      <w:r>
        <w:rPr>
          <w:spacing w:val="-10"/>
          <w:sz w:val="20"/>
        </w:rPr>
        <w:t> </w:t>
      </w:r>
      <w:r>
        <w:rPr>
          <w:sz w:val="20"/>
        </w:rPr>
        <w:t>que</w:t>
      </w:r>
      <w:r>
        <w:rPr>
          <w:spacing w:val="-11"/>
          <w:sz w:val="20"/>
        </w:rPr>
        <w:t> </w:t>
      </w:r>
      <w:r>
        <w:rPr>
          <w:sz w:val="20"/>
        </w:rPr>
        <w:t>requirió,</w:t>
      </w:r>
      <w:r>
        <w:rPr>
          <w:spacing w:val="-12"/>
          <w:sz w:val="20"/>
        </w:rPr>
        <w:t> </w:t>
      </w:r>
      <w:r>
        <w:rPr>
          <w:sz w:val="20"/>
        </w:rPr>
        <w:t>entre</w:t>
      </w:r>
      <w:r>
        <w:rPr>
          <w:spacing w:val="-10"/>
          <w:sz w:val="20"/>
        </w:rPr>
        <w:t> </w:t>
      </w:r>
      <w:r>
        <w:rPr>
          <w:sz w:val="20"/>
        </w:rPr>
        <w:t>otras</w:t>
      </w:r>
      <w:r>
        <w:rPr>
          <w:spacing w:val="-10"/>
          <w:sz w:val="20"/>
        </w:rPr>
        <w:t> </w:t>
      </w:r>
      <w:r>
        <w:rPr>
          <w:sz w:val="20"/>
        </w:rPr>
        <w:t>cosas:</w:t>
      </w:r>
      <w:r>
        <w:rPr>
          <w:spacing w:val="-10"/>
          <w:sz w:val="20"/>
        </w:rPr>
        <w:t> </w:t>
      </w:r>
      <w:r>
        <w:rPr>
          <w:sz w:val="20"/>
        </w:rPr>
        <w:t>a)</w:t>
      </w:r>
      <w:r>
        <w:rPr>
          <w:spacing w:val="-11"/>
          <w:sz w:val="20"/>
        </w:rPr>
        <w:t> </w:t>
      </w:r>
      <w:r>
        <w:rPr>
          <w:sz w:val="20"/>
        </w:rPr>
        <w:t>que se</w:t>
      </w:r>
      <w:r>
        <w:rPr>
          <w:spacing w:val="-17"/>
          <w:sz w:val="20"/>
        </w:rPr>
        <w:t> </w:t>
      </w:r>
      <w:r>
        <w:rPr>
          <w:sz w:val="20"/>
        </w:rPr>
        <w:t>practicaran</w:t>
      </w:r>
      <w:r>
        <w:rPr>
          <w:spacing w:val="-17"/>
          <w:sz w:val="20"/>
        </w:rPr>
        <w:t> </w:t>
      </w:r>
      <w:r>
        <w:rPr>
          <w:sz w:val="20"/>
        </w:rPr>
        <w:t>específicas</w:t>
      </w:r>
      <w:r>
        <w:rPr>
          <w:spacing w:val="-16"/>
          <w:sz w:val="20"/>
        </w:rPr>
        <w:t> </w:t>
      </w:r>
      <w:r>
        <w:rPr>
          <w:sz w:val="20"/>
        </w:rPr>
        <w:t>diligencias</w:t>
      </w:r>
      <w:r>
        <w:rPr>
          <w:spacing w:val="-16"/>
          <w:sz w:val="20"/>
        </w:rPr>
        <w:t> </w:t>
      </w:r>
      <w:r>
        <w:rPr>
          <w:sz w:val="20"/>
        </w:rPr>
        <w:t>para</w:t>
      </w:r>
      <w:r>
        <w:rPr>
          <w:spacing w:val="-18"/>
          <w:sz w:val="20"/>
        </w:rPr>
        <w:t> </w:t>
      </w:r>
      <w:r>
        <w:rPr>
          <w:sz w:val="20"/>
        </w:rPr>
        <w:t>la</w:t>
      </w:r>
      <w:r>
        <w:rPr>
          <w:spacing w:val="-17"/>
          <w:sz w:val="20"/>
        </w:rPr>
        <w:t> </w:t>
      </w:r>
      <w:r>
        <w:rPr>
          <w:sz w:val="20"/>
        </w:rPr>
        <w:t>localización</w:t>
      </w:r>
      <w:r>
        <w:rPr>
          <w:spacing w:val="-18"/>
          <w:sz w:val="20"/>
        </w:rPr>
        <w:t> </w:t>
      </w:r>
      <w:r>
        <w:rPr>
          <w:sz w:val="20"/>
        </w:rPr>
        <w:t>e</w:t>
      </w:r>
      <w:r>
        <w:rPr>
          <w:spacing w:val="-17"/>
          <w:sz w:val="20"/>
        </w:rPr>
        <w:t> </w:t>
      </w:r>
      <w:r>
        <w:rPr>
          <w:sz w:val="20"/>
        </w:rPr>
        <w:t>identificación</w:t>
      </w:r>
      <w:r>
        <w:rPr>
          <w:spacing w:val="-16"/>
          <w:sz w:val="20"/>
        </w:rPr>
        <w:t> </w:t>
      </w:r>
      <w:r>
        <w:rPr>
          <w:sz w:val="20"/>
        </w:rPr>
        <w:t>de</w:t>
      </w:r>
      <w:r>
        <w:rPr>
          <w:spacing w:val="-17"/>
          <w:sz w:val="20"/>
        </w:rPr>
        <w:t> </w:t>
      </w:r>
      <w:r>
        <w:rPr>
          <w:sz w:val="20"/>
        </w:rPr>
        <w:t>los</w:t>
      </w:r>
      <w:r>
        <w:rPr>
          <w:spacing w:val="-17"/>
          <w:sz w:val="20"/>
        </w:rPr>
        <w:t> </w:t>
      </w:r>
      <w:r>
        <w:rPr>
          <w:sz w:val="20"/>
        </w:rPr>
        <w:t>restos</w:t>
      </w:r>
      <w:r>
        <w:rPr>
          <w:spacing w:val="-16"/>
          <w:sz w:val="20"/>
        </w:rPr>
        <w:t> </w:t>
      </w:r>
      <w:r>
        <w:rPr>
          <w:sz w:val="20"/>
        </w:rPr>
        <w:t>del</w:t>
      </w:r>
      <w:r>
        <w:rPr>
          <w:spacing w:val="-17"/>
          <w:sz w:val="20"/>
        </w:rPr>
        <w:t> </w:t>
      </w:r>
      <w:r>
        <w:rPr>
          <w:sz w:val="20"/>
        </w:rPr>
        <w:t>señor Julien Cáceres, para lo cual pidió que se “requ[iriera] la intervención del Equipo Argentino de Antropología Forense” a efecto de que practicara los “trabajos que a [su] criterio […] se ent[endier]an pertinentes”; b) que se investigaran los delitos cometidos en perjuicio de Anatole y Victoria; c) que se investigaran los delitos cometidos en perjuicio de la propiedad de la familia Julien Grisonas, y d) que se investigara la “suerte corrida por Victoria Grisonas”</w:t>
      </w:r>
      <w:hyperlink w:history="true" w:anchor="_bookmark143">
        <w:r>
          <w:rPr>
            <w:position w:val="7"/>
            <w:sz w:val="13"/>
          </w:rPr>
          <w:t>108</w:t>
        </w:r>
      </w:hyperlink>
      <w:r>
        <w:rPr>
          <w:sz w:val="20"/>
        </w:rPr>
        <w:t>.</w:t>
      </w:r>
      <w:r>
        <w:rPr>
          <w:spacing w:val="-6"/>
          <w:sz w:val="20"/>
        </w:rPr>
        <w:t> </w:t>
      </w:r>
      <w:r>
        <w:rPr>
          <w:sz w:val="20"/>
        </w:rPr>
        <w:t>El</w:t>
      </w:r>
      <w:r>
        <w:rPr>
          <w:spacing w:val="-7"/>
          <w:sz w:val="20"/>
        </w:rPr>
        <w:t> </w:t>
      </w:r>
      <w:r>
        <w:rPr>
          <w:sz w:val="20"/>
        </w:rPr>
        <w:t>18</w:t>
      </w:r>
      <w:r>
        <w:rPr>
          <w:spacing w:val="-8"/>
          <w:sz w:val="20"/>
        </w:rPr>
        <w:t> </w:t>
      </w:r>
      <w:r>
        <w:rPr>
          <w:sz w:val="20"/>
        </w:rPr>
        <w:t>de</w:t>
      </w:r>
      <w:r>
        <w:rPr>
          <w:spacing w:val="-6"/>
          <w:sz w:val="20"/>
        </w:rPr>
        <w:t> </w:t>
      </w:r>
      <w:r>
        <w:rPr>
          <w:sz w:val="20"/>
        </w:rPr>
        <w:t>septiembre</w:t>
      </w:r>
      <w:r>
        <w:rPr>
          <w:spacing w:val="-7"/>
          <w:sz w:val="20"/>
        </w:rPr>
        <w:t> </w:t>
      </w:r>
      <w:r>
        <w:rPr>
          <w:sz w:val="20"/>
        </w:rPr>
        <w:t>de</w:t>
      </w:r>
      <w:r>
        <w:rPr>
          <w:spacing w:val="-9"/>
          <w:sz w:val="20"/>
        </w:rPr>
        <w:t> </w:t>
      </w:r>
      <w:r>
        <w:rPr>
          <w:sz w:val="20"/>
        </w:rPr>
        <w:t>2017</w:t>
      </w:r>
      <w:r>
        <w:rPr>
          <w:spacing w:val="-7"/>
          <w:sz w:val="20"/>
        </w:rPr>
        <w:t> </w:t>
      </w:r>
      <w:r>
        <w:rPr>
          <w:sz w:val="20"/>
        </w:rPr>
        <w:t>la</w:t>
      </w:r>
      <w:r>
        <w:rPr>
          <w:spacing w:val="-7"/>
          <w:sz w:val="20"/>
        </w:rPr>
        <w:t> </w:t>
      </w:r>
      <w:r>
        <w:rPr>
          <w:sz w:val="20"/>
        </w:rPr>
        <w:t>parte</w:t>
      </w:r>
      <w:r>
        <w:rPr>
          <w:spacing w:val="-6"/>
          <w:sz w:val="20"/>
        </w:rPr>
        <w:t> </w:t>
      </w:r>
      <w:r>
        <w:rPr>
          <w:sz w:val="20"/>
        </w:rPr>
        <w:t>querellante</w:t>
      </w:r>
      <w:r>
        <w:rPr>
          <w:spacing w:val="-6"/>
          <w:sz w:val="20"/>
        </w:rPr>
        <w:t> </w:t>
      </w:r>
      <w:r>
        <w:rPr>
          <w:sz w:val="20"/>
        </w:rPr>
        <w:t>recusó</w:t>
      </w:r>
      <w:r>
        <w:rPr>
          <w:spacing w:val="-7"/>
          <w:sz w:val="20"/>
        </w:rPr>
        <w:t> </w:t>
      </w:r>
      <w:r>
        <w:rPr>
          <w:sz w:val="20"/>
        </w:rPr>
        <w:t>al</w:t>
      </w:r>
      <w:r>
        <w:rPr>
          <w:spacing w:val="-8"/>
          <w:sz w:val="20"/>
        </w:rPr>
        <w:t> </w:t>
      </w:r>
      <w:r>
        <w:rPr>
          <w:sz w:val="20"/>
        </w:rPr>
        <w:t>juez</w:t>
      </w:r>
      <w:r>
        <w:rPr>
          <w:spacing w:val="-6"/>
          <w:sz w:val="20"/>
        </w:rPr>
        <w:t> </w:t>
      </w:r>
      <w:r>
        <w:rPr>
          <w:sz w:val="20"/>
        </w:rPr>
        <w:t>de</w:t>
      </w:r>
      <w:r>
        <w:rPr>
          <w:spacing w:val="-7"/>
          <w:sz w:val="20"/>
        </w:rPr>
        <w:t> </w:t>
      </w:r>
      <w:r>
        <w:rPr>
          <w:sz w:val="20"/>
        </w:rPr>
        <w:t>la</w:t>
      </w:r>
      <w:r>
        <w:rPr>
          <w:spacing w:val="-7"/>
          <w:sz w:val="20"/>
        </w:rPr>
        <w:t> </w:t>
      </w:r>
      <w:r>
        <w:rPr>
          <w:sz w:val="20"/>
        </w:rPr>
        <w:t>causa</w:t>
      </w:r>
      <w:r>
        <w:rPr>
          <w:spacing w:val="-8"/>
          <w:sz w:val="20"/>
        </w:rPr>
        <w:t> </w:t>
      </w:r>
      <w:r>
        <w:rPr>
          <w:sz w:val="20"/>
        </w:rPr>
        <w:t>“por carecer de imparcialidad e independencia”</w:t>
      </w:r>
      <w:hyperlink w:history="true" w:anchor="_bookmark144">
        <w:r>
          <w:rPr>
            <w:position w:val="7"/>
            <w:sz w:val="13"/>
          </w:rPr>
          <w:t>109</w:t>
        </w:r>
      </w:hyperlink>
      <w:r>
        <w:rPr>
          <w:sz w:val="20"/>
        </w:rPr>
        <w:t>. Según informó el juez de la causa, la parte querellante desistió de la recusación</w:t>
      </w:r>
      <w:r>
        <w:rPr>
          <w:spacing w:val="-11"/>
          <w:sz w:val="20"/>
        </w:rPr>
        <w:t> </w:t>
      </w:r>
      <w:r>
        <w:rPr>
          <w:sz w:val="20"/>
        </w:rPr>
        <w:t>promovida</w:t>
      </w:r>
      <w:hyperlink w:history="true" w:anchor="_bookmark145">
        <w:r>
          <w:rPr>
            <w:position w:val="7"/>
            <w:sz w:val="13"/>
          </w:rPr>
          <w:t>110</w:t>
        </w:r>
      </w:hyperlink>
      <w:r>
        <w:rPr>
          <w:sz w:val="20"/>
        </w:rPr>
        <w:t>.</w:t>
      </w:r>
    </w:p>
    <w:p>
      <w:pPr>
        <w:pStyle w:val="BodyText"/>
        <w:spacing w:before="11"/>
        <w:rPr>
          <w:sz w:val="19"/>
        </w:rPr>
      </w:pPr>
    </w:p>
    <w:p>
      <w:pPr>
        <w:pStyle w:val="ListParagraph"/>
        <w:numPr>
          <w:ilvl w:val="0"/>
          <w:numId w:val="24"/>
        </w:numPr>
        <w:tabs>
          <w:tab w:pos="686" w:val="left" w:leader="none"/>
        </w:tabs>
        <w:spacing w:line="240" w:lineRule="auto" w:before="0" w:after="0"/>
        <w:ind w:left="118" w:right="113" w:firstLine="0"/>
        <w:jc w:val="both"/>
        <w:rPr>
          <w:sz w:val="20"/>
        </w:rPr>
      </w:pPr>
      <w:r>
        <w:rPr>
          <w:sz w:val="20"/>
        </w:rPr>
        <w:t>En el marco de la causa No. 2637/04 se han “elevad[o] a etapa de juicio oral cinco tramos” o partes ante el Tribunal Oral en lo Criminal Federal No. 1 de la Capital Federal. De dichos</w:t>
      </w:r>
      <w:r>
        <w:rPr>
          <w:spacing w:val="-15"/>
          <w:sz w:val="20"/>
        </w:rPr>
        <w:t> </w:t>
      </w:r>
      <w:r>
        <w:rPr>
          <w:sz w:val="20"/>
        </w:rPr>
        <w:t>“tramos”,</w:t>
      </w:r>
      <w:r>
        <w:rPr>
          <w:spacing w:val="-15"/>
          <w:sz w:val="20"/>
        </w:rPr>
        <w:t> </w:t>
      </w:r>
      <w:r>
        <w:rPr>
          <w:sz w:val="20"/>
        </w:rPr>
        <w:t>“los</w:t>
      </w:r>
      <w:r>
        <w:rPr>
          <w:spacing w:val="-16"/>
          <w:sz w:val="20"/>
        </w:rPr>
        <w:t> </w:t>
      </w:r>
      <w:r>
        <w:rPr>
          <w:sz w:val="20"/>
        </w:rPr>
        <w:t>hechos</w:t>
      </w:r>
      <w:r>
        <w:rPr>
          <w:spacing w:val="-15"/>
          <w:sz w:val="20"/>
        </w:rPr>
        <w:t> </w:t>
      </w:r>
      <w:r>
        <w:rPr>
          <w:sz w:val="20"/>
        </w:rPr>
        <w:t>que</w:t>
      </w:r>
      <w:r>
        <w:rPr>
          <w:spacing w:val="-14"/>
          <w:sz w:val="20"/>
        </w:rPr>
        <w:t> </w:t>
      </w:r>
      <w:r>
        <w:rPr>
          <w:sz w:val="20"/>
        </w:rPr>
        <w:t>afectaron</w:t>
      </w:r>
      <w:r>
        <w:rPr>
          <w:spacing w:val="-15"/>
          <w:sz w:val="20"/>
        </w:rPr>
        <w:t> </w:t>
      </w:r>
      <w:r>
        <w:rPr>
          <w:sz w:val="20"/>
        </w:rPr>
        <w:t>a</w:t>
      </w:r>
      <w:r>
        <w:rPr>
          <w:spacing w:val="-15"/>
          <w:sz w:val="20"/>
        </w:rPr>
        <w:t> </w:t>
      </w:r>
      <w:r>
        <w:rPr>
          <w:sz w:val="20"/>
        </w:rPr>
        <w:t>la</w:t>
      </w:r>
      <w:r>
        <w:rPr>
          <w:spacing w:val="-15"/>
          <w:sz w:val="20"/>
        </w:rPr>
        <w:t> </w:t>
      </w:r>
      <w:r>
        <w:rPr>
          <w:sz w:val="20"/>
        </w:rPr>
        <w:t>familia</w:t>
      </w:r>
      <w:r>
        <w:rPr>
          <w:spacing w:val="-16"/>
          <w:sz w:val="20"/>
        </w:rPr>
        <w:t> </w:t>
      </w:r>
      <w:r>
        <w:rPr>
          <w:sz w:val="20"/>
        </w:rPr>
        <w:t>Julien</w:t>
      </w:r>
      <w:r>
        <w:rPr>
          <w:spacing w:val="-15"/>
          <w:sz w:val="20"/>
        </w:rPr>
        <w:t> </w:t>
      </w:r>
      <w:r>
        <w:rPr>
          <w:sz w:val="20"/>
        </w:rPr>
        <w:t>Grisonas</w:t>
      </w:r>
      <w:r>
        <w:rPr>
          <w:spacing w:val="-15"/>
          <w:sz w:val="20"/>
        </w:rPr>
        <w:t> </w:t>
      </w:r>
      <w:r>
        <w:rPr>
          <w:sz w:val="20"/>
        </w:rPr>
        <w:t>integraron</w:t>
      </w:r>
      <w:r>
        <w:rPr>
          <w:spacing w:val="-15"/>
          <w:sz w:val="20"/>
        </w:rPr>
        <w:t> </w:t>
      </w:r>
      <w:r>
        <w:rPr>
          <w:sz w:val="20"/>
        </w:rPr>
        <w:t>[…]</w:t>
      </w:r>
      <w:r>
        <w:rPr>
          <w:spacing w:val="-15"/>
          <w:sz w:val="20"/>
        </w:rPr>
        <w:t> </w:t>
      </w:r>
      <w:r>
        <w:rPr>
          <w:sz w:val="20"/>
        </w:rPr>
        <w:t>el</w:t>
      </w:r>
      <w:r>
        <w:rPr>
          <w:spacing w:val="-15"/>
          <w:sz w:val="20"/>
        </w:rPr>
        <w:t> </w:t>
      </w:r>
      <w:r>
        <w:rPr>
          <w:sz w:val="20"/>
        </w:rPr>
        <w:t>objeto procesal</w:t>
      </w:r>
      <w:r>
        <w:rPr>
          <w:spacing w:val="-16"/>
          <w:sz w:val="20"/>
        </w:rPr>
        <w:t> </w:t>
      </w:r>
      <w:r>
        <w:rPr>
          <w:sz w:val="20"/>
        </w:rPr>
        <w:t>en</w:t>
      </w:r>
      <w:r>
        <w:rPr>
          <w:spacing w:val="-16"/>
          <w:sz w:val="20"/>
        </w:rPr>
        <w:t> </w:t>
      </w:r>
      <w:r>
        <w:rPr>
          <w:sz w:val="20"/>
        </w:rPr>
        <w:t>[cuatro]</w:t>
      </w:r>
      <w:r>
        <w:rPr>
          <w:spacing w:val="-15"/>
          <w:sz w:val="20"/>
        </w:rPr>
        <w:t> </w:t>
      </w:r>
      <w:r>
        <w:rPr>
          <w:sz w:val="20"/>
        </w:rPr>
        <w:t>de</w:t>
      </w:r>
      <w:r>
        <w:rPr>
          <w:spacing w:val="-16"/>
          <w:sz w:val="20"/>
        </w:rPr>
        <w:t> </w:t>
      </w:r>
      <w:r>
        <w:rPr>
          <w:sz w:val="20"/>
        </w:rPr>
        <w:t>ellos”,</w:t>
      </w:r>
      <w:r>
        <w:rPr>
          <w:spacing w:val="-15"/>
          <w:sz w:val="20"/>
        </w:rPr>
        <w:t> </w:t>
      </w:r>
      <w:r>
        <w:rPr>
          <w:sz w:val="20"/>
        </w:rPr>
        <w:t>correspondientes</w:t>
      </w:r>
      <w:r>
        <w:rPr>
          <w:spacing w:val="-16"/>
          <w:sz w:val="20"/>
        </w:rPr>
        <w:t> </w:t>
      </w:r>
      <w:r>
        <w:rPr>
          <w:sz w:val="20"/>
        </w:rPr>
        <w:t>a</w:t>
      </w:r>
      <w:r>
        <w:rPr>
          <w:spacing w:val="-15"/>
          <w:sz w:val="20"/>
        </w:rPr>
        <w:t> </w:t>
      </w:r>
      <w:r>
        <w:rPr>
          <w:sz w:val="20"/>
        </w:rPr>
        <w:t>las</w:t>
      </w:r>
      <w:r>
        <w:rPr>
          <w:spacing w:val="-15"/>
          <w:sz w:val="20"/>
        </w:rPr>
        <w:t> </w:t>
      </w:r>
      <w:r>
        <w:rPr>
          <w:sz w:val="20"/>
        </w:rPr>
        <w:t>causas</w:t>
      </w:r>
      <w:r>
        <w:rPr>
          <w:spacing w:val="-15"/>
          <w:sz w:val="20"/>
        </w:rPr>
        <w:t> </w:t>
      </w:r>
      <w:r>
        <w:rPr>
          <w:sz w:val="20"/>
        </w:rPr>
        <w:t>siguientes,</w:t>
      </w:r>
      <w:r>
        <w:rPr>
          <w:spacing w:val="-15"/>
          <w:sz w:val="20"/>
        </w:rPr>
        <w:t> </w:t>
      </w:r>
      <w:r>
        <w:rPr>
          <w:sz w:val="20"/>
        </w:rPr>
        <w:t>de</w:t>
      </w:r>
      <w:r>
        <w:rPr>
          <w:spacing w:val="-14"/>
          <w:sz w:val="20"/>
        </w:rPr>
        <w:t> </w:t>
      </w:r>
      <w:r>
        <w:rPr>
          <w:sz w:val="20"/>
        </w:rPr>
        <w:t>acuerdo</w:t>
      </w:r>
      <w:r>
        <w:rPr>
          <w:spacing w:val="-15"/>
          <w:sz w:val="20"/>
        </w:rPr>
        <w:t> </w:t>
      </w:r>
      <w:r>
        <w:rPr>
          <w:sz w:val="20"/>
        </w:rPr>
        <w:t>al</w:t>
      </w:r>
      <w:r>
        <w:rPr>
          <w:spacing w:val="-15"/>
          <w:sz w:val="20"/>
        </w:rPr>
        <w:t> </w:t>
      </w:r>
      <w:r>
        <w:rPr>
          <w:sz w:val="20"/>
        </w:rPr>
        <w:t>registro de dicho Tribunal Oral: a) No. 1627, juicio conocido como “Automotores Orletti I”; b) No. 1976, cuyo debate se celebró juntamente con las causas No. 1504, 1951 y 2054, “mega- juicio” conocido como “Operación Cóndor”, “Plan Cóndor” o “Automotores Orletti II”; c) No. 2261 y 2390, acumuladas</w:t>
      </w:r>
      <w:hyperlink w:history="true" w:anchor="_bookmark146">
        <w:r>
          <w:rPr>
            <w:position w:val="7"/>
            <w:sz w:val="13"/>
          </w:rPr>
          <w:t>111</w:t>
        </w:r>
      </w:hyperlink>
      <w:r>
        <w:rPr>
          <w:sz w:val="20"/>
        </w:rPr>
        <w:t>, cuyo debate se celebró juntamente, juicio conocido como “Automotores</w:t>
      </w:r>
      <w:r>
        <w:rPr>
          <w:spacing w:val="-12"/>
          <w:sz w:val="20"/>
        </w:rPr>
        <w:t> </w:t>
      </w:r>
      <w:r>
        <w:rPr>
          <w:sz w:val="20"/>
        </w:rPr>
        <w:t>Orletti</w:t>
      </w:r>
      <w:r>
        <w:rPr>
          <w:spacing w:val="-11"/>
          <w:sz w:val="20"/>
        </w:rPr>
        <w:t> </w:t>
      </w:r>
      <w:r>
        <w:rPr>
          <w:sz w:val="20"/>
        </w:rPr>
        <w:t>III</w:t>
      </w:r>
      <w:r>
        <w:rPr>
          <w:spacing w:val="-12"/>
          <w:sz w:val="20"/>
        </w:rPr>
        <w:t> </w:t>
      </w:r>
      <w:r>
        <w:rPr>
          <w:sz w:val="20"/>
        </w:rPr>
        <w:t>y</w:t>
      </w:r>
      <w:r>
        <w:rPr>
          <w:spacing w:val="-11"/>
          <w:sz w:val="20"/>
        </w:rPr>
        <w:t> </w:t>
      </w:r>
      <w:r>
        <w:rPr>
          <w:sz w:val="20"/>
        </w:rPr>
        <w:t>IV”,</w:t>
      </w:r>
      <w:r>
        <w:rPr>
          <w:spacing w:val="-11"/>
          <w:sz w:val="20"/>
        </w:rPr>
        <w:t> </w:t>
      </w:r>
      <w:r>
        <w:rPr>
          <w:sz w:val="20"/>
        </w:rPr>
        <w:t>y</w:t>
      </w:r>
      <w:r>
        <w:rPr>
          <w:spacing w:val="-12"/>
          <w:sz w:val="20"/>
        </w:rPr>
        <w:t> </w:t>
      </w:r>
      <w:r>
        <w:rPr>
          <w:sz w:val="20"/>
        </w:rPr>
        <w:t>d)</w:t>
      </w:r>
      <w:r>
        <w:rPr>
          <w:spacing w:val="-13"/>
          <w:sz w:val="20"/>
        </w:rPr>
        <w:t> </w:t>
      </w:r>
      <w:r>
        <w:rPr>
          <w:sz w:val="20"/>
        </w:rPr>
        <w:t>No.</w:t>
      </w:r>
      <w:r>
        <w:rPr>
          <w:spacing w:val="-10"/>
          <w:sz w:val="20"/>
        </w:rPr>
        <w:t> </w:t>
      </w:r>
      <w:r>
        <w:rPr>
          <w:sz w:val="20"/>
        </w:rPr>
        <w:t>3002,</w:t>
      </w:r>
      <w:r>
        <w:rPr>
          <w:spacing w:val="-11"/>
          <w:sz w:val="20"/>
        </w:rPr>
        <w:t> </w:t>
      </w:r>
      <w:r>
        <w:rPr>
          <w:sz w:val="20"/>
        </w:rPr>
        <w:t>juicio</w:t>
      </w:r>
      <w:r>
        <w:rPr>
          <w:spacing w:val="-12"/>
          <w:sz w:val="20"/>
        </w:rPr>
        <w:t> </w:t>
      </w:r>
      <w:r>
        <w:rPr>
          <w:sz w:val="20"/>
        </w:rPr>
        <w:t>conocido</w:t>
      </w:r>
      <w:r>
        <w:rPr>
          <w:spacing w:val="-11"/>
          <w:sz w:val="20"/>
        </w:rPr>
        <w:t> </w:t>
      </w:r>
      <w:r>
        <w:rPr>
          <w:sz w:val="20"/>
        </w:rPr>
        <w:t>como</w:t>
      </w:r>
      <w:r>
        <w:rPr>
          <w:spacing w:val="-12"/>
          <w:sz w:val="20"/>
        </w:rPr>
        <w:t> </w:t>
      </w:r>
      <w:r>
        <w:rPr>
          <w:sz w:val="20"/>
        </w:rPr>
        <w:t>“Automotores</w:t>
      </w:r>
      <w:r>
        <w:rPr>
          <w:spacing w:val="-13"/>
          <w:sz w:val="20"/>
        </w:rPr>
        <w:t> </w:t>
      </w:r>
      <w:r>
        <w:rPr>
          <w:sz w:val="20"/>
        </w:rPr>
        <w:t>Orletti</w:t>
      </w:r>
      <w:r>
        <w:rPr>
          <w:spacing w:val="-11"/>
          <w:sz w:val="20"/>
        </w:rPr>
        <w:t> </w:t>
      </w:r>
      <w:r>
        <w:rPr>
          <w:sz w:val="20"/>
        </w:rPr>
        <w:t>V”</w:t>
      </w:r>
      <w:hyperlink w:history="true" w:anchor="_bookmark147">
        <w:r>
          <w:rPr>
            <w:position w:val="7"/>
            <w:sz w:val="13"/>
          </w:rPr>
          <w:t>112</w:t>
        </w:r>
      </w:hyperlink>
      <w:r>
        <w:rPr>
          <w:sz w:val="20"/>
        </w:rPr>
        <w:t>.</w:t>
      </w:r>
    </w:p>
    <w:p>
      <w:pPr>
        <w:pStyle w:val="BodyText"/>
        <w:spacing w:before="9"/>
        <w:rPr>
          <w:sz w:val="17"/>
        </w:rPr>
      </w:pPr>
      <w:r>
        <w:rPr/>
        <w:pict>
          <v:line style="position:absolute;mso-position-horizontal-relative:page;mso-position-vertical-relative:paragraph;z-index:1648;mso-wrap-distance-left:0;mso-wrap-distance-right:0" from="70.919998pt,13.043933pt" to="214.919998pt,13.043933pt" stroked="true" strokeweight=".6pt" strokecolor="#000000">
            <v:stroke dashstyle="solid"/>
            <w10:wrap type="topAndBottom"/>
          </v:line>
        </w:pict>
      </w:r>
    </w:p>
    <w:p>
      <w:pPr>
        <w:spacing w:before="67"/>
        <w:ind w:left="118" w:right="116" w:firstLine="0"/>
        <w:jc w:val="both"/>
        <w:rPr>
          <w:sz w:val="16"/>
        </w:rPr>
      </w:pPr>
      <w:bookmarkStart w:name="_bookmark141" w:id="197"/>
      <w:bookmarkEnd w:id="197"/>
      <w:r>
        <w:rPr/>
      </w:r>
      <w:r>
        <w:rPr>
          <w:position w:val="6"/>
          <w:sz w:val="10"/>
        </w:rPr>
        <w:t>106 </w:t>
      </w:r>
      <w:r>
        <w:rPr>
          <w:i/>
          <w:sz w:val="16"/>
        </w:rPr>
        <w:t>Cfr. </w:t>
      </w:r>
      <w:r>
        <w:rPr>
          <w:sz w:val="16"/>
        </w:rPr>
        <w:t>Oficio del 17 de julio de 2020 emitido por el Juzgado Nacional en lo Criminal y Correccional Federal No. 3 (expediente de prueba, tomo IV, anexo 14 al escrito de contestación, folios 10984 y 10985).</w:t>
      </w:r>
    </w:p>
    <w:p>
      <w:pPr>
        <w:spacing w:before="39"/>
        <w:ind w:left="118" w:right="116" w:firstLine="0"/>
        <w:jc w:val="both"/>
        <w:rPr>
          <w:sz w:val="16"/>
        </w:rPr>
      </w:pPr>
      <w:bookmarkStart w:name="_bookmark142" w:id="198"/>
      <w:bookmarkEnd w:id="198"/>
      <w:r>
        <w:rPr/>
      </w:r>
      <w:r>
        <w:rPr>
          <w:position w:val="6"/>
          <w:sz w:val="10"/>
        </w:rPr>
        <w:t>107 </w:t>
      </w:r>
      <w:r>
        <w:rPr>
          <w:i/>
          <w:sz w:val="16"/>
        </w:rPr>
        <w:t>Cfr. </w:t>
      </w:r>
      <w:r>
        <w:rPr>
          <w:sz w:val="16"/>
        </w:rPr>
        <w:t>Escrito presentado el 19 de noviembre de 2012 por Eduardo Marques Iraola, en representación de Anatole Alejandro Larrabeiti Yáñez, ante el Juzgado en lo Criminal y Correccional Federal No. 3, causa No. 2637/04 (expediente de prueba, tomo I, anexo 4 al Informe de Fondo, folios 1442 a 1451).</w:t>
      </w:r>
    </w:p>
    <w:p>
      <w:pPr>
        <w:spacing w:before="39"/>
        <w:ind w:left="118" w:right="116" w:firstLine="0"/>
        <w:jc w:val="both"/>
        <w:rPr>
          <w:sz w:val="16"/>
        </w:rPr>
      </w:pPr>
      <w:bookmarkStart w:name="_bookmark143" w:id="199"/>
      <w:bookmarkEnd w:id="199"/>
      <w:r>
        <w:rPr/>
      </w:r>
      <w:r>
        <w:rPr>
          <w:position w:val="6"/>
          <w:sz w:val="10"/>
        </w:rPr>
        <w:t>108 </w:t>
      </w:r>
      <w:r>
        <w:rPr>
          <w:i/>
          <w:sz w:val="16"/>
        </w:rPr>
        <w:t>Cfr. </w:t>
      </w:r>
      <w:r>
        <w:rPr>
          <w:sz w:val="16"/>
        </w:rPr>
        <w:t>Escrito presentado el 10 de diciembre de 2012 por Eduardo Marques Iraola, en representación de Anatole Alejandro Larrabeiti Yáñez, ante el Juzgado en lo Criminal y Correccional Federal No. 3 en la causa No. 2637/04 (expediente de prueba, tomo I, anexo 20 al Informe de Fondo, folios 1528 a 1544).</w:t>
      </w:r>
    </w:p>
    <w:p>
      <w:pPr>
        <w:spacing w:before="39"/>
        <w:ind w:left="118" w:right="116" w:firstLine="0"/>
        <w:jc w:val="both"/>
        <w:rPr>
          <w:sz w:val="16"/>
        </w:rPr>
      </w:pPr>
      <w:bookmarkStart w:name="_bookmark144" w:id="200"/>
      <w:bookmarkEnd w:id="200"/>
      <w:r>
        <w:rPr/>
      </w:r>
      <w:r>
        <w:rPr>
          <w:position w:val="6"/>
          <w:sz w:val="10"/>
        </w:rPr>
        <w:t>109 </w:t>
      </w:r>
      <w:r>
        <w:rPr>
          <w:i/>
          <w:sz w:val="16"/>
        </w:rPr>
        <w:t>Cfr. </w:t>
      </w:r>
      <w:r>
        <w:rPr>
          <w:sz w:val="16"/>
        </w:rPr>
        <w:t>Escrito presentado el 18 de septiembre de 2017 por Eduardo Marques Iraola, en representación de Anatole Alejandro Larrabeiti Yáñez, ante el Juzgado en lo Criminal y Correccional Federal No. 3 en la causa No. 2637/04 (expediente de prueba, tomo I, anexo 21 al Informe de Fondo, folios 1546 a 1562).</w:t>
      </w:r>
    </w:p>
    <w:p>
      <w:pPr>
        <w:spacing w:before="40"/>
        <w:ind w:left="118" w:right="116" w:firstLine="0"/>
        <w:jc w:val="both"/>
        <w:rPr>
          <w:sz w:val="16"/>
        </w:rPr>
      </w:pPr>
      <w:bookmarkStart w:name="_bookmark145" w:id="201"/>
      <w:bookmarkEnd w:id="201"/>
      <w:r>
        <w:rPr/>
      </w:r>
      <w:r>
        <w:rPr>
          <w:position w:val="6"/>
          <w:sz w:val="10"/>
        </w:rPr>
        <w:t>110 </w:t>
      </w:r>
      <w:r>
        <w:rPr>
          <w:i/>
          <w:sz w:val="16"/>
        </w:rPr>
        <w:t>Cfr. </w:t>
      </w:r>
      <w:r>
        <w:rPr>
          <w:sz w:val="16"/>
        </w:rPr>
        <w:t>Oficio del 17 de julio de 2020 emitido por el Juzgado Nacional en lo Criminal y Correccional Federal No. 3 (expediente de prueba, tomo IV, anexo 14 al escrito de contestación, folio 11054).</w:t>
      </w:r>
    </w:p>
    <w:p>
      <w:pPr>
        <w:spacing w:before="39"/>
        <w:ind w:left="118" w:right="115" w:hanging="1"/>
        <w:jc w:val="both"/>
        <w:rPr>
          <w:sz w:val="16"/>
        </w:rPr>
      </w:pPr>
      <w:bookmarkStart w:name="_bookmark146" w:id="202"/>
      <w:bookmarkEnd w:id="202"/>
      <w:r>
        <w:rPr/>
      </w:r>
      <w:r>
        <w:rPr>
          <w:position w:val="6"/>
          <w:sz w:val="10"/>
        </w:rPr>
        <w:t>111     </w:t>
      </w:r>
      <w:r>
        <w:rPr>
          <w:sz w:val="16"/>
        </w:rPr>
        <w:t>En la Sentencia emitida por la Sala IV de la Cámara Federal de Casación Penal el 27 de febrero de 2019, causa No. 2637/2004, se indicó que “[l]a […] causa N[o.] 2261 y su acumulada N[o.] 2390, surg[iero]n como un desmembramiento</w:t>
      </w:r>
      <w:r>
        <w:rPr>
          <w:spacing w:val="-16"/>
          <w:sz w:val="16"/>
        </w:rPr>
        <w:t> </w:t>
      </w:r>
      <w:r>
        <w:rPr>
          <w:sz w:val="16"/>
        </w:rPr>
        <w:t>de</w:t>
      </w:r>
      <w:r>
        <w:rPr>
          <w:spacing w:val="-17"/>
          <w:sz w:val="16"/>
        </w:rPr>
        <w:t> </w:t>
      </w:r>
      <w:r>
        <w:rPr>
          <w:sz w:val="16"/>
        </w:rPr>
        <w:t>la</w:t>
      </w:r>
      <w:r>
        <w:rPr>
          <w:spacing w:val="-16"/>
          <w:sz w:val="16"/>
        </w:rPr>
        <w:t> </w:t>
      </w:r>
      <w:r>
        <w:rPr>
          <w:sz w:val="16"/>
        </w:rPr>
        <w:t>causa</w:t>
      </w:r>
      <w:r>
        <w:rPr>
          <w:spacing w:val="-16"/>
          <w:sz w:val="16"/>
        </w:rPr>
        <w:t> </w:t>
      </w:r>
      <w:r>
        <w:rPr>
          <w:sz w:val="16"/>
        </w:rPr>
        <w:t>N[o.]</w:t>
      </w:r>
      <w:r>
        <w:rPr>
          <w:spacing w:val="-17"/>
          <w:sz w:val="16"/>
        </w:rPr>
        <w:t> </w:t>
      </w:r>
      <w:r>
        <w:rPr>
          <w:sz w:val="16"/>
        </w:rPr>
        <w:t>2637/2004”</w:t>
      </w:r>
      <w:r>
        <w:rPr>
          <w:spacing w:val="-16"/>
          <w:sz w:val="16"/>
        </w:rPr>
        <w:t> </w:t>
      </w:r>
      <w:r>
        <w:rPr>
          <w:sz w:val="16"/>
        </w:rPr>
        <w:t>(expediente</w:t>
      </w:r>
      <w:r>
        <w:rPr>
          <w:spacing w:val="-17"/>
          <w:sz w:val="16"/>
        </w:rPr>
        <w:t> </w:t>
      </w:r>
      <w:r>
        <w:rPr>
          <w:sz w:val="16"/>
        </w:rPr>
        <w:t>de</w:t>
      </w:r>
      <w:r>
        <w:rPr>
          <w:spacing w:val="-17"/>
          <w:sz w:val="16"/>
        </w:rPr>
        <w:t> </w:t>
      </w:r>
      <w:r>
        <w:rPr>
          <w:sz w:val="16"/>
        </w:rPr>
        <w:t>prueba,</w:t>
      </w:r>
      <w:r>
        <w:rPr>
          <w:spacing w:val="-17"/>
          <w:sz w:val="16"/>
        </w:rPr>
        <w:t> </w:t>
      </w:r>
      <w:r>
        <w:rPr>
          <w:sz w:val="16"/>
        </w:rPr>
        <w:t>tomo</w:t>
      </w:r>
      <w:r>
        <w:rPr>
          <w:spacing w:val="-16"/>
          <w:sz w:val="16"/>
        </w:rPr>
        <w:t> </w:t>
      </w:r>
      <w:r>
        <w:rPr>
          <w:sz w:val="16"/>
        </w:rPr>
        <w:t>IV,</w:t>
      </w:r>
      <w:r>
        <w:rPr>
          <w:spacing w:val="-17"/>
          <w:sz w:val="16"/>
        </w:rPr>
        <w:t> </w:t>
      </w:r>
      <w:r>
        <w:rPr>
          <w:sz w:val="16"/>
        </w:rPr>
        <w:t>anexo</w:t>
      </w:r>
      <w:r>
        <w:rPr>
          <w:spacing w:val="-16"/>
          <w:sz w:val="16"/>
        </w:rPr>
        <w:t> </w:t>
      </w:r>
      <w:r>
        <w:rPr>
          <w:sz w:val="16"/>
        </w:rPr>
        <w:t>17</w:t>
      </w:r>
      <w:r>
        <w:rPr>
          <w:spacing w:val="-16"/>
          <w:sz w:val="16"/>
        </w:rPr>
        <w:t> </w:t>
      </w:r>
      <w:r>
        <w:rPr>
          <w:sz w:val="16"/>
        </w:rPr>
        <w:t>al</w:t>
      </w:r>
      <w:r>
        <w:rPr>
          <w:spacing w:val="-17"/>
          <w:sz w:val="16"/>
        </w:rPr>
        <w:t> </w:t>
      </w:r>
      <w:r>
        <w:rPr>
          <w:sz w:val="16"/>
        </w:rPr>
        <w:t>escrito</w:t>
      </w:r>
      <w:r>
        <w:rPr>
          <w:spacing w:val="-16"/>
          <w:sz w:val="16"/>
        </w:rPr>
        <w:t> </w:t>
      </w:r>
      <w:r>
        <w:rPr>
          <w:sz w:val="16"/>
        </w:rPr>
        <w:t>de</w:t>
      </w:r>
      <w:r>
        <w:rPr>
          <w:spacing w:val="-16"/>
          <w:sz w:val="16"/>
        </w:rPr>
        <w:t> </w:t>
      </w:r>
      <w:r>
        <w:rPr>
          <w:sz w:val="16"/>
        </w:rPr>
        <w:t>contestación, folios</w:t>
      </w:r>
      <w:r>
        <w:rPr>
          <w:spacing w:val="-7"/>
          <w:sz w:val="16"/>
        </w:rPr>
        <w:t> </w:t>
      </w:r>
      <w:r>
        <w:rPr>
          <w:sz w:val="16"/>
        </w:rPr>
        <w:t>14319).</w:t>
      </w:r>
    </w:p>
    <w:p>
      <w:pPr>
        <w:spacing w:before="40"/>
        <w:ind w:left="118" w:right="114" w:firstLine="0"/>
        <w:jc w:val="both"/>
        <w:rPr>
          <w:sz w:val="16"/>
        </w:rPr>
      </w:pPr>
      <w:bookmarkStart w:name="_bookmark147" w:id="203"/>
      <w:bookmarkEnd w:id="203"/>
      <w:r>
        <w:rPr/>
      </w:r>
      <w:r>
        <w:rPr>
          <w:position w:val="6"/>
          <w:sz w:val="10"/>
        </w:rPr>
        <w:t>112 </w:t>
      </w:r>
      <w:r>
        <w:rPr>
          <w:i/>
          <w:sz w:val="16"/>
        </w:rPr>
        <w:t>Cfr. </w:t>
      </w:r>
      <w:r>
        <w:rPr>
          <w:sz w:val="16"/>
        </w:rPr>
        <w:t>Oficio del 13 de julio de 2020 emitido por el Fiscal General de la Unidad de Asistencia para Causas por Violaciones a los Derechos Humanos durante el Terrorismo de Estado del Ministerio Público Fiscal de la Nación (expediente de prueba, tomo IV, anexo 24 al escrito de contestación, folios 15918 y 15919) y oficio del 15 de  julio</w:t>
      </w:r>
    </w:p>
    <w:p>
      <w:pPr>
        <w:spacing w:after="0"/>
        <w:jc w:val="both"/>
        <w:rPr>
          <w:sz w:val="16"/>
        </w:rPr>
        <w:sectPr>
          <w:footerReference w:type="default" r:id="rId75"/>
          <w:pgSz w:w="12240" w:h="15840"/>
          <w:pgMar w:footer="1587" w:header="0" w:top="1160" w:bottom="1780" w:left="1300" w:right="1300"/>
          <w:pgNumType w:start="30"/>
        </w:sectPr>
      </w:pPr>
    </w:p>
    <w:p>
      <w:pPr>
        <w:pStyle w:val="BodyText"/>
        <w:spacing w:before="73"/>
        <w:ind w:left="118"/>
        <w:jc w:val="both"/>
      </w:pPr>
      <w:r>
        <w:rPr/>
        <w:t>A continuación, se hará una sucinta relación de estos procesos.</w:t>
      </w:r>
    </w:p>
    <w:p>
      <w:pPr>
        <w:pStyle w:val="BodyText"/>
        <w:spacing w:before="12"/>
        <w:rPr>
          <w:sz w:val="19"/>
        </w:rPr>
      </w:pPr>
    </w:p>
    <w:p>
      <w:pPr>
        <w:pStyle w:val="ListParagraph"/>
        <w:numPr>
          <w:ilvl w:val="0"/>
          <w:numId w:val="24"/>
        </w:numPr>
        <w:tabs>
          <w:tab w:pos="757" w:val="left" w:leader="none"/>
        </w:tabs>
        <w:spacing w:line="240" w:lineRule="auto" w:before="0" w:after="0"/>
        <w:ind w:left="117" w:right="114" w:firstLine="1"/>
        <w:jc w:val="both"/>
        <w:rPr>
          <w:sz w:val="20"/>
        </w:rPr>
      </w:pPr>
      <w:r>
        <w:rPr>
          <w:sz w:val="20"/>
        </w:rPr>
        <w:t>En la causa No. 1627, el Tribunal Oral emitió su veredicto el 31 de marzo de 2011, cuyos fundamentos se dieron a conocer el 31 de mayo del mismo año. Los jueces tuvieron por acreditado, </w:t>
      </w:r>
      <w:r>
        <w:rPr>
          <w:i/>
          <w:sz w:val="20"/>
        </w:rPr>
        <w:t>inter alia</w:t>
      </w:r>
      <w:r>
        <w:rPr>
          <w:sz w:val="20"/>
        </w:rPr>
        <w:t>, que la señora Grisonas Andrijauskaite “fue privada ilegalmente de su</w:t>
      </w:r>
      <w:r>
        <w:rPr>
          <w:spacing w:val="-16"/>
          <w:sz w:val="20"/>
        </w:rPr>
        <w:t> </w:t>
      </w:r>
      <w:r>
        <w:rPr>
          <w:sz w:val="20"/>
        </w:rPr>
        <w:t>libertad</w:t>
      </w:r>
      <w:r>
        <w:rPr>
          <w:spacing w:val="-17"/>
          <w:sz w:val="20"/>
        </w:rPr>
        <w:t> </w:t>
      </w:r>
      <w:r>
        <w:rPr>
          <w:sz w:val="20"/>
        </w:rPr>
        <w:t>[…]</w:t>
      </w:r>
      <w:r>
        <w:rPr>
          <w:spacing w:val="-17"/>
          <w:sz w:val="20"/>
        </w:rPr>
        <w:t> </w:t>
      </w:r>
      <w:r>
        <w:rPr>
          <w:sz w:val="20"/>
        </w:rPr>
        <w:t>en</w:t>
      </w:r>
      <w:r>
        <w:rPr>
          <w:spacing w:val="-17"/>
          <w:sz w:val="20"/>
        </w:rPr>
        <w:t> </w:t>
      </w:r>
      <w:r>
        <w:rPr>
          <w:sz w:val="20"/>
        </w:rPr>
        <w:t>el</w:t>
      </w:r>
      <w:r>
        <w:rPr>
          <w:spacing w:val="-16"/>
          <w:sz w:val="20"/>
        </w:rPr>
        <w:t> </w:t>
      </w:r>
      <w:r>
        <w:rPr>
          <w:sz w:val="20"/>
        </w:rPr>
        <w:t>marco</w:t>
      </w:r>
      <w:r>
        <w:rPr>
          <w:spacing w:val="-17"/>
          <w:sz w:val="20"/>
        </w:rPr>
        <w:t> </w:t>
      </w:r>
      <w:r>
        <w:rPr>
          <w:sz w:val="20"/>
        </w:rPr>
        <w:t>de</w:t>
      </w:r>
      <w:r>
        <w:rPr>
          <w:spacing w:val="-16"/>
          <w:sz w:val="20"/>
        </w:rPr>
        <w:t> </w:t>
      </w:r>
      <w:r>
        <w:rPr>
          <w:sz w:val="20"/>
        </w:rPr>
        <w:t>un</w:t>
      </w:r>
      <w:r>
        <w:rPr>
          <w:spacing w:val="-16"/>
          <w:sz w:val="20"/>
        </w:rPr>
        <w:t> </w:t>
      </w:r>
      <w:r>
        <w:rPr>
          <w:sz w:val="20"/>
        </w:rPr>
        <w:t>operativo</w:t>
      </w:r>
      <w:r>
        <w:rPr>
          <w:spacing w:val="-18"/>
          <w:sz w:val="20"/>
        </w:rPr>
        <w:t> </w:t>
      </w:r>
      <w:r>
        <w:rPr>
          <w:sz w:val="20"/>
        </w:rPr>
        <w:t>llevado</w:t>
      </w:r>
      <w:r>
        <w:rPr>
          <w:spacing w:val="-17"/>
          <w:sz w:val="20"/>
        </w:rPr>
        <w:t> </w:t>
      </w:r>
      <w:r>
        <w:rPr>
          <w:sz w:val="20"/>
        </w:rPr>
        <w:t>a</w:t>
      </w:r>
      <w:r>
        <w:rPr>
          <w:spacing w:val="-17"/>
          <w:sz w:val="20"/>
        </w:rPr>
        <w:t> </w:t>
      </w:r>
      <w:r>
        <w:rPr>
          <w:sz w:val="20"/>
        </w:rPr>
        <w:t>cabo</w:t>
      </w:r>
      <w:r>
        <w:rPr>
          <w:spacing w:val="-17"/>
          <w:sz w:val="20"/>
        </w:rPr>
        <w:t> </w:t>
      </w:r>
      <w:r>
        <w:rPr>
          <w:sz w:val="20"/>
        </w:rPr>
        <w:t>por</w:t>
      </w:r>
      <w:r>
        <w:rPr>
          <w:spacing w:val="-17"/>
          <w:sz w:val="20"/>
        </w:rPr>
        <w:t> </w:t>
      </w:r>
      <w:r>
        <w:rPr>
          <w:sz w:val="20"/>
        </w:rPr>
        <w:t>un</w:t>
      </w:r>
      <w:r>
        <w:rPr>
          <w:spacing w:val="-16"/>
          <w:sz w:val="20"/>
        </w:rPr>
        <w:t> </w:t>
      </w:r>
      <w:r>
        <w:rPr>
          <w:sz w:val="20"/>
        </w:rPr>
        <w:t>grupo</w:t>
      </w:r>
      <w:r>
        <w:rPr>
          <w:spacing w:val="-18"/>
          <w:sz w:val="20"/>
        </w:rPr>
        <w:t> </w:t>
      </w:r>
      <w:r>
        <w:rPr>
          <w:sz w:val="20"/>
        </w:rPr>
        <w:t>numeroso</w:t>
      </w:r>
      <w:r>
        <w:rPr>
          <w:spacing w:val="-17"/>
          <w:sz w:val="20"/>
        </w:rPr>
        <w:t> </w:t>
      </w:r>
      <w:r>
        <w:rPr>
          <w:sz w:val="20"/>
        </w:rPr>
        <w:t>de</w:t>
      </w:r>
      <w:r>
        <w:rPr>
          <w:spacing w:val="-16"/>
          <w:sz w:val="20"/>
        </w:rPr>
        <w:t> </w:t>
      </w:r>
      <w:r>
        <w:rPr>
          <w:sz w:val="20"/>
        </w:rPr>
        <w:t>personas armadas,</w:t>
      </w:r>
      <w:r>
        <w:rPr>
          <w:spacing w:val="-5"/>
          <w:sz w:val="20"/>
        </w:rPr>
        <w:t> </w:t>
      </w:r>
      <w:r>
        <w:rPr>
          <w:sz w:val="20"/>
        </w:rPr>
        <w:t>[…]</w:t>
      </w:r>
      <w:r>
        <w:rPr>
          <w:spacing w:val="-5"/>
          <w:sz w:val="20"/>
        </w:rPr>
        <w:t> </w:t>
      </w:r>
      <w:r>
        <w:rPr>
          <w:sz w:val="20"/>
        </w:rPr>
        <w:t>fue</w:t>
      </w:r>
      <w:r>
        <w:rPr>
          <w:spacing w:val="-5"/>
          <w:sz w:val="20"/>
        </w:rPr>
        <w:t> </w:t>
      </w:r>
      <w:r>
        <w:rPr>
          <w:sz w:val="20"/>
        </w:rPr>
        <w:t>trasladada</w:t>
      </w:r>
      <w:r>
        <w:rPr>
          <w:spacing w:val="-5"/>
          <w:sz w:val="20"/>
        </w:rPr>
        <w:t> </w:t>
      </w:r>
      <w:r>
        <w:rPr>
          <w:sz w:val="20"/>
        </w:rPr>
        <w:t>[a]</w:t>
      </w:r>
      <w:r>
        <w:rPr>
          <w:spacing w:val="-5"/>
          <w:sz w:val="20"/>
        </w:rPr>
        <w:t> </w:t>
      </w:r>
      <w:r>
        <w:rPr>
          <w:sz w:val="20"/>
        </w:rPr>
        <w:t>‘Automotores</w:t>
      </w:r>
      <w:r>
        <w:rPr>
          <w:spacing w:val="-5"/>
          <w:sz w:val="20"/>
        </w:rPr>
        <w:t> </w:t>
      </w:r>
      <w:r>
        <w:rPr>
          <w:sz w:val="20"/>
        </w:rPr>
        <w:t>Orletti’,</w:t>
      </w:r>
      <w:r>
        <w:rPr>
          <w:spacing w:val="-5"/>
          <w:sz w:val="20"/>
        </w:rPr>
        <w:t> </w:t>
      </w:r>
      <w:r>
        <w:rPr>
          <w:sz w:val="20"/>
        </w:rPr>
        <w:t>[…]</w:t>
      </w:r>
      <w:r>
        <w:rPr>
          <w:spacing w:val="-5"/>
          <w:sz w:val="20"/>
        </w:rPr>
        <w:t> </w:t>
      </w:r>
      <w:r>
        <w:rPr>
          <w:sz w:val="20"/>
        </w:rPr>
        <w:t>donde</w:t>
      </w:r>
      <w:r>
        <w:rPr>
          <w:spacing w:val="-5"/>
          <w:sz w:val="20"/>
        </w:rPr>
        <w:t> </w:t>
      </w:r>
      <w:r>
        <w:rPr>
          <w:sz w:val="20"/>
        </w:rPr>
        <w:t>fue</w:t>
      </w:r>
      <w:r>
        <w:rPr>
          <w:spacing w:val="-5"/>
          <w:sz w:val="20"/>
        </w:rPr>
        <w:t> </w:t>
      </w:r>
      <w:r>
        <w:rPr>
          <w:sz w:val="20"/>
        </w:rPr>
        <w:t>sometida</w:t>
      </w:r>
      <w:r>
        <w:rPr>
          <w:spacing w:val="-7"/>
          <w:sz w:val="20"/>
        </w:rPr>
        <w:t> </w:t>
      </w:r>
      <w:r>
        <w:rPr>
          <w:sz w:val="20"/>
        </w:rPr>
        <w:t>a</w:t>
      </w:r>
      <w:r>
        <w:rPr>
          <w:spacing w:val="-5"/>
          <w:sz w:val="20"/>
        </w:rPr>
        <w:t> </w:t>
      </w:r>
      <w:r>
        <w:rPr>
          <w:sz w:val="20"/>
        </w:rPr>
        <w:t>tormentos</w:t>
      </w:r>
      <w:r>
        <w:rPr>
          <w:spacing w:val="-6"/>
          <w:sz w:val="20"/>
        </w:rPr>
        <w:t> </w:t>
      </w:r>
      <w:r>
        <w:rPr>
          <w:sz w:val="20"/>
        </w:rPr>
        <w:t>y a condiciones inhumanas de detención”, y, a la fecha, “[p]ermanece desaparecida”. Por tales hechos</w:t>
      </w:r>
      <w:r>
        <w:rPr>
          <w:spacing w:val="-19"/>
          <w:sz w:val="20"/>
        </w:rPr>
        <w:t> </w:t>
      </w:r>
      <w:r>
        <w:rPr>
          <w:sz w:val="20"/>
        </w:rPr>
        <w:t>fueron</w:t>
      </w:r>
      <w:r>
        <w:rPr>
          <w:spacing w:val="-17"/>
          <w:sz w:val="20"/>
        </w:rPr>
        <w:t> </w:t>
      </w:r>
      <w:r>
        <w:rPr>
          <w:sz w:val="20"/>
        </w:rPr>
        <w:t>condenados</w:t>
      </w:r>
      <w:r>
        <w:rPr>
          <w:spacing w:val="-18"/>
          <w:sz w:val="20"/>
        </w:rPr>
        <w:t> </w:t>
      </w:r>
      <w:r>
        <w:rPr>
          <w:sz w:val="20"/>
        </w:rPr>
        <w:t>tres</w:t>
      </w:r>
      <w:r>
        <w:rPr>
          <w:spacing w:val="-19"/>
          <w:sz w:val="20"/>
        </w:rPr>
        <w:t> </w:t>
      </w:r>
      <w:r>
        <w:rPr>
          <w:sz w:val="20"/>
        </w:rPr>
        <w:t>de</w:t>
      </w:r>
      <w:r>
        <w:rPr>
          <w:spacing w:val="-18"/>
          <w:sz w:val="20"/>
        </w:rPr>
        <w:t> </w:t>
      </w:r>
      <w:r>
        <w:rPr>
          <w:sz w:val="20"/>
        </w:rPr>
        <w:t>los</w:t>
      </w:r>
      <w:r>
        <w:rPr>
          <w:spacing w:val="-18"/>
          <w:sz w:val="20"/>
        </w:rPr>
        <w:t> </w:t>
      </w:r>
      <w:r>
        <w:rPr>
          <w:sz w:val="20"/>
        </w:rPr>
        <w:t>acusados</w:t>
      </w:r>
      <w:hyperlink w:history="true" w:anchor="_bookmark148">
        <w:r>
          <w:rPr>
            <w:position w:val="7"/>
            <w:sz w:val="13"/>
          </w:rPr>
          <w:t>113</w:t>
        </w:r>
      </w:hyperlink>
      <w:r>
        <w:rPr>
          <w:spacing w:val="-12"/>
          <w:position w:val="7"/>
          <w:sz w:val="13"/>
        </w:rPr>
        <w:t> </w:t>
      </w:r>
      <w:r>
        <w:rPr>
          <w:sz w:val="20"/>
        </w:rPr>
        <w:t>(</w:t>
      </w:r>
      <w:r>
        <w:rPr>
          <w:i/>
          <w:sz w:val="20"/>
        </w:rPr>
        <w:t>infra</w:t>
      </w:r>
      <w:r>
        <w:rPr>
          <w:i/>
          <w:spacing w:val="-19"/>
          <w:sz w:val="20"/>
        </w:rPr>
        <w:t> </w:t>
      </w:r>
      <w:r>
        <w:rPr>
          <w:sz w:val="20"/>
        </w:rPr>
        <w:t>párr.</w:t>
      </w:r>
      <w:r>
        <w:rPr>
          <w:spacing w:val="-20"/>
          <w:sz w:val="20"/>
        </w:rPr>
        <w:t> </w:t>
      </w:r>
      <w:r>
        <w:rPr>
          <w:sz w:val="20"/>
        </w:rPr>
        <w:t>170).</w:t>
      </w:r>
      <w:r>
        <w:rPr>
          <w:spacing w:val="-19"/>
          <w:sz w:val="20"/>
        </w:rPr>
        <w:t> </w:t>
      </w:r>
      <w:r>
        <w:rPr>
          <w:sz w:val="20"/>
        </w:rPr>
        <w:t>La</w:t>
      </w:r>
      <w:r>
        <w:rPr>
          <w:spacing w:val="-19"/>
          <w:sz w:val="20"/>
        </w:rPr>
        <w:t> </w:t>
      </w:r>
      <w:r>
        <w:rPr>
          <w:sz w:val="20"/>
        </w:rPr>
        <w:t>decisión</w:t>
      </w:r>
      <w:r>
        <w:rPr>
          <w:spacing w:val="-20"/>
          <w:sz w:val="20"/>
        </w:rPr>
        <w:t> </w:t>
      </w:r>
      <w:r>
        <w:rPr>
          <w:sz w:val="20"/>
        </w:rPr>
        <w:t>fue</w:t>
      </w:r>
      <w:r>
        <w:rPr>
          <w:spacing w:val="-18"/>
          <w:sz w:val="20"/>
        </w:rPr>
        <w:t> </w:t>
      </w:r>
      <w:r>
        <w:rPr>
          <w:sz w:val="20"/>
        </w:rPr>
        <w:t>confirmada por la Cámara Federal de Casación Penal mediante la Sentencia del 7 de octubre de</w:t>
      </w:r>
      <w:r>
        <w:rPr>
          <w:spacing w:val="-24"/>
          <w:sz w:val="20"/>
        </w:rPr>
        <w:t> </w:t>
      </w:r>
      <w:r>
        <w:rPr>
          <w:sz w:val="20"/>
        </w:rPr>
        <w:t>2013</w:t>
      </w:r>
      <w:hyperlink w:history="true" w:anchor="_bookmark149">
        <w:r>
          <w:rPr>
            <w:position w:val="7"/>
            <w:sz w:val="13"/>
          </w:rPr>
          <w:t>114</w:t>
        </w:r>
      </w:hyperlink>
      <w:r>
        <w:rPr>
          <w:sz w:val="20"/>
        </w:rPr>
        <w:t>.</w:t>
      </w:r>
    </w:p>
    <w:p>
      <w:pPr>
        <w:pStyle w:val="BodyText"/>
        <w:spacing w:before="12"/>
        <w:rPr>
          <w:sz w:val="19"/>
        </w:rPr>
      </w:pPr>
    </w:p>
    <w:p>
      <w:pPr>
        <w:pStyle w:val="ListParagraph"/>
        <w:numPr>
          <w:ilvl w:val="0"/>
          <w:numId w:val="24"/>
        </w:numPr>
        <w:tabs>
          <w:tab w:pos="686" w:val="left" w:leader="none"/>
        </w:tabs>
        <w:spacing w:line="240" w:lineRule="auto" w:before="0" w:after="0"/>
        <w:ind w:left="118" w:right="113" w:firstLine="0"/>
        <w:jc w:val="both"/>
        <w:rPr>
          <w:sz w:val="20"/>
        </w:rPr>
      </w:pPr>
      <w:r>
        <w:rPr>
          <w:sz w:val="20"/>
        </w:rPr>
        <w:t>El 27 de mayo de 2016 el Tribunal Oral emitió su veredicto en las causas No. 1504, 1951, 2054 y 1976, cuyos fundamentos fueron leídos el 9 de agosto de 2016. En dicho fallo los</w:t>
      </w:r>
      <w:r>
        <w:rPr>
          <w:spacing w:val="-10"/>
          <w:sz w:val="20"/>
        </w:rPr>
        <w:t> </w:t>
      </w:r>
      <w:r>
        <w:rPr>
          <w:sz w:val="20"/>
        </w:rPr>
        <w:t>jueces</w:t>
      </w:r>
      <w:r>
        <w:rPr>
          <w:spacing w:val="-10"/>
          <w:sz w:val="20"/>
        </w:rPr>
        <w:t> </w:t>
      </w:r>
      <w:r>
        <w:rPr>
          <w:sz w:val="20"/>
        </w:rPr>
        <w:t>acreditaron,</w:t>
      </w:r>
      <w:r>
        <w:rPr>
          <w:spacing w:val="-11"/>
          <w:sz w:val="20"/>
        </w:rPr>
        <w:t> </w:t>
      </w:r>
      <w:r>
        <w:rPr>
          <w:sz w:val="20"/>
        </w:rPr>
        <w:t>entre</w:t>
      </w:r>
      <w:r>
        <w:rPr>
          <w:spacing w:val="-10"/>
          <w:sz w:val="20"/>
        </w:rPr>
        <w:t> </w:t>
      </w:r>
      <w:r>
        <w:rPr>
          <w:sz w:val="20"/>
        </w:rPr>
        <w:t>otros</w:t>
      </w:r>
      <w:r>
        <w:rPr>
          <w:spacing w:val="-11"/>
          <w:sz w:val="20"/>
        </w:rPr>
        <w:t> </w:t>
      </w:r>
      <w:r>
        <w:rPr>
          <w:sz w:val="20"/>
        </w:rPr>
        <w:t>hechos,</w:t>
      </w:r>
      <w:r>
        <w:rPr>
          <w:spacing w:val="-10"/>
          <w:sz w:val="20"/>
        </w:rPr>
        <w:t> </w:t>
      </w:r>
      <w:r>
        <w:rPr>
          <w:sz w:val="20"/>
        </w:rPr>
        <w:t>que</w:t>
      </w:r>
      <w:r>
        <w:rPr>
          <w:spacing w:val="-11"/>
          <w:sz w:val="20"/>
        </w:rPr>
        <w:t> </w:t>
      </w:r>
      <w:r>
        <w:rPr>
          <w:sz w:val="20"/>
        </w:rPr>
        <w:t>la</w:t>
      </w:r>
      <w:r>
        <w:rPr>
          <w:spacing w:val="-11"/>
          <w:sz w:val="20"/>
        </w:rPr>
        <w:t> </w:t>
      </w:r>
      <w:r>
        <w:rPr>
          <w:sz w:val="20"/>
        </w:rPr>
        <w:t>señora</w:t>
      </w:r>
      <w:r>
        <w:rPr>
          <w:spacing w:val="-12"/>
          <w:sz w:val="20"/>
        </w:rPr>
        <w:t> </w:t>
      </w:r>
      <w:r>
        <w:rPr>
          <w:sz w:val="20"/>
        </w:rPr>
        <w:t>Grisonas</w:t>
      </w:r>
      <w:r>
        <w:rPr>
          <w:spacing w:val="-10"/>
          <w:sz w:val="20"/>
        </w:rPr>
        <w:t> </w:t>
      </w:r>
      <w:r>
        <w:rPr>
          <w:sz w:val="20"/>
        </w:rPr>
        <w:t>Andrijauskaite</w:t>
      </w:r>
      <w:r>
        <w:rPr>
          <w:spacing w:val="-10"/>
          <w:sz w:val="20"/>
        </w:rPr>
        <w:t> </w:t>
      </w:r>
      <w:r>
        <w:rPr>
          <w:sz w:val="20"/>
        </w:rPr>
        <w:t>“fue</w:t>
      </w:r>
      <w:r>
        <w:rPr>
          <w:spacing w:val="-10"/>
          <w:sz w:val="20"/>
        </w:rPr>
        <w:t> </w:t>
      </w:r>
      <w:r>
        <w:rPr>
          <w:sz w:val="20"/>
        </w:rPr>
        <w:t>privada ilegalmente</w:t>
      </w:r>
      <w:r>
        <w:rPr>
          <w:spacing w:val="-18"/>
          <w:sz w:val="20"/>
        </w:rPr>
        <w:t> </w:t>
      </w:r>
      <w:r>
        <w:rPr>
          <w:sz w:val="20"/>
        </w:rPr>
        <w:t>de</w:t>
      </w:r>
      <w:r>
        <w:rPr>
          <w:spacing w:val="-17"/>
          <w:sz w:val="20"/>
        </w:rPr>
        <w:t> </w:t>
      </w:r>
      <w:r>
        <w:rPr>
          <w:sz w:val="20"/>
        </w:rPr>
        <w:t>su</w:t>
      </w:r>
      <w:r>
        <w:rPr>
          <w:spacing w:val="-18"/>
          <w:sz w:val="20"/>
        </w:rPr>
        <w:t> </w:t>
      </w:r>
      <w:r>
        <w:rPr>
          <w:sz w:val="20"/>
        </w:rPr>
        <w:t>libertad”,</w:t>
      </w:r>
      <w:r>
        <w:rPr>
          <w:spacing w:val="-18"/>
          <w:sz w:val="20"/>
        </w:rPr>
        <w:t> </w:t>
      </w:r>
      <w:r>
        <w:rPr>
          <w:sz w:val="20"/>
        </w:rPr>
        <w:t>“fue</w:t>
      </w:r>
      <w:r>
        <w:rPr>
          <w:spacing w:val="-17"/>
          <w:sz w:val="20"/>
        </w:rPr>
        <w:t> </w:t>
      </w:r>
      <w:r>
        <w:rPr>
          <w:sz w:val="20"/>
        </w:rPr>
        <w:t>trasladada</w:t>
      </w:r>
      <w:r>
        <w:rPr>
          <w:spacing w:val="-18"/>
          <w:sz w:val="20"/>
        </w:rPr>
        <w:t> </w:t>
      </w:r>
      <w:r>
        <w:rPr>
          <w:sz w:val="20"/>
        </w:rPr>
        <w:t>[a]</w:t>
      </w:r>
      <w:r>
        <w:rPr>
          <w:spacing w:val="-18"/>
          <w:sz w:val="20"/>
        </w:rPr>
        <w:t> </w:t>
      </w:r>
      <w:r>
        <w:rPr>
          <w:sz w:val="20"/>
        </w:rPr>
        <w:t>‘Automotores</w:t>
      </w:r>
      <w:r>
        <w:rPr>
          <w:spacing w:val="-17"/>
          <w:sz w:val="20"/>
        </w:rPr>
        <w:t> </w:t>
      </w:r>
      <w:r>
        <w:rPr>
          <w:sz w:val="20"/>
        </w:rPr>
        <w:t>Orletti’</w:t>
      </w:r>
      <w:r>
        <w:rPr>
          <w:spacing w:val="-18"/>
          <w:sz w:val="20"/>
        </w:rPr>
        <w:t> </w:t>
      </w:r>
      <w:r>
        <w:rPr>
          <w:sz w:val="20"/>
        </w:rPr>
        <w:t>[…]</w:t>
      </w:r>
      <w:r>
        <w:rPr>
          <w:spacing w:val="-17"/>
          <w:sz w:val="20"/>
        </w:rPr>
        <w:t> </w:t>
      </w:r>
      <w:r>
        <w:rPr>
          <w:sz w:val="20"/>
        </w:rPr>
        <w:t>[donde]</w:t>
      </w:r>
      <w:r>
        <w:rPr>
          <w:spacing w:val="-18"/>
          <w:sz w:val="20"/>
        </w:rPr>
        <w:t> </w:t>
      </w:r>
      <w:r>
        <w:rPr>
          <w:sz w:val="20"/>
        </w:rPr>
        <w:t>fue</w:t>
      </w:r>
      <w:r>
        <w:rPr>
          <w:spacing w:val="-17"/>
          <w:sz w:val="20"/>
        </w:rPr>
        <w:t> </w:t>
      </w:r>
      <w:r>
        <w:rPr>
          <w:sz w:val="20"/>
        </w:rPr>
        <w:t>sometida a tormentos y a condiciones inhumanas de detención”, y, “[a] la fecha, permanece desaparecida”.</w:t>
      </w:r>
      <w:r>
        <w:rPr>
          <w:spacing w:val="-14"/>
          <w:sz w:val="20"/>
        </w:rPr>
        <w:t> </w:t>
      </w:r>
      <w:r>
        <w:rPr>
          <w:sz w:val="20"/>
        </w:rPr>
        <w:t>A</w:t>
      </w:r>
      <w:r>
        <w:rPr>
          <w:spacing w:val="-14"/>
          <w:sz w:val="20"/>
        </w:rPr>
        <w:t> </w:t>
      </w:r>
      <w:r>
        <w:rPr>
          <w:sz w:val="20"/>
        </w:rPr>
        <w:t>partir</w:t>
      </w:r>
      <w:r>
        <w:rPr>
          <w:spacing w:val="-15"/>
          <w:sz w:val="20"/>
        </w:rPr>
        <w:t> </w:t>
      </w:r>
      <w:r>
        <w:rPr>
          <w:sz w:val="20"/>
        </w:rPr>
        <w:t>de</w:t>
      </w:r>
      <w:r>
        <w:rPr>
          <w:spacing w:val="-14"/>
          <w:sz w:val="20"/>
        </w:rPr>
        <w:t> </w:t>
      </w:r>
      <w:r>
        <w:rPr>
          <w:sz w:val="20"/>
        </w:rPr>
        <w:t>ello,</w:t>
      </w:r>
      <w:r>
        <w:rPr>
          <w:spacing w:val="-14"/>
          <w:sz w:val="20"/>
        </w:rPr>
        <w:t> </w:t>
      </w:r>
      <w:r>
        <w:rPr>
          <w:sz w:val="20"/>
        </w:rPr>
        <w:t>se</w:t>
      </w:r>
      <w:r>
        <w:rPr>
          <w:spacing w:val="-14"/>
          <w:sz w:val="20"/>
        </w:rPr>
        <w:t> </w:t>
      </w:r>
      <w:r>
        <w:rPr>
          <w:sz w:val="20"/>
        </w:rPr>
        <w:t>dictó</w:t>
      </w:r>
      <w:r>
        <w:rPr>
          <w:spacing w:val="-14"/>
          <w:sz w:val="20"/>
        </w:rPr>
        <w:t> </w:t>
      </w:r>
      <w:r>
        <w:rPr>
          <w:sz w:val="20"/>
        </w:rPr>
        <w:t>la</w:t>
      </w:r>
      <w:r>
        <w:rPr>
          <w:spacing w:val="-15"/>
          <w:sz w:val="20"/>
        </w:rPr>
        <w:t> </w:t>
      </w:r>
      <w:r>
        <w:rPr>
          <w:sz w:val="20"/>
        </w:rPr>
        <w:t>condena</w:t>
      </w:r>
      <w:r>
        <w:rPr>
          <w:spacing w:val="-15"/>
          <w:sz w:val="20"/>
        </w:rPr>
        <w:t> </w:t>
      </w:r>
      <w:r>
        <w:rPr>
          <w:sz w:val="20"/>
        </w:rPr>
        <w:t>de</w:t>
      </w:r>
      <w:r>
        <w:rPr>
          <w:spacing w:val="-14"/>
          <w:sz w:val="20"/>
        </w:rPr>
        <w:t> </w:t>
      </w:r>
      <w:r>
        <w:rPr>
          <w:sz w:val="20"/>
        </w:rPr>
        <w:t>uno</w:t>
      </w:r>
      <w:r>
        <w:rPr>
          <w:spacing w:val="-15"/>
          <w:sz w:val="20"/>
        </w:rPr>
        <w:t> </w:t>
      </w:r>
      <w:r>
        <w:rPr>
          <w:sz w:val="20"/>
        </w:rPr>
        <w:t>de</w:t>
      </w:r>
      <w:r>
        <w:rPr>
          <w:spacing w:val="-14"/>
          <w:sz w:val="20"/>
        </w:rPr>
        <w:t> </w:t>
      </w:r>
      <w:r>
        <w:rPr>
          <w:sz w:val="20"/>
        </w:rPr>
        <w:t>los</w:t>
      </w:r>
      <w:r>
        <w:rPr>
          <w:spacing w:val="-14"/>
          <w:sz w:val="20"/>
        </w:rPr>
        <w:t> </w:t>
      </w:r>
      <w:r>
        <w:rPr>
          <w:sz w:val="20"/>
        </w:rPr>
        <w:t>acusados</w:t>
      </w:r>
      <w:hyperlink w:history="true" w:anchor="_bookmark150">
        <w:r>
          <w:rPr>
            <w:position w:val="7"/>
            <w:sz w:val="13"/>
          </w:rPr>
          <w:t>115</w:t>
        </w:r>
      </w:hyperlink>
      <w:r>
        <w:rPr>
          <w:spacing w:val="-9"/>
          <w:position w:val="7"/>
          <w:sz w:val="13"/>
        </w:rPr>
        <w:t> </w:t>
      </w:r>
      <w:r>
        <w:rPr>
          <w:sz w:val="20"/>
        </w:rPr>
        <w:t>(</w:t>
      </w:r>
      <w:r>
        <w:rPr>
          <w:i/>
          <w:sz w:val="20"/>
        </w:rPr>
        <w:t>infra</w:t>
      </w:r>
      <w:r>
        <w:rPr>
          <w:i/>
          <w:spacing w:val="-14"/>
          <w:sz w:val="20"/>
        </w:rPr>
        <w:t> </w:t>
      </w:r>
      <w:r>
        <w:rPr>
          <w:sz w:val="20"/>
        </w:rPr>
        <w:t>párr.</w:t>
      </w:r>
      <w:r>
        <w:rPr>
          <w:spacing w:val="-14"/>
          <w:sz w:val="20"/>
        </w:rPr>
        <w:t> </w:t>
      </w:r>
      <w:r>
        <w:rPr>
          <w:sz w:val="20"/>
        </w:rPr>
        <w:t>171). La</w:t>
      </w:r>
      <w:r>
        <w:rPr>
          <w:spacing w:val="-14"/>
          <w:sz w:val="20"/>
        </w:rPr>
        <w:t> </w:t>
      </w:r>
      <w:r>
        <w:rPr>
          <w:sz w:val="20"/>
        </w:rPr>
        <w:t>decisión</w:t>
      </w:r>
      <w:r>
        <w:rPr>
          <w:spacing w:val="-15"/>
          <w:sz w:val="20"/>
        </w:rPr>
        <w:t> </w:t>
      </w:r>
      <w:r>
        <w:rPr>
          <w:sz w:val="20"/>
        </w:rPr>
        <w:t>fue</w:t>
      </w:r>
      <w:r>
        <w:rPr>
          <w:spacing w:val="-13"/>
          <w:sz w:val="20"/>
        </w:rPr>
        <w:t> </w:t>
      </w:r>
      <w:r>
        <w:rPr>
          <w:sz w:val="20"/>
        </w:rPr>
        <w:t>confirmada</w:t>
      </w:r>
      <w:r>
        <w:rPr>
          <w:spacing w:val="-14"/>
          <w:sz w:val="20"/>
        </w:rPr>
        <w:t> </w:t>
      </w:r>
      <w:r>
        <w:rPr>
          <w:sz w:val="20"/>
        </w:rPr>
        <w:t>por</w:t>
      </w:r>
      <w:r>
        <w:rPr>
          <w:spacing w:val="-14"/>
          <w:sz w:val="20"/>
        </w:rPr>
        <w:t> </w:t>
      </w:r>
      <w:r>
        <w:rPr>
          <w:sz w:val="20"/>
        </w:rPr>
        <w:t>la</w:t>
      </w:r>
      <w:r>
        <w:rPr>
          <w:spacing w:val="-14"/>
          <w:sz w:val="20"/>
        </w:rPr>
        <w:t> </w:t>
      </w:r>
      <w:r>
        <w:rPr>
          <w:sz w:val="20"/>
        </w:rPr>
        <w:t>Sala</w:t>
      </w:r>
      <w:r>
        <w:rPr>
          <w:spacing w:val="-14"/>
          <w:sz w:val="20"/>
        </w:rPr>
        <w:t> </w:t>
      </w:r>
      <w:r>
        <w:rPr>
          <w:sz w:val="20"/>
        </w:rPr>
        <w:t>IV</w:t>
      </w:r>
      <w:r>
        <w:rPr>
          <w:spacing w:val="-14"/>
          <w:sz w:val="20"/>
        </w:rPr>
        <w:t> </w:t>
      </w:r>
      <w:r>
        <w:rPr>
          <w:sz w:val="20"/>
        </w:rPr>
        <w:t>de</w:t>
      </w:r>
      <w:r>
        <w:rPr>
          <w:spacing w:val="-15"/>
          <w:sz w:val="20"/>
        </w:rPr>
        <w:t> </w:t>
      </w:r>
      <w:r>
        <w:rPr>
          <w:sz w:val="20"/>
        </w:rPr>
        <w:t>la</w:t>
      </w:r>
      <w:r>
        <w:rPr>
          <w:spacing w:val="-15"/>
          <w:sz w:val="20"/>
        </w:rPr>
        <w:t> </w:t>
      </w:r>
      <w:r>
        <w:rPr>
          <w:sz w:val="20"/>
        </w:rPr>
        <w:t>Cámara</w:t>
      </w:r>
      <w:r>
        <w:rPr>
          <w:spacing w:val="-14"/>
          <w:sz w:val="20"/>
        </w:rPr>
        <w:t> </w:t>
      </w:r>
      <w:r>
        <w:rPr>
          <w:sz w:val="20"/>
        </w:rPr>
        <w:t>Federal</w:t>
      </w:r>
      <w:r>
        <w:rPr>
          <w:spacing w:val="-14"/>
          <w:sz w:val="20"/>
        </w:rPr>
        <w:t> </w:t>
      </w:r>
      <w:r>
        <w:rPr>
          <w:sz w:val="20"/>
        </w:rPr>
        <w:t>de</w:t>
      </w:r>
      <w:r>
        <w:rPr>
          <w:spacing w:val="-15"/>
          <w:sz w:val="20"/>
        </w:rPr>
        <w:t> </w:t>
      </w:r>
      <w:r>
        <w:rPr>
          <w:sz w:val="20"/>
        </w:rPr>
        <w:t>Casación</w:t>
      </w:r>
      <w:r>
        <w:rPr>
          <w:spacing w:val="-15"/>
          <w:sz w:val="20"/>
        </w:rPr>
        <w:t> </w:t>
      </w:r>
      <w:r>
        <w:rPr>
          <w:sz w:val="20"/>
        </w:rPr>
        <w:t>Penal</w:t>
      </w:r>
      <w:r>
        <w:rPr>
          <w:spacing w:val="-15"/>
          <w:sz w:val="20"/>
        </w:rPr>
        <w:t> </w:t>
      </w:r>
      <w:r>
        <w:rPr>
          <w:sz w:val="20"/>
        </w:rPr>
        <w:t>el</w:t>
      </w:r>
      <w:r>
        <w:rPr>
          <w:spacing w:val="-14"/>
          <w:sz w:val="20"/>
        </w:rPr>
        <w:t> </w:t>
      </w:r>
      <w:r>
        <w:rPr>
          <w:sz w:val="20"/>
        </w:rPr>
        <w:t>4</w:t>
      </w:r>
      <w:r>
        <w:rPr>
          <w:spacing w:val="-14"/>
          <w:sz w:val="20"/>
        </w:rPr>
        <w:t> </w:t>
      </w:r>
      <w:r>
        <w:rPr>
          <w:sz w:val="20"/>
        </w:rPr>
        <w:t>de</w:t>
      </w:r>
      <w:r>
        <w:rPr>
          <w:spacing w:val="-13"/>
          <w:sz w:val="20"/>
        </w:rPr>
        <w:t> </w:t>
      </w:r>
      <w:r>
        <w:rPr>
          <w:sz w:val="20"/>
        </w:rPr>
        <w:t>mayo de</w:t>
      </w:r>
      <w:r>
        <w:rPr>
          <w:spacing w:val="5"/>
          <w:sz w:val="20"/>
        </w:rPr>
        <w:t> </w:t>
      </w:r>
      <w:r>
        <w:rPr>
          <w:sz w:val="20"/>
        </w:rPr>
        <w:t>2018</w:t>
      </w:r>
      <w:hyperlink w:history="true" w:anchor="_bookmark151">
        <w:r>
          <w:rPr>
            <w:position w:val="7"/>
            <w:sz w:val="13"/>
          </w:rPr>
          <w:t>116</w:t>
        </w:r>
      </w:hyperlink>
      <w:r>
        <w:rPr>
          <w:sz w:val="20"/>
        </w:rPr>
        <w:t>.</w:t>
      </w:r>
    </w:p>
    <w:p>
      <w:pPr>
        <w:pStyle w:val="BodyText"/>
        <w:spacing w:before="12"/>
        <w:rPr>
          <w:sz w:val="19"/>
        </w:rPr>
      </w:pPr>
    </w:p>
    <w:p>
      <w:pPr>
        <w:pStyle w:val="ListParagraph"/>
        <w:numPr>
          <w:ilvl w:val="0"/>
          <w:numId w:val="24"/>
        </w:numPr>
        <w:tabs>
          <w:tab w:pos="686" w:val="left" w:leader="none"/>
        </w:tabs>
        <w:spacing w:line="240" w:lineRule="auto" w:before="0" w:after="0"/>
        <w:ind w:left="117" w:right="113" w:firstLine="1"/>
        <w:jc w:val="both"/>
        <w:rPr>
          <w:sz w:val="20"/>
        </w:rPr>
      </w:pPr>
      <w:r>
        <w:rPr>
          <w:sz w:val="20"/>
        </w:rPr>
        <w:t>El 11 de septiembre de 2017 el Tribunal Oral dictó su veredicto en las causas No. 2261 y 2390. Los fundamentos se dieron a conocer el 3 de noviembre de 2017. En la Sentencia se tuvo por acreditado, entre otros hechos, que la señora Grisonas Andrijauskaite “fue privada ilegalmente</w:t>
      </w:r>
      <w:r>
        <w:rPr>
          <w:spacing w:val="-17"/>
          <w:sz w:val="20"/>
        </w:rPr>
        <w:t> </w:t>
      </w:r>
      <w:r>
        <w:rPr>
          <w:sz w:val="20"/>
        </w:rPr>
        <w:t>de</w:t>
      </w:r>
      <w:r>
        <w:rPr>
          <w:spacing w:val="-16"/>
          <w:sz w:val="20"/>
        </w:rPr>
        <w:t> </w:t>
      </w:r>
      <w:r>
        <w:rPr>
          <w:sz w:val="20"/>
        </w:rPr>
        <w:t>su</w:t>
      </w:r>
      <w:r>
        <w:rPr>
          <w:spacing w:val="-16"/>
          <w:sz w:val="20"/>
        </w:rPr>
        <w:t> </w:t>
      </w:r>
      <w:r>
        <w:rPr>
          <w:sz w:val="20"/>
        </w:rPr>
        <w:t>libertad</w:t>
      </w:r>
      <w:r>
        <w:rPr>
          <w:spacing w:val="-16"/>
          <w:sz w:val="20"/>
        </w:rPr>
        <w:t> </w:t>
      </w:r>
      <w:r>
        <w:rPr>
          <w:sz w:val="20"/>
        </w:rPr>
        <w:t>[…]</w:t>
      </w:r>
      <w:r>
        <w:rPr>
          <w:spacing w:val="-17"/>
          <w:sz w:val="20"/>
        </w:rPr>
        <w:t> </w:t>
      </w:r>
      <w:r>
        <w:rPr>
          <w:sz w:val="20"/>
        </w:rPr>
        <w:t>en</w:t>
      </w:r>
      <w:r>
        <w:rPr>
          <w:spacing w:val="-17"/>
          <w:sz w:val="20"/>
        </w:rPr>
        <w:t> </w:t>
      </w:r>
      <w:r>
        <w:rPr>
          <w:sz w:val="20"/>
        </w:rPr>
        <w:t>el</w:t>
      </w:r>
      <w:r>
        <w:rPr>
          <w:spacing w:val="-17"/>
          <w:sz w:val="20"/>
        </w:rPr>
        <w:t> </w:t>
      </w:r>
      <w:r>
        <w:rPr>
          <w:sz w:val="20"/>
        </w:rPr>
        <w:t>marco</w:t>
      </w:r>
      <w:r>
        <w:rPr>
          <w:spacing w:val="-17"/>
          <w:sz w:val="20"/>
        </w:rPr>
        <w:t> </w:t>
      </w:r>
      <w:r>
        <w:rPr>
          <w:sz w:val="20"/>
        </w:rPr>
        <w:t>de</w:t>
      </w:r>
      <w:r>
        <w:rPr>
          <w:spacing w:val="-17"/>
          <w:sz w:val="20"/>
        </w:rPr>
        <w:t> </w:t>
      </w:r>
      <w:r>
        <w:rPr>
          <w:sz w:val="20"/>
        </w:rPr>
        <w:t>un</w:t>
      </w:r>
      <w:r>
        <w:rPr>
          <w:spacing w:val="-16"/>
          <w:sz w:val="20"/>
        </w:rPr>
        <w:t> </w:t>
      </w:r>
      <w:r>
        <w:rPr>
          <w:sz w:val="20"/>
        </w:rPr>
        <w:t>operativo</w:t>
      </w:r>
      <w:r>
        <w:rPr>
          <w:spacing w:val="-18"/>
          <w:sz w:val="20"/>
        </w:rPr>
        <w:t> </w:t>
      </w:r>
      <w:r>
        <w:rPr>
          <w:sz w:val="20"/>
        </w:rPr>
        <w:t>[…]</w:t>
      </w:r>
      <w:r>
        <w:rPr>
          <w:spacing w:val="-17"/>
          <w:sz w:val="20"/>
        </w:rPr>
        <w:t> </w:t>
      </w:r>
      <w:r>
        <w:rPr>
          <w:sz w:val="20"/>
        </w:rPr>
        <w:t>llevado</w:t>
      </w:r>
      <w:r>
        <w:rPr>
          <w:spacing w:val="-18"/>
          <w:sz w:val="20"/>
        </w:rPr>
        <w:t> </w:t>
      </w:r>
      <w:r>
        <w:rPr>
          <w:sz w:val="20"/>
        </w:rPr>
        <w:t>a</w:t>
      </w:r>
      <w:r>
        <w:rPr>
          <w:spacing w:val="-17"/>
          <w:sz w:val="20"/>
        </w:rPr>
        <w:t> </w:t>
      </w:r>
      <w:r>
        <w:rPr>
          <w:sz w:val="20"/>
        </w:rPr>
        <w:t>cabo</w:t>
      </w:r>
      <w:r>
        <w:rPr>
          <w:spacing w:val="-17"/>
          <w:sz w:val="20"/>
        </w:rPr>
        <w:t> </w:t>
      </w:r>
      <w:r>
        <w:rPr>
          <w:sz w:val="20"/>
        </w:rPr>
        <w:t>por</w:t>
      </w:r>
      <w:r>
        <w:rPr>
          <w:spacing w:val="-17"/>
          <w:sz w:val="20"/>
        </w:rPr>
        <w:t> </w:t>
      </w:r>
      <w:r>
        <w:rPr>
          <w:sz w:val="20"/>
        </w:rPr>
        <w:t>[…]</w:t>
      </w:r>
      <w:r>
        <w:rPr>
          <w:spacing w:val="-17"/>
          <w:sz w:val="20"/>
        </w:rPr>
        <w:t> </w:t>
      </w:r>
      <w:r>
        <w:rPr>
          <w:sz w:val="20"/>
        </w:rPr>
        <w:t>efectivos del Ejército Argentino y personal del Departamento de Asuntos Extranjeros de la Policía Federal”,</w:t>
      </w:r>
      <w:r>
        <w:rPr>
          <w:spacing w:val="-14"/>
          <w:sz w:val="20"/>
        </w:rPr>
        <w:t> </w:t>
      </w:r>
      <w:r>
        <w:rPr>
          <w:sz w:val="20"/>
        </w:rPr>
        <w:t>“[luego]</w:t>
      </w:r>
      <w:r>
        <w:rPr>
          <w:spacing w:val="-13"/>
          <w:sz w:val="20"/>
        </w:rPr>
        <w:t> </w:t>
      </w:r>
      <w:r>
        <w:rPr>
          <w:sz w:val="20"/>
        </w:rPr>
        <w:t>fue</w:t>
      </w:r>
      <w:r>
        <w:rPr>
          <w:spacing w:val="-12"/>
          <w:sz w:val="20"/>
        </w:rPr>
        <w:t> </w:t>
      </w:r>
      <w:r>
        <w:rPr>
          <w:sz w:val="20"/>
        </w:rPr>
        <w:t>trasladada</w:t>
      </w:r>
      <w:r>
        <w:rPr>
          <w:spacing w:val="-13"/>
          <w:sz w:val="20"/>
        </w:rPr>
        <w:t> </w:t>
      </w:r>
      <w:r>
        <w:rPr>
          <w:sz w:val="20"/>
        </w:rPr>
        <w:t>[a]</w:t>
      </w:r>
      <w:r>
        <w:rPr>
          <w:spacing w:val="-13"/>
          <w:sz w:val="20"/>
        </w:rPr>
        <w:t> </w:t>
      </w:r>
      <w:r>
        <w:rPr>
          <w:sz w:val="20"/>
        </w:rPr>
        <w:t>‘Automotores</w:t>
      </w:r>
      <w:r>
        <w:rPr>
          <w:spacing w:val="-13"/>
          <w:sz w:val="20"/>
        </w:rPr>
        <w:t> </w:t>
      </w:r>
      <w:r>
        <w:rPr>
          <w:sz w:val="20"/>
        </w:rPr>
        <w:t>Orletti’</w:t>
      </w:r>
      <w:r>
        <w:rPr>
          <w:spacing w:val="-14"/>
          <w:sz w:val="20"/>
        </w:rPr>
        <w:t> </w:t>
      </w:r>
      <w:r>
        <w:rPr>
          <w:sz w:val="20"/>
        </w:rPr>
        <w:t>junto</w:t>
      </w:r>
      <w:r>
        <w:rPr>
          <w:spacing w:val="-14"/>
          <w:sz w:val="20"/>
        </w:rPr>
        <w:t> </w:t>
      </w:r>
      <w:r>
        <w:rPr>
          <w:sz w:val="20"/>
        </w:rPr>
        <w:t>con</w:t>
      </w:r>
      <w:r>
        <w:rPr>
          <w:spacing w:val="-12"/>
          <w:sz w:val="20"/>
        </w:rPr>
        <w:t> </w:t>
      </w:r>
      <w:r>
        <w:rPr>
          <w:sz w:val="20"/>
        </w:rPr>
        <w:t>sus</w:t>
      </w:r>
      <w:r>
        <w:rPr>
          <w:spacing w:val="-13"/>
          <w:sz w:val="20"/>
        </w:rPr>
        <w:t> </w:t>
      </w:r>
      <w:r>
        <w:rPr>
          <w:sz w:val="20"/>
        </w:rPr>
        <w:t>hijos”,</w:t>
      </w:r>
      <w:r>
        <w:rPr>
          <w:spacing w:val="-12"/>
          <w:sz w:val="20"/>
        </w:rPr>
        <w:t> </w:t>
      </w:r>
      <w:r>
        <w:rPr>
          <w:sz w:val="20"/>
        </w:rPr>
        <w:t>y,</w:t>
      </w:r>
      <w:r>
        <w:rPr>
          <w:spacing w:val="-14"/>
          <w:sz w:val="20"/>
        </w:rPr>
        <w:t> </w:t>
      </w:r>
      <w:r>
        <w:rPr>
          <w:sz w:val="20"/>
        </w:rPr>
        <w:t>“[a]</w:t>
      </w:r>
      <w:r>
        <w:rPr>
          <w:spacing w:val="-13"/>
          <w:sz w:val="20"/>
        </w:rPr>
        <w:t> </w:t>
      </w:r>
      <w:r>
        <w:rPr>
          <w:sz w:val="20"/>
        </w:rPr>
        <w:t>la</w:t>
      </w:r>
      <w:r>
        <w:rPr>
          <w:spacing w:val="-14"/>
          <w:sz w:val="20"/>
        </w:rPr>
        <w:t> </w:t>
      </w:r>
      <w:r>
        <w:rPr>
          <w:sz w:val="20"/>
        </w:rPr>
        <w:t>fecha […] permanece desaparecida”. A partir de ello, fueron condenados dos de los acusados</w:t>
      </w:r>
      <w:hyperlink w:history="true" w:anchor="_bookmark152">
        <w:r>
          <w:rPr>
            <w:position w:val="7"/>
            <w:sz w:val="13"/>
          </w:rPr>
          <w:t>117</w:t>
        </w:r>
      </w:hyperlink>
      <w:r>
        <w:rPr>
          <w:position w:val="7"/>
          <w:sz w:val="13"/>
        </w:rPr>
        <w:t> </w:t>
      </w:r>
      <w:r>
        <w:rPr>
          <w:sz w:val="20"/>
        </w:rPr>
        <w:t>(</w:t>
      </w:r>
      <w:r>
        <w:rPr>
          <w:i/>
          <w:sz w:val="20"/>
        </w:rPr>
        <w:t>infra </w:t>
      </w:r>
      <w:r>
        <w:rPr>
          <w:sz w:val="20"/>
        </w:rPr>
        <w:t>párr.</w:t>
      </w:r>
      <w:r>
        <w:rPr>
          <w:spacing w:val="-8"/>
          <w:sz w:val="20"/>
        </w:rPr>
        <w:t> </w:t>
      </w:r>
      <w:r>
        <w:rPr>
          <w:sz w:val="20"/>
        </w:rPr>
        <w:t>172).</w:t>
      </w:r>
    </w:p>
    <w:p>
      <w:pPr>
        <w:pStyle w:val="BodyText"/>
      </w:pPr>
    </w:p>
    <w:p>
      <w:pPr>
        <w:pStyle w:val="ListParagraph"/>
        <w:numPr>
          <w:ilvl w:val="0"/>
          <w:numId w:val="24"/>
        </w:numPr>
        <w:tabs>
          <w:tab w:pos="686" w:val="left" w:leader="none"/>
        </w:tabs>
        <w:spacing w:line="240" w:lineRule="auto" w:before="0" w:after="0"/>
        <w:ind w:left="117" w:right="113" w:firstLine="1"/>
        <w:jc w:val="both"/>
        <w:rPr>
          <w:sz w:val="20"/>
        </w:rPr>
      </w:pPr>
      <w:r>
        <w:rPr>
          <w:sz w:val="20"/>
        </w:rPr>
        <w:t>En el marco del mismo proceso, el Tribunal Oral absolvió a dichos acusados por el “homicidio” del señor Julien Cáceres. Para el efecto, en la Sentencia se consideró que este último, el día del operativo “escapó por los fondos de la casa donde habitaba”, pero “fue aprehendido y trasladado hacía la esquina de las calles Carlos Gardel […] y Mitre, lugar […] donde</w:t>
      </w:r>
      <w:r>
        <w:rPr>
          <w:spacing w:val="-11"/>
          <w:sz w:val="20"/>
        </w:rPr>
        <w:t> </w:t>
      </w:r>
      <w:r>
        <w:rPr>
          <w:sz w:val="20"/>
        </w:rPr>
        <w:t>cayó</w:t>
      </w:r>
      <w:r>
        <w:rPr>
          <w:spacing w:val="-12"/>
          <w:sz w:val="20"/>
        </w:rPr>
        <w:t> </w:t>
      </w:r>
      <w:r>
        <w:rPr>
          <w:sz w:val="20"/>
        </w:rPr>
        <w:t>‘abatido’”.</w:t>
      </w:r>
      <w:r>
        <w:rPr>
          <w:spacing w:val="-11"/>
          <w:sz w:val="20"/>
        </w:rPr>
        <w:t> </w:t>
      </w:r>
      <w:r>
        <w:rPr>
          <w:sz w:val="20"/>
        </w:rPr>
        <w:t>Los</w:t>
      </w:r>
      <w:r>
        <w:rPr>
          <w:spacing w:val="-10"/>
          <w:sz w:val="20"/>
        </w:rPr>
        <w:t> </w:t>
      </w:r>
      <w:r>
        <w:rPr>
          <w:sz w:val="20"/>
        </w:rPr>
        <w:t>jueces</w:t>
      </w:r>
      <w:r>
        <w:rPr>
          <w:spacing w:val="-10"/>
          <w:sz w:val="20"/>
        </w:rPr>
        <w:t> </w:t>
      </w:r>
      <w:r>
        <w:rPr>
          <w:sz w:val="20"/>
        </w:rPr>
        <w:t>argumentaron</w:t>
      </w:r>
      <w:r>
        <w:rPr>
          <w:spacing w:val="-11"/>
          <w:sz w:val="20"/>
        </w:rPr>
        <w:t> </w:t>
      </w:r>
      <w:r>
        <w:rPr>
          <w:sz w:val="20"/>
        </w:rPr>
        <w:t>que</w:t>
      </w:r>
      <w:r>
        <w:rPr>
          <w:spacing w:val="-11"/>
          <w:sz w:val="20"/>
        </w:rPr>
        <w:t> </w:t>
      </w:r>
      <w:r>
        <w:rPr>
          <w:sz w:val="20"/>
        </w:rPr>
        <w:t>“[no]</w:t>
      </w:r>
      <w:r>
        <w:rPr>
          <w:spacing w:val="-11"/>
          <w:sz w:val="20"/>
        </w:rPr>
        <w:t> </w:t>
      </w:r>
      <w:r>
        <w:rPr>
          <w:sz w:val="20"/>
        </w:rPr>
        <w:t>pod[ían]</w:t>
      </w:r>
      <w:r>
        <w:rPr>
          <w:spacing w:val="-11"/>
          <w:sz w:val="20"/>
        </w:rPr>
        <w:t> </w:t>
      </w:r>
      <w:r>
        <w:rPr>
          <w:sz w:val="20"/>
        </w:rPr>
        <w:t>afirmar</w:t>
      </w:r>
      <w:r>
        <w:rPr>
          <w:spacing w:val="-11"/>
          <w:sz w:val="20"/>
        </w:rPr>
        <w:t> </w:t>
      </w:r>
      <w:r>
        <w:rPr>
          <w:sz w:val="20"/>
        </w:rPr>
        <w:t>que</w:t>
      </w:r>
      <w:r>
        <w:rPr>
          <w:spacing w:val="-11"/>
          <w:sz w:val="20"/>
        </w:rPr>
        <w:t> </w:t>
      </w:r>
      <w:r>
        <w:rPr>
          <w:sz w:val="20"/>
        </w:rPr>
        <w:t>ese</w:t>
      </w:r>
      <w:r>
        <w:rPr>
          <w:spacing w:val="-11"/>
          <w:sz w:val="20"/>
        </w:rPr>
        <w:t> </w:t>
      </w:r>
      <w:r>
        <w:rPr>
          <w:sz w:val="20"/>
        </w:rPr>
        <w:t>homicidio h[ubiera] formado parte del ‘plan común’ diseñado por las fuerzas represivas del Estado, en el marco de la ‘lucha antisubversiva’”. En consecuencia, “ante una posible ‘desviación’ del ‘plan común’ […] no […] c[ontaban] […] con elementos probatorios que permit[ieran] tener por acreditada la intervención de los enjuiciados […] en [dicho]</w:t>
      </w:r>
      <w:r>
        <w:rPr>
          <w:spacing w:val="-19"/>
          <w:sz w:val="20"/>
        </w:rPr>
        <w:t> </w:t>
      </w:r>
      <w:r>
        <w:rPr>
          <w:sz w:val="20"/>
        </w:rPr>
        <w:t>homicidio”</w:t>
      </w:r>
      <w:hyperlink w:history="true" w:anchor="_bookmark153">
        <w:r>
          <w:rPr>
            <w:position w:val="7"/>
            <w:sz w:val="13"/>
          </w:rPr>
          <w:t>118</w:t>
        </w:r>
      </w:hyperlink>
      <w:r>
        <w:rPr>
          <w:sz w:val="20"/>
        </w:rPr>
        <w:t>.</w:t>
      </w:r>
    </w:p>
    <w:p>
      <w:pPr>
        <w:pStyle w:val="BodyText"/>
        <w:spacing w:before="11"/>
        <w:rPr>
          <w:sz w:val="19"/>
        </w:rPr>
      </w:pPr>
    </w:p>
    <w:p>
      <w:pPr>
        <w:pStyle w:val="ListParagraph"/>
        <w:numPr>
          <w:ilvl w:val="0"/>
          <w:numId w:val="24"/>
        </w:numPr>
        <w:tabs>
          <w:tab w:pos="686" w:val="left" w:leader="none"/>
        </w:tabs>
        <w:spacing w:line="240" w:lineRule="auto" w:before="0" w:after="0"/>
        <w:ind w:left="685" w:right="0" w:hanging="567"/>
        <w:jc w:val="both"/>
        <w:rPr>
          <w:sz w:val="20"/>
        </w:rPr>
      </w:pPr>
      <w:r>
        <w:rPr>
          <w:sz w:val="20"/>
        </w:rPr>
        <w:t>Por</w:t>
      </w:r>
      <w:r>
        <w:rPr>
          <w:spacing w:val="17"/>
          <w:sz w:val="20"/>
        </w:rPr>
        <w:t> </w:t>
      </w:r>
      <w:r>
        <w:rPr>
          <w:sz w:val="20"/>
        </w:rPr>
        <w:t>su</w:t>
      </w:r>
      <w:r>
        <w:rPr>
          <w:spacing w:val="16"/>
          <w:sz w:val="20"/>
        </w:rPr>
        <w:t> </w:t>
      </w:r>
      <w:r>
        <w:rPr>
          <w:sz w:val="20"/>
        </w:rPr>
        <w:t>parte,</w:t>
      </w:r>
      <w:r>
        <w:rPr>
          <w:spacing w:val="16"/>
          <w:sz w:val="20"/>
        </w:rPr>
        <w:t> </w:t>
      </w:r>
      <w:r>
        <w:rPr>
          <w:sz w:val="20"/>
        </w:rPr>
        <w:t>la</w:t>
      </w:r>
      <w:r>
        <w:rPr>
          <w:spacing w:val="17"/>
          <w:sz w:val="20"/>
        </w:rPr>
        <w:t> </w:t>
      </w:r>
      <w:r>
        <w:rPr>
          <w:sz w:val="20"/>
        </w:rPr>
        <w:t>Sala</w:t>
      </w:r>
      <w:r>
        <w:rPr>
          <w:spacing w:val="17"/>
          <w:sz w:val="20"/>
        </w:rPr>
        <w:t> </w:t>
      </w:r>
      <w:r>
        <w:rPr>
          <w:sz w:val="20"/>
        </w:rPr>
        <w:t>IV</w:t>
      </w:r>
      <w:r>
        <w:rPr>
          <w:spacing w:val="17"/>
          <w:sz w:val="20"/>
        </w:rPr>
        <w:t> </w:t>
      </w:r>
      <w:r>
        <w:rPr>
          <w:sz w:val="20"/>
        </w:rPr>
        <w:t>de</w:t>
      </w:r>
      <w:r>
        <w:rPr>
          <w:spacing w:val="17"/>
          <w:sz w:val="20"/>
        </w:rPr>
        <w:t> </w:t>
      </w:r>
      <w:r>
        <w:rPr>
          <w:sz w:val="20"/>
        </w:rPr>
        <w:t>la</w:t>
      </w:r>
      <w:r>
        <w:rPr>
          <w:spacing w:val="16"/>
          <w:sz w:val="20"/>
        </w:rPr>
        <w:t> </w:t>
      </w:r>
      <w:r>
        <w:rPr>
          <w:sz w:val="20"/>
        </w:rPr>
        <w:t>Cámara</w:t>
      </w:r>
      <w:r>
        <w:rPr>
          <w:spacing w:val="17"/>
          <w:sz w:val="20"/>
        </w:rPr>
        <w:t> </w:t>
      </w:r>
      <w:r>
        <w:rPr>
          <w:sz w:val="20"/>
        </w:rPr>
        <w:t>Federal</w:t>
      </w:r>
      <w:r>
        <w:rPr>
          <w:spacing w:val="18"/>
          <w:sz w:val="20"/>
        </w:rPr>
        <w:t> </w:t>
      </w:r>
      <w:r>
        <w:rPr>
          <w:sz w:val="20"/>
        </w:rPr>
        <w:t>de</w:t>
      </w:r>
      <w:r>
        <w:rPr>
          <w:spacing w:val="17"/>
          <w:sz w:val="20"/>
        </w:rPr>
        <w:t> </w:t>
      </w:r>
      <w:r>
        <w:rPr>
          <w:sz w:val="20"/>
        </w:rPr>
        <w:t>Casación</w:t>
      </w:r>
      <w:r>
        <w:rPr>
          <w:spacing w:val="17"/>
          <w:sz w:val="20"/>
        </w:rPr>
        <w:t> </w:t>
      </w:r>
      <w:r>
        <w:rPr>
          <w:sz w:val="20"/>
        </w:rPr>
        <w:t>Penal,</w:t>
      </w:r>
      <w:r>
        <w:rPr>
          <w:spacing w:val="16"/>
          <w:sz w:val="20"/>
        </w:rPr>
        <w:t> </w:t>
      </w:r>
      <w:r>
        <w:rPr>
          <w:sz w:val="20"/>
        </w:rPr>
        <w:t>el</w:t>
      </w:r>
      <w:r>
        <w:rPr>
          <w:spacing w:val="17"/>
          <w:sz w:val="20"/>
        </w:rPr>
        <w:t> </w:t>
      </w:r>
      <w:r>
        <w:rPr>
          <w:sz w:val="20"/>
        </w:rPr>
        <w:t>27</w:t>
      </w:r>
      <w:r>
        <w:rPr>
          <w:spacing w:val="17"/>
          <w:sz w:val="20"/>
        </w:rPr>
        <w:t> </w:t>
      </w:r>
      <w:r>
        <w:rPr>
          <w:sz w:val="20"/>
        </w:rPr>
        <w:t>de</w:t>
      </w:r>
      <w:r>
        <w:rPr>
          <w:spacing w:val="17"/>
          <w:sz w:val="20"/>
        </w:rPr>
        <w:t> </w:t>
      </w:r>
      <w:r>
        <w:rPr>
          <w:sz w:val="20"/>
        </w:rPr>
        <w:t>febrero</w:t>
      </w:r>
      <w:r>
        <w:rPr>
          <w:spacing w:val="17"/>
          <w:sz w:val="20"/>
        </w:rPr>
        <w:t> </w:t>
      </w:r>
      <w:r>
        <w:rPr>
          <w:sz w:val="20"/>
        </w:rPr>
        <w:t>de</w:t>
      </w:r>
    </w:p>
    <w:p>
      <w:pPr>
        <w:pStyle w:val="BodyText"/>
        <w:spacing w:before="1"/>
        <w:rPr>
          <w:sz w:val="17"/>
        </w:rPr>
      </w:pPr>
      <w:r>
        <w:rPr/>
        <w:pict>
          <v:line style="position:absolute;mso-position-horizontal-relative:page;mso-position-vertical-relative:paragraph;z-index:1672;mso-wrap-distance-left:0;mso-wrap-distance-right:0" from="70.919998pt,12.641377pt" to="214.919998pt,12.641377pt" stroked="true" strokeweight=".599pt" strokecolor="#000000">
            <v:stroke dashstyle="solid"/>
            <w10:wrap type="topAndBottom"/>
          </v:line>
        </w:pict>
      </w:r>
    </w:p>
    <w:p>
      <w:pPr>
        <w:spacing w:before="67"/>
        <w:ind w:left="118" w:right="114" w:hanging="1"/>
        <w:jc w:val="both"/>
        <w:rPr>
          <w:sz w:val="16"/>
        </w:rPr>
      </w:pPr>
      <w:bookmarkStart w:name="_bookmark148" w:id="204"/>
      <w:bookmarkEnd w:id="204"/>
      <w:r>
        <w:rPr/>
      </w:r>
      <w:r>
        <w:rPr>
          <w:position w:val="6"/>
          <w:sz w:val="10"/>
        </w:rPr>
        <w:t>113   </w:t>
      </w:r>
      <w:r>
        <w:rPr>
          <w:i/>
          <w:sz w:val="16"/>
        </w:rPr>
        <w:t>Cfr. </w:t>
      </w:r>
      <w:r>
        <w:rPr>
          <w:sz w:val="16"/>
        </w:rPr>
        <w:t>Sentencia emitida por el Tribunal Oral en lo Criminal Federal No. 1 el 31 de mayo de 2011, causa No.    1627</w:t>
      </w:r>
      <w:r>
        <w:rPr>
          <w:spacing w:val="-2"/>
          <w:sz w:val="16"/>
        </w:rPr>
        <w:t> </w:t>
      </w:r>
      <w:r>
        <w:rPr>
          <w:sz w:val="16"/>
        </w:rPr>
        <w:t>(expediente</w:t>
      </w:r>
      <w:r>
        <w:rPr>
          <w:spacing w:val="-3"/>
          <w:sz w:val="16"/>
        </w:rPr>
        <w:t> </w:t>
      </w:r>
      <w:r>
        <w:rPr>
          <w:sz w:val="16"/>
        </w:rPr>
        <w:t>de</w:t>
      </w:r>
      <w:r>
        <w:rPr>
          <w:spacing w:val="-3"/>
          <w:sz w:val="16"/>
        </w:rPr>
        <w:t> </w:t>
      </w:r>
      <w:r>
        <w:rPr>
          <w:sz w:val="16"/>
        </w:rPr>
        <w:t>prueba,</w:t>
      </w:r>
      <w:r>
        <w:rPr>
          <w:spacing w:val="-2"/>
          <w:sz w:val="16"/>
        </w:rPr>
        <w:t> </w:t>
      </w:r>
      <w:r>
        <w:rPr>
          <w:sz w:val="16"/>
        </w:rPr>
        <w:t>tomo</w:t>
      </w:r>
      <w:r>
        <w:rPr>
          <w:spacing w:val="-2"/>
          <w:sz w:val="16"/>
        </w:rPr>
        <w:t> </w:t>
      </w:r>
      <w:r>
        <w:rPr>
          <w:sz w:val="16"/>
        </w:rPr>
        <w:t>I,</w:t>
      </w:r>
      <w:r>
        <w:rPr>
          <w:spacing w:val="-3"/>
          <w:sz w:val="16"/>
        </w:rPr>
        <w:t> </w:t>
      </w:r>
      <w:r>
        <w:rPr>
          <w:sz w:val="16"/>
        </w:rPr>
        <w:t>anexo</w:t>
      </w:r>
      <w:r>
        <w:rPr>
          <w:spacing w:val="-1"/>
          <w:sz w:val="16"/>
        </w:rPr>
        <w:t> </w:t>
      </w:r>
      <w:r>
        <w:rPr>
          <w:sz w:val="16"/>
        </w:rPr>
        <w:t>2</w:t>
      </w:r>
      <w:r>
        <w:rPr>
          <w:spacing w:val="-2"/>
          <w:sz w:val="16"/>
        </w:rPr>
        <w:t> </w:t>
      </w:r>
      <w:r>
        <w:rPr>
          <w:sz w:val="16"/>
        </w:rPr>
        <w:t>al</w:t>
      </w:r>
      <w:r>
        <w:rPr>
          <w:spacing w:val="-3"/>
          <w:sz w:val="16"/>
        </w:rPr>
        <w:t> </w:t>
      </w:r>
      <w:r>
        <w:rPr>
          <w:sz w:val="16"/>
        </w:rPr>
        <w:t>Informe</w:t>
      </w:r>
      <w:r>
        <w:rPr>
          <w:spacing w:val="-3"/>
          <w:sz w:val="16"/>
        </w:rPr>
        <w:t> </w:t>
      </w:r>
      <w:r>
        <w:rPr>
          <w:sz w:val="16"/>
        </w:rPr>
        <w:t>de</w:t>
      </w:r>
      <w:r>
        <w:rPr>
          <w:spacing w:val="-3"/>
          <w:sz w:val="16"/>
        </w:rPr>
        <w:t> </w:t>
      </w:r>
      <w:r>
        <w:rPr>
          <w:sz w:val="16"/>
        </w:rPr>
        <w:t>Fondo,</w:t>
      </w:r>
      <w:r>
        <w:rPr>
          <w:spacing w:val="-3"/>
          <w:sz w:val="16"/>
        </w:rPr>
        <w:t> </w:t>
      </w:r>
      <w:r>
        <w:rPr>
          <w:sz w:val="16"/>
        </w:rPr>
        <w:t>folios</w:t>
      </w:r>
      <w:r>
        <w:rPr>
          <w:spacing w:val="-1"/>
          <w:sz w:val="16"/>
        </w:rPr>
        <w:t> </w:t>
      </w:r>
      <w:r>
        <w:rPr>
          <w:sz w:val="16"/>
        </w:rPr>
        <w:t>1270,</w:t>
      </w:r>
      <w:r>
        <w:rPr>
          <w:spacing w:val="-3"/>
          <w:sz w:val="16"/>
        </w:rPr>
        <w:t> </w:t>
      </w:r>
      <w:r>
        <w:rPr>
          <w:sz w:val="16"/>
        </w:rPr>
        <w:t>y</w:t>
      </w:r>
      <w:r>
        <w:rPr>
          <w:spacing w:val="-2"/>
          <w:sz w:val="16"/>
        </w:rPr>
        <w:t> </w:t>
      </w:r>
      <w:r>
        <w:rPr>
          <w:sz w:val="16"/>
        </w:rPr>
        <w:t>1432</w:t>
      </w:r>
      <w:r>
        <w:rPr>
          <w:spacing w:val="-3"/>
          <w:sz w:val="16"/>
        </w:rPr>
        <w:t> </w:t>
      </w:r>
      <w:r>
        <w:rPr>
          <w:sz w:val="16"/>
        </w:rPr>
        <w:t>a</w:t>
      </w:r>
      <w:r>
        <w:rPr>
          <w:spacing w:val="-2"/>
          <w:sz w:val="16"/>
        </w:rPr>
        <w:t> </w:t>
      </w:r>
      <w:r>
        <w:rPr>
          <w:sz w:val="16"/>
        </w:rPr>
        <w:t>1437).</w:t>
      </w:r>
    </w:p>
    <w:p>
      <w:pPr>
        <w:spacing w:before="39"/>
        <w:ind w:left="118" w:right="115" w:firstLine="0"/>
        <w:jc w:val="both"/>
        <w:rPr>
          <w:sz w:val="16"/>
        </w:rPr>
      </w:pPr>
      <w:bookmarkStart w:name="_bookmark149" w:id="205"/>
      <w:bookmarkEnd w:id="205"/>
      <w:r>
        <w:rPr/>
      </w:r>
      <w:r>
        <w:rPr>
          <w:position w:val="6"/>
          <w:sz w:val="10"/>
        </w:rPr>
        <w:t>114      </w:t>
      </w:r>
      <w:r>
        <w:rPr>
          <w:i/>
          <w:sz w:val="16"/>
        </w:rPr>
        <w:t>Cfr. </w:t>
      </w:r>
      <w:r>
        <w:rPr>
          <w:sz w:val="16"/>
        </w:rPr>
        <w:t>Oficio del 15 de julio de 2020 emitido por la Fiscal de la Procuraduría de Crímenes contra la Humanidad  del Ministerio Público Fiscal de la Nación (expediente de prueba, tomo IV, anexo 17 al escrito de contestación, folio 12344), y oficio del 17 de julio de 2020 emitido por el Juzgado Nacional en lo Criminal y Correccional Federal No. 3 (expediente de prueba, tomo IV, anexo 14 al escrito de contestación, folio</w:t>
      </w:r>
      <w:r>
        <w:rPr>
          <w:spacing w:val="-34"/>
          <w:sz w:val="16"/>
        </w:rPr>
        <w:t> </w:t>
      </w:r>
      <w:r>
        <w:rPr>
          <w:sz w:val="16"/>
        </w:rPr>
        <w:t>11000).</w:t>
      </w:r>
    </w:p>
    <w:p>
      <w:pPr>
        <w:spacing w:before="40"/>
        <w:ind w:left="118" w:right="115" w:firstLine="0"/>
        <w:jc w:val="both"/>
        <w:rPr>
          <w:sz w:val="16"/>
        </w:rPr>
      </w:pPr>
      <w:bookmarkStart w:name="_bookmark150" w:id="206"/>
      <w:bookmarkEnd w:id="206"/>
      <w:r>
        <w:rPr/>
      </w:r>
      <w:r>
        <w:rPr>
          <w:position w:val="6"/>
          <w:sz w:val="10"/>
        </w:rPr>
        <w:t>115  </w:t>
      </w:r>
      <w:r>
        <w:rPr>
          <w:i/>
          <w:sz w:val="16"/>
        </w:rPr>
        <w:t>Cfr. </w:t>
      </w:r>
      <w:r>
        <w:rPr>
          <w:sz w:val="16"/>
        </w:rPr>
        <w:t>Sentencia emitida por el Tribunal Oral en lo Criminal Federal No. 1 el 9 de agosto de 2016, causas No.   1504, 1951, 2054 y 1976 (expediente de prueba, tomo IV, anexo 8 al escrito de contestación, folios 7579, 7580 y 8850).</w:t>
      </w:r>
    </w:p>
    <w:p>
      <w:pPr>
        <w:spacing w:before="39"/>
        <w:ind w:left="118" w:right="116" w:firstLine="0"/>
        <w:jc w:val="both"/>
        <w:rPr>
          <w:sz w:val="16"/>
        </w:rPr>
      </w:pPr>
      <w:bookmarkStart w:name="_bookmark151" w:id="207"/>
      <w:bookmarkEnd w:id="207"/>
      <w:r>
        <w:rPr/>
      </w:r>
      <w:r>
        <w:rPr>
          <w:position w:val="6"/>
          <w:sz w:val="10"/>
        </w:rPr>
        <w:t>116     </w:t>
      </w:r>
      <w:r>
        <w:rPr>
          <w:i/>
          <w:sz w:val="16"/>
        </w:rPr>
        <w:t>Cfr. </w:t>
      </w:r>
      <w:r>
        <w:rPr>
          <w:sz w:val="16"/>
        </w:rPr>
        <w:t>Sentencia emitida por la Sala IV de la Cámara Federal de Casación Penal el 4 de mayo de 2018, causa    No.</w:t>
      </w:r>
      <w:r>
        <w:rPr>
          <w:spacing w:val="-4"/>
          <w:sz w:val="16"/>
        </w:rPr>
        <w:t> </w:t>
      </w:r>
      <w:r>
        <w:rPr>
          <w:sz w:val="16"/>
        </w:rPr>
        <w:t>13445/1999</w:t>
      </w:r>
      <w:r>
        <w:rPr>
          <w:spacing w:val="-3"/>
          <w:sz w:val="16"/>
        </w:rPr>
        <w:t> </w:t>
      </w:r>
      <w:r>
        <w:rPr>
          <w:sz w:val="16"/>
        </w:rPr>
        <w:t>(expediente</w:t>
      </w:r>
      <w:r>
        <w:rPr>
          <w:spacing w:val="-2"/>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IV,</w:t>
      </w:r>
      <w:r>
        <w:rPr>
          <w:spacing w:val="-4"/>
          <w:sz w:val="16"/>
        </w:rPr>
        <w:t> </w:t>
      </w:r>
      <w:r>
        <w:rPr>
          <w:sz w:val="16"/>
        </w:rPr>
        <w:t>anexo</w:t>
      </w:r>
      <w:r>
        <w:rPr>
          <w:spacing w:val="-2"/>
          <w:sz w:val="16"/>
        </w:rPr>
        <w:t> </w:t>
      </w:r>
      <w:r>
        <w:rPr>
          <w:sz w:val="16"/>
        </w:rPr>
        <w:t>17</w:t>
      </w:r>
      <w:r>
        <w:rPr>
          <w:spacing w:val="-3"/>
          <w:sz w:val="16"/>
        </w:rPr>
        <w:t> </w:t>
      </w:r>
      <w:r>
        <w:rPr>
          <w:sz w:val="16"/>
        </w:rPr>
        <w:t>al</w:t>
      </w:r>
      <w:r>
        <w:rPr>
          <w:spacing w:val="-4"/>
          <w:sz w:val="16"/>
        </w:rPr>
        <w:t> </w:t>
      </w:r>
      <w:r>
        <w:rPr>
          <w:sz w:val="16"/>
        </w:rPr>
        <w:t>escrito</w:t>
      </w:r>
      <w:r>
        <w:rPr>
          <w:spacing w:val="-3"/>
          <w:sz w:val="16"/>
        </w:rPr>
        <w:t> </w:t>
      </w:r>
      <w:r>
        <w:rPr>
          <w:sz w:val="16"/>
        </w:rPr>
        <w:t>de</w:t>
      </w:r>
      <w:r>
        <w:rPr>
          <w:spacing w:val="-4"/>
          <w:sz w:val="16"/>
        </w:rPr>
        <w:t> </w:t>
      </w:r>
      <w:r>
        <w:rPr>
          <w:sz w:val="16"/>
        </w:rPr>
        <w:t>contestación,</w:t>
      </w:r>
      <w:r>
        <w:rPr>
          <w:spacing w:val="-3"/>
          <w:sz w:val="16"/>
        </w:rPr>
        <w:t> </w:t>
      </w:r>
      <w:r>
        <w:rPr>
          <w:sz w:val="16"/>
        </w:rPr>
        <w:t>folios</w:t>
      </w:r>
      <w:r>
        <w:rPr>
          <w:spacing w:val="-4"/>
          <w:sz w:val="16"/>
        </w:rPr>
        <w:t> </w:t>
      </w:r>
      <w:r>
        <w:rPr>
          <w:sz w:val="16"/>
        </w:rPr>
        <w:t>14231</w:t>
      </w:r>
      <w:r>
        <w:rPr>
          <w:spacing w:val="-3"/>
          <w:sz w:val="16"/>
        </w:rPr>
        <w:t> </w:t>
      </w:r>
      <w:r>
        <w:rPr>
          <w:sz w:val="16"/>
        </w:rPr>
        <w:t>a</w:t>
      </w:r>
      <w:r>
        <w:rPr>
          <w:spacing w:val="-3"/>
          <w:sz w:val="16"/>
        </w:rPr>
        <w:t> </w:t>
      </w:r>
      <w:r>
        <w:rPr>
          <w:sz w:val="16"/>
        </w:rPr>
        <w:t>14233).</w:t>
      </w:r>
    </w:p>
    <w:p>
      <w:pPr>
        <w:spacing w:before="39"/>
        <w:ind w:left="118" w:right="115" w:firstLine="0"/>
        <w:jc w:val="both"/>
        <w:rPr>
          <w:sz w:val="16"/>
        </w:rPr>
      </w:pPr>
      <w:bookmarkStart w:name="_bookmark152" w:id="208"/>
      <w:bookmarkEnd w:id="208"/>
      <w:r>
        <w:rPr/>
      </w:r>
      <w:r>
        <w:rPr>
          <w:position w:val="6"/>
          <w:sz w:val="10"/>
        </w:rPr>
        <w:t>117 </w:t>
      </w:r>
      <w:r>
        <w:rPr>
          <w:i/>
          <w:sz w:val="16"/>
        </w:rPr>
        <w:t>Cfr. </w:t>
      </w:r>
      <w:r>
        <w:rPr>
          <w:sz w:val="16"/>
        </w:rPr>
        <w:t>Sentencia emitida por el Tribunal Oral en lo Criminal Federal No. 1 el 3 de noviembre de 2017, causas No. 2261 y 2390 (expediente de prueba, tomo IV, anexo 13 al escrito de contestación, folios 10347, 10348 y 10977).</w:t>
      </w:r>
    </w:p>
    <w:p>
      <w:pPr>
        <w:spacing w:before="40"/>
        <w:ind w:left="118" w:right="0" w:firstLine="0"/>
        <w:jc w:val="both"/>
        <w:rPr>
          <w:sz w:val="16"/>
        </w:rPr>
      </w:pPr>
      <w:bookmarkStart w:name="_bookmark153" w:id="209"/>
      <w:bookmarkEnd w:id="209"/>
      <w:r>
        <w:rPr/>
      </w:r>
      <w:r>
        <w:rPr>
          <w:position w:val="6"/>
          <w:sz w:val="10"/>
        </w:rPr>
        <w:t>118  </w:t>
      </w:r>
      <w:r>
        <w:rPr>
          <w:i/>
          <w:sz w:val="16"/>
        </w:rPr>
        <w:t>Cfr. </w:t>
      </w:r>
      <w:r>
        <w:rPr>
          <w:sz w:val="16"/>
        </w:rPr>
        <w:t>Sentencia emitida por el Tribunal Oral en lo Criminal Federal No. 1 el 3 de noviembre de 2017, causas No.</w:t>
      </w:r>
    </w:p>
    <w:p>
      <w:pPr>
        <w:spacing w:after="0"/>
        <w:jc w:val="both"/>
        <w:rPr>
          <w:sz w:val="16"/>
        </w:rPr>
        <w:sectPr>
          <w:footerReference w:type="default" r:id="rId76"/>
          <w:pgSz w:w="12240" w:h="15840"/>
          <w:pgMar w:footer="1587" w:header="0" w:top="920" w:bottom="1780" w:left="1300" w:right="1300"/>
          <w:pgNumType w:start="31"/>
        </w:sectPr>
      </w:pPr>
    </w:p>
    <w:p>
      <w:pPr>
        <w:pStyle w:val="BodyText"/>
        <w:spacing w:before="73"/>
        <w:ind w:left="118" w:right="114"/>
        <w:jc w:val="both"/>
      </w:pPr>
      <w:r>
        <w:rPr/>
        <w:t>2019,</w:t>
      </w:r>
      <w:r>
        <w:rPr>
          <w:spacing w:val="-17"/>
        </w:rPr>
        <w:t> </w:t>
      </w:r>
      <w:r>
        <w:rPr/>
        <w:t>anuló</w:t>
      </w:r>
      <w:r>
        <w:rPr>
          <w:spacing w:val="-19"/>
        </w:rPr>
        <w:t> </w:t>
      </w:r>
      <w:r>
        <w:rPr/>
        <w:t>parcialmente</w:t>
      </w:r>
      <w:r>
        <w:rPr>
          <w:spacing w:val="-18"/>
        </w:rPr>
        <w:t> </w:t>
      </w:r>
      <w:r>
        <w:rPr/>
        <w:t>el</w:t>
      </w:r>
      <w:r>
        <w:rPr>
          <w:spacing w:val="-19"/>
        </w:rPr>
        <w:t> </w:t>
      </w:r>
      <w:r>
        <w:rPr/>
        <w:t>fallo</w:t>
      </w:r>
      <w:r>
        <w:rPr>
          <w:spacing w:val="-19"/>
        </w:rPr>
        <w:t> </w:t>
      </w:r>
      <w:r>
        <w:rPr/>
        <w:t>“con</w:t>
      </w:r>
      <w:r>
        <w:rPr>
          <w:spacing w:val="-17"/>
        </w:rPr>
        <w:t> </w:t>
      </w:r>
      <w:r>
        <w:rPr/>
        <w:t>relación</w:t>
      </w:r>
      <w:r>
        <w:rPr>
          <w:spacing w:val="-18"/>
        </w:rPr>
        <w:t> </w:t>
      </w:r>
      <w:r>
        <w:rPr/>
        <w:t>al</w:t>
      </w:r>
      <w:r>
        <w:rPr>
          <w:spacing w:val="-17"/>
        </w:rPr>
        <w:t> </w:t>
      </w:r>
      <w:r>
        <w:rPr/>
        <w:t>hecho</w:t>
      </w:r>
      <w:r>
        <w:rPr>
          <w:spacing w:val="-19"/>
        </w:rPr>
        <w:t> </w:t>
      </w:r>
      <w:r>
        <w:rPr/>
        <w:t>que</w:t>
      </w:r>
      <w:r>
        <w:rPr>
          <w:spacing w:val="-17"/>
        </w:rPr>
        <w:t> </w:t>
      </w:r>
      <w:r>
        <w:rPr/>
        <w:t>damnificó”</w:t>
      </w:r>
      <w:r>
        <w:rPr>
          <w:spacing w:val="-17"/>
        </w:rPr>
        <w:t> </w:t>
      </w:r>
      <w:r>
        <w:rPr/>
        <w:t>al</w:t>
      </w:r>
      <w:r>
        <w:rPr>
          <w:spacing w:val="-17"/>
        </w:rPr>
        <w:t> </w:t>
      </w:r>
      <w:r>
        <w:rPr/>
        <w:t>señor</w:t>
      </w:r>
      <w:r>
        <w:rPr>
          <w:spacing w:val="-18"/>
        </w:rPr>
        <w:t> </w:t>
      </w:r>
      <w:r>
        <w:rPr/>
        <w:t>Julien</w:t>
      </w:r>
      <w:r>
        <w:rPr>
          <w:spacing w:val="-18"/>
        </w:rPr>
        <w:t> </w:t>
      </w:r>
      <w:r>
        <w:rPr/>
        <w:t>Cáceres, y</w:t>
      </w:r>
      <w:r>
        <w:rPr>
          <w:spacing w:val="-3"/>
        </w:rPr>
        <w:t> </w:t>
      </w:r>
      <w:r>
        <w:rPr/>
        <w:t>confirmó</w:t>
      </w:r>
      <w:r>
        <w:rPr>
          <w:spacing w:val="-5"/>
        </w:rPr>
        <w:t> </w:t>
      </w:r>
      <w:r>
        <w:rPr/>
        <w:t>el</w:t>
      </w:r>
      <w:r>
        <w:rPr>
          <w:spacing w:val="-3"/>
        </w:rPr>
        <w:t> </w:t>
      </w:r>
      <w:r>
        <w:rPr/>
        <w:t>resto</w:t>
      </w:r>
      <w:r>
        <w:rPr>
          <w:spacing w:val="-4"/>
        </w:rPr>
        <w:t> </w:t>
      </w:r>
      <w:r>
        <w:rPr/>
        <w:t>de</w:t>
      </w:r>
      <w:r>
        <w:rPr>
          <w:spacing w:val="-3"/>
        </w:rPr>
        <w:t> </w:t>
      </w:r>
      <w:r>
        <w:rPr/>
        <w:t>la</w:t>
      </w:r>
      <w:r>
        <w:rPr>
          <w:spacing w:val="-4"/>
        </w:rPr>
        <w:t> </w:t>
      </w:r>
      <w:r>
        <w:rPr/>
        <w:t>decisión.</w:t>
      </w:r>
      <w:r>
        <w:rPr>
          <w:spacing w:val="-4"/>
        </w:rPr>
        <w:t> </w:t>
      </w:r>
      <w:r>
        <w:rPr/>
        <w:t>Así,</w:t>
      </w:r>
      <w:r>
        <w:rPr>
          <w:spacing w:val="-4"/>
        </w:rPr>
        <w:t> </w:t>
      </w:r>
      <w:r>
        <w:rPr/>
        <w:t>la</w:t>
      </w:r>
      <w:r>
        <w:rPr>
          <w:spacing w:val="-4"/>
        </w:rPr>
        <w:t> </w:t>
      </w:r>
      <w:r>
        <w:rPr/>
        <w:t>Sala</w:t>
      </w:r>
      <w:r>
        <w:rPr>
          <w:spacing w:val="-6"/>
        </w:rPr>
        <w:t> </w:t>
      </w:r>
      <w:r>
        <w:rPr/>
        <w:t>ordenó</w:t>
      </w:r>
      <w:r>
        <w:rPr>
          <w:spacing w:val="-5"/>
        </w:rPr>
        <w:t> </w:t>
      </w:r>
      <w:r>
        <w:rPr/>
        <w:t>“[reenviar]</w:t>
      </w:r>
      <w:r>
        <w:rPr>
          <w:spacing w:val="-4"/>
        </w:rPr>
        <w:t> </w:t>
      </w:r>
      <w:r>
        <w:rPr/>
        <w:t>las</w:t>
      </w:r>
      <w:r>
        <w:rPr>
          <w:spacing w:val="-4"/>
        </w:rPr>
        <w:t> </w:t>
      </w:r>
      <w:r>
        <w:rPr/>
        <w:t>[…]</w:t>
      </w:r>
      <w:r>
        <w:rPr>
          <w:spacing w:val="-3"/>
        </w:rPr>
        <w:t> </w:t>
      </w:r>
      <w:r>
        <w:rPr/>
        <w:t>actuaciones</w:t>
      </w:r>
      <w:r>
        <w:rPr>
          <w:spacing w:val="-4"/>
        </w:rPr>
        <w:t> </w:t>
      </w:r>
      <w:r>
        <w:rPr/>
        <w:t>al</w:t>
      </w:r>
      <w:r>
        <w:rPr>
          <w:spacing w:val="-3"/>
        </w:rPr>
        <w:t> </w:t>
      </w:r>
      <w:r>
        <w:rPr>
          <w:i/>
        </w:rPr>
        <w:t>a</w:t>
      </w:r>
      <w:r>
        <w:rPr>
          <w:i/>
          <w:spacing w:val="-5"/>
        </w:rPr>
        <w:t> </w:t>
      </w:r>
      <w:r>
        <w:rPr>
          <w:i/>
        </w:rPr>
        <w:t>quo </w:t>
      </w:r>
      <w:r>
        <w:rPr/>
        <w:t>para su sustanciación”</w:t>
      </w:r>
      <w:hyperlink w:history="true" w:anchor="_bookmark154">
        <w:r>
          <w:rPr>
            <w:position w:val="7"/>
            <w:sz w:val="13"/>
          </w:rPr>
          <w:t>119</w:t>
        </w:r>
      </w:hyperlink>
      <w:r>
        <w:rPr/>
        <w:t>. Contra esta decisión, los abogados defensores promovieron recursos</w:t>
      </w:r>
      <w:r>
        <w:rPr>
          <w:spacing w:val="-13"/>
        </w:rPr>
        <w:t> </w:t>
      </w:r>
      <w:r>
        <w:rPr/>
        <w:t>extraordinarios,</w:t>
      </w:r>
      <w:r>
        <w:rPr>
          <w:spacing w:val="-11"/>
        </w:rPr>
        <w:t> </w:t>
      </w:r>
      <w:r>
        <w:rPr/>
        <w:t>los</w:t>
      </w:r>
      <w:r>
        <w:rPr>
          <w:spacing w:val="-12"/>
        </w:rPr>
        <w:t> </w:t>
      </w:r>
      <w:r>
        <w:rPr/>
        <w:t>que</w:t>
      </w:r>
      <w:r>
        <w:rPr>
          <w:spacing w:val="-12"/>
        </w:rPr>
        <w:t> </w:t>
      </w:r>
      <w:r>
        <w:rPr/>
        <w:t>fueron</w:t>
      </w:r>
      <w:r>
        <w:rPr>
          <w:spacing w:val="-11"/>
        </w:rPr>
        <w:t> </w:t>
      </w:r>
      <w:r>
        <w:rPr/>
        <w:t>denegados</w:t>
      </w:r>
      <w:r>
        <w:rPr>
          <w:spacing w:val="-12"/>
        </w:rPr>
        <w:t> </w:t>
      </w:r>
      <w:r>
        <w:rPr/>
        <w:t>por</w:t>
      </w:r>
      <w:r>
        <w:rPr>
          <w:spacing w:val="-12"/>
        </w:rPr>
        <w:t> </w:t>
      </w:r>
      <w:r>
        <w:rPr/>
        <w:t>la</w:t>
      </w:r>
      <w:r>
        <w:rPr>
          <w:spacing w:val="-12"/>
        </w:rPr>
        <w:t> </w:t>
      </w:r>
      <w:r>
        <w:rPr/>
        <w:t>misma</w:t>
      </w:r>
      <w:r>
        <w:rPr>
          <w:spacing w:val="-12"/>
        </w:rPr>
        <w:t> </w:t>
      </w:r>
      <w:r>
        <w:rPr/>
        <w:t>Sala</w:t>
      </w:r>
      <w:hyperlink w:history="true" w:anchor="_bookmark155">
        <w:r>
          <w:rPr>
            <w:position w:val="7"/>
            <w:sz w:val="13"/>
          </w:rPr>
          <w:t>120</w:t>
        </w:r>
      </w:hyperlink>
      <w:r>
        <w:rPr/>
        <w:t>.</w:t>
      </w:r>
      <w:r>
        <w:rPr>
          <w:spacing w:val="-11"/>
        </w:rPr>
        <w:t> </w:t>
      </w:r>
      <w:r>
        <w:rPr/>
        <w:t>Ante</w:t>
      </w:r>
      <w:r>
        <w:rPr>
          <w:spacing w:val="-12"/>
        </w:rPr>
        <w:t> </w:t>
      </w:r>
      <w:r>
        <w:rPr/>
        <w:t>ello,</w:t>
      </w:r>
      <w:r>
        <w:rPr>
          <w:spacing w:val="-11"/>
        </w:rPr>
        <w:t> </w:t>
      </w:r>
      <w:r>
        <w:rPr/>
        <w:t>la</w:t>
      </w:r>
      <w:r>
        <w:rPr>
          <w:spacing w:val="-12"/>
        </w:rPr>
        <w:t> </w:t>
      </w:r>
      <w:r>
        <w:rPr/>
        <w:t>defensa planteó</w:t>
      </w:r>
      <w:r>
        <w:rPr>
          <w:spacing w:val="-16"/>
        </w:rPr>
        <w:t> </w:t>
      </w:r>
      <w:r>
        <w:rPr/>
        <w:t>un</w:t>
      </w:r>
      <w:r>
        <w:rPr>
          <w:spacing w:val="-15"/>
        </w:rPr>
        <w:t> </w:t>
      </w:r>
      <w:r>
        <w:rPr/>
        <w:t>recurso</w:t>
      </w:r>
      <w:r>
        <w:rPr>
          <w:spacing w:val="-16"/>
        </w:rPr>
        <w:t> </w:t>
      </w:r>
      <w:r>
        <w:rPr/>
        <w:t>de</w:t>
      </w:r>
      <w:r>
        <w:rPr>
          <w:spacing w:val="-13"/>
        </w:rPr>
        <w:t> </w:t>
      </w:r>
      <w:r>
        <w:rPr/>
        <w:t>queja,</w:t>
      </w:r>
      <w:r>
        <w:rPr>
          <w:spacing w:val="-15"/>
        </w:rPr>
        <w:t> </w:t>
      </w:r>
      <w:r>
        <w:rPr/>
        <w:t>el</w:t>
      </w:r>
      <w:r>
        <w:rPr>
          <w:spacing w:val="-14"/>
        </w:rPr>
        <w:t> </w:t>
      </w:r>
      <w:r>
        <w:rPr/>
        <w:t>que</w:t>
      </w:r>
      <w:r>
        <w:rPr>
          <w:spacing w:val="-15"/>
        </w:rPr>
        <w:t> </w:t>
      </w:r>
      <w:r>
        <w:rPr/>
        <w:t>se</w:t>
      </w:r>
      <w:r>
        <w:rPr>
          <w:spacing w:val="-15"/>
        </w:rPr>
        <w:t> </w:t>
      </w:r>
      <w:r>
        <w:rPr/>
        <w:t>encuentra</w:t>
      </w:r>
      <w:r>
        <w:rPr>
          <w:spacing w:val="-14"/>
        </w:rPr>
        <w:t> </w:t>
      </w:r>
      <w:r>
        <w:rPr/>
        <w:t>pendiente</w:t>
      </w:r>
      <w:r>
        <w:rPr>
          <w:spacing w:val="-15"/>
        </w:rPr>
        <w:t> </w:t>
      </w:r>
      <w:r>
        <w:rPr/>
        <w:t>de</w:t>
      </w:r>
      <w:r>
        <w:rPr>
          <w:spacing w:val="-15"/>
        </w:rPr>
        <w:t> </w:t>
      </w:r>
      <w:r>
        <w:rPr/>
        <w:t>resolución</w:t>
      </w:r>
      <w:r>
        <w:rPr>
          <w:spacing w:val="-14"/>
        </w:rPr>
        <w:t> </w:t>
      </w:r>
      <w:r>
        <w:rPr/>
        <w:t>por</w:t>
      </w:r>
      <w:r>
        <w:rPr>
          <w:spacing w:val="-14"/>
        </w:rPr>
        <w:t> </w:t>
      </w:r>
      <w:r>
        <w:rPr/>
        <w:t>parte</w:t>
      </w:r>
      <w:r>
        <w:rPr>
          <w:spacing w:val="-15"/>
        </w:rPr>
        <w:t> </w:t>
      </w:r>
      <w:r>
        <w:rPr/>
        <w:t>de</w:t>
      </w:r>
      <w:r>
        <w:rPr>
          <w:spacing w:val="-15"/>
        </w:rPr>
        <w:t> </w:t>
      </w:r>
      <w:r>
        <w:rPr/>
        <w:t>la</w:t>
      </w:r>
      <w:r>
        <w:rPr>
          <w:spacing w:val="-16"/>
        </w:rPr>
        <w:t> </w:t>
      </w:r>
      <w:r>
        <w:rPr/>
        <w:t>Corte Suprema de Justicia de la Nación. En virtud de lo anterior, el Tribunal Oral, en septiembre de 2019, resolvió que “hasta tanto la sentencia definitiva […] no adquiera firmeza, corresponde que [dicho] órgano jurisdiccional no se pronuncie, conforme lo señalado por la</w:t>
      </w:r>
      <w:r>
        <w:rPr>
          <w:spacing w:val="-23"/>
        </w:rPr>
        <w:t> </w:t>
      </w:r>
      <w:r>
        <w:rPr/>
        <w:t>Sala”</w:t>
      </w:r>
      <w:hyperlink w:history="true" w:anchor="_bookmark156">
        <w:r>
          <w:rPr>
            <w:position w:val="7"/>
            <w:sz w:val="13"/>
          </w:rPr>
          <w:t>121</w:t>
        </w:r>
      </w:hyperlink>
      <w:r>
        <w:rPr/>
        <w:t>.</w:t>
      </w:r>
    </w:p>
    <w:p>
      <w:pPr>
        <w:pStyle w:val="BodyText"/>
        <w:spacing w:before="11"/>
        <w:rPr>
          <w:sz w:val="19"/>
        </w:rPr>
      </w:pPr>
    </w:p>
    <w:p>
      <w:pPr>
        <w:pStyle w:val="ListParagraph"/>
        <w:numPr>
          <w:ilvl w:val="0"/>
          <w:numId w:val="24"/>
        </w:numPr>
        <w:tabs>
          <w:tab w:pos="686" w:val="left" w:leader="none"/>
        </w:tabs>
        <w:spacing w:line="240" w:lineRule="auto" w:before="0" w:after="0"/>
        <w:ind w:left="117" w:right="115" w:firstLine="1"/>
        <w:jc w:val="both"/>
        <w:rPr>
          <w:sz w:val="20"/>
        </w:rPr>
      </w:pPr>
      <w:r>
        <w:rPr>
          <w:sz w:val="20"/>
        </w:rPr>
        <w:t>En la causa No. 3002, el Tribunal Oral emitió su veredicto el 27 de noviembre de 2020 y leyó los fundamentos de la decisión el 3 de marzo de 2021. Los jueces establecieron, </w:t>
      </w:r>
      <w:r>
        <w:rPr>
          <w:i/>
          <w:sz w:val="20"/>
        </w:rPr>
        <w:t>inter </w:t>
      </w:r>
      <w:r>
        <w:rPr>
          <w:i/>
          <w:sz w:val="20"/>
        </w:rPr>
        <w:t>alia</w:t>
      </w:r>
      <w:r>
        <w:rPr>
          <w:sz w:val="20"/>
        </w:rPr>
        <w:t>, que “[c]onjuntamente con [la señora] Grisonas [Andrijauskaite], fueron privados ilegalmente de su libertad sus hijos, Anatole y Victoria […], quienes fueron […]  </w:t>
      </w:r>
      <w:r>
        <w:rPr>
          <w:spacing w:val="49"/>
          <w:sz w:val="20"/>
        </w:rPr>
        <w:t> </w:t>
      </w:r>
      <w:r>
        <w:rPr>
          <w:sz w:val="20"/>
        </w:rPr>
        <w:t>trasladados</w:t>
      </w:r>
    </w:p>
    <w:p>
      <w:pPr>
        <w:pStyle w:val="BodyText"/>
        <w:ind w:left="117" w:right="114"/>
        <w:jc w:val="both"/>
      </w:pPr>
      <w:r>
        <w:rPr/>
        <w:t>[a] ‘Automotores Orletti’, donde fueron sometidos a tormentos, ocultados y retenidos”. Después los niños “fueron trasladados a […] Uruguay […] [y] [l]uego […] a […] Chile […] donde</w:t>
      </w:r>
      <w:r>
        <w:rPr>
          <w:spacing w:val="-5"/>
        </w:rPr>
        <w:t> </w:t>
      </w:r>
      <w:r>
        <w:rPr/>
        <w:t>fueron</w:t>
      </w:r>
      <w:r>
        <w:rPr>
          <w:spacing w:val="-4"/>
        </w:rPr>
        <w:t> </w:t>
      </w:r>
      <w:r>
        <w:rPr/>
        <w:t>abandonados</w:t>
      </w:r>
      <w:r>
        <w:rPr>
          <w:spacing w:val="-4"/>
        </w:rPr>
        <w:t> </w:t>
      </w:r>
      <w:r>
        <w:rPr/>
        <w:t>en</w:t>
      </w:r>
      <w:r>
        <w:rPr>
          <w:spacing w:val="-5"/>
        </w:rPr>
        <w:t> </w:t>
      </w:r>
      <w:r>
        <w:rPr/>
        <w:t>la</w:t>
      </w:r>
      <w:r>
        <w:rPr>
          <w:spacing w:val="-5"/>
        </w:rPr>
        <w:t> </w:t>
      </w:r>
      <w:r>
        <w:rPr/>
        <w:t>plaza</w:t>
      </w:r>
      <w:r>
        <w:rPr>
          <w:spacing w:val="-5"/>
        </w:rPr>
        <w:t> </w:t>
      </w:r>
      <w:r>
        <w:rPr/>
        <w:t>de</w:t>
      </w:r>
      <w:r>
        <w:rPr>
          <w:spacing w:val="-4"/>
        </w:rPr>
        <w:t> </w:t>
      </w:r>
      <w:r>
        <w:rPr/>
        <w:t>O´Higgins,</w:t>
      </w:r>
      <w:r>
        <w:rPr>
          <w:spacing w:val="-4"/>
        </w:rPr>
        <w:t> </w:t>
      </w:r>
      <w:r>
        <w:rPr/>
        <w:t>siendo</w:t>
      </w:r>
      <w:r>
        <w:rPr>
          <w:spacing w:val="-5"/>
        </w:rPr>
        <w:t> </w:t>
      </w:r>
      <w:r>
        <w:rPr/>
        <w:t>hallados</w:t>
      </w:r>
      <w:r>
        <w:rPr>
          <w:spacing w:val="-4"/>
        </w:rPr>
        <w:t> </w:t>
      </w:r>
      <w:r>
        <w:rPr/>
        <w:t>por</w:t>
      </w:r>
      <w:r>
        <w:rPr>
          <w:spacing w:val="-5"/>
        </w:rPr>
        <w:t> </w:t>
      </w:r>
      <w:r>
        <w:rPr/>
        <w:t>las</w:t>
      </w:r>
      <w:r>
        <w:rPr>
          <w:spacing w:val="-4"/>
        </w:rPr>
        <w:t> </w:t>
      </w:r>
      <w:r>
        <w:rPr/>
        <w:t>autoridades</w:t>
      </w:r>
      <w:r>
        <w:rPr>
          <w:spacing w:val="-5"/>
        </w:rPr>
        <w:t> </w:t>
      </w:r>
      <w:r>
        <w:rPr/>
        <w:t>[…] y permanecieron en un centro de menores [de edad], hasta que […] fueron adoptados por el matrimonio</w:t>
      </w:r>
      <w:r>
        <w:rPr>
          <w:spacing w:val="-7"/>
        </w:rPr>
        <w:t> </w:t>
      </w:r>
      <w:r>
        <w:rPr/>
        <w:t>Larrabeiti-Y[á]ñez”.</w:t>
      </w:r>
      <w:r>
        <w:rPr>
          <w:spacing w:val="-6"/>
        </w:rPr>
        <w:t> </w:t>
      </w:r>
      <w:r>
        <w:rPr/>
        <w:t>Con</w:t>
      </w:r>
      <w:r>
        <w:rPr>
          <w:spacing w:val="-5"/>
        </w:rPr>
        <w:t> </w:t>
      </w:r>
      <w:r>
        <w:rPr/>
        <w:t>base</w:t>
      </w:r>
      <w:r>
        <w:rPr>
          <w:spacing w:val="-6"/>
        </w:rPr>
        <w:t> </w:t>
      </w:r>
      <w:r>
        <w:rPr/>
        <w:t>en</w:t>
      </w:r>
      <w:r>
        <w:rPr>
          <w:spacing w:val="-6"/>
        </w:rPr>
        <w:t> </w:t>
      </w:r>
      <w:r>
        <w:rPr/>
        <w:t>lo</w:t>
      </w:r>
      <w:r>
        <w:rPr>
          <w:spacing w:val="-7"/>
        </w:rPr>
        <w:t> </w:t>
      </w:r>
      <w:r>
        <w:rPr/>
        <w:t>anterior,</w:t>
      </w:r>
      <w:r>
        <w:rPr>
          <w:spacing w:val="-6"/>
        </w:rPr>
        <w:t> </w:t>
      </w:r>
      <w:r>
        <w:rPr/>
        <w:t>los</w:t>
      </w:r>
      <w:r>
        <w:rPr>
          <w:spacing w:val="-5"/>
        </w:rPr>
        <w:t> </w:t>
      </w:r>
      <w:r>
        <w:rPr/>
        <w:t>acusados</w:t>
      </w:r>
      <w:r>
        <w:rPr>
          <w:spacing w:val="-7"/>
        </w:rPr>
        <w:t> </w:t>
      </w:r>
      <w:r>
        <w:rPr/>
        <w:t>fueron</w:t>
      </w:r>
      <w:r>
        <w:rPr>
          <w:spacing w:val="-6"/>
        </w:rPr>
        <w:t> </w:t>
      </w:r>
      <w:r>
        <w:rPr/>
        <w:t>condenados</w:t>
      </w:r>
      <w:r>
        <w:rPr>
          <w:spacing w:val="-7"/>
        </w:rPr>
        <w:t> </w:t>
      </w:r>
      <w:r>
        <w:rPr/>
        <w:t>por distintos delitos cometidos en perjuicio de Anatole y Victoria</w:t>
      </w:r>
      <w:hyperlink w:history="true" w:anchor="_bookmark157">
        <w:r>
          <w:rPr>
            <w:position w:val="7"/>
            <w:sz w:val="13"/>
          </w:rPr>
          <w:t>122</w:t>
        </w:r>
      </w:hyperlink>
      <w:r>
        <w:rPr>
          <w:position w:val="7"/>
          <w:sz w:val="13"/>
        </w:rPr>
        <w:t> </w:t>
      </w:r>
      <w:r>
        <w:rPr/>
        <w:t>(</w:t>
      </w:r>
      <w:r>
        <w:rPr>
          <w:i/>
        </w:rPr>
        <w:t>infra </w:t>
      </w:r>
      <w:r>
        <w:rPr/>
        <w:t>párr. 173). Según informó el Estado, la defensa de uno de los acusados impugnó la Sentencia, por lo que se encuentra pendiente que se emita la decisión que resuelva el recurso</w:t>
      </w:r>
      <w:r>
        <w:rPr>
          <w:spacing w:val="-32"/>
        </w:rPr>
        <w:t> </w:t>
      </w:r>
      <w:r>
        <w:rPr/>
        <w:t>promovido.</w:t>
      </w:r>
    </w:p>
    <w:p>
      <w:pPr>
        <w:pStyle w:val="BodyText"/>
        <w:spacing w:before="1"/>
      </w:pPr>
    </w:p>
    <w:p>
      <w:pPr>
        <w:pStyle w:val="ListParagraph"/>
        <w:numPr>
          <w:ilvl w:val="0"/>
          <w:numId w:val="24"/>
        </w:numPr>
        <w:tabs>
          <w:tab w:pos="686" w:val="left" w:leader="none"/>
        </w:tabs>
        <w:spacing w:line="240" w:lineRule="auto" w:before="0" w:after="0"/>
        <w:ind w:left="118" w:right="113" w:firstLine="0"/>
        <w:jc w:val="both"/>
        <w:rPr>
          <w:sz w:val="20"/>
        </w:rPr>
      </w:pPr>
      <w:r>
        <w:rPr>
          <w:sz w:val="20"/>
        </w:rPr>
        <w:t>En forma independiente a los procesos anteriores, en el marco de las causas No. 1351, 1499, 1604, 1584, 1730 y 1772, el Tribunal Oral en lo Criminal Federal No. 6 de la Capital Federal</w:t>
      </w:r>
      <w:r>
        <w:rPr>
          <w:spacing w:val="-12"/>
          <w:sz w:val="20"/>
        </w:rPr>
        <w:t> </w:t>
      </w:r>
      <w:r>
        <w:rPr>
          <w:sz w:val="20"/>
        </w:rPr>
        <w:t>dictó</w:t>
      </w:r>
      <w:r>
        <w:rPr>
          <w:spacing w:val="-12"/>
          <w:sz w:val="20"/>
        </w:rPr>
        <w:t> </w:t>
      </w:r>
      <w:r>
        <w:rPr>
          <w:sz w:val="20"/>
        </w:rPr>
        <w:t>su</w:t>
      </w:r>
      <w:r>
        <w:rPr>
          <w:spacing w:val="-12"/>
          <w:sz w:val="20"/>
        </w:rPr>
        <w:t> </w:t>
      </w:r>
      <w:r>
        <w:rPr>
          <w:sz w:val="20"/>
        </w:rPr>
        <w:t>veredicto</w:t>
      </w:r>
      <w:r>
        <w:rPr>
          <w:spacing w:val="-12"/>
          <w:sz w:val="20"/>
        </w:rPr>
        <w:t> </w:t>
      </w:r>
      <w:r>
        <w:rPr>
          <w:sz w:val="20"/>
        </w:rPr>
        <w:t>de</w:t>
      </w:r>
      <w:r>
        <w:rPr>
          <w:spacing w:val="-11"/>
          <w:sz w:val="20"/>
        </w:rPr>
        <w:t> </w:t>
      </w:r>
      <w:r>
        <w:rPr>
          <w:sz w:val="20"/>
        </w:rPr>
        <w:t>5</w:t>
      </w:r>
      <w:r>
        <w:rPr>
          <w:spacing w:val="-13"/>
          <w:sz w:val="20"/>
        </w:rPr>
        <w:t> </w:t>
      </w:r>
      <w:r>
        <w:rPr>
          <w:sz w:val="20"/>
        </w:rPr>
        <w:t>de</w:t>
      </w:r>
      <w:r>
        <w:rPr>
          <w:spacing w:val="-12"/>
          <w:sz w:val="20"/>
        </w:rPr>
        <w:t> </w:t>
      </w:r>
      <w:r>
        <w:rPr>
          <w:sz w:val="20"/>
        </w:rPr>
        <w:t>julio</w:t>
      </w:r>
      <w:r>
        <w:rPr>
          <w:spacing w:val="-13"/>
          <w:sz w:val="20"/>
        </w:rPr>
        <w:t> </w:t>
      </w:r>
      <w:r>
        <w:rPr>
          <w:sz w:val="20"/>
        </w:rPr>
        <w:t>de</w:t>
      </w:r>
      <w:r>
        <w:rPr>
          <w:spacing w:val="-12"/>
          <w:sz w:val="20"/>
        </w:rPr>
        <w:t> </w:t>
      </w:r>
      <w:r>
        <w:rPr>
          <w:sz w:val="20"/>
        </w:rPr>
        <w:t>2012</w:t>
      </w:r>
      <w:r>
        <w:rPr>
          <w:spacing w:val="-12"/>
          <w:sz w:val="20"/>
        </w:rPr>
        <w:t> </w:t>
      </w:r>
      <w:r>
        <w:rPr>
          <w:sz w:val="20"/>
        </w:rPr>
        <w:t>y</w:t>
      </w:r>
      <w:r>
        <w:rPr>
          <w:spacing w:val="-13"/>
          <w:sz w:val="20"/>
        </w:rPr>
        <w:t> </w:t>
      </w:r>
      <w:r>
        <w:rPr>
          <w:sz w:val="20"/>
        </w:rPr>
        <w:t>dio</w:t>
      </w:r>
      <w:r>
        <w:rPr>
          <w:spacing w:val="-13"/>
          <w:sz w:val="20"/>
        </w:rPr>
        <w:t> </w:t>
      </w:r>
      <w:r>
        <w:rPr>
          <w:sz w:val="20"/>
        </w:rPr>
        <w:t>a</w:t>
      </w:r>
      <w:r>
        <w:rPr>
          <w:spacing w:val="-12"/>
          <w:sz w:val="20"/>
        </w:rPr>
        <w:t> </w:t>
      </w:r>
      <w:r>
        <w:rPr>
          <w:sz w:val="20"/>
        </w:rPr>
        <w:t>conocer</w:t>
      </w:r>
      <w:r>
        <w:rPr>
          <w:spacing w:val="-13"/>
          <w:sz w:val="20"/>
        </w:rPr>
        <w:t> </w:t>
      </w:r>
      <w:r>
        <w:rPr>
          <w:sz w:val="20"/>
        </w:rPr>
        <w:t>los</w:t>
      </w:r>
      <w:r>
        <w:rPr>
          <w:spacing w:val="-13"/>
          <w:sz w:val="20"/>
        </w:rPr>
        <w:t> </w:t>
      </w:r>
      <w:r>
        <w:rPr>
          <w:sz w:val="20"/>
        </w:rPr>
        <w:t>fundamentos</w:t>
      </w:r>
      <w:r>
        <w:rPr>
          <w:spacing w:val="-14"/>
          <w:sz w:val="20"/>
        </w:rPr>
        <w:t> </w:t>
      </w:r>
      <w:r>
        <w:rPr>
          <w:sz w:val="20"/>
        </w:rPr>
        <w:t>de</w:t>
      </w:r>
      <w:r>
        <w:rPr>
          <w:spacing w:val="-12"/>
          <w:sz w:val="20"/>
        </w:rPr>
        <w:t> </w:t>
      </w:r>
      <w:r>
        <w:rPr>
          <w:sz w:val="20"/>
        </w:rPr>
        <w:t>la</w:t>
      </w:r>
      <w:r>
        <w:rPr>
          <w:spacing w:val="-12"/>
          <w:sz w:val="20"/>
        </w:rPr>
        <w:t> </w:t>
      </w:r>
      <w:r>
        <w:rPr>
          <w:sz w:val="20"/>
        </w:rPr>
        <w:t>decisión el</w:t>
      </w:r>
      <w:r>
        <w:rPr>
          <w:spacing w:val="-10"/>
          <w:sz w:val="20"/>
        </w:rPr>
        <w:t> </w:t>
      </w:r>
      <w:r>
        <w:rPr>
          <w:sz w:val="20"/>
        </w:rPr>
        <w:t>17</w:t>
      </w:r>
      <w:r>
        <w:rPr>
          <w:spacing w:val="-12"/>
          <w:sz w:val="20"/>
        </w:rPr>
        <w:t> </w:t>
      </w:r>
      <w:r>
        <w:rPr>
          <w:sz w:val="20"/>
        </w:rPr>
        <w:t>de</w:t>
      </w:r>
      <w:r>
        <w:rPr>
          <w:spacing w:val="-10"/>
          <w:sz w:val="20"/>
        </w:rPr>
        <w:t> </w:t>
      </w:r>
      <w:r>
        <w:rPr>
          <w:sz w:val="20"/>
        </w:rPr>
        <w:t>septiembre</w:t>
      </w:r>
      <w:r>
        <w:rPr>
          <w:spacing w:val="-10"/>
          <w:sz w:val="20"/>
        </w:rPr>
        <w:t> </w:t>
      </w:r>
      <w:r>
        <w:rPr>
          <w:sz w:val="20"/>
        </w:rPr>
        <w:t>de</w:t>
      </w:r>
      <w:r>
        <w:rPr>
          <w:spacing w:val="-12"/>
          <w:sz w:val="20"/>
        </w:rPr>
        <w:t> </w:t>
      </w:r>
      <w:r>
        <w:rPr>
          <w:sz w:val="20"/>
        </w:rPr>
        <w:t>2012.</w:t>
      </w:r>
      <w:r>
        <w:rPr>
          <w:spacing w:val="-12"/>
          <w:sz w:val="20"/>
        </w:rPr>
        <w:t> </w:t>
      </w:r>
      <w:r>
        <w:rPr>
          <w:sz w:val="20"/>
        </w:rPr>
        <w:t>El</w:t>
      </w:r>
      <w:r>
        <w:rPr>
          <w:spacing w:val="-10"/>
          <w:sz w:val="20"/>
        </w:rPr>
        <w:t> </w:t>
      </w:r>
      <w:r>
        <w:rPr>
          <w:sz w:val="20"/>
        </w:rPr>
        <w:t>proceso</w:t>
      </w:r>
      <w:r>
        <w:rPr>
          <w:spacing w:val="-11"/>
          <w:sz w:val="20"/>
        </w:rPr>
        <w:t> </w:t>
      </w:r>
      <w:r>
        <w:rPr>
          <w:sz w:val="20"/>
        </w:rPr>
        <w:t>se</w:t>
      </w:r>
      <w:r>
        <w:rPr>
          <w:spacing w:val="-11"/>
          <w:sz w:val="20"/>
        </w:rPr>
        <w:t> </w:t>
      </w:r>
      <w:r>
        <w:rPr>
          <w:sz w:val="20"/>
        </w:rPr>
        <w:t>instruyó</w:t>
      </w:r>
      <w:r>
        <w:rPr>
          <w:spacing w:val="-11"/>
          <w:sz w:val="20"/>
        </w:rPr>
        <w:t> </w:t>
      </w:r>
      <w:r>
        <w:rPr>
          <w:sz w:val="20"/>
        </w:rPr>
        <w:t>a</w:t>
      </w:r>
      <w:r>
        <w:rPr>
          <w:spacing w:val="-11"/>
          <w:sz w:val="20"/>
        </w:rPr>
        <w:t> </w:t>
      </w:r>
      <w:r>
        <w:rPr>
          <w:sz w:val="20"/>
        </w:rPr>
        <w:t>partir</w:t>
      </w:r>
      <w:r>
        <w:rPr>
          <w:spacing w:val="-11"/>
          <w:sz w:val="20"/>
        </w:rPr>
        <w:t> </w:t>
      </w:r>
      <w:r>
        <w:rPr>
          <w:sz w:val="20"/>
        </w:rPr>
        <w:t>de</w:t>
      </w:r>
      <w:r>
        <w:rPr>
          <w:spacing w:val="-11"/>
          <w:sz w:val="20"/>
        </w:rPr>
        <w:t> </w:t>
      </w:r>
      <w:r>
        <w:rPr>
          <w:sz w:val="20"/>
        </w:rPr>
        <w:t>la</w:t>
      </w:r>
      <w:r>
        <w:rPr>
          <w:spacing w:val="-11"/>
          <w:sz w:val="20"/>
        </w:rPr>
        <w:t> </w:t>
      </w:r>
      <w:r>
        <w:rPr>
          <w:sz w:val="20"/>
        </w:rPr>
        <w:t>denuncia</w:t>
      </w:r>
      <w:r>
        <w:rPr>
          <w:spacing w:val="-12"/>
          <w:sz w:val="20"/>
        </w:rPr>
        <w:t> </w:t>
      </w:r>
      <w:r>
        <w:rPr>
          <w:sz w:val="20"/>
        </w:rPr>
        <w:t>efectuada</w:t>
      </w:r>
      <w:r>
        <w:rPr>
          <w:spacing w:val="-11"/>
          <w:sz w:val="20"/>
        </w:rPr>
        <w:t> </w:t>
      </w:r>
      <w:r>
        <w:rPr>
          <w:sz w:val="20"/>
        </w:rPr>
        <w:t>en</w:t>
      </w:r>
      <w:r>
        <w:rPr>
          <w:spacing w:val="-10"/>
          <w:sz w:val="20"/>
        </w:rPr>
        <w:t> </w:t>
      </w:r>
      <w:r>
        <w:rPr>
          <w:sz w:val="20"/>
        </w:rPr>
        <w:t>1996 por</w:t>
      </w:r>
      <w:r>
        <w:rPr>
          <w:spacing w:val="-7"/>
          <w:sz w:val="20"/>
        </w:rPr>
        <w:t> </w:t>
      </w:r>
      <w:r>
        <w:rPr>
          <w:sz w:val="20"/>
        </w:rPr>
        <w:t>integrantes</w:t>
      </w:r>
      <w:r>
        <w:rPr>
          <w:spacing w:val="-7"/>
          <w:sz w:val="20"/>
        </w:rPr>
        <w:t> </w:t>
      </w:r>
      <w:r>
        <w:rPr>
          <w:sz w:val="20"/>
        </w:rPr>
        <w:t>de</w:t>
      </w:r>
      <w:r>
        <w:rPr>
          <w:spacing w:val="-6"/>
          <w:sz w:val="20"/>
        </w:rPr>
        <w:t> </w:t>
      </w:r>
      <w:r>
        <w:rPr>
          <w:sz w:val="20"/>
        </w:rPr>
        <w:t>la</w:t>
      </w:r>
      <w:r>
        <w:rPr>
          <w:spacing w:val="-7"/>
          <w:sz w:val="20"/>
        </w:rPr>
        <w:t> </w:t>
      </w:r>
      <w:r>
        <w:rPr>
          <w:sz w:val="20"/>
        </w:rPr>
        <w:t>Asociación</w:t>
      </w:r>
      <w:r>
        <w:rPr>
          <w:spacing w:val="-8"/>
          <w:sz w:val="20"/>
        </w:rPr>
        <w:t> </w:t>
      </w:r>
      <w:r>
        <w:rPr>
          <w:sz w:val="20"/>
        </w:rPr>
        <w:t>“Abuelas</w:t>
      </w:r>
      <w:r>
        <w:rPr>
          <w:spacing w:val="-7"/>
          <w:sz w:val="20"/>
        </w:rPr>
        <w:t> </w:t>
      </w:r>
      <w:r>
        <w:rPr>
          <w:sz w:val="20"/>
        </w:rPr>
        <w:t>de</w:t>
      </w:r>
      <w:r>
        <w:rPr>
          <w:spacing w:val="-6"/>
          <w:sz w:val="20"/>
        </w:rPr>
        <w:t> </w:t>
      </w:r>
      <w:r>
        <w:rPr>
          <w:sz w:val="20"/>
        </w:rPr>
        <w:t>Plaza</w:t>
      </w:r>
      <w:r>
        <w:rPr>
          <w:spacing w:val="-7"/>
          <w:sz w:val="20"/>
        </w:rPr>
        <w:t> </w:t>
      </w:r>
      <w:r>
        <w:rPr>
          <w:sz w:val="20"/>
        </w:rPr>
        <w:t>de</w:t>
      </w:r>
      <w:r>
        <w:rPr>
          <w:spacing w:val="-7"/>
          <w:sz w:val="20"/>
        </w:rPr>
        <w:t> </w:t>
      </w:r>
      <w:r>
        <w:rPr>
          <w:sz w:val="20"/>
        </w:rPr>
        <w:t>Mayo”,</w:t>
      </w:r>
      <w:r>
        <w:rPr>
          <w:spacing w:val="-7"/>
          <w:sz w:val="20"/>
        </w:rPr>
        <w:t> </w:t>
      </w:r>
      <w:r>
        <w:rPr>
          <w:sz w:val="20"/>
        </w:rPr>
        <w:t>con</w:t>
      </w:r>
      <w:r>
        <w:rPr>
          <w:spacing w:val="-8"/>
          <w:sz w:val="20"/>
        </w:rPr>
        <w:t> </w:t>
      </w:r>
      <w:r>
        <w:rPr>
          <w:sz w:val="20"/>
        </w:rPr>
        <w:t>el</w:t>
      </w:r>
      <w:r>
        <w:rPr>
          <w:spacing w:val="-8"/>
          <w:sz w:val="20"/>
        </w:rPr>
        <w:t> </w:t>
      </w:r>
      <w:r>
        <w:rPr>
          <w:sz w:val="20"/>
        </w:rPr>
        <w:t>objeto</w:t>
      </w:r>
      <w:r>
        <w:rPr>
          <w:spacing w:val="-7"/>
          <w:sz w:val="20"/>
        </w:rPr>
        <w:t> </w:t>
      </w:r>
      <w:r>
        <w:rPr>
          <w:sz w:val="20"/>
        </w:rPr>
        <w:t>de</w:t>
      </w:r>
      <w:r>
        <w:rPr>
          <w:spacing w:val="-6"/>
          <w:sz w:val="20"/>
        </w:rPr>
        <w:t> </w:t>
      </w:r>
      <w:r>
        <w:rPr>
          <w:sz w:val="20"/>
        </w:rPr>
        <w:t>“demostrar</w:t>
      </w:r>
      <w:r>
        <w:rPr>
          <w:spacing w:val="-7"/>
          <w:sz w:val="20"/>
        </w:rPr>
        <w:t> </w:t>
      </w:r>
      <w:r>
        <w:rPr>
          <w:sz w:val="20"/>
        </w:rPr>
        <w:t>que la apropiación de niños había sido una práctica” de la “metodología represiva”. El juicio fue conocido como “Plan sistemático de apropiación de niños”</w:t>
      </w:r>
      <w:hyperlink w:history="true" w:anchor="_bookmark158">
        <w:r>
          <w:rPr>
            <w:position w:val="7"/>
            <w:sz w:val="13"/>
          </w:rPr>
          <w:t>123</w:t>
        </w:r>
      </w:hyperlink>
      <w:r>
        <w:rPr>
          <w:sz w:val="20"/>
        </w:rPr>
        <w:t>, y su avance sufrió “largas demoras”</w:t>
      </w:r>
      <w:hyperlink w:history="true" w:anchor="_bookmark159">
        <w:r>
          <w:rPr>
            <w:position w:val="7"/>
            <w:sz w:val="13"/>
          </w:rPr>
          <w:t>124</w:t>
        </w:r>
      </w:hyperlink>
      <w:r>
        <w:rPr>
          <w:sz w:val="20"/>
        </w:rPr>
        <w:t>. En el marco de la causa fueron acusados, entre otros, “11 […] militares de alto rango, responsables de la implementación de la práctica</w:t>
      </w:r>
      <w:r>
        <w:rPr>
          <w:spacing w:val="-18"/>
          <w:sz w:val="20"/>
        </w:rPr>
        <w:t> </w:t>
      </w:r>
      <w:r>
        <w:rPr>
          <w:sz w:val="20"/>
        </w:rPr>
        <w:t>represiva”</w:t>
      </w:r>
      <w:hyperlink w:history="true" w:anchor="_bookmark160">
        <w:r>
          <w:rPr>
            <w:position w:val="7"/>
            <w:sz w:val="13"/>
          </w:rPr>
          <w:t>125</w:t>
        </w:r>
      </w:hyperlink>
      <w:r>
        <w:rPr>
          <w:sz w:val="20"/>
        </w:rPr>
        <w:t>.</w:t>
      </w:r>
    </w:p>
    <w:p>
      <w:pPr>
        <w:pStyle w:val="BodyText"/>
        <w:spacing w:before="11"/>
        <w:rPr>
          <w:sz w:val="19"/>
        </w:rPr>
      </w:pPr>
    </w:p>
    <w:p>
      <w:pPr>
        <w:pStyle w:val="ListParagraph"/>
        <w:numPr>
          <w:ilvl w:val="0"/>
          <w:numId w:val="24"/>
        </w:numPr>
        <w:tabs>
          <w:tab w:pos="686" w:val="left" w:leader="none"/>
        </w:tabs>
        <w:spacing w:line="240" w:lineRule="auto" w:before="0" w:after="0"/>
        <w:ind w:left="117" w:right="114" w:firstLine="1"/>
        <w:jc w:val="both"/>
        <w:rPr>
          <w:sz w:val="20"/>
        </w:rPr>
      </w:pPr>
      <w:r>
        <w:rPr>
          <w:sz w:val="20"/>
        </w:rPr>
        <w:t>En</w:t>
      </w:r>
      <w:r>
        <w:rPr>
          <w:spacing w:val="-17"/>
          <w:sz w:val="20"/>
        </w:rPr>
        <w:t> </w:t>
      </w:r>
      <w:r>
        <w:rPr>
          <w:sz w:val="20"/>
        </w:rPr>
        <w:t>cuanto</w:t>
      </w:r>
      <w:r>
        <w:rPr>
          <w:spacing w:val="-18"/>
          <w:sz w:val="20"/>
        </w:rPr>
        <w:t> </w:t>
      </w:r>
      <w:r>
        <w:rPr>
          <w:sz w:val="20"/>
        </w:rPr>
        <w:t>a</w:t>
      </w:r>
      <w:r>
        <w:rPr>
          <w:spacing w:val="-18"/>
          <w:sz w:val="20"/>
        </w:rPr>
        <w:t> </w:t>
      </w:r>
      <w:r>
        <w:rPr>
          <w:sz w:val="20"/>
        </w:rPr>
        <w:t>los</w:t>
      </w:r>
      <w:r>
        <w:rPr>
          <w:spacing w:val="-16"/>
          <w:sz w:val="20"/>
        </w:rPr>
        <w:t> </w:t>
      </w:r>
      <w:r>
        <w:rPr>
          <w:sz w:val="20"/>
        </w:rPr>
        <w:t>hechos</w:t>
      </w:r>
      <w:r>
        <w:rPr>
          <w:spacing w:val="-18"/>
          <w:sz w:val="20"/>
        </w:rPr>
        <w:t> </w:t>
      </w:r>
      <w:r>
        <w:rPr>
          <w:sz w:val="20"/>
        </w:rPr>
        <w:t>cometidos</w:t>
      </w:r>
      <w:r>
        <w:rPr>
          <w:spacing w:val="-19"/>
          <w:sz w:val="20"/>
        </w:rPr>
        <w:t> </w:t>
      </w:r>
      <w:r>
        <w:rPr>
          <w:sz w:val="20"/>
        </w:rPr>
        <w:t>en</w:t>
      </w:r>
      <w:r>
        <w:rPr>
          <w:spacing w:val="-17"/>
          <w:sz w:val="20"/>
        </w:rPr>
        <w:t> </w:t>
      </w:r>
      <w:r>
        <w:rPr>
          <w:sz w:val="20"/>
        </w:rPr>
        <w:t>perjuicio</w:t>
      </w:r>
      <w:r>
        <w:rPr>
          <w:spacing w:val="-18"/>
          <w:sz w:val="20"/>
        </w:rPr>
        <w:t> </w:t>
      </w:r>
      <w:r>
        <w:rPr>
          <w:sz w:val="20"/>
        </w:rPr>
        <w:t>de</w:t>
      </w:r>
      <w:r>
        <w:rPr>
          <w:spacing w:val="-17"/>
          <w:sz w:val="20"/>
        </w:rPr>
        <w:t> </w:t>
      </w:r>
      <w:r>
        <w:rPr>
          <w:sz w:val="20"/>
        </w:rPr>
        <w:t>Anatole</w:t>
      </w:r>
      <w:r>
        <w:rPr>
          <w:spacing w:val="-17"/>
          <w:sz w:val="20"/>
        </w:rPr>
        <w:t> </w:t>
      </w:r>
      <w:r>
        <w:rPr>
          <w:sz w:val="20"/>
        </w:rPr>
        <w:t>y</w:t>
      </w:r>
      <w:r>
        <w:rPr>
          <w:spacing w:val="-17"/>
          <w:sz w:val="20"/>
        </w:rPr>
        <w:t> </w:t>
      </w:r>
      <w:r>
        <w:rPr>
          <w:sz w:val="20"/>
        </w:rPr>
        <w:t>Victoria,</w:t>
      </w:r>
      <w:r>
        <w:rPr>
          <w:spacing w:val="-17"/>
          <w:sz w:val="20"/>
        </w:rPr>
        <w:t> </w:t>
      </w:r>
      <w:r>
        <w:rPr>
          <w:sz w:val="20"/>
        </w:rPr>
        <w:t>el</w:t>
      </w:r>
      <w:r>
        <w:rPr>
          <w:spacing w:val="-17"/>
          <w:sz w:val="20"/>
        </w:rPr>
        <w:t> </w:t>
      </w:r>
      <w:r>
        <w:rPr>
          <w:sz w:val="20"/>
        </w:rPr>
        <w:t>tribunal</w:t>
      </w:r>
      <w:r>
        <w:rPr>
          <w:spacing w:val="-18"/>
          <w:sz w:val="20"/>
        </w:rPr>
        <w:t> </w:t>
      </w:r>
      <w:r>
        <w:rPr>
          <w:sz w:val="20"/>
        </w:rPr>
        <w:t>estableció que “fueron sustraídos de la custodia de sus progenitores […] el día 26 de septiembre de 1976”,</w:t>
      </w:r>
      <w:r>
        <w:rPr>
          <w:spacing w:val="-16"/>
          <w:sz w:val="20"/>
        </w:rPr>
        <w:t> </w:t>
      </w:r>
      <w:r>
        <w:rPr>
          <w:sz w:val="20"/>
        </w:rPr>
        <w:t>y</w:t>
      </w:r>
      <w:r>
        <w:rPr>
          <w:spacing w:val="-16"/>
          <w:sz w:val="20"/>
        </w:rPr>
        <w:t> </w:t>
      </w:r>
      <w:r>
        <w:rPr>
          <w:sz w:val="20"/>
        </w:rPr>
        <w:t>que</w:t>
      </w:r>
      <w:r>
        <w:rPr>
          <w:spacing w:val="-16"/>
          <w:sz w:val="20"/>
        </w:rPr>
        <w:t> </w:t>
      </w:r>
      <w:r>
        <w:rPr>
          <w:sz w:val="20"/>
        </w:rPr>
        <w:t>“fueron</w:t>
      </w:r>
      <w:r>
        <w:rPr>
          <w:spacing w:val="-15"/>
          <w:sz w:val="20"/>
        </w:rPr>
        <w:t> </w:t>
      </w:r>
      <w:r>
        <w:rPr>
          <w:sz w:val="20"/>
        </w:rPr>
        <w:t>adoptados</w:t>
      </w:r>
      <w:r>
        <w:rPr>
          <w:spacing w:val="-15"/>
          <w:sz w:val="20"/>
        </w:rPr>
        <w:t> </w:t>
      </w:r>
      <w:r>
        <w:rPr>
          <w:sz w:val="20"/>
        </w:rPr>
        <w:t>legalmente</w:t>
      </w:r>
      <w:r>
        <w:rPr>
          <w:spacing w:val="-17"/>
          <w:sz w:val="20"/>
        </w:rPr>
        <w:t> </w:t>
      </w:r>
      <w:r>
        <w:rPr>
          <w:sz w:val="20"/>
        </w:rPr>
        <w:t>en</w:t>
      </w:r>
      <w:r>
        <w:rPr>
          <w:spacing w:val="-17"/>
          <w:sz w:val="20"/>
        </w:rPr>
        <w:t> </w:t>
      </w:r>
      <w:r>
        <w:rPr>
          <w:sz w:val="20"/>
        </w:rPr>
        <w:t>[…]</w:t>
      </w:r>
      <w:r>
        <w:rPr>
          <w:spacing w:val="-16"/>
          <w:sz w:val="20"/>
        </w:rPr>
        <w:t> </w:t>
      </w:r>
      <w:r>
        <w:rPr>
          <w:sz w:val="20"/>
        </w:rPr>
        <w:t>Chile</w:t>
      </w:r>
      <w:r>
        <w:rPr>
          <w:spacing w:val="-16"/>
          <w:sz w:val="20"/>
        </w:rPr>
        <w:t> </w:t>
      </w:r>
      <w:r>
        <w:rPr>
          <w:sz w:val="20"/>
        </w:rPr>
        <w:t>[…],</w:t>
      </w:r>
      <w:r>
        <w:rPr>
          <w:spacing w:val="-16"/>
          <w:sz w:val="20"/>
        </w:rPr>
        <w:t> </w:t>
      </w:r>
      <w:r>
        <w:rPr>
          <w:sz w:val="20"/>
        </w:rPr>
        <w:t>hasta</w:t>
      </w:r>
      <w:r>
        <w:rPr>
          <w:spacing w:val="-17"/>
          <w:sz w:val="20"/>
        </w:rPr>
        <w:t> </w:t>
      </w:r>
      <w:r>
        <w:rPr>
          <w:sz w:val="20"/>
        </w:rPr>
        <w:t>que</w:t>
      </w:r>
      <w:r>
        <w:rPr>
          <w:spacing w:val="-16"/>
          <w:sz w:val="20"/>
        </w:rPr>
        <w:t> </w:t>
      </w:r>
      <w:r>
        <w:rPr>
          <w:sz w:val="20"/>
        </w:rPr>
        <w:t>[…]</w:t>
      </w:r>
      <w:r>
        <w:rPr>
          <w:spacing w:val="-16"/>
          <w:sz w:val="20"/>
        </w:rPr>
        <w:t> </w:t>
      </w:r>
      <w:r>
        <w:rPr>
          <w:sz w:val="20"/>
        </w:rPr>
        <w:t>la</w:t>
      </w:r>
      <w:r>
        <w:rPr>
          <w:spacing w:val="-16"/>
          <w:sz w:val="20"/>
        </w:rPr>
        <w:t> </w:t>
      </w:r>
      <w:r>
        <w:rPr>
          <w:sz w:val="20"/>
        </w:rPr>
        <w:t>familia</w:t>
      </w:r>
      <w:r>
        <w:rPr>
          <w:spacing w:val="-16"/>
          <w:sz w:val="20"/>
        </w:rPr>
        <w:t> </w:t>
      </w:r>
      <w:r>
        <w:rPr>
          <w:sz w:val="20"/>
        </w:rPr>
        <w:t>biológica […]</w:t>
      </w:r>
      <w:r>
        <w:rPr>
          <w:spacing w:val="-20"/>
          <w:sz w:val="20"/>
        </w:rPr>
        <w:t> </w:t>
      </w:r>
      <w:r>
        <w:rPr>
          <w:sz w:val="20"/>
        </w:rPr>
        <w:t>logró</w:t>
      </w:r>
      <w:r>
        <w:rPr>
          <w:spacing w:val="-19"/>
          <w:sz w:val="20"/>
        </w:rPr>
        <w:t> </w:t>
      </w:r>
      <w:r>
        <w:rPr>
          <w:sz w:val="20"/>
        </w:rPr>
        <w:t>dar</w:t>
      </w:r>
      <w:r>
        <w:rPr>
          <w:spacing w:val="-19"/>
          <w:sz w:val="20"/>
        </w:rPr>
        <w:t> </w:t>
      </w:r>
      <w:r>
        <w:rPr>
          <w:sz w:val="20"/>
        </w:rPr>
        <w:t>con</w:t>
      </w:r>
      <w:r>
        <w:rPr>
          <w:spacing w:val="-20"/>
          <w:sz w:val="20"/>
        </w:rPr>
        <w:t> </w:t>
      </w:r>
      <w:r>
        <w:rPr>
          <w:sz w:val="20"/>
        </w:rPr>
        <w:t>el</w:t>
      </w:r>
      <w:r>
        <w:rPr>
          <w:spacing w:val="-19"/>
          <w:sz w:val="20"/>
        </w:rPr>
        <w:t> </w:t>
      </w:r>
      <w:r>
        <w:rPr>
          <w:sz w:val="20"/>
        </w:rPr>
        <w:t>paradero</w:t>
      </w:r>
      <w:r>
        <w:rPr>
          <w:spacing w:val="-19"/>
          <w:sz w:val="20"/>
        </w:rPr>
        <w:t> </w:t>
      </w:r>
      <w:r>
        <w:rPr>
          <w:sz w:val="20"/>
        </w:rPr>
        <w:t>de</w:t>
      </w:r>
      <w:r>
        <w:rPr>
          <w:spacing w:val="-18"/>
          <w:sz w:val="20"/>
        </w:rPr>
        <w:t> </w:t>
      </w:r>
      <w:r>
        <w:rPr>
          <w:sz w:val="20"/>
        </w:rPr>
        <w:t>los</w:t>
      </w:r>
      <w:r>
        <w:rPr>
          <w:spacing w:val="-20"/>
          <w:sz w:val="20"/>
        </w:rPr>
        <w:t> </w:t>
      </w:r>
      <w:r>
        <w:rPr>
          <w:sz w:val="20"/>
        </w:rPr>
        <w:t>niños,</w:t>
      </w:r>
      <w:r>
        <w:rPr>
          <w:spacing w:val="-18"/>
          <w:sz w:val="20"/>
        </w:rPr>
        <w:t> </w:t>
      </w:r>
      <w:r>
        <w:rPr>
          <w:sz w:val="20"/>
        </w:rPr>
        <w:t>quienes</w:t>
      </w:r>
      <w:r>
        <w:rPr>
          <w:spacing w:val="-19"/>
          <w:sz w:val="20"/>
        </w:rPr>
        <w:t> </w:t>
      </w:r>
      <w:r>
        <w:rPr>
          <w:sz w:val="20"/>
        </w:rPr>
        <w:t>a</w:t>
      </w:r>
      <w:r>
        <w:rPr>
          <w:spacing w:val="-19"/>
          <w:sz w:val="20"/>
        </w:rPr>
        <w:t> </w:t>
      </w:r>
      <w:r>
        <w:rPr>
          <w:sz w:val="20"/>
        </w:rPr>
        <w:t>partir</w:t>
      </w:r>
      <w:r>
        <w:rPr>
          <w:spacing w:val="-19"/>
          <w:sz w:val="20"/>
        </w:rPr>
        <w:t> </w:t>
      </w:r>
      <w:r>
        <w:rPr>
          <w:sz w:val="20"/>
        </w:rPr>
        <w:t>de</w:t>
      </w:r>
      <w:r>
        <w:rPr>
          <w:spacing w:val="-18"/>
          <w:sz w:val="20"/>
        </w:rPr>
        <w:t> </w:t>
      </w:r>
      <w:r>
        <w:rPr>
          <w:sz w:val="20"/>
        </w:rPr>
        <w:t>allí</w:t>
      </w:r>
      <w:r>
        <w:rPr>
          <w:spacing w:val="-19"/>
          <w:sz w:val="20"/>
        </w:rPr>
        <w:t> </w:t>
      </w:r>
      <w:r>
        <w:rPr>
          <w:sz w:val="20"/>
        </w:rPr>
        <w:t>fueron</w:t>
      </w:r>
      <w:r>
        <w:rPr>
          <w:spacing w:val="-20"/>
          <w:sz w:val="20"/>
        </w:rPr>
        <w:t> </w:t>
      </w:r>
      <w:r>
        <w:rPr>
          <w:sz w:val="20"/>
        </w:rPr>
        <w:t>identificados</w:t>
      </w:r>
      <w:r>
        <w:rPr>
          <w:spacing w:val="-19"/>
          <w:sz w:val="20"/>
        </w:rPr>
        <w:t> </w:t>
      </w:r>
      <w:r>
        <w:rPr>
          <w:sz w:val="20"/>
        </w:rPr>
        <w:t>pudiendo</w:t>
      </w:r>
    </w:p>
    <w:p>
      <w:pPr>
        <w:pStyle w:val="BodyText"/>
        <w:spacing w:before="9"/>
        <w:rPr>
          <w:sz w:val="13"/>
        </w:rPr>
      </w:pPr>
      <w:r>
        <w:rPr/>
        <w:pict>
          <v:line style="position:absolute;mso-position-horizontal-relative:page;mso-position-vertical-relative:paragraph;z-index:1696;mso-wrap-distance-left:0;mso-wrap-distance-right:0" from="70.919998pt,10.622393pt" to="214.919998pt,10.622393pt" stroked="true" strokeweight=".6pt" strokecolor="#000000">
            <v:stroke dashstyle="solid"/>
            <w10:wrap type="topAndBottom"/>
          </v:line>
        </w:pict>
      </w:r>
    </w:p>
    <w:p>
      <w:pPr>
        <w:spacing w:before="67"/>
        <w:ind w:left="118" w:right="116" w:hanging="1"/>
        <w:jc w:val="both"/>
        <w:rPr>
          <w:sz w:val="16"/>
        </w:rPr>
      </w:pPr>
      <w:bookmarkStart w:name="_bookmark154" w:id="210"/>
      <w:bookmarkEnd w:id="210"/>
      <w:r>
        <w:rPr/>
      </w:r>
      <w:r>
        <w:rPr>
          <w:position w:val="6"/>
          <w:sz w:val="10"/>
        </w:rPr>
        <w:t>119     </w:t>
      </w:r>
      <w:r>
        <w:rPr>
          <w:i/>
          <w:sz w:val="16"/>
        </w:rPr>
        <w:t>Cfr. </w:t>
      </w:r>
      <w:r>
        <w:rPr>
          <w:sz w:val="16"/>
        </w:rPr>
        <w:t>Sentencia emitida por la Sala IV de la Cámara Federal de Casación Penal el 27 de febrero de 2019, causa No. 2637/2004 (expediente de prueba, tomo IV, anexo 17 al escrito de contestación, folios 14445, 14449 y 14488).</w:t>
      </w:r>
    </w:p>
    <w:p>
      <w:pPr>
        <w:spacing w:before="39"/>
        <w:ind w:left="118" w:right="113" w:hanging="1"/>
        <w:jc w:val="both"/>
        <w:rPr>
          <w:sz w:val="16"/>
        </w:rPr>
      </w:pPr>
      <w:bookmarkStart w:name="_bookmark155" w:id="211"/>
      <w:bookmarkEnd w:id="211"/>
      <w:r>
        <w:rPr/>
      </w:r>
      <w:r>
        <w:rPr>
          <w:position w:val="6"/>
          <w:sz w:val="10"/>
        </w:rPr>
        <w:t>120 </w:t>
      </w:r>
      <w:r>
        <w:rPr>
          <w:i/>
          <w:sz w:val="16"/>
        </w:rPr>
        <w:t>Cfr. </w:t>
      </w:r>
      <w:r>
        <w:rPr>
          <w:sz w:val="16"/>
        </w:rPr>
        <w:t>Resolución emitida por la Sala IV de la Cámara Federal de Casación Penal el 5 de julio de 2019, causa No. 2637/2004 (expediente de prueba, tomo IV, anexo 17 al escrito de contestación, folios 14489 a 14495).</w:t>
      </w:r>
    </w:p>
    <w:p>
      <w:pPr>
        <w:spacing w:before="39"/>
        <w:ind w:left="118" w:right="115" w:hanging="1"/>
        <w:jc w:val="both"/>
        <w:rPr>
          <w:sz w:val="16"/>
        </w:rPr>
      </w:pPr>
      <w:bookmarkStart w:name="_bookmark156" w:id="212"/>
      <w:bookmarkEnd w:id="212"/>
      <w:r>
        <w:rPr/>
      </w:r>
      <w:r>
        <w:rPr>
          <w:position w:val="6"/>
          <w:sz w:val="10"/>
        </w:rPr>
        <w:t>121   </w:t>
      </w:r>
      <w:r>
        <w:rPr>
          <w:i/>
          <w:sz w:val="16"/>
        </w:rPr>
        <w:t>Cfr. </w:t>
      </w:r>
      <w:r>
        <w:rPr>
          <w:sz w:val="16"/>
        </w:rPr>
        <w:t>Resolución emitida por el Tribunal Oral en lo Criminal Federal No. 1 en septiembre de 2019, causa No.   2261</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VII</w:t>
      </w:r>
      <w:r>
        <w:rPr>
          <w:spacing w:val="-3"/>
          <w:sz w:val="16"/>
        </w:rPr>
        <w:t> </w:t>
      </w:r>
      <w:r>
        <w:rPr>
          <w:sz w:val="16"/>
        </w:rPr>
        <w:t>al</w:t>
      </w:r>
      <w:r>
        <w:rPr>
          <w:spacing w:val="-4"/>
          <w:sz w:val="16"/>
        </w:rPr>
        <w:t> </w:t>
      </w:r>
      <w:r>
        <w:rPr>
          <w:sz w:val="16"/>
        </w:rPr>
        <w:t>escrito</w:t>
      </w:r>
      <w:r>
        <w:rPr>
          <w:spacing w:val="-2"/>
          <w:sz w:val="16"/>
        </w:rPr>
        <w:t> </w:t>
      </w:r>
      <w:r>
        <w:rPr>
          <w:sz w:val="16"/>
        </w:rPr>
        <w:t>de</w:t>
      </w:r>
      <w:r>
        <w:rPr>
          <w:spacing w:val="-4"/>
          <w:sz w:val="16"/>
        </w:rPr>
        <w:t> </w:t>
      </w:r>
      <w:r>
        <w:rPr>
          <w:sz w:val="16"/>
        </w:rPr>
        <w:t>solicitudes</w:t>
      </w:r>
      <w:r>
        <w:rPr>
          <w:spacing w:val="-2"/>
          <w:sz w:val="16"/>
        </w:rPr>
        <w:t> </w:t>
      </w:r>
      <w:r>
        <w:rPr>
          <w:sz w:val="16"/>
        </w:rPr>
        <w:t>y</w:t>
      </w:r>
      <w:r>
        <w:rPr>
          <w:spacing w:val="-3"/>
          <w:sz w:val="16"/>
        </w:rPr>
        <w:t> </w:t>
      </w:r>
      <w:r>
        <w:rPr>
          <w:sz w:val="16"/>
        </w:rPr>
        <w:t>argumentos,</w:t>
      </w:r>
      <w:r>
        <w:rPr>
          <w:spacing w:val="-3"/>
          <w:sz w:val="16"/>
        </w:rPr>
        <w:t> </w:t>
      </w:r>
      <w:r>
        <w:rPr>
          <w:sz w:val="16"/>
        </w:rPr>
        <w:t>folios</w:t>
      </w:r>
      <w:r>
        <w:rPr>
          <w:spacing w:val="-4"/>
          <w:sz w:val="16"/>
        </w:rPr>
        <w:t> </w:t>
      </w:r>
      <w:r>
        <w:rPr>
          <w:sz w:val="16"/>
        </w:rPr>
        <w:t>2749</w:t>
      </w:r>
      <w:r>
        <w:rPr>
          <w:spacing w:val="-3"/>
          <w:sz w:val="16"/>
        </w:rPr>
        <w:t> </w:t>
      </w:r>
      <w:r>
        <w:rPr>
          <w:sz w:val="16"/>
        </w:rPr>
        <w:t>y</w:t>
      </w:r>
      <w:r>
        <w:rPr>
          <w:spacing w:val="-3"/>
          <w:sz w:val="16"/>
        </w:rPr>
        <w:t> </w:t>
      </w:r>
      <w:r>
        <w:rPr>
          <w:sz w:val="16"/>
        </w:rPr>
        <w:t>2750).</w:t>
      </w:r>
    </w:p>
    <w:p>
      <w:pPr>
        <w:spacing w:before="39"/>
        <w:ind w:left="118" w:right="114" w:firstLine="0"/>
        <w:jc w:val="both"/>
        <w:rPr>
          <w:sz w:val="16"/>
        </w:rPr>
      </w:pPr>
      <w:bookmarkStart w:name="_bookmark157" w:id="213"/>
      <w:bookmarkEnd w:id="213"/>
      <w:r>
        <w:rPr/>
      </w:r>
      <w:r>
        <w:rPr>
          <w:position w:val="6"/>
          <w:sz w:val="10"/>
        </w:rPr>
        <w:t>122 </w:t>
      </w:r>
      <w:r>
        <w:rPr>
          <w:i/>
          <w:sz w:val="16"/>
        </w:rPr>
        <w:t>Cfr. </w:t>
      </w:r>
      <w:r>
        <w:rPr>
          <w:sz w:val="16"/>
        </w:rPr>
        <w:t>Sentencia emitida por el Tribunal Oral en lo Criminal Federal No. 1 el 3 de marzo de 2021, causa No. 3002 (expediente</w:t>
      </w:r>
      <w:r>
        <w:rPr>
          <w:spacing w:val="-6"/>
          <w:sz w:val="16"/>
        </w:rPr>
        <w:t> </w:t>
      </w:r>
      <w:r>
        <w:rPr>
          <w:sz w:val="16"/>
        </w:rPr>
        <w:t>de</w:t>
      </w:r>
      <w:r>
        <w:rPr>
          <w:spacing w:val="-5"/>
          <w:sz w:val="16"/>
        </w:rPr>
        <w:t> </w:t>
      </w:r>
      <w:r>
        <w:rPr>
          <w:sz w:val="16"/>
        </w:rPr>
        <w:t>prueba,</w:t>
      </w:r>
      <w:r>
        <w:rPr>
          <w:spacing w:val="-5"/>
          <w:sz w:val="16"/>
        </w:rPr>
        <w:t> </w:t>
      </w:r>
      <w:r>
        <w:rPr>
          <w:sz w:val="16"/>
        </w:rPr>
        <w:t>tomo</w:t>
      </w:r>
      <w:r>
        <w:rPr>
          <w:spacing w:val="-4"/>
          <w:sz w:val="16"/>
        </w:rPr>
        <w:t> </w:t>
      </w:r>
      <w:r>
        <w:rPr>
          <w:sz w:val="16"/>
        </w:rPr>
        <w:t>X,</w:t>
      </w:r>
      <w:r>
        <w:rPr>
          <w:spacing w:val="-6"/>
          <w:sz w:val="16"/>
        </w:rPr>
        <w:t> </w:t>
      </w:r>
      <w:r>
        <w:rPr>
          <w:sz w:val="16"/>
        </w:rPr>
        <w:t>anexos</w:t>
      </w:r>
      <w:r>
        <w:rPr>
          <w:spacing w:val="-6"/>
          <w:sz w:val="16"/>
        </w:rPr>
        <w:t> </w:t>
      </w:r>
      <w:r>
        <w:rPr>
          <w:sz w:val="16"/>
        </w:rPr>
        <w:t>sobre</w:t>
      </w:r>
      <w:r>
        <w:rPr>
          <w:spacing w:val="-6"/>
          <w:sz w:val="16"/>
        </w:rPr>
        <w:t> </w:t>
      </w:r>
      <w:r>
        <w:rPr>
          <w:sz w:val="16"/>
        </w:rPr>
        <w:t>hechos</w:t>
      </w:r>
      <w:r>
        <w:rPr>
          <w:spacing w:val="-5"/>
          <w:sz w:val="16"/>
        </w:rPr>
        <w:t> </w:t>
      </w:r>
      <w:r>
        <w:rPr>
          <w:sz w:val="16"/>
        </w:rPr>
        <w:t>sobrevinientes,</w:t>
      </w:r>
      <w:r>
        <w:rPr>
          <w:spacing w:val="-6"/>
          <w:sz w:val="16"/>
        </w:rPr>
        <w:t> </w:t>
      </w:r>
      <w:r>
        <w:rPr>
          <w:sz w:val="16"/>
        </w:rPr>
        <w:t>folios</w:t>
      </w:r>
      <w:r>
        <w:rPr>
          <w:spacing w:val="-6"/>
          <w:sz w:val="16"/>
        </w:rPr>
        <w:t> </w:t>
      </w:r>
      <w:r>
        <w:rPr>
          <w:sz w:val="16"/>
        </w:rPr>
        <w:t>16470,</w:t>
      </w:r>
      <w:r>
        <w:rPr>
          <w:spacing w:val="-6"/>
          <w:sz w:val="16"/>
        </w:rPr>
        <w:t> </w:t>
      </w:r>
      <w:r>
        <w:rPr>
          <w:sz w:val="16"/>
        </w:rPr>
        <w:t>y</w:t>
      </w:r>
      <w:r>
        <w:rPr>
          <w:spacing w:val="-5"/>
          <w:sz w:val="16"/>
        </w:rPr>
        <w:t> </w:t>
      </w:r>
      <w:r>
        <w:rPr>
          <w:sz w:val="16"/>
        </w:rPr>
        <w:t>16871</w:t>
      </w:r>
      <w:r>
        <w:rPr>
          <w:spacing w:val="-5"/>
          <w:sz w:val="16"/>
        </w:rPr>
        <w:t> </w:t>
      </w:r>
      <w:r>
        <w:rPr>
          <w:sz w:val="16"/>
        </w:rPr>
        <w:t>a</w:t>
      </w:r>
      <w:r>
        <w:rPr>
          <w:spacing w:val="-6"/>
          <w:sz w:val="16"/>
        </w:rPr>
        <w:t> </w:t>
      </w:r>
      <w:r>
        <w:rPr>
          <w:sz w:val="16"/>
        </w:rPr>
        <w:t>16879),</w:t>
      </w:r>
      <w:r>
        <w:rPr>
          <w:spacing w:val="-6"/>
          <w:sz w:val="16"/>
        </w:rPr>
        <w:t> </w:t>
      </w:r>
      <w:r>
        <w:rPr>
          <w:sz w:val="16"/>
        </w:rPr>
        <w:t>y</w:t>
      </w:r>
      <w:r>
        <w:rPr>
          <w:spacing w:val="-5"/>
          <w:sz w:val="16"/>
        </w:rPr>
        <w:t> </w:t>
      </w:r>
      <w:r>
        <w:rPr>
          <w:sz w:val="16"/>
        </w:rPr>
        <w:t>oficio</w:t>
      </w:r>
      <w:r>
        <w:rPr>
          <w:spacing w:val="-5"/>
          <w:sz w:val="16"/>
        </w:rPr>
        <w:t> </w:t>
      </w:r>
      <w:r>
        <w:rPr>
          <w:sz w:val="16"/>
        </w:rPr>
        <w:t>del</w:t>
      </w:r>
      <w:r>
        <w:rPr>
          <w:spacing w:val="-6"/>
          <w:sz w:val="16"/>
        </w:rPr>
        <w:t> </w:t>
      </w:r>
      <w:r>
        <w:rPr>
          <w:sz w:val="16"/>
        </w:rPr>
        <w:t>15 de</w:t>
      </w:r>
      <w:r>
        <w:rPr>
          <w:spacing w:val="-11"/>
          <w:sz w:val="16"/>
        </w:rPr>
        <w:t> </w:t>
      </w:r>
      <w:r>
        <w:rPr>
          <w:sz w:val="16"/>
        </w:rPr>
        <w:t>julio</w:t>
      </w:r>
      <w:r>
        <w:rPr>
          <w:spacing w:val="-10"/>
          <w:sz w:val="16"/>
        </w:rPr>
        <w:t> </w:t>
      </w:r>
      <w:r>
        <w:rPr>
          <w:sz w:val="16"/>
        </w:rPr>
        <w:t>de</w:t>
      </w:r>
      <w:r>
        <w:rPr>
          <w:spacing w:val="-11"/>
          <w:sz w:val="16"/>
        </w:rPr>
        <w:t> </w:t>
      </w:r>
      <w:r>
        <w:rPr>
          <w:sz w:val="16"/>
        </w:rPr>
        <w:t>2020</w:t>
      </w:r>
      <w:r>
        <w:rPr>
          <w:spacing w:val="-10"/>
          <w:sz w:val="16"/>
        </w:rPr>
        <w:t> </w:t>
      </w:r>
      <w:r>
        <w:rPr>
          <w:sz w:val="16"/>
        </w:rPr>
        <w:t>emitido</w:t>
      </w:r>
      <w:r>
        <w:rPr>
          <w:spacing w:val="-10"/>
          <w:sz w:val="16"/>
        </w:rPr>
        <w:t> </w:t>
      </w:r>
      <w:r>
        <w:rPr>
          <w:sz w:val="16"/>
        </w:rPr>
        <w:t>por</w:t>
      </w:r>
      <w:r>
        <w:rPr>
          <w:spacing w:val="-10"/>
          <w:sz w:val="16"/>
        </w:rPr>
        <w:t> </w:t>
      </w:r>
      <w:r>
        <w:rPr>
          <w:sz w:val="16"/>
        </w:rPr>
        <w:t>la</w:t>
      </w:r>
      <w:r>
        <w:rPr>
          <w:spacing w:val="-10"/>
          <w:sz w:val="16"/>
        </w:rPr>
        <w:t> </w:t>
      </w:r>
      <w:r>
        <w:rPr>
          <w:sz w:val="16"/>
        </w:rPr>
        <w:t>Fiscal</w:t>
      </w:r>
      <w:r>
        <w:rPr>
          <w:spacing w:val="-11"/>
          <w:sz w:val="16"/>
        </w:rPr>
        <w:t> </w:t>
      </w:r>
      <w:r>
        <w:rPr>
          <w:sz w:val="16"/>
        </w:rPr>
        <w:t>de</w:t>
      </w:r>
      <w:r>
        <w:rPr>
          <w:spacing w:val="-11"/>
          <w:sz w:val="16"/>
        </w:rPr>
        <w:t> </w:t>
      </w:r>
      <w:r>
        <w:rPr>
          <w:sz w:val="16"/>
        </w:rPr>
        <w:t>la</w:t>
      </w:r>
      <w:r>
        <w:rPr>
          <w:spacing w:val="-9"/>
          <w:sz w:val="16"/>
        </w:rPr>
        <w:t> </w:t>
      </w:r>
      <w:r>
        <w:rPr>
          <w:sz w:val="16"/>
        </w:rPr>
        <w:t>Procuraduría</w:t>
      </w:r>
      <w:r>
        <w:rPr>
          <w:spacing w:val="-10"/>
          <w:sz w:val="16"/>
        </w:rPr>
        <w:t> </w:t>
      </w:r>
      <w:r>
        <w:rPr>
          <w:sz w:val="16"/>
        </w:rPr>
        <w:t>de</w:t>
      </w:r>
      <w:r>
        <w:rPr>
          <w:spacing w:val="-10"/>
          <w:sz w:val="16"/>
        </w:rPr>
        <w:t> </w:t>
      </w:r>
      <w:r>
        <w:rPr>
          <w:sz w:val="16"/>
        </w:rPr>
        <w:t>Crímenes</w:t>
      </w:r>
      <w:r>
        <w:rPr>
          <w:spacing w:val="-11"/>
          <w:sz w:val="16"/>
        </w:rPr>
        <w:t> </w:t>
      </w:r>
      <w:r>
        <w:rPr>
          <w:sz w:val="16"/>
        </w:rPr>
        <w:t>contra</w:t>
      </w:r>
      <w:r>
        <w:rPr>
          <w:spacing w:val="-10"/>
          <w:sz w:val="16"/>
        </w:rPr>
        <w:t> </w:t>
      </w:r>
      <w:r>
        <w:rPr>
          <w:sz w:val="16"/>
        </w:rPr>
        <w:t>la</w:t>
      </w:r>
      <w:r>
        <w:rPr>
          <w:spacing w:val="-10"/>
          <w:sz w:val="16"/>
        </w:rPr>
        <w:t> </w:t>
      </w:r>
      <w:r>
        <w:rPr>
          <w:sz w:val="16"/>
        </w:rPr>
        <w:t>Humanidad</w:t>
      </w:r>
      <w:r>
        <w:rPr>
          <w:spacing w:val="-10"/>
          <w:sz w:val="16"/>
        </w:rPr>
        <w:t> </w:t>
      </w:r>
      <w:r>
        <w:rPr>
          <w:sz w:val="16"/>
        </w:rPr>
        <w:t>del</w:t>
      </w:r>
      <w:r>
        <w:rPr>
          <w:spacing w:val="-11"/>
          <w:sz w:val="16"/>
        </w:rPr>
        <w:t> </w:t>
      </w:r>
      <w:r>
        <w:rPr>
          <w:sz w:val="16"/>
        </w:rPr>
        <w:t>Ministerio</w:t>
      </w:r>
      <w:r>
        <w:rPr>
          <w:spacing w:val="-10"/>
          <w:sz w:val="16"/>
        </w:rPr>
        <w:t> </w:t>
      </w:r>
      <w:r>
        <w:rPr>
          <w:sz w:val="16"/>
        </w:rPr>
        <w:t>Público</w:t>
      </w:r>
      <w:r>
        <w:rPr>
          <w:spacing w:val="-9"/>
          <w:sz w:val="16"/>
        </w:rPr>
        <w:t> </w:t>
      </w:r>
      <w:r>
        <w:rPr>
          <w:sz w:val="16"/>
        </w:rPr>
        <w:t>Fiscal de</w:t>
      </w:r>
      <w:r>
        <w:rPr>
          <w:spacing w:val="-4"/>
          <w:sz w:val="16"/>
        </w:rPr>
        <w:t> </w:t>
      </w:r>
      <w:r>
        <w:rPr>
          <w:sz w:val="16"/>
        </w:rPr>
        <w:t>la</w:t>
      </w:r>
      <w:r>
        <w:rPr>
          <w:spacing w:val="-3"/>
          <w:sz w:val="16"/>
        </w:rPr>
        <w:t> </w:t>
      </w:r>
      <w:r>
        <w:rPr>
          <w:sz w:val="16"/>
        </w:rPr>
        <w:t>Nación</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17</w:t>
      </w:r>
      <w:r>
        <w:rPr>
          <w:spacing w:val="-3"/>
          <w:sz w:val="16"/>
        </w:rPr>
        <w:t> </w:t>
      </w:r>
      <w:r>
        <w:rPr>
          <w:sz w:val="16"/>
        </w:rPr>
        <w:t>al</w:t>
      </w:r>
      <w:r>
        <w:rPr>
          <w:spacing w:val="-4"/>
          <w:sz w:val="16"/>
        </w:rPr>
        <w:t> </w:t>
      </w:r>
      <w:r>
        <w:rPr>
          <w:sz w:val="16"/>
        </w:rPr>
        <w:t>escrito</w:t>
      </w:r>
      <w:r>
        <w:rPr>
          <w:spacing w:val="-3"/>
          <w:sz w:val="16"/>
        </w:rPr>
        <w:t> </w:t>
      </w:r>
      <w:r>
        <w:rPr>
          <w:sz w:val="16"/>
        </w:rPr>
        <w:t>de</w:t>
      </w:r>
      <w:r>
        <w:rPr>
          <w:spacing w:val="-2"/>
          <w:sz w:val="16"/>
        </w:rPr>
        <w:t> </w:t>
      </w:r>
      <w:r>
        <w:rPr>
          <w:sz w:val="16"/>
        </w:rPr>
        <w:t>contestación,</w:t>
      </w:r>
      <w:r>
        <w:rPr>
          <w:spacing w:val="-4"/>
          <w:sz w:val="16"/>
        </w:rPr>
        <w:t> </w:t>
      </w:r>
      <w:r>
        <w:rPr>
          <w:sz w:val="16"/>
        </w:rPr>
        <w:t>folio</w:t>
      </w:r>
      <w:r>
        <w:rPr>
          <w:spacing w:val="-3"/>
          <w:sz w:val="16"/>
        </w:rPr>
        <w:t> </w:t>
      </w:r>
      <w:r>
        <w:rPr>
          <w:sz w:val="16"/>
        </w:rPr>
        <w:t>12345).</w:t>
      </w:r>
    </w:p>
    <w:p>
      <w:pPr>
        <w:spacing w:before="40"/>
        <w:ind w:left="118" w:right="114" w:hanging="1"/>
        <w:jc w:val="both"/>
        <w:rPr>
          <w:sz w:val="16"/>
        </w:rPr>
      </w:pPr>
      <w:bookmarkStart w:name="_bookmark158" w:id="214"/>
      <w:bookmarkEnd w:id="214"/>
      <w:r>
        <w:rPr/>
      </w:r>
      <w:r>
        <w:rPr>
          <w:position w:val="6"/>
          <w:sz w:val="10"/>
        </w:rPr>
        <w:t>123 </w:t>
      </w:r>
      <w:r>
        <w:rPr>
          <w:sz w:val="16"/>
        </w:rPr>
        <w:t>En el proceso fueron discutidos 34 casos de “sustracción, retención y ocultación de menor[es] de 10 años”, incluidos</w:t>
      </w:r>
      <w:r>
        <w:rPr>
          <w:spacing w:val="-7"/>
          <w:sz w:val="16"/>
        </w:rPr>
        <w:t> </w:t>
      </w:r>
      <w:r>
        <w:rPr>
          <w:sz w:val="16"/>
        </w:rPr>
        <w:t>los</w:t>
      </w:r>
      <w:r>
        <w:rPr>
          <w:spacing w:val="-7"/>
          <w:sz w:val="16"/>
        </w:rPr>
        <w:t> </w:t>
      </w:r>
      <w:r>
        <w:rPr>
          <w:sz w:val="16"/>
        </w:rPr>
        <w:t>casos</w:t>
      </w:r>
      <w:r>
        <w:rPr>
          <w:spacing w:val="-7"/>
          <w:sz w:val="16"/>
        </w:rPr>
        <w:t> </w:t>
      </w:r>
      <w:r>
        <w:rPr>
          <w:sz w:val="16"/>
        </w:rPr>
        <w:t>de</w:t>
      </w:r>
      <w:r>
        <w:rPr>
          <w:spacing w:val="-7"/>
          <w:sz w:val="16"/>
        </w:rPr>
        <w:t> </w:t>
      </w:r>
      <w:r>
        <w:rPr>
          <w:sz w:val="16"/>
        </w:rPr>
        <w:t>Anatole</w:t>
      </w:r>
      <w:r>
        <w:rPr>
          <w:spacing w:val="-6"/>
          <w:sz w:val="16"/>
        </w:rPr>
        <w:t> </w:t>
      </w:r>
      <w:r>
        <w:rPr>
          <w:sz w:val="16"/>
        </w:rPr>
        <w:t>y</w:t>
      </w:r>
      <w:r>
        <w:rPr>
          <w:spacing w:val="-7"/>
          <w:sz w:val="16"/>
        </w:rPr>
        <w:t> </w:t>
      </w:r>
      <w:r>
        <w:rPr>
          <w:sz w:val="16"/>
        </w:rPr>
        <w:t>Victoria.</w:t>
      </w:r>
      <w:r>
        <w:rPr>
          <w:spacing w:val="-7"/>
          <w:sz w:val="16"/>
        </w:rPr>
        <w:t> </w:t>
      </w:r>
      <w:r>
        <w:rPr>
          <w:i/>
          <w:sz w:val="16"/>
        </w:rPr>
        <w:t>Cfr.</w:t>
      </w:r>
      <w:r>
        <w:rPr>
          <w:i/>
          <w:spacing w:val="-7"/>
          <w:sz w:val="16"/>
        </w:rPr>
        <w:t> </w:t>
      </w:r>
      <w:r>
        <w:rPr>
          <w:sz w:val="16"/>
        </w:rPr>
        <w:t>Sentencia</w:t>
      </w:r>
      <w:r>
        <w:rPr>
          <w:spacing w:val="-7"/>
          <w:sz w:val="16"/>
        </w:rPr>
        <w:t> </w:t>
      </w:r>
      <w:r>
        <w:rPr>
          <w:sz w:val="16"/>
        </w:rPr>
        <w:t>emitida</w:t>
      </w:r>
      <w:r>
        <w:rPr>
          <w:spacing w:val="-7"/>
          <w:sz w:val="16"/>
        </w:rPr>
        <w:t> </w:t>
      </w:r>
      <w:r>
        <w:rPr>
          <w:sz w:val="16"/>
        </w:rPr>
        <w:t>por</w:t>
      </w:r>
      <w:r>
        <w:rPr>
          <w:spacing w:val="-7"/>
          <w:sz w:val="16"/>
        </w:rPr>
        <w:t> </w:t>
      </w:r>
      <w:r>
        <w:rPr>
          <w:sz w:val="16"/>
        </w:rPr>
        <w:t>el</w:t>
      </w:r>
      <w:r>
        <w:rPr>
          <w:spacing w:val="-7"/>
          <w:sz w:val="16"/>
        </w:rPr>
        <w:t> </w:t>
      </w:r>
      <w:r>
        <w:rPr>
          <w:sz w:val="16"/>
        </w:rPr>
        <w:t>Tribunal</w:t>
      </w:r>
      <w:r>
        <w:rPr>
          <w:spacing w:val="-7"/>
          <w:sz w:val="16"/>
        </w:rPr>
        <w:t> </w:t>
      </w:r>
      <w:r>
        <w:rPr>
          <w:sz w:val="16"/>
        </w:rPr>
        <w:t>Oral</w:t>
      </w:r>
      <w:r>
        <w:rPr>
          <w:spacing w:val="-7"/>
          <w:sz w:val="16"/>
        </w:rPr>
        <w:t> </w:t>
      </w:r>
      <w:r>
        <w:rPr>
          <w:sz w:val="16"/>
        </w:rPr>
        <w:t>en</w:t>
      </w:r>
      <w:r>
        <w:rPr>
          <w:spacing w:val="-7"/>
          <w:sz w:val="16"/>
        </w:rPr>
        <w:t> </w:t>
      </w:r>
      <w:r>
        <w:rPr>
          <w:sz w:val="16"/>
        </w:rPr>
        <w:t>lo</w:t>
      </w:r>
      <w:r>
        <w:rPr>
          <w:spacing w:val="-5"/>
          <w:sz w:val="16"/>
        </w:rPr>
        <w:t> </w:t>
      </w:r>
      <w:r>
        <w:rPr>
          <w:sz w:val="16"/>
        </w:rPr>
        <w:t>Criminal</w:t>
      </w:r>
      <w:r>
        <w:rPr>
          <w:spacing w:val="-7"/>
          <w:sz w:val="16"/>
        </w:rPr>
        <w:t> </w:t>
      </w:r>
      <w:r>
        <w:rPr>
          <w:sz w:val="16"/>
        </w:rPr>
        <w:t>Federal</w:t>
      </w:r>
      <w:r>
        <w:rPr>
          <w:spacing w:val="-7"/>
          <w:sz w:val="16"/>
        </w:rPr>
        <w:t> </w:t>
      </w:r>
      <w:r>
        <w:rPr>
          <w:sz w:val="16"/>
        </w:rPr>
        <w:t>No.</w:t>
      </w:r>
      <w:r>
        <w:rPr>
          <w:spacing w:val="-7"/>
          <w:sz w:val="16"/>
        </w:rPr>
        <w:t> </w:t>
      </w:r>
      <w:r>
        <w:rPr>
          <w:sz w:val="16"/>
        </w:rPr>
        <w:t>6</w:t>
      </w:r>
      <w:r>
        <w:rPr>
          <w:spacing w:val="-6"/>
          <w:sz w:val="16"/>
        </w:rPr>
        <w:t> </w:t>
      </w:r>
      <w:r>
        <w:rPr>
          <w:sz w:val="16"/>
        </w:rPr>
        <w:t>el</w:t>
      </w:r>
      <w:r>
        <w:rPr>
          <w:spacing w:val="-7"/>
          <w:sz w:val="16"/>
        </w:rPr>
        <w:t> </w:t>
      </w:r>
      <w:r>
        <w:rPr>
          <w:sz w:val="16"/>
        </w:rPr>
        <w:t>17 de septiembre de 2012, causas No. 1351, 1499, 1604, 1584, 1730 y 1772 (expediente de prueba, tomo IV, anexo 18 al escrito de contestación, folios 15823 a</w:t>
      </w:r>
      <w:r>
        <w:rPr>
          <w:spacing w:val="-22"/>
          <w:sz w:val="16"/>
        </w:rPr>
        <w:t> </w:t>
      </w:r>
      <w:r>
        <w:rPr>
          <w:sz w:val="16"/>
        </w:rPr>
        <w:t>15825).</w:t>
      </w:r>
    </w:p>
    <w:p>
      <w:pPr>
        <w:spacing w:before="39"/>
        <w:ind w:left="118" w:right="115" w:hanging="1"/>
        <w:jc w:val="both"/>
        <w:rPr>
          <w:sz w:val="16"/>
        </w:rPr>
      </w:pPr>
      <w:bookmarkStart w:name="_bookmark159" w:id="215"/>
      <w:bookmarkEnd w:id="215"/>
      <w:r>
        <w:rPr/>
      </w:r>
      <w:r>
        <w:rPr>
          <w:position w:val="6"/>
          <w:sz w:val="10"/>
        </w:rPr>
        <w:t>124 </w:t>
      </w:r>
      <w:r>
        <w:rPr>
          <w:sz w:val="16"/>
        </w:rPr>
        <w:t>Si bien las Leyes No. 23.492 y 23.521 excluyeron de su regulación los delitos de “sustracción y ocultación de menores</w:t>
      </w:r>
      <w:r>
        <w:rPr>
          <w:spacing w:val="-5"/>
          <w:sz w:val="16"/>
        </w:rPr>
        <w:t> </w:t>
      </w:r>
      <w:r>
        <w:rPr>
          <w:sz w:val="16"/>
        </w:rPr>
        <w:t>[de</w:t>
      </w:r>
      <w:r>
        <w:rPr>
          <w:spacing w:val="-5"/>
          <w:sz w:val="16"/>
        </w:rPr>
        <w:t> </w:t>
      </w:r>
      <w:r>
        <w:rPr>
          <w:sz w:val="16"/>
        </w:rPr>
        <w:t>edad]”</w:t>
      </w:r>
      <w:r>
        <w:rPr>
          <w:spacing w:val="-5"/>
          <w:sz w:val="16"/>
        </w:rPr>
        <w:t> </w:t>
      </w:r>
      <w:r>
        <w:rPr>
          <w:sz w:val="16"/>
        </w:rPr>
        <w:t>y</w:t>
      </w:r>
      <w:r>
        <w:rPr>
          <w:spacing w:val="-4"/>
          <w:sz w:val="16"/>
        </w:rPr>
        <w:t> </w:t>
      </w:r>
      <w:r>
        <w:rPr>
          <w:sz w:val="16"/>
        </w:rPr>
        <w:t>“sustitución</w:t>
      </w:r>
      <w:r>
        <w:rPr>
          <w:spacing w:val="-5"/>
          <w:sz w:val="16"/>
        </w:rPr>
        <w:t> </w:t>
      </w:r>
      <w:r>
        <w:rPr>
          <w:sz w:val="16"/>
        </w:rPr>
        <w:t>de</w:t>
      </w:r>
      <w:r>
        <w:rPr>
          <w:spacing w:val="-5"/>
          <w:sz w:val="16"/>
        </w:rPr>
        <w:t> </w:t>
      </w:r>
      <w:r>
        <w:rPr>
          <w:sz w:val="16"/>
        </w:rPr>
        <w:t>su</w:t>
      </w:r>
      <w:r>
        <w:rPr>
          <w:spacing w:val="-5"/>
          <w:sz w:val="16"/>
        </w:rPr>
        <w:t> </w:t>
      </w:r>
      <w:r>
        <w:rPr>
          <w:sz w:val="16"/>
        </w:rPr>
        <w:t>estado</w:t>
      </w:r>
      <w:r>
        <w:rPr>
          <w:spacing w:val="-4"/>
          <w:sz w:val="16"/>
        </w:rPr>
        <w:t> </w:t>
      </w:r>
      <w:r>
        <w:rPr>
          <w:sz w:val="16"/>
        </w:rPr>
        <w:t>civil”,</w:t>
      </w:r>
      <w:r>
        <w:rPr>
          <w:spacing w:val="-5"/>
          <w:sz w:val="16"/>
        </w:rPr>
        <w:t> </w:t>
      </w:r>
      <w:r>
        <w:rPr>
          <w:sz w:val="16"/>
        </w:rPr>
        <w:t>las</w:t>
      </w:r>
      <w:r>
        <w:rPr>
          <w:spacing w:val="-5"/>
          <w:sz w:val="16"/>
        </w:rPr>
        <w:t> </w:t>
      </w:r>
      <w:r>
        <w:rPr>
          <w:sz w:val="16"/>
        </w:rPr>
        <w:t>causas</w:t>
      </w:r>
      <w:r>
        <w:rPr>
          <w:spacing w:val="-5"/>
          <w:sz w:val="16"/>
        </w:rPr>
        <w:t> </w:t>
      </w:r>
      <w:r>
        <w:rPr>
          <w:sz w:val="16"/>
        </w:rPr>
        <w:t>respectivas</w:t>
      </w:r>
      <w:r>
        <w:rPr>
          <w:spacing w:val="-5"/>
          <w:sz w:val="16"/>
        </w:rPr>
        <w:t> </w:t>
      </w:r>
      <w:r>
        <w:rPr>
          <w:sz w:val="16"/>
        </w:rPr>
        <w:t>avanzaron</w:t>
      </w:r>
      <w:r>
        <w:rPr>
          <w:spacing w:val="-4"/>
          <w:sz w:val="16"/>
        </w:rPr>
        <w:t> </w:t>
      </w:r>
      <w:r>
        <w:rPr>
          <w:sz w:val="16"/>
        </w:rPr>
        <w:t>“con</w:t>
      </w:r>
      <w:r>
        <w:rPr>
          <w:spacing w:val="-5"/>
          <w:sz w:val="16"/>
        </w:rPr>
        <w:t> </w:t>
      </w:r>
      <w:r>
        <w:rPr>
          <w:sz w:val="16"/>
        </w:rPr>
        <w:t>largas</w:t>
      </w:r>
      <w:r>
        <w:rPr>
          <w:spacing w:val="-5"/>
          <w:sz w:val="16"/>
        </w:rPr>
        <w:t> </w:t>
      </w:r>
      <w:r>
        <w:rPr>
          <w:sz w:val="16"/>
        </w:rPr>
        <w:t>demoras”,</w:t>
      </w:r>
      <w:r>
        <w:rPr>
          <w:spacing w:val="-5"/>
          <w:sz w:val="16"/>
        </w:rPr>
        <w:t> </w:t>
      </w:r>
      <w:r>
        <w:rPr>
          <w:sz w:val="16"/>
        </w:rPr>
        <w:t>por</w:t>
      </w:r>
      <w:r>
        <w:rPr>
          <w:spacing w:val="-4"/>
          <w:sz w:val="16"/>
        </w:rPr>
        <w:t> </w:t>
      </w:r>
      <w:r>
        <w:rPr>
          <w:sz w:val="16"/>
        </w:rPr>
        <w:t>la vinculación de los hechos con aquellos “amparados” por las referidas normativas. </w:t>
      </w:r>
      <w:r>
        <w:rPr>
          <w:i/>
          <w:sz w:val="16"/>
        </w:rPr>
        <w:t>Cfr. </w:t>
      </w:r>
      <w:r>
        <w:rPr>
          <w:sz w:val="16"/>
        </w:rPr>
        <w:t>Peritaje escrito rendido por Pablo</w:t>
      </w:r>
      <w:r>
        <w:rPr>
          <w:spacing w:val="-3"/>
          <w:sz w:val="16"/>
        </w:rPr>
        <w:t> </w:t>
      </w:r>
      <w:r>
        <w:rPr>
          <w:sz w:val="16"/>
        </w:rPr>
        <w:t>Parenti</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2"/>
          <w:sz w:val="16"/>
        </w:rPr>
        <w:t> </w:t>
      </w:r>
      <w:r>
        <w:rPr>
          <w:sz w:val="16"/>
        </w:rPr>
        <w:t>XI,</w:t>
      </w:r>
      <w:r>
        <w:rPr>
          <w:spacing w:val="-4"/>
          <w:sz w:val="16"/>
        </w:rPr>
        <w:t> </w:t>
      </w:r>
      <w:r>
        <w:rPr>
          <w:sz w:val="16"/>
        </w:rPr>
        <w:t>peritajes</w:t>
      </w:r>
      <w:r>
        <w:rPr>
          <w:spacing w:val="-2"/>
          <w:sz w:val="16"/>
        </w:rPr>
        <w:t> </w:t>
      </w:r>
      <w:r>
        <w:rPr>
          <w:sz w:val="16"/>
        </w:rPr>
        <w:t>escritos,</w:t>
      </w:r>
      <w:r>
        <w:rPr>
          <w:spacing w:val="-4"/>
          <w:sz w:val="16"/>
        </w:rPr>
        <w:t> </w:t>
      </w:r>
      <w:r>
        <w:rPr>
          <w:sz w:val="16"/>
        </w:rPr>
        <w:t>folios</w:t>
      </w:r>
      <w:r>
        <w:rPr>
          <w:spacing w:val="-4"/>
          <w:sz w:val="16"/>
        </w:rPr>
        <w:t> </w:t>
      </w:r>
      <w:r>
        <w:rPr>
          <w:sz w:val="16"/>
        </w:rPr>
        <w:t>16902,</w:t>
      </w:r>
      <w:r>
        <w:rPr>
          <w:spacing w:val="-4"/>
          <w:sz w:val="16"/>
        </w:rPr>
        <w:t> </w:t>
      </w:r>
      <w:r>
        <w:rPr>
          <w:sz w:val="16"/>
        </w:rPr>
        <w:t>16906,</w:t>
      </w:r>
      <w:r>
        <w:rPr>
          <w:spacing w:val="-4"/>
          <w:sz w:val="16"/>
        </w:rPr>
        <w:t> </w:t>
      </w:r>
      <w:r>
        <w:rPr>
          <w:sz w:val="16"/>
        </w:rPr>
        <w:t>16907</w:t>
      </w:r>
      <w:r>
        <w:rPr>
          <w:spacing w:val="-3"/>
          <w:sz w:val="16"/>
        </w:rPr>
        <w:t> </w:t>
      </w:r>
      <w:r>
        <w:rPr>
          <w:sz w:val="16"/>
        </w:rPr>
        <w:t>y</w:t>
      </w:r>
      <w:r>
        <w:rPr>
          <w:spacing w:val="-4"/>
          <w:sz w:val="16"/>
        </w:rPr>
        <w:t> </w:t>
      </w:r>
      <w:r>
        <w:rPr>
          <w:sz w:val="16"/>
        </w:rPr>
        <w:t>16994).</w:t>
      </w:r>
    </w:p>
    <w:p>
      <w:pPr>
        <w:spacing w:before="40"/>
        <w:ind w:left="118" w:right="0" w:firstLine="0"/>
        <w:jc w:val="both"/>
        <w:rPr>
          <w:sz w:val="16"/>
        </w:rPr>
      </w:pPr>
      <w:bookmarkStart w:name="_bookmark160" w:id="216"/>
      <w:bookmarkEnd w:id="216"/>
      <w:r>
        <w:rPr/>
      </w:r>
      <w:r>
        <w:rPr>
          <w:position w:val="6"/>
          <w:sz w:val="10"/>
        </w:rPr>
        <w:t>125      </w:t>
      </w:r>
      <w:r>
        <w:rPr>
          <w:i/>
          <w:sz w:val="16"/>
        </w:rPr>
        <w:t>Cfr. </w:t>
      </w:r>
      <w:r>
        <w:rPr>
          <w:sz w:val="16"/>
        </w:rPr>
        <w:t>Sentencia emitida por el Tribunal Oral en lo Criminal Federal No. 6 el 17 de septiembre de 2012,  causas</w:t>
      </w:r>
    </w:p>
    <w:p>
      <w:pPr>
        <w:spacing w:after="0"/>
        <w:jc w:val="both"/>
        <w:rPr>
          <w:sz w:val="16"/>
        </w:rPr>
        <w:sectPr>
          <w:footerReference w:type="default" r:id="rId77"/>
          <w:pgSz w:w="12240" w:h="15840"/>
          <w:pgMar w:footer="1587" w:header="0" w:top="920" w:bottom="1780" w:left="1300" w:right="1300"/>
          <w:pgNumType w:start="32"/>
        </w:sectPr>
      </w:pPr>
    </w:p>
    <w:p>
      <w:pPr>
        <w:pStyle w:val="BodyText"/>
        <w:spacing w:before="73"/>
        <w:ind w:left="118"/>
        <w:jc w:val="both"/>
      </w:pPr>
      <w:r>
        <w:rPr/>
        <w:t>conocer</w:t>
      </w:r>
      <w:r>
        <w:rPr>
          <w:spacing w:val="-13"/>
        </w:rPr>
        <w:t> </w:t>
      </w:r>
      <w:r>
        <w:rPr/>
        <w:t>su</w:t>
      </w:r>
      <w:r>
        <w:rPr>
          <w:spacing w:val="-14"/>
        </w:rPr>
        <w:t> </w:t>
      </w:r>
      <w:r>
        <w:rPr/>
        <w:t>verdadera</w:t>
      </w:r>
      <w:r>
        <w:rPr>
          <w:spacing w:val="-13"/>
        </w:rPr>
        <w:t> </w:t>
      </w:r>
      <w:r>
        <w:rPr/>
        <w:t>identidad”.</w:t>
      </w:r>
      <w:r>
        <w:rPr>
          <w:spacing w:val="-14"/>
        </w:rPr>
        <w:t> </w:t>
      </w:r>
      <w:r>
        <w:rPr/>
        <w:t>El</w:t>
      </w:r>
      <w:r>
        <w:rPr>
          <w:spacing w:val="-13"/>
        </w:rPr>
        <w:t> </w:t>
      </w:r>
      <w:r>
        <w:rPr/>
        <w:t>fallo</w:t>
      </w:r>
      <w:r>
        <w:rPr>
          <w:spacing w:val="-13"/>
        </w:rPr>
        <w:t> </w:t>
      </w:r>
      <w:r>
        <w:rPr/>
        <w:t>agregó</w:t>
      </w:r>
      <w:r>
        <w:rPr>
          <w:spacing w:val="-12"/>
        </w:rPr>
        <w:t> </w:t>
      </w:r>
      <w:r>
        <w:rPr/>
        <w:t>que</w:t>
      </w:r>
      <w:r>
        <w:rPr>
          <w:spacing w:val="-12"/>
        </w:rPr>
        <w:t> </w:t>
      </w:r>
      <w:r>
        <w:rPr/>
        <w:t>Anatole</w:t>
      </w:r>
      <w:r>
        <w:rPr>
          <w:spacing w:val="-12"/>
        </w:rPr>
        <w:t> </w:t>
      </w:r>
      <w:r>
        <w:rPr/>
        <w:t>y</w:t>
      </w:r>
      <w:r>
        <w:rPr>
          <w:spacing w:val="-13"/>
        </w:rPr>
        <w:t> </w:t>
      </w:r>
      <w:r>
        <w:rPr/>
        <w:t>Victoria</w:t>
      </w:r>
      <w:r>
        <w:rPr>
          <w:spacing w:val="-13"/>
        </w:rPr>
        <w:t> </w:t>
      </w:r>
      <w:r>
        <w:rPr/>
        <w:t>“fueron</w:t>
      </w:r>
      <w:r>
        <w:rPr>
          <w:spacing w:val="-12"/>
        </w:rPr>
        <w:t> </w:t>
      </w:r>
      <w:r>
        <w:rPr/>
        <w:t>conducidos</w:t>
      </w:r>
      <w:r>
        <w:rPr>
          <w:spacing w:val="-14"/>
        </w:rPr>
        <w:t> </w:t>
      </w:r>
      <w:r>
        <w:rPr/>
        <w:t>[…]</w:t>
      </w:r>
    </w:p>
    <w:p>
      <w:pPr>
        <w:pStyle w:val="BodyText"/>
        <w:ind w:left="117" w:right="114"/>
        <w:jc w:val="both"/>
      </w:pPr>
      <w:r>
        <w:rPr/>
        <w:t>[a] ‘Automotores Orletti’ donde permanecieron en forma ilegal hasta […] que fueron trasladados a […] Uruguay […] [y] finalmente fueron trasladados hacia […] Chile”. Con base en</w:t>
      </w:r>
      <w:r>
        <w:rPr>
          <w:spacing w:val="-11"/>
        </w:rPr>
        <w:t> </w:t>
      </w:r>
      <w:r>
        <w:rPr/>
        <w:t>lo</w:t>
      </w:r>
      <w:r>
        <w:rPr>
          <w:spacing w:val="-12"/>
        </w:rPr>
        <w:t> </w:t>
      </w:r>
      <w:r>
        <w:rPr/>
        <w:t>anterior,</w:t>
      </w:r>
      <w:r>
        <w:rPr>
          <w:spacing w:val="-10"/>
        </w:rPr>
        <w:t> </w:t>
      </w:r>
      <w:r>
        <w:rPr/>
        <w:t>se</w:t>
      </w:r>
      <w:r>
        <w:rPr>
          <w:spacing w:val="-11"/>
        </w:rPr>
        <w:t> </w:t>
      </w:r>
      <w:r>
        <w:rPr/>
        <w:t>dictó</w:t>
      </w:r>
      <w:r>
        <w:rPr>
          <w:spacing w:val="-11"/>
        </w:rPr>
        <w:t> </w:t>
      </w:r>
      <w:r>
        <w:rPr/>
        <w:t>la</w:t>
      </w:r>
      <w:r>
        <w:rPr>
          <w:spacing w:val="-11"/>
        </w:rPr>
        <w:t> </w:t>
      </w:r>
      <w:r>
        <w:rPr/>
        <w:t>condena</w:t>
      </w:r>
      <w:r>
        <w:rPr>
          <w:spacing w:val="-12"/>
        </w:rPr>
        <w:t> </w:t>
      </w:r>
      <w:r>
        <w:rPr/>
        <w:t>de</w:t>
      </w:r>
      <w:r>
        <w:rPr>
          <w:spacing w:val="-11"/>
        </w:rPr>
        <w:t> </w:t>
      </w:r>
      <w:r>
        <w:rPr/>
        <w:t>una</w:t>
      </w:r>
      <w:r>
        <w:rPr>
          <w:spacing w:val="-11"/>
        </w:rPr>
        <w:t> </w:t>
      </w:r>
      <w:r>
        <w:rPr/>
        <w:t>persona</w:t>
      </w:r>
      <w:r>
        <w:rPr>
          <w:spacing w:val="-11"/>
        </w:rPr>
        <w:t> </w:t>
      </w:r>
      <w:r>
        <w:rPr/>
        <w:t>que</w:t>
      </w:r>
      <w:r>
        <w:rPr>
          <w:spacing w:val="-11"/>
        </w:rPr>
        <w:t> </w:t>
      </w:r>
      <w:r>
        <w:rPr/>
        <w:t>había</w:t>
      </w:r>
      <w:r>
        <w:rPr>
          <w:spacing w:val="-11"/>
        </w:rPr>
        <w:t> </w:t>
      </w:r>
      <w:r>
        <w:rPr/>
        <w:t>integrado</w:t>
      </w:r>
      <w:r>
        <w:rPr>
          <w:spacing w:val="-12"/>
        </w:rPr>
        <w:t> </w:t>
      </w:r>
      <w:r>
        <w:rPr/>
        <w:t>la</w:t>
      </w:r>
      <w:r>
        <w:rPr>
          <w:spacing w:val="-11"/>
        </w:rPr>
        <w:t> </w:t>
      </w:r>
      <w:r>
        <w:rPr/>
        <w:t>primera</w:t>
      </w:r>
      <w:r>
        <w:rPr>
          <w:spacing w:val="-12"/>
        </w:rPr>
        <w:t> </w:t>
      </w:r>
      <w:r>
        <w:rPr/>
        <w:t>Junta</w:t>
      </w:r>
      <w:r>
        <w:rPr>
          <w:spacing w:val="-13"/>
        </w:rPr>
        <w:t> </w:t>
      </w:r>
      <w:r>
        <w:rPr/>
        <w:t>Militar que</w:t>
      </w:r>
      <w:r>
        <w:rPr>
          <w:spacing w:val="-9"/>
        </w:rPr>
        <w:t> </w:t>
      </w:r>
      <w:r>
        <w:rPr/>
        <w:t>gobernó</w:t>
      </w:r>
      <w:r>
        <w:rPr>
          <w:spacing w:val="-8"/>
        </w:rPr>
        <w:t> </w:t>
      </w:r>
      <w:r>
        <w:rPr/>
        <w:t>durante</w:t>
      </w:r>
      <w:r>
        <w:rPr>
          <w:spacing w:val="-9"/>
        </w:rPr>
        <w:t> </w:t>
      </w:r>
      <w:r>
        <w:rPr/>
        <w:t>el</w:t>
      </w:r>
      <w:r>
        <w:rPr>
          <w:spacing w:val="-9"/>
        </w:rPr>
        <w:t> </w:t>
      </w:r>
      <w:r>
        <w:rPr/>
        <w:t>período</w:t>
      </w:r>
      <w:r>
        <w:rPr>
          <w:spacing w:val="-10"/>
        </w:rPr>
        <w:t> </w:t>
      </w:r>
      <w:r>
        <w:rPr/>
        <w:t>de</w:t>
      </w:r>
      <w:r>
        <w:rPr>
          <w:spacing w:val="-9"/>
        </w:rPr>
        <w:t> </w:t>
      </w:r>
      <w:r>
        <w:rPr/>
        <w:t>la</w:t>
      </w:r>
      <w:r>
        <w:rPr>
          <w:spacing w:val="-8"/>
        </w:rPr>
        <w:t> </w:t>
      </w:r>
      <w:r>
        <w:rPr/>
        <w:t>dictadura</w:t>
      </w:r>
      <w:hyperlink w:history="true" w:anchor="_bookmark162">
        <w:r>
          <w:rPr>
            <w:position w:val="7"/>
            <w:sz w:val="13"/>
          </w:rPr>
          <w:t>126</w:t>
        </w:r>
      </w:hyperlink>
      <w:r>
        <w:rPr>
          <w:spacing w:val="-5"/>
          <w:position w:val="7"/>
          <w:sz w:val="13"/>
        </w:rPr>
        <w:t> </w:t>
      </w:r>
      <w:r>
        <w:rPr/>
        <w:t>(</w:t>
      </w:r>
      <w:r>
        <w:rPr>
          <w:i/>
        </w:rPr>
        <w:t>infra</w:t>
      </w:r>
      <w:r>
        <w:rPr>
          <w:i/>
          <w:spacing w:val="-9"/>
        </w:rPr>
        <w:t> </w:t>
      </w:r>
      <w:r>
        <w:rPr/>
        <w:t>párr.</w:t>
      </w:r>
      <w:r>
        <w:rPr>
          <w:spacing w:val="-9"/>
        </w:rPr>
        <w:t> </w:t>
      </w:r>
      <w:r>
        <w:rPr/>
        <w:t>174).</w:t>
      </w:r>
      <w:r>
        <w:rPr>
          <w:spacing w:val="-9"/>
        </w:rPr>
        <w:t> </w:t>
      </w:r>
      <w:r>
        <w:rPr/>
        <w:t>Derivado</w:t>
      </w:r>
      <w:r>
        <w:rPr>
          <w:spacing w:val="-8"/>
        </w:rPr>
        <w:t> </w:t>
      </w:r>
      <w:r>
        <w:rPr/>
        <w:t>del</w:t>
      </w:r>
      <w:r>
        <w:rPr>
          <w:spacing w:val="-9"/>
        </w:rPr>
        <w:t> </w:t>
      </w:r>
      <w:r>
        <w:rPr/>
        <w:t>fallecimiento de dicha persona, el 8 de julio de 2013 el Tribunal Oral “decretó la extinción de la</w:t>
      </w:r>
      <w:r>
        <w:rPr>
          <w:spacing w:val="-29"/>
        </w:rPr>
        <w:t> </w:t>
      </w:r>
      <w:r>
        <w:rPr/>
        <w:t>acción”</w:t>
      </w:r>
      <w:hyperlink w:history="true" w:anchor="_bookmark163">
        <w:r>
          <w:rPr>
            <w:position w:val="7"/>
            <w:sz w:val="13"/>
          </w:rPr>
          <w:t>127</w:t>
        </w:r>
      </w:hyperlink>
      <w:r>
        <w:rPr/>
        <w:t>.</w:t>
      </w:r>
    </w:p>
    <w:p>
      <w:pPr>
        <w:pStyle w:val="BodyText"/>
        <w:spacing w:before="11"/>
        <w:rPr>
          <w:sz w:val="19"/>
        </w:rPr>
      </w:pPr>
    </w:p>
    <w:p>
      <w:pPr>
        <w:pStyle w:val="Heading4"/>
        <w:ind w:left="1252" w:right="110"/>
      </w:pPr>
      <w:bookmarkStart w:name="_bookmark161" w:id="217"/>
      <w:bookmarkEnd w:id="217"/>
      <w:r>
        <w:rPr>
          <w:b w:val="0"/>
          <w:i w:val="0"/>
        </w:rPr>
      </w:r>
      <w:r>
        <w:rPr>
          <w:i/>
        </w:rPr>
        <w:t>D.1.1. La investigación sobre el paradero de Mario Roger Julien Cáceres y </w:t>
      </w:r>
      <w:r>
        <w:rPr/>
        <w:t>Victoria Lucía Grisonas Andrijauskaite</w:t>
      </w:r>
    </w:p>
    <w:p>
      <w:pPr>
        <w:pStyle w:val="BodyText"/>
        <w:rPr>
          <w:b/>
          <w:i/>
        </w:rPr>
      </w:pPr>
    </w:p>
    <w:p>
      <w:pPr>
        <w:pStyle w:val="ListParagraph"/>
        <w:numPr>
          <w:ilvl w:val="0"/>
          <w:numId w:val="24"/>
        </w:numPr>
        <w:tabs>
          <w:tab w:pos="686" w:val="left" w:leader="none"/>
        </w:tabs>
        <w:spacing w:line="240" w:lineRule="auto" w:before="0" w:after="0"/>
        <w:ind w:left="117" w:right="113" w:firstLine="1"/>
        <w:jc w:val="both"/>
        <w:rPr>
          <w:sz w:val="20"/>
        </w:rPr>
      </w:pPr>
      <w:r>
        <w:rPr>
          <w:sz w:val="20"/>
        </w:rPr>
        <w:t>En</w:t>
      </w:r>
      <w:r>
        <w:rPr>
          <w:spacing w:val="-17"/>
          <w:sz w:val="20"/>
        </w:rPr>
        <w:t> </w:t>
      </w:r>
      <w:r>
        <w:rPr>
          <w:sz w:val="20"/>
        </w:rPr>
        <w:t>el</w:t>
      </w:r>
      <w:r>
        <w:rPr>
          <w:spacing w:val="-16"/>
          <w:sz w:val="20"/>
        </w:rPr>
        <w:t> </w:t>
      </w:r>
      <w:r>
        <w:rPr>
          <w:sz w:val="20"/>
        </w:rPr>
        <w:t>marco</w:t>
      </w:r>
      <w:r>
        <w:rPr>
          <w:spacing w:val="-17"/>
          <w:sz w:val="20"/>
        </w:rPr>
        <w:t> </w:t>
      </w:r>
      <w:r>
        <w:rPr>
          <w:sz w:val="20"/>
        </w:rPr>
        <w:t>de</w:t>
      </w:r>
      <w:r>
        <w:rPr>
          <w:spacing w:val="-16"/>
          <w:sz w:val="20"/>
        </w:rPr>
        <w:t> </w:t>
      </w:r>
      <w:r>
        <w:rPr>
          <w:sz w:val="20"/>
        </w:rPr>
        <w:t>la</w:t>
      </w:r>
      <w:r>
        <w:rPr>
          <w:spacing w:val="-17"/>
          <w:sz w:val="20"/>
        </w:rPr>
        <w:t> </w:t>
      </w:r>
      <w:r>
        <w:rPr>
          <w:sz w:val="20"/>
        </w:rPr>
        <w:t>causa</w:t>
      </w:r>
      <w:r>
        <w:rPr>
          <w:spacing w:val="-18"/>
          <w:sz w:val="20"/>
        </w:rPr>
        <w:t> </w:t>
      </w:r>
      <w:r>
        <w:rPr>
          <w:sz w:val="20"/>
        </w:rPr>
        <w:t>No.</w:t>
      </w:r>
      <w:r>
        <w:rPr>
          <w:spacing w:val="-15"/>
          <w:sz w:val="20"/>
        </w:rPr>
        <w:t> </w:t>
      </w:r>
      <w:r>
        <w:rPr>
          <w:sz w:val="20"/>
        </w:rPr>
        <w:t>2637/04</w:t>
      </w:r>
      <w:r>
        <w:rPr>
          <w:spacing w:val="-15"/>
          <w:sz w:val="20"/>
        </w:rPr>
        <w:t> </w:t>
      </w:r>
      <w:r>
        <w:rPr>
          <w:sz w:val="20"/>
        </w:rPr>
        <w:t>(</w:t>
      </w:r>
      <w:r>
        <w:rPr>
          <w:i/>
          <w:sz w:val="20"/>
        </w:rPr>
        <w:t>supra</w:t>
      </w:r>
      <w:r>
        <w:rPr>
          <w:i/>
          <w:spacing w:val="-17"/>
          <w:sz w:val="20"/>
        </w:rPr>
        <w:t> </w:t>
      </w:r>
      <w:r>
        <w:rPr>
          <w:sz w:val="20"/>
        </w:rPr>
        <w:t>párrs.</w:t>
      </w:r>
      <w:r>
        <w:rPr>
          <w:spacing w:val="-15"/>
          <w:sz w:val="20"/>
        </w:rPr>
        <w:t> </w:t>
      </w:r>
      <w:r>
        <w:rPr>
          <w:sz w:val="20"/>
        </w:rPr>
        <w:t>99</w:t>
      </w:r>
      <w:r>
        <w:rPr>
          <w:spacing w:val="-17"/>
          <w:sz w:val="20"/>
        </w:rPr>
        <w:t> </w:t>
      </w:r>
      <w:r>
        <w:rPr>
          <w:sz w:val="20"/>
        </w:rPr>
        <w:t>y</w:t>
      </w:r>
      <w:r>
        <w:rPr>
          <w:spacing w:val="-16"/>
          <w:sz w:val="20"/>
        </w:rPr>
        <w:t> </w:t>
      </w:r>
      <w:r>
        <w:rPr>
          <w:sz w:val="20"/>
        </w:rPr>
        <w:t>100),</w:t>
      </w:r>
      <w:r>
        <w:rPr>
          <w:spacing w:val="-16"/>
          <w:sz w:val="20"/>
        </w:rPr>
        <w:t> </w:t>
      </w:r>
      <w:r>
        <w:rPr>
          <w:sz w:val="20"/>
        </w:rPr>
        <w:t>se</w:t>
      </w:r>
      <w:r>
        <w:rPr>
          <w:spacing w:val="-16"/>
          <w:sz w:val="20"/>
        </w:rPr>
        <w:t> </w:t>
      </w:r>
      <w:r>
        <w:rPr>
          <w:sz w:val="20"/>
        </w:rPr>
        <w:t>instruyó</w:t>
      </w:r>
      <w:r>
        <w:rPr>
          <w:spacing w:val="-16"/>
          <w:sz w:val="20"/>
        </w:rPr>
        <w:t> </w:t>
      </w:r>
      <w:r>
        <w:rPr>
          <w:sz w:val="20"/>
        </w:rPr>
        <w:t>la</w:t>
      </w:r>
      <w:r>
        <w:rPr>
          <w:spacing w:val="-17"/>
          <w:sz w:val="20"/>
        </w:rPr>
        <w:t> </w:t>
      </w:r>
      <w:r>
        <w:rPr>
          <w:sz w:val="20"/>
        </w:rPr>
        <w:t>investigación acerca del paradero del señor Julien Cáceres. En tal sentido, el 29 de junio de 2012, en respuesta</w:t>
      </w:r>
      <w:r>
        <w:rPr>
          <w:spacing w:val="-5"/>
          <w:sz w:val="20"/>
        </w:rPr>
        <w:t> </w:t>
      </w:r>
      <w:r>
        <w:rPr>
          <w:sz w:val="20"/>
        </w:rPr>
        <w:t>a</w:t>
      </w:r>
      <w:r>
        <w:rPr>
          <w:spacing w:val="-6"/>
          <w:sz w:val="20"/>
        </w:rPr>
        <w:t> </w:t>
      </w:r>
      <w:r>
        <w:rPr>
          <w:sz w:val="20"/>
        </w:rPr>
        <w:t>un</w:t>
      </w:r>
      <w:r>
        <w:rPr>
          <w:spacing w:val="-5"/>
          <w:sz w:val="20"/>
        </w:rPr>
        <w:t> </w:t>
      </w:r>
      <w:r>
        <w:rPr>
          <w:sz w:val="20"/>
        </w:rPr>
        <w:t>requerimiento</w:t>
      </w:r>
      <w:r>
        <w:rPr>
          <w:spacing w:val="-6"/>
          <w:sz w:val="20"/>
        </w:rPr>
        <w:t> </w:t>
      </w:r>
      <w:r>
        <w:rPr>
          <w:sz w:val="20"/>
        </w:rPr>
        <w:t>judicial</w:t>
      </w:r>
      <w:hyperlink w:history="true" w:anchor="_bookmark164">
        <w:r>
          <w:rPr>
            <w:position w:val="7"/>
            <w:sz w:val="13"/>
          </w:rPr>
          <w:t>128</w:t>
        </w:r>
      </w:hyperlink>
      <w:r>
        <w:rPr>
          <w:sz w:val="20"/>
        </w:rPr>
        <w:t>,</w:t>
      </w:r>
      <w:r>
        <w:rPr>
          <w:spacing w:val="-4"/>
          <w:sz w:val="20"/>
        </w:rPr>
        <w:t> </w:t>
      </w:r>
      <w:r>
        <w:rPr>
          <w:sz w:val="20"/>
        </w:rPr>
        <w:t>las</w:t>
      </w:r>
      <w:r>
        <w:rPr>
          <w:spacing w:val="-4"/>
          <w:sz w:val="20"/>
        </w:rPr>
        <w:t> </w:t>
      </w:r>
      <w:r>
        <w:rPr>
          <w:sz w:val="20"/>
        </w:rPr>
        <w:t>autoridades</w:t>
      </w:r>
      <w:r>
        <w:rPr>
          <w:spacing w:val="-6"/>
          <w:sz w:val="20"/>
        </w:rPr>
        <w:t> </w:t>
      </w:r>
      <w:r>
        <w:rPr>
          <w:sz w:val="20"/>
        </w:rPr>
        <w:t>del</w:t>
      </w:r>
      <w:r>
        <w:rPr>
          <w:spacing w:val="-5"/>
          <w:sz w:val="20"/>
        </w:rPr>
        <w:t> </w:t>
      </w:r>
      <w:r>
        <w:rPr>
          <w:sz w:val="20"/>
        </w:rPr>
        <w:t>Cementerio</w:t>
      </w:r>
      <w:r>
        <w:rPr>
          <w:spacing w:val="-6"/>
          <w:sz w:val="20"/>
        </w:rPr>
        <w:t> </w:t>
      </w:r>
      <w:r>
        <w:rPr>
          <w:sz w:val="20"/>
        </w:rPr>
        <w:t>Municipal</w:t>
      </w:r>
      <w:r>
        <w:rPr>
          <w:spacing w:val="-5"/>
          <w:sz w:val="20"/>
        </w:rPr>
        <w:t> </w:t>
      </w:r>
      <w:r>
        <w:rPr>
          <w:sz w:val="20"/>
        </w:rPr>
        <w:t>del</w:t>
      </w:r>
      <w:r>
        <w:rPr>
          <w:spacing w:val="-5"/>
          <w:sz w:val="20"/>
        </w:rPr>
        <w:t> </w:t>
      </w:r>
      <w:r>
        <w:rPr>
          <w:sz w:val="20"/>
        </w:rPr>
        <w:t>Partido de General San Martín, Provincia de Buenos Aires, informaron que el 27 de septiembre de 1976 “ingresó […] el ataúd de quien en vida fuera […] NN”, de aproximadamente 30 años, siendo</w:t>
      </w:r>
      <w:r>
        <w:rPr>
          <w:spacing w:val="-12"/>
          <w:sz w:val="20"/>
        </w:rPr>
        <w:t> </w:t>
      </w:r>
      <w:r>
        <w:rPr>
          <w:sz w:val="20"/>
        </w:rPr>
        <w:t>el</w:t>
      </w:r>
      <w:r>
        <w:rPr>
          <w:spacing w:val="-11"/>
          <w:sz w:val="20"/>
        </w:rPr>
        <w:t> </w:t>
      </w:r>
      <w:r>
        <w:rPr>
          <w:sz w:val="20"/>
        </w:rPr>
        <w:t>único</w:t>
      </w:r>
      <w:r>
        <w:rPr>
          <w:spacing w:val="-12"/>
          <w:sz w:val="20"/>
        </w:rPr>
        <w:t> </w:t>
      </w:r>
      <w:r>
        <w:rPr>
          <w:sz w:val="20"/>
        </w:rPr>
        <w:t>fallecido</w:t>
      </w:r>
      <w:r>
        <w:rPr>
          <w:spacing w:val="-13"/>
          <w:sz w:val="20"/>
        </w:rPr>
        <w:t> </w:t>
      </w:r>
      <w:r>
        <w:rPr>
          <w:sz w:val="20"/>
        </w:rPr>
        <w:t>el</w:t>
      </w:r>
      <w:r>
        <w:rPr>
          <w:spacing w:val="-11"/>
          <w:sz w:val="20"/>
        </w:rPr>
        <w:t> </w:t>
      </w:r>
      <w:r>
        <w:rPr>
          <w:sz w:val="20"/>
        </w:rPr>
        <w:t>26</w:t>
      </w:r>
      <w:r>
        <w:rPr>
          <w:spacing w:val="-12"/>
          <w:sz w:val="20"/>
        </w:rPr>
        <w:t> </w:t>
      </w:r>
      <w:r>
        <w:rPr>
          <w:sz w:val="20"/>
        </w:rPr>
        <w:t>de</w:t>
      </w:r>
      <w:r>
        <w:rPr>
          <w:spacing w:val="-11"/>
          <w:sz w:val="20"/>
        </w:rPr>
        <w:t> </w:t>
      </w:r>
      <w:r>
        <w:rPr>
          <w:sz w:val="20"/>
        </w:rPr>
        <w:t>septiembre</w:t>
      </w:r>
      <w:r>
        <w:rPr>
          <w:spacing w:val="-11"/>
          <w:sz w:val="20"/>
        </w:rPr>
        <w:t> </w:t>
      </w:r>
      <w:r>
        <w:rPr>
          <w:sz w:val="20"/>
        </w:rPr>
        <w:t>de</w:t>
      </w:r>
      <w:r>
        <w:rPr>
          <w:spacing w:val="-12"/>
          <w:sz w:val="20"/>
        </w:rPr>
        <w:t> </w:t>
      </w:r>
      <w:r>
        <w:rPr>
          <w:sz w:val="20"/>
        </w:rPr>
        <w:t>1976,</w:t>
      </w:r>
      <w:r>
        <w:rPr>
          <w:spacing w:val="-11"/>
          <w:sz w:val="20"/>
        </w:rPr>
        <w:t> </w:t>
      </w:r>
      <w:r>
        <w:rPr>
          <w:sz w:val="20"/>
        </w:rPr>
        <w:t>cuyo</w:t>
      </w:r>
      <w:r>
        <w:rPr>
          <w:spacing w:val="-12"/>
          <w:sz w:val="20"/>
        </w:rPr>
        <w:t> </w:t>
      </w:r>
      <w:r>
        <w:rPr>
          <w:sz w:val="20"/>
        </w:rPr>
        <w:t>cuerpo</w:t>
      </w:r>
      <w:r>
        <w:rPr>
          <w:spacing w:val="-13"/>
          <w:sz w:val="20"/>
        </w:rPr>
        <w:t> </w:t>
      </w:r>
      <w:r>
        <w:rPr>
          <w:sz w:val="20"/>
        </w:rPr>
        <w:t>fue</w:t>
      </w:r>
      <w:r>
        <w:rPr>
          <w:spacing w:val="-11"/>
          <w:sz w:val="20"/>
        </w:rPr>
        <w:t> </w:t>
      </w:r>
      <w:r>
        <w:rPr>
          <w:sz w:val="20"/>
        </w:rPr>
        <w:t>inhumado</w:t>
      </w:r>
      <w:r>
        <w:rPr>
          <w:spacing w:val="-12"/>
          <w:sz w:val="20"/>
        </w:rPr>
        <w:t> </w:t>
      </w:r>
      <w:r>
        <w:rPr>
          <w:sz w:val="20"/>
        </w:rPr>
        <w:t>en</w:t>
      </w:r>
      <w:r>
        <w:rPr>
          <w:spacing w:val="-11"/>
          <w:sz w:val="20"/>
        </w:rPr>
        <w:t> </w:t>
      </w:r>
      <w:r>
        <w:rPr>
          <w:sz w:val="20"/>
        </w:rPr>
        <w:t>la</w:t>
      </w:r>
      <w:r>
        <w:rPr>
          <w:spacing w:val="-12"/>
          <w:sz w:val="20"/>
        </w:rPr>
        <w:t> </w:t>
      </w:r>
      <w:r>
        <w:rPr>
          <w:sz w:val="20"/>
        </w:rPr>
        <w:t>sección 14 de dicho cementerio. Agregaron que en 1986 fue autorizado judicialmente “el traslado al [o]sario [g]eneral” de “los NN”, por lo que “en la sección 14 no exist[ía] ningún NN inhumado”</w:t>
      </w:r>
      <w:hyperlink w:history="true" w:anchor="_bookmark165">
        <w:r>
          <w:rPr>
            <w:position w:val="7"/>
            <w:sz w:val="13"/>
          </w:rPr>
          <w:t>129</w:t>
        </w:r>
      </w:hyperlink>
      <w:r>
        <w:rPr>
          <w:sz w:val="20"/>
        </w:rPr>
        <w:t>.</w:t>
      </w:r>
      <w:r>
        <w:rPr>
          <w:spacing w:val="-8"/>
          <w:sz w:val="20"/>
        </w:rPr>
        <w:t> </w:t>
      </w:r>
      <w:r>
        <w:rPr>
          <w:sz w:val="20"/>
        </w:rPr>
        <w:t>Asimismo,</w:t>
      </w:r>
      <w:r>
        <w:rPr>
          <w:spacing w:val="-9"/>
          <w:sz w:val="20"/>
        </w:rPr>
        <w:t> </w:t>
      </w:r>
      <w:r>
        <w:rPr>
          <w:sz w:val="20"/>
        </w:rPr>
        <w:t>fue</w:t>
      </w:r>
      <w:r>
        <w:rPr>
          <w:spacing w:val="-9"/>
          <w:sz w:val="20"/>
        </w:rPr>
        <w:t> </w:t>
      </w:r>
      <w:r>
        <w:rPr>
          <w:sz w:val="20"/>
        </w:rPr>
        <w:t>incorporada</w:t>
      </w:r>
      <w:r>
        <w:rPr>
          <w:spacing w:val="-9"/>
          <w:sz w:val="20"/>
        </w:rPr>
        <w:t> </w:t>
      </w:r>
      <w:r>
        <w:rPr>
          <w:sz w:val="20"/>
        </w:rPr>
        <w:t>a</w:t>
      </w:r>
      <w:r>
        <w:rPr>
          <w:spacing w:val="-8"/>
          <w:sz w:val="20"/>
        </w:rPr>
        <w:t> </w:t>
      </w:r>
      <w:r>
        <w:rPr>
          <w:sz w:val="20"/>
        </w:rPr>
        <w:t>la</w:t>
      </w:r>
      <w:r>
        <w:rPr>
          <w:spacing w:val="-10"/>
          <w:sz w:val="20"/>
        </w:rPr>
        <w:t> </w:t>
      </w:r>
      <w:r>
        <w:rPr>
          <w:sz w:val="20"/>
        </w:rPr>
        <w:t>causa</w:t>
      </w:r>
      <w:r>
        <w:rPr>
          <w:spacing w:val="-9"/>
          <w:sz w:val="20"/>
        </w:rPr>
        <w:t> </w:t>
      </w:r>
      <w:r>
        <w:rPr>
          <w:sz w:val="20"/>
        </w:rPr>
        <w:t>la</w:t>
      </w:r>
      <w:r>
        <w:rPr>
          <w:spacing w:val="-10"/>
          <w:sz w:val="20"/>
        </w:rPr>
        <w:t> </w:t>
      </w:r>
      <w:r>
        <w:rPr>
          <w:sz w:val="20"/>
        </w:rPr>
        <w:t>partida</w:t>
      </w:r>
      <w:r>
        <w:rPr>
          <w:spacing w:val="-8"/>
          <w:sz w:val="20"/>
        </w:rPr>
        <w:t> </w:t>
      </w:r>
      <w:r>
        <w:rPr>
          <w:sz w:val="20"/>
        </w:rPr>
        <w:t>de</w:t>
      </w:r>
      <w:r>
        <w:rPr>
          <w:spacing w:val="-9"/>
          <w:sz w:val="20"/>
        </w:rPr>
        <w:t> </w:t>
      </w:r>
      <w:r>
        <w:rPr>
          <w:sz w:val="20"/>
        </w:rPr>
        <w:t>defunción</w:t>
      </w:r>
      <w:r>
        <w:rPr>
          <w:spacing w:val="-8"/>
          <w:sz w:val="20"/>
        </w:rPr>
        <w:t> </w:t>
      </w:r>
      <w:r>
        <w:rPr>
          <w:sz w:val="20"/>
        </w:rPr>
        <w:t>“Acta</w:t>
      </w:r>
      <w:r>
        <w:rPr>
          <w:spacing w:val="-10"/>
          <w:sz w:val="20"/>
        </w:rPr>
        <w:t> </w:t>
      </w:r>
      <w:r>
        <w:rPr>
          <w:sz w:val="20"/>
        </w:rPr>
        <w:t>[No.]</w:t>
      </w:r>
      <w:r>
        <w:rPr>
          <w:spacing w:val="-8"/>
          <w:sz w:val="20"/>
        </w:rPr>
        <w:t> </w:t>
      </w:r>
      <w:r>
        <w:rPr>
          <w:sz w:val="20"/>
        </w:rPr>
        <w:t>1169, tº II A”, en la que se consignó que el 26 de septiembre de 1976 a las “19[:]30” horas, en “Mitre y 1° de mayo[,] San Martín”, falleció “NN de [p]aro cardiaco traumático. Hemorragia aguda. Heridas de bala. […] sexo [m]asculino de [a]prox. 30 años”</w:t>
      </w:r>
      <w:hyperlink w:history="true" w:anchor="_bookmark166">
        <w:r>
          <w:rPr>
            <w:position w:val="7"/>
            <w:sz w:val="13"/>
          </w:rPr>
          <w:t>130</w:t>
        </w:r>
      </w:hyperlink>
      <w:r>
        <w:rPr>
          <w:sz w:val="20"/>
        </w:rPr>
        <w:t>. La investigación también permitió determinar que en el “[l]ibro [f]ichas-[c]adáver” de la Policía Federal Argentina, en el que la “División Dactiloscopía” hacía constar “las fichas dactilares de los cadáveres vinculados a procedimientos”, consta con el No. 2810, de fecha “28-9[-]1976”, el registro</w:t>
      </w:r>
      <w:r>
        <w:rPr>
          <w:spacing w:val="-5"/>
          <w:sz w:val="20"/>
        </w:rPr>
        <w:t> </w:t>
      </w:r>
      <w:r>
        <w:rPr>
          <w:sz w:val="20"/>
        </w:rPr>
        <w:t>del</w:t>
      </w:r>
      <w:r>
        <w:rPr>
          <w:spacing w:val="-5"/>
          <w:sz w:val="20"/>
        </w:rPr>
        <w:t> </w:t>
      </w:r>
      <w:r>
        <w:rPr>
          <w:sz w:val="20"/>
        </w:rPr>
        <w:t>fallecimiento</w:t>
      </w:r>
      <w:r>
        <w:rPr>
          <w:spacing w:val="-5"/>
          <w:sz w:val="20"/>
        </w:rPr>
        <w:t> </w:t>
      </w:r>
      <w:r>
        <w:rPr>
          <w:sz w:val="20"/>
        </w:rPr>
        <w:t>de</w:t>
      </w:r>
      <w:r>
        <w:rPr>
          <w:spacing w:val="-5"/>
          <w:sz w:val="20"/>
        </w:rPr>
        <w:t> </w:t>
      </w:r>
      <w:r>
        <w:rPr>
          <w:sz w:val="20"/>
        </w:rPr>
        <w:t>“N.N.”,</w:t>
      </w:r>
      <w:r>
        <w:rPr>
          <w:spacing w:val="-5"/>
          <w:sz w:val="20"/>
        </w:rPr>
        <w:t> </w:t>
      </w:r>
      <w:r>
        <w:rPr>
          <w:sz w:val="20"/>
        </w:rPr>
        <w:t>en</w:t>
      </w:r>
      <w:r>
        <w:rPr>
          <w:spacing w:val="-5"/>
          <w:sz w:val="20"/>
        </w:rPr>
        <w:t> </w:t>
      </w:r>
      <w:r>
        <w:rPr>
          <w:sz w:val="20"/>
        </w:rPr>
        <w:t>el</w:t>
      </w:r>
      <w:r>
        <w:rPr>
          <w:spacing w:val="-4"/>
          <w:sz w:val="20"/>
        </w:rPr>
        <w:t> </w:t>
      </w:r>
      <w:r>
        <w:rPr>
          <w:sz w:val="20"/>
        </w:rPr>
        <w:t>que</w:t>
      </w:r>
      <w:r>
        <w:rPr>
          <w:spacing w:val="-4"/>
          <w:sz w:val="20"/>
        </w:rPr>
        <w:t> </w:t>
      </w:r>
      <w:r>
        <w:rPr>
          <w:sz w:val="20"/>
        </w:rPr>
        <w:t>se</w:t>
      </w:r>
      <w:r>
        <w:rPr>
          <w:spacing w:val="-4"/>
          <w:sz w:val="20"/>
        </w:rPr>
        <w:t> </w:t>
      </w:r>
      <w:r>
        <w:rPr>
          <w:sz w:val="20"/>
        </w:rPr>
        <w:t>lee:</w:t>
      </w:r>
      <w:r>
        <w:rPr>
          <w:spacing w:val="-5"/>
          <w:sz w:val="20"/>
        </w:rPr>
        <w:t> </w:t>
      </w:r>
      <w:r>
        <w:rPr>
          <w:sz w:val="20"/>
        </w:rPr>
        <w:t>“Causa</w:t>
      </w:r>
      <w:r>
        <w:rPr>
          <w:spacing w:val="-5"/>
          <w:sz w:val="20"/>
        </w:rPr>
        <w:t> </w:t>
      </w:r>
      <w:r>
        <w:rPr>
          <w:sz w:val="20"/>
        </w:rPr>
        <w:t>del</w:t>
      </w:r>
      <w:r>
        <w:rPr>
          <w:spacing w:val="-5"/>
          <w:sz w:val="20"/>
        </w:rPr>
        <w:t> </w:t>
      </w:r>
      <w:r>
        <w:rPr>
          <w:sz w:val="20"/>
        </w:rPr>
        <w:t>fallecimiento</w:t>
      </w:r>
      <w:r>
        <w:rPr>
          <w:spacing w:val="-5"/>
          <w:sz w:val="20"/>
        </w:rPr>
        <w:t> </w:t>
      </w:r>
      <w:r>
        <w:rPr>
          <w:sz w:val="20"/>
        </w:rPr>
        <w:t>[…]</w:t>
      </w:r>
      <w:r>
        <w:rPr>
          <w:spacing w:val="-7"/>
          <w:sz w:val="20"/>
        </w:rPr>
        <w:t> </w:t>
      </w:r>
      <w:r>
        <w:rPr>
          <w:sz w:val="20"/>
        </w:rPr>
        <w:t>abatido</w:t>
      </w:r>
      <w:r>
        <w:rPr>
          <w:spacing w:val="-5"/>
          <w:sz w:val="20"/>
        </w:rPr>
        <w:t> </w:t>
      </w:r>
      <w:r>
        <w:rPr>
          <w:sz w:val="20"/>
        </w:rPr>
        <w:t>por aut.</w:t>
      </w:r>
      <w:r>
        <w:rPr>
          <w:spacing w:val="4"/>
          <w:sz w:val="20"/>
        </w:rPr>
        <w:t> </w:t>
      </w:r>
      <w:r>
        <w:rPr>
          <w:sz w:val="20"/>
        </w:rPr>
        <w:t>militares”</w:t>
      </w:r>
      <w:hyperlink w:history="true" w:anchor="_bookmark167">
        <w:r>
          <w:rPr>
            <w:position w:val="7"/>
            <w:sz w:val="13"/>
          </w:rPr>
          <w:t>131</w:t>
        </w:r>
      </w:hyperlink>
      <w:r>
        <w:rPr>
          <w:sz w:val="20"/>
        </w:rPr>
        <w:t>.</w:t>
      </w:r>
    </w:p>
    <w:p>
      <w:pPr>
        <w:pStyle w:val="BodyText"/>
      </w:pPr>
    </w:p>
    <w:p>
      <w:pPr>
        <w:pStyle w:val="ListParagraph"/>
        <w:numPr>
          <w:ilvl w:val="0"/>
          <w:numId w:val="24"/>
        </w:numPr>
        <w:tabs>
          <w:tab w:pos="686" w:val="left" w:leader="none"/>
        </w:tabs>
        <w:spacing w:line="240" w:lineRule="auto" w:before="0" w:after="0"/>
        <w:ind w:left="118" w:right="114" w:firstLine="0"/>
        <w:jc w:val="both"/>
        <w:rPr>
          <w:sz w:val="20"/>
        </w:rPr>
      </w:pPr>
      <w:r>
        <w:rPr>
          <w:sz w:val="20"/>
        </w:rPr>
        <w:t>Según informó el juez de la causa, el “proceso de búsqueda y entrecruzamiento de documentación pública […] llevó a determinar, el enterramiento clandestino de Mario Roger [Julien Cáceres] en el Cementerio Municipal de San Martín”, y añadió que la “falta de identificación</w:t>
      </w:r>
      <w:r>
        <w:rPr>
          <w:spacing w:val="-12"/>
          <w:sz w:val="20"/>
        </w:rPr>
        <w:t> </w:t>
      </w:r>
      <w:r>
        <w:rPr>
          <w:sz w:val="20"/>
        </w:rPr>
        <w:t>de</w:t>
      </w:r>
      <w:r>
        <w:rPr>
          <w:spacing w:val="-13"/>
          <w:sz w:val="20"/>
        </w:rPr>
        <w:t> </w:t>
      </w:r>
      <w:r>
        <w:rPr>
          <w:sz w:val="20"/>
        </w:rPr>
        <w:t>los</w:t>
      </w:r>
      <w:r>
        <w:rPr>
          <w:spacing w:val="-13"/>
          <w:sz w:val="20"/>
        </w:rPr>
        <w:t> </w:t>
      </w:r>
      <w:r>
        <w:rPr>
          <w:sz w:val="20"/>
        </w:rPr>
        <w:t>restos”</w:t>
      </w:r>
      <w:r>
        <w:rPr>
          <w:spacing w:val="-12"/>
          <w:sz w:val="20"/>
        </w:rPr>
        <w:t> </w:t>
      </w:r>
      <w:r>
        <w:rPr>
          <w:sz w:val="20"/>
        </w:rPr>
        <w:t>derivaría</w:t>
      </w:r>
      <w:r>
        <w:rPr>
          <w:spacing w:val="-13"/>
          <w:sz w:val="20"/>
        </w:rPr>
        <w:t> </w:t>
      </w:r>
      <w:r>
        <w:rPr>
          <w:sz w:val="20"/>
        </w:rPr>
        <w:t>de</w:t>
      </w:r>
      <w:r>
        <w:rPr>
          <w:spacing w:val="-13"/>
          <w:sz w:val="20"/>
        </w:rPr>
        <w:t> </w:t>
      </w:r>
      <w:r>
        <w:rPr>
          <w:sz w:val="20"/>
        </w:rPr>
        <w:t>lo</w:t>
      </w:r>
      <w:r>
        <w:rPr>
          <w:spacing w:val="-14"/>
          <w:sz w:val="20"/>
        </w:rPr>
        <w:t> </w:t>
      </w:r>
      <w:r>
        <w:rPr>
          <w:sz w:val="20"/>
        </w:rPr>
        <w:t>comunicado</w:t>
      </w:r>
      <w:r>
        <w:rPr>
          <w:spacing w:val="-13"/>
          <w:sz w:val="20"/>
        </w:rPr>
        <w:t> </w:t>
      </w:r>
      <w:r>
        <w:rPr>
          <w:sz w:val="20"/>
        </w:rPr>
        <w:t>oportunamente</w:t>
      </w:r>
      <w:r>
        <w:rPr>
          <w:spacing w:val="-13"/>
          <w:sz w:val="20"/>
        </w:rPr>
        <w:t> </w:t>
      </w:r>
      <w:r>
        <w:rPr>
          <w:sz w:val="20"/>
        </w:rPr>
        <w:t>por</w:t>
      </w:r>
      <w:r>
        <w:rPr>
          <w:spacing w:val="-13"/>
          <w:sz w:val="20"/>
        </w:rPr>
        <w:t> </w:t>
      </w:r>
      <w:r>
        <w:rPr>
          <w:sz w:val="20"/>
        </w:rPr>
        <w:t>las</w:t>
      </w:r>
      <w:r>
        <w:rPr>
          <w:spacing w:val="-14"/>
          <w:sz w:val="20"/>
        </w:rPr>
        <w:t> </w:t>
      </w:r>
      <w:r>
        <w:rPr>
          <w:sz w:val="20"/>
        </w:rPr>
        <w:t>autoridades</w:t>
      </w:r>
      <w:r>
        <w:rPr>
          <w:spacing w:val="-14"/>
          <w:sz w:val="20"/>
        </w:rPr>
        <w:t> </w:t>
      </w:r>
      <w:r>
        <w:rPr>
          <w:sz w:val="20"/>
        </w:rPr>
        <w:t>del Cementerio Municipal, en cuanto a que “las sepulturas […] fueron levantas, disponiéndose</w:t>
      </w:r>
      <w:r>
        <w:rPr>
          <w:spacing w:val="-40"/>
          <w:sz w:val="20"/>
        </w:rPr>
        <w:t> </w:t>
      </w:r>
      <w:r>
        <w:rPr>
          <w:sz w:val="20"/>
        </w:rPr>
        <w:t>su pase</w:t>
      </w:r>
      <w:r>
        <w:rPr>
          <w:spacing w:val="20"/>
          <w:sz w:val="20"/>
        </w:rPr>
        <w:t> </w:t>
      </w:r>
      <w:r>
        <w:rPr>
          <w:sz w:val="20"/>
        </w:rPr>
        <w:t>a[l]</w:t>
      </w:r>
      <w:r>
        <w:rPr>
          <w:spacing w:val="20"/>
          <w:sz w:val="20"/>
        </w:rPr>
        <w:t> </w:t>
      </w:r>
      <w:r>
        <w:rPr>
          <w:sz w:val="20"/>
        </w:rPr>
        <w:t>osario</w:t>
      </w:r>
      <w:r>
        <w:rPr>
          <w:spacing w:val="20"/>
          <w:sz w:val="20"/>
        </w:rPr>
        <w:t> </w:t>
      </w:r>
      <w:r>
        <w:rPr>
          <w:sz w:val="20"/>
        </w:rPr>
        <w:t>[general],</w:t>
      </w:r>
      <w:r>
        <w:rPr>
          <w:spacing w:val="21"/>
          <w:sz w:val="20"/>
        </w:rPr>
        <w:t> </w:t>
      </w:r>
      <w:r>
        <w:rPr>
          <w:sz w:val="20"/>
        </w:rPr>
        <w:t>razón</w:t>
      </w:r>
      <w:r>
        <w:rPr>
          <w:spacing w:val="19"/>
          <w:sz w:val="20"/>
        </w:rPr>
        <w:t> </w:t>
      </w:r>
      <w:r>
        <w:rPr>
          <w:sz w:val="20"/>
        </w:rPr>
        <w:t>por</w:t>
      </w:r>
      <w:r>
        <w:rPr>
          <w:spacing w:val="20"/>
          <w:sz w:val="20"/>
        </w:rPr>
        <w:t> </w:t>
      </w:r>
      <w:r>
        <w:rPr>
          <w:sz w:val="20"/>
        </w:rPr>
        <w:t>la</w:t>
      </w:r>
      <w:r>
        <w:rPr>
          <w:spacing w:val="19"/>
          <w:sz w:val="20"/>
        </w:rPr>
        <w:t> </w:t>
      </w:r>
      <w:r>
        <w:rPr>
          <w:sz w:val="20"/>
        </w:rPr>
        <w:t>cual</w:t>
      </w:r>
      <w:r>
        <w:rPr>
          <w:spacing w:val="19"/>
          <w:sz w:val="20"/>
        </w:rPr>
        <w:t> </w:t>
      </w:r>
      <w:r>
        <w:rPr>
          <w:sz w:val="20"/>
        </w:rPr>
        <w:t>no</w:t>
      </w:r>
      <w:r>
        <w:rPr>
          <w:spacing w:val="20"/>
          <w:sz w:val="20"/>
        </w:rPr>
        <w:t> </w:t>
      </w:r>
      <w:r>
        <w:rPr>
          <w:sz w:val="20"/>
        </w:rPr>
        <w:t>resultaría</w:t>
      </w:r>
      <w:r>
        <w:rPr>
          <w:spacing w:val="20"/>
          <w:sz w:val="20"/>
        </w:rPr>
        <w:t> </w:t>
      </w:r>
      <w:r>
        <w:rPr>
          <w:sz w:val="20"/>
        </w:rPr>
        <w:t>posible</w:t>
      </w:r>
      <w:r>
        <w:rPr>
          <w:spacing w:val="20"/>
          <w:sz w:val="20"/>
        </w:rPr>
        <w:t> </w:t>
      </w:r>
      <w:r>
        <w:rPr>
          <w:sz w:val="20"/>
        </w:rPr>
        <w:t>[su]</w:t>
      </w:r>
      <w:r>
        <w:rPr>
          <w:spacing w:val="20"/>
          <w:sz w:val="20"/>
        </w:rPr>
        <w:t> </w:t>
      </w:r>
      <w:r>
        <w:rPr>
          <w:sz w:val="20"/>
        </w:rPr>
        <w:t>individualización”</w:t>
      </w:r>
      <w:hyperlink w:history="true" w:anchor="_bookmark168">
        <w:r>
          <w:rPr>
            <w:position w:val="7"/>
            <w:sz w:val="13"/>
          </w:rPr>
          <w:t>132</w:t>
        </w:r>
      </w:hyperlink>
      <w:r>
        <w:rPr>
          <w:sz w:val="20"/>
        </w:rPr>
        <w:t>.</w:t>
      </w:r>
    </w:p>
    <w:p>
      <w:pPr>
        <w:pStyle w:val="BodyText"/>
        <w:spacing w:before="9"/>
        <w:rPr>
          <w:sz w:val="21"/>
        </w:rPr>
      </w:pPr>
      <w:r>
        <w:rPr/>
        <w:pict>
          <v:line style="position:absolute;mso-position-horizontal-relative:page;mso-position-vertical-relative:paragraph;z-index:1720;mso-wrap-distance-left:0;mso-wrap-distance-right:0" from="70.919998pt,15.502607pt" to="214.919998pt,15.502607pt" stroked="true" strokeweight=".6pt" strokecolor="#000000">
            <v:stroke dashstyle="solid"/>
            <w10:wrap type="topAndBottom"/>
          </v:line>
        </w:pict>
      </w:r>
    </w:p>
    <w:p>
      <w:pPr>
        <w:spacing w:before="67"/>
        <w:ind w:left="118" w:right="115" w:firstLine="0"/>
        <w:jc w:val="both"/>
        <w:rPr>
          <w:sz w:val="16"/>
        </w:rPr>
      </w:pPr>
      <w:bookmarkStart w:name="_bookmark162" w:id="218"/>
      <w:bookmarkEnd w:id="218"/>
      <w:r>
        <w:rPr/>
      </w:r>
      <w:r>
        <w:rPr>
          <w:position w:val="6"/>
          <w:sz w:val="10"/>
        </w:rPr>
        <w:t>126     </w:t>
      </w:r>
      <w:r>
        <w:rPr>
          <w:i/>
          <w:sz w:val="16"/>
        </w:rPr>
        <w:t>Cfr. </w:t>
      </w:r>
      <w:r>
        <w:rPr>
          <w:sz w:val="16"/>
        </w:rPr>
        <w:t>Sentencia emitida por el Tribunal Oral en lo Criminal Federal No. 6 el 17 de septiembre de 2012, causas No. 1351, 1499, 1604, 1584, 1730 y 1772 (expediente de prueba, tomo IV, anexo 18 al escrito de contestación, folios 15425, 15438, 15441 y 15463). Se agregó en el fallo que Anatole y Victoria “fueron los primeros niños en ser hallados”.</w:t>
      </w:r>
    </w:p>
    <w:p>
      <w:pPr>
        <w:spacing w:before="39"/>
        <w:ind w:left="118" w:right="115" w:firstLine="0"/>
        <w:jc w:val="both"/>
        <w:rPr>
          <w:sz w:val="16"/>
        </w:rPr>
      </w:pPr>
      <w:bookmarkStart w:name="_bookmark163" w:id="219"/>
      <w:bookmarkEnd w:id="219"/>
      <w:r>
        <w:rPr/>
      </w:r>
      <w:r>
        <w:rPr>
          <w:position w:val="6"/>
          <w:sz w:val="10"/>
        </w:rPr>
        <w:t>127      </w:t>
      </w:r>
      <w:r>
        <w:rPr>
          <w:i/>
          <w:sz w:val="16"/>
        </w:rPr>
        <w:t>Cfr. </w:t>
      </w:r>
      <w:r>
        <w:rPr>
          <w:sz w:val="16"/>
        </w:rPr>
        <w:t>Oficio del 15 de julio de 2020 emitido por la Fiscal de la Procuraduría de Crímenes contra la Humanidad  del Ministerio Público Fiscal de la Nación (expediente de prueba, tomo IV, anexo 17 al escrito de contestación, folio 12347), y oficio del 15 de julio de 2020 emitido por el Fiscal General a cargo de la Unidad especializada para casos de apropiación de niños durante el terrorismo de Estado del Ministerio Público Fiscal de la Nación (expediente de prueba, tomo IV, anexo 19 al escrito de contestación, folio</w:t>
      </w:r>
      <w:r>
        <w:rPr>
          <w:spacing w:val="-29"/>
          <w:sz w:val="16"/>
        </w:rPr>
        <w:t> </w:t>
      </w:r>
      <w:r>
        <w:rPr>
          <w:sz w:val="16"/>
        </w:rPr>
        <w:t>15837).</w:t>
      </w:r>
    </w:p>
    <w:p>
      <w:pPr>
        <w:spacing w:before="39"/>
        <w:ind w:left="118" w:right="115" w:hanging="1"/>
        <w:jc w:val="both"/>
        <w:rPr>
          <w:sz w:val="16"/>
        </w:rPr>
      </w:pPr>
      <w:bookmarkStart w:name="_bookmark164" w:id="220"/>
      <w:bookmarkEnd w:id="220"/>
      <w:r>
        <w:rPr/>
      </w:r>
      <w:r>
        <w:rPr>
          <w:position w:val="6"/>
          <w:sz w:val="10"/>
        </w:rPr>
        <w:t>128 </w:t>
      </w:r>
      <w:r>
        <w:rPr>
          <w:i/>
          <w:sz w:val="16"/>
        </w:rPr>
        <w:t>Cfr. </w:t>
      </w:r>
      <w:r>
        <w:rPr>
          <w:sz w:val="16"/>
        </w:rPr>
        <w:t>Oficio remitido al Director del Cementerio Municipal del Partido de General San Martín, Provincia de Buenos Aires, recibido el 28 de junio de 2012 (expediente de prueba, tomo I, anexo 15 al Informe de Fondo, folio 1520).</w:t>
      </w:r>
    </w:p>
    <w:p>
      <w:pPr>
        <w:spacing w:before="39"/>
        <w:ind w:left="118" w:right="114" w:hanging="1"/>
        <w:jc w:val="both"/>
        <w:rPr>
          <w:sz w:val="16"/>
        </w:rPr>
      </w:pPr>
      <w:bookmarkStart w:name="_bookmark165" w:id="221"/>
      <w:bookmarkEnd w:id="221"/>
      <w:r>
        <w:rPr/>
      </w:r>
      <w:r>
        <w:rPr>
          <w:position w:val="6"/>
          <w:sz w:val="10"/>
        </w:rPr>
        <w:t>129 </w:t>
      </w:r>
      <w:r>
        <w:rPr>
          <w:i/>
          <w:sz w:val="16"/>
        </w:rPr>
        <w:t>Cfr. </w:t>
      </w:r>
      <w:r>
        <w:rPr>
          <w:sz w:val="16"/>
        </w:rPr>
        <w:t>Oficio emitido por el Director, el Subdirector y el Jefe de División del Cementerio Municipal del Partido de General San Martin, Provincia de Buenos Aires, el 29 de junio de 2012 (expediente de prueba, tomo I, anexo 16 al Informe de Fondo, folio 1522).</w:t>
      </w:r>
    </w:p>
    <w:p>
      <w:pPr>
        <w:spacing w:before="39"/>
        <w:ind w:left="118" w:right="114" w:firstLine="0"/>
        <w:jc w:val="both"/>
        <w:rPr>
          <w:sz w:val="16"/>
        </w:rPr>
      </w:pPr>
      <w:bookmarkStart w:name="_bookmark166" w:id="222"/>
      <w:bookmarkEnd w:id="222"/>
      <w:r>
        <w:rPr/>
      </w:r>
      <w:r>
        <w:rPr>
          <w:position w:val="6"/>
          <w:sz w:val="10"/>
        </w:rPr>
        <w:t>130 </w:t>
      </w:r>
      <w:r>
        <w:rPr>
          <w:i/>
          <w:sz w:val="16"/>
        </w:rPr>
        <w:t>Cfr. </w:t>
      </w:r>
      <w:r>
        <w:rPr>
          <w:sz w:val="16"/>
        </w:rPr>
        <w:t>Partida de defunción identificada como Acta No. 1169, tº II A (expediente de prueba, tomo I, anexo 18 al Informe de Fondo, folio 1526), y oficio del 17 de julio de 2020 emitido por el Juzgado Nacional en lo Criminal y Correccional Federal No. 3 (expediente de prueba, tomo IV, anexo 14 al escrito de contestación, folio 11007).</w:t>
      </w:r>
    </w:p>
    <w:p>
      <w:pPr>
        <w:spacing w:before="39"/>
        <w:ind w:left="118" w:right="115" w:hanging="1"/>
        <w:jc w:val="both"/>
        <w:rPr>
          <w:sz w:val="16"/>
        </w:rPr>
      </w:pPr>
      <w:bookmarkStart w:name="_bookmark167" w:id="223"/>
      <w:bookmarkEnd w:id="223"/>
      <w:r>
        <w:rPr/>
      </w:r>
      <w:r>
        <w:rPr>
          <w:position w:val="6"/>
          <w:sz w:val="10"/>
        </w:rPr>
        <w:t>131  </w:t>
      </w:r>
      <w:r>
        <w:rPr>
          <w:i/>
          <w:sz w:val="16"/>
        </w:rPr>
        <w:t>Cfr. </w:t>
      </w:r>
      <w:r>
        <w:rPr>
          <w:sz w:val="16"/>
        </w:rPr>
        <w:t>Libro “fichas-cadáver”, No. 2810 (expediente de prueba, tomo I, anexo 17 al Informe de Fondo, folio   1524), y oficio del 17 de julio de 2020 emitido por el Juzgado Nacional en lo Criminal y Correccional Federal No. 3 (expediente</w:t>
      </w:r>
      <w:r>
        <w:rPr>
          <w:spacing w:val="-11"/>
          <w:sz w:val="16"/>
        </w:rPr>
        <w:t> </w:t>
      </w:r>
      <w:r>
        <w:rPr>
          <w:sz w:val="16"/>
        </w:rPr>
        <w:t>de</w:t>
      </w:r>
      <w:r>
        <w:rPr>
          <w:spacing w:val="-10"/>
          <w:sz w:val="16"/>
        </w:rPr>
        <w:t> </w:t>
      </w:r>
      <w:r>
        <w:rPr>
          <w:sz w:val="16"/>
        </w:rPr>
        <w:t>prueba,</w:t>
      </w:r>
      <w:r>
        <w:rPr>
          <w:spacing w:val="-10"/>
          <w:sz w:val="16"/>
        </w:rPr>
        <w:t> </w:t>
      </w:r>
      <w:r>
        <w:rPr>
          <w:sz w:val="16"/>
        </w:rPr>
        <w:t>tomo</w:t>
      </w:r>
      <w:r>
        <w:rPr>
          <w:spacing w:val="-9"/>
          <w:sz w:val="16"/>
        </w:rPr>
        <w:t> </w:t>
      </w:r>
      <w:r>
        <w:rPr>
          <w:sz w:val="16"/>
        </w:rPr>
        <w:t>IV,</w:t>
      </w:r>
      <w:r>
        <w:rPr>
          <w:spacing w:val="-11"/>
          <w:sz w:val="16"/>
        </w:rPr>
        <w:t> </w:t>
      </w:r>
      <w:r>
        <w:rPr>
          <w:sz w:val="16"/>
        </w:rPr>
        <w:t>anexo</w:t>
      </w:r>
      <w:r>
        <w:rPr>
          <w:spacing w:val="-10"/>
          <w:sz w:val="16"/>
        </w:rPr>
        <w:t> </w:t>
      </w:r>
      <w:r>
        <w:rPr>
          <w:sz w:val="16"/>
        </w:rPr>
        <w:t>14</w:t>
      </w:r>
      <w:r>
        <w:rPr>
          <w:spacing w:val="-10"/>
          <w:sz w:val="16"/>
        </w:rPr>
        <w:t> </w:t>
      </w:r>
      <w:r>
        <w:rPr>
          <w:sz w:val="16"/>
        </w:rPr>
        <w:t>al</w:t>
      </w:r>
      <w:r>
        <w:rPr>
          <w:spacing w:val="-10"/>
          <w:sz w:val="16"/>
        </w:rPr>
        <w:t> </w:t>
      </w:r>
      <w:r>
        <w:rPr>
          <w:sz w:val="16"/>
        </w:rPr>
        <w:t>escrito</w:t>
      </w:r>
      <w:r>
        <w:rPr>
          <w:spacing w:val="-10"/>
          <w:sz w:val="16"/>
        </w:rPr>
        <w:t> </w:t>
      </w:r>
      <w:r>
        <w:rPr>
          <w:sz w:val="16"/>
        </w:rPr>
        <w:t>de</w:t>
      </w:r>
      <w:r>
        <w:rPr>
          <w:spacing w:val="-10"/>
          <w:sz w:val="16"/>
        </w:rPr>
        <w:t> </w:t>
      </w:r>
      <w:r>
        <w:rPr>
          <w:sz w:val="16"/>
        </w:rPr>
        <w:t>contestación,</w:t>
      </w:r>
      <w:r>
        <w:rPr>
          <w:spacing w:val="-11"/>
          <w:sz w:val="16"/>
        </w:rPr>
        <w:t> </w:t>
      </w:r>
      <w:r>
        <w:rPr>
          <w:sz w:val="16"/>
        </w:rPr>
        <w:t>folio</w:t>
      </w:r>
      <w:r>
        <w:rPr>
          <w:spacing w:val="-9"/>
          <w:sz w:val="16"/>
        </w:rPr>
        <w:t> </w:t>
      </w:r>
      <w:r>
        <w:rPr>
          <w:sz w:val="16"/>
        </w:rPr>
        <w:t>11010).</w:t>
      </w:r>
      <w:r>
        <w:rPr>
          <w:spacing w:val="-11"/>
          <w:sz w:val="16"/>
        </w:rPr>
        <w:t> </w:t>
      </w:r>
      <w:r>
        <w:rPr>
          <w:sz w:val="16"/>
        </w:rPr>
        <w:t>Según</w:t>
      </w:r>
      <w:r>
        <w:rPr>
          <w:spacing w:val="-10"/>
          <w:sz w:val="16"/>
        </w:rPr>
        <w:t> </w:t>
      </w:r>
      <w:r>
        <w:rPr>
          <w:sz w:val="16"/>
        </w:rPr>
        <w:t>informó</w:t>
      </w:r>
      <w:r>
        <w:rPr>
          <w:spacing w:val="-10"/>
          <w:sz w:val="16"/>
        </w:rPr>
        <w:t> </w:t>
      </w:r>
      <w:r>
        <w:rPr>
          <w:sz w:val="16"/>
        </w:rPr>
        <w:t>el</w:t>
      </w:r>
      <w:r>
        <w:rPr>
          <w:spacing w:val="-11"/>
          <w:sz w:val="16"/>
        </w:rPr>
        <w:t> </w:t>
      </w:r>
      <w:r>
        <w:rPr>
          <w:sz w:val="16"/>
        </w:rPr>
        <w:t>juez</w:t>
      </w:r>
      <w:r>
        <w:rPr>
          <w:spacing w:val="-10"/>
          <w:sz w:val="16"/>
        </w:rPr>
        <w:t> </w:t>
      </w:r>
      <w:r>
        <w:rPr>
          <w:sz w:val="16"/>
        </w:rPr>
        <w:t>de</w:t>
      </w:r>
      <w:r>
        <w:rPr>
          <w:spacing w:val="-11"/>
          <w:sz w:val="16"/>
        </w:rPr>
        <w:t> </w:t>
      </w:r>
      <w:r>
        <w:rPr>
          <w:sz w:val="16"/>
        </w:rPr>
        <w:t>la</w:t>
      </w:r>
      <w:r>
        <w:rPr>
          <w:spacing w:val="-10"/>
          <w:sz w:val="16"/>
        </w:rPr>
        <w:t> </w:t>
      </w:r>
      <w:r>
        <w:rPr>
          <w:sz w:val="16"/>
        </w:rPr>
        <w:t>causa, el documento se encuentra “bajo custodia” de la Cámara Nacional en lo Criminal y</w:t>
      </w:r>
      <w:r>
        <w:rPr>
          <w:spacing w:val="-39"/>
          <w:sz w:val="16"/>
        </w:rPr>
        <w:t> </w:t>
      </w:r>
      <w:r>
        <w:rPr>
          <w:sz w:val="16"/>
        </w:rPr>
        <w:t>Correccional.</w:t>
      </w:r>
    </w:p>
    <w:p>
      <w:pPr>
        <w:spacing w:before="38"/>
        <w:ind w:left="118" w:right="116" w:firstLine="0"/>
        <w:jc w:val="both"/>
        <w:rPr>
          <w:sz w:val="16"/>
        </w:rPr>
      </w:pPr>
      <w:bookmarkStart w:name="_bookmark168" w:id="224"/>
      <w:bookmarkEnd w:id="224"/>
      <w:r>
        <w:rPr/>
      </w:r>
      <w:r>
        <w:rPr>
          <w:position w:val="6"/>
          <w:sz w:val="10"/>
        </w:rPr>
        <w:t>132 </w:t>
      </w:r>
      <w:r>
        <w:rPr>
          <w:i/>
          <w:sz w:val="16"/>
        </w:rPr>
        <w:t>Cfr. </w:t>
      </w:r>
      <w:r>
        <w:rPr>
          <w:sz w:val="16"/>
        </w:rPr>
        <w:t>Oficio del 17 de julio de 2020 emitido por el Juzgado Nacional en lo Criminal y Correccional Federal No. 3 (expediente de prueba, tomo IV, anexo 14 al escrito de contestación, folios 11004, 11006, 11012 y 11013).</w:t>
      </w:r>
    </w:p>
    <w:p>
      <w:pPr>
        <w:spacing w:after="0"/>
        <w:jc w:val="both"/>
        <w:rPr>
          <w:sz w:val="16"/>
        </w:rPr>
        <w:sectPr>
          <w:footerReference w:type="default" r:id="rId78"/>
          <w:pgSz w:w="12240" w:h="15840"/>
          <w:pgMar w:footer="1007" w:header="0" w:top="920" w:bottom="1200" w:left="1300" w:right="1300"/>
        </w:sectPr>
      </w:pPr>
    </w:p>
    <w:p>
      <w:pPr>
        <w:pStyle w:val="BodyText"/>
        <w:spacing w:before="73"/>
        <w:ind w:left="118" w:right="116"/>
        <w:jc w:val="both"/>
      </w:pPr>
      <w:r>
        <w:rPr/>
        <w:t>Dicha autoridad judicial no informó sobre diligencias específicas practicadas para determinar el paradero de Victoria Lucía Grisonas Andrijauskaite.</w:t>
      </w:r>
    </w:p>
    <w:p>
      <w:pPr>
        <w:pStyle w:val="BodyText"/>
        <w:spacing w:before="12"/>
        <w:rPr>
          <w:sz w:val="19"/>
        </w:rPr>
      </w:pPr>
    </w:p>
    <w:p>
      <w:pPr>
        <w:pStyle w:val="Heading4"/>
        <w:numPr>
          <w:ilvl w:val="1"/>
          <w:numId w:val="25"/>
        </w:numPr>
        <w:tabs>
          <w:tab w:pos="1482" w:val="left" w:leader="none"/>
        </w:tabs>
        <w:spacing w:line="240" w:lineRule="auto" w:before="0" w:after="0"/>
        <w:ind w:left="968" w:right="114" w:firstLine="1"/>
        <w:jc w:val="left"/>
      </w:pPr>
      <w:bookmarkStart w:name="_bookmark169" w:id="225"/>
      <w:bookmarkEnd w:id="225"/>
      <w:r>
        <w:rPr>
          <w:b w:val="0"/>
          <w:i w:val="0"/>
        </w:rPr>
      </w:r>
      <w:bookmarkStart w:name="_bookmark169" w:id="226"/>
      <w:bookmarkEnd w:id="226"/>
      <w:r>
        <w:rPr>
          <w:i/>
        </w:rPr>
        <w:t>A</w:t>
      </w:r>
      <w:r>
        <w:rPr>
          <w:i/>
        </w:rPr>
        <w:t>cción</w:t>
      </w:r>
      <w:r>
        <w:rPr>
          <w:i/>
          <w:spacing w:val="-12"/>
        </w:rPr>
        <w:t> </w:t>
      </w:r>
      <w:r>
        <w:rPr>
          <w:i/>
        </w:rPr>
        <w:t>por</w:t>
      </w:r>
      <w:r>
        <w:rPr>
          <w:i/>
          <w:spacing w:val="-12"/>
        </w:rPr>
        <w:t> </w:t>
      </w:r>
      <w:r>
        <w:rPr>
          <w:i/>
        </w:rPr>
        <w:t>daños</w:t>
      </w:r>
      <w:r>
        <w:rPr>
          <w:i/>
          <w:spacing w:val="-12"/>
        </w:rPr>
        <w:t> </w:t>
      </w:r>
      <w:r>
        <w:rPr>
          <w:i/>
        </w:rPr>
        <w:t>y</w:t>
      </w:r>
      <w:r>
        <w:rPr>
          <w:i/>
          <w:spacing w:val="-12"/>
        </w:rPr>
        <w:t> </w:t>
      </w:r>
      <w:r>
        <w:rPr>
          <w:i/>
        </w:rPr>
        <w:t>perjuicios</w:t>
      </w:r>
      <w:r>
        <w:rPr>
          <w:i/>
          <w:spacing w:val="-12"/>
        </w:rPr>
        <w:t> </w:t>
      </w:r>
      <w:r>
        <w:rPr>
          <w:i/>
        </w:rPr>
        <w:t>promovida</w:t>
      </w:r>
      <w:r>
        <w:rPr>
          <w:i/>
          <w:spacing w:val="-12"/>
        </w:rPr>
        <w:t> </w:t>
      </w:r>
      <w:r>
        <w:rPr>
          <w:i/>
        </w:rPr>
        <w:t>contra</w:t>
      </w:r>
      <w:r>
        <w:rPr>
          <w:i/>
          <w:spacing w:val="-12"/>
        </w:rPr>
        <w:t> </w:t>
      </w:r>
      <w:r>
        <w:rPr>
          <w:i/>
        </w:rPr>
        <w:t>el</w:t>
      </w:r>
      <w:r>
        <w:rPr>
          <w:i/>
          <w:spacing w:val="-12"/>
        </w:rPr>
        <w:t> </w:t>
      </w:r>
      <w:r>
        <w:rPr>
          <w:i/>
        </w:rPr>
        <w:t>Estado</w:t>
      </w:r>
      <w:r>
        <w:rPr>
          <w:i/>
          <w:spacing w:val="-11"/>
        </w:rPr>
        <w:t> </w:t>
      </w:r>
      <w:r>
        <w:rPr>
          <w:i/>
        </w:rPr>
        <w:t>por</w:t>
      </w:r>
      <w:r>
        <w:rPr>
          <w:i/>
          <w:spacing w:val="-12"/>
        </w:rPr>
        <w:t> </w:t>
      </w:r>
      <w:r>
        <w:rPr>
          <w:i/>
        </w:rPr>
        <w:t>los</w:t>
      </w:r>
      <w:r>
        <w:rPr>
          <w:i/>
          <w:spacing w:val="-12"/>
        </w:rPr>
        <w:t> </w:t>
      </w:r>
      <w:r>
        <w:rPr>
          <w:i/>
        </w:rPr>
        <w:t>hechos </w:t>
      </w:r>
      <w:r>
        <w:rPr/>
        <w:t>cometidos en perjuicio de la familia Julien Grisonas, causa No.</w:t>
      </w:r>
      <w:r>
        <w:rPr>
          <w:spacing w:val="-33"/>
        </w:rPr>
        <w:t> </w:t>
      </w:r>
      <w:r>
        <w:rPr/>
        <w:t>14.846/96</w:t>
      </w:r>
    </w:p>
    <w:p>
      <w:pPr>
        <w:pStyle w:val="BodyText"/>
        <w:spacing w:before="12"/>
        <w:rPr>
          <w:b/>
          <w:i/>
          <w:sz w:val="19"/>
        </w:rPr>
      </w:pPr>
    </w:p>
    <w:p>
      <w:pPr>
        <w:pStyle w:val="ListParagraph"/>
        <w:numPr>
          <w:ilvl w:val="0"/>
          <w:numId w:val="24"/>
        </w:numPr>
        <w:tabs>
          <w:tab w:pos="686" w:val="left" w:leader="none"/>
        </w:tabs>
        <w:spacing w:line="240" w:lineRule="auto" w:before="0" w:after="0"/>
        <w:ind w:left="118" w:right="114" w:firstLine="0"/>
        <w:jc w:val="both"/>
        <w:rPr>
          <w:sz w:val="20"/>
        </w:rPr>
      </w:pPr>
      <w:r>
        <w:rPr>
          <w:sz w:val="20"/>
        </w:rPr>
        <w:t>El 22 de mayo de 1996 Anatole Alejandro y Claudia Victoria Larrabeiti Yáñez, representados</w:t>
      </w:r>
      <w:r>
        <w:rPr>
          <w:spacing w:val="-9"/>
          <w:sz w:val="20"/>
        </w:rPr>
        <w:t> </w:t>
      </w:r>
      <w:r>
        <w:rPr>
          <w:sz w:val="20"/>
        </w:rPr>
        <w:t>por</w:t>
      </w:r>
      <w:r>
        <w:rPr>
          <w:spacing w:val="-11"/>
          <w:sz w:val="20"/>
        </w:rPr>
        <w:t> </w:t>
      </w:r>
      <w:r>
        <w:rPr>
          <w:sz w:val="20"/>
        </w:rPr>
        <w:t>el</w:t>
      </w:r>
      <w:r>
        <w:rPr>
          <w:spacing w:val="-10"/>
          <w:sz w:val="20"/>
        </w:rPr>
        <w:t> </w:t>
      </w:r>
      <w:r>
        <w:rPr>
          <w:sz w:val="20"/>
        </w:rPr>
        <w:t>abogado</w:t>
      </w:r>
      <w:r>
        <w:rPr>
          <w:spacing w:val="-10"/>
          <w:sz w:val="20"/>
        </w:rPr>
        <w:t> </w:t>
      </w:r>
      <w:r>
        <w:rPr>
          <w:sz w:val="20"/>
        </w:rPr>
        <w:t>Eduardo</w:t>
      </w:r>
      <w:r>
        <w:rPr>
          <w:spacing w:val="-10"/>
          <w:sz w:val="20"/>
        </w:rPr>
        <w:t> </w:t>
      </w:r>
      <w:r>
        <w:rPr>
          <w:sz w:val="20"/>
        </w:rPr>
        <w:t>Marques</w:t>
      </w:r>
      <w:r>
        <w:rPr>
          <w:spacing w:val="-9"/>
          <w:sz w:val="20"/>
        </w:rPr>
        <w:t> </w:t>
      </w:r>
      <w:r>
        <w:rPr>
          <w:sz w:val="20"/>
        </w:rPr>
        <w:t>Iraola</w:t>
      </w:r>
      <w:hyperlink w:history="true" w:anchor="_bookmark171">
        <w:r>
          <w:rPr>
            <w:position w:val="7"/>
            <w:sz w:val="13"/>
          </w:rPr>
          <w:t>133</w:t>
        </w:r>
      </w:hyperlink>
      <w:r>
        <w:rPr>
          <w:sz w:val="20"/>
        </w:rPr>
        <w:t>,</w:t>
      </w:r>
      <w:r>
        <w:rPr>
          <w:spacing w:val="-9"/>
          <w:sz w:val="20"/>
        </w:rPr>
        <w:t> </w:t>
      </w:r>
      <w:r>
        <w:rPr>
          <w:sz w:val="20"/>
        </w:rPr>
        <w:t>presentaron</w:t>
      </w:r>
      <w:r>
        <w:rPr>
          <w:spacing w:val="-10"/>
          <w:sz w:val="20"/>
        </w:rPr>
        <w:t> </w:t>
      </w:r>
      <w:r>
        <w:rPr>
          <w:sz w:val="20"/>
        </w:rPr>
        <w:t>una</w:t>
      </w:r>
      <w:r>
        <w:rPr>
          <w:spacing w:val="-10"/>
          <w:sz w:val="20"/>
        </w:rPr>
        <w:t> </w:t>
      </w:r>
      <w:r>
        <w:rPr>
          <w:sz w:val="20"/>
        </w:rPr>
        <w:t>demanda</w:t>
      </w:r>
      <w:r>
        <w:rPr>
          <w:spacing w:val="-12"/>
          <w:sz w:val="20"/>
        </w:rPr>
        <w:t> </w:t>
      </w:r>
      <w:r>
        <w:rPr>
          <w:sz w:val="20"/>
        </w:rPr>
        <w:t>contra</w:t>
      </w:r>
      <w:r>
        <w:rPr>
          <w:spacing w:val="-11"/>
          <w:sz w:val="20"/>
        </w:rPr>
        <w:t> </w:t>
      </w:r>
      <w:r>
        <w:rPr>
          <w:sz w:val="20"/>
        </w:rPr>
        <w:t>el Estado Nacional, ante la jurisdicción contencioso administrativa, “a efectos de obtener la reparación</w:t>
      </w:r>
      <w:r>
        <w:rPr>
          <w:spacing w:val="-6"/>
          <w:sz w:val="20"/>
        </w:rPr>
        <w:t> </w:t>
      </w:r>
      <w:r>
        <w:rPr>
          <w:sz w:val="20"/>
        </w:rPr>
        <w:t>de</w:t>
      </w:r>
      <w:r>
        <w:rPr>
          <w:spacing w:val="-5"/>
          <w:sz w:val="20"/>
        </w:rPr>
        <w:t> </w:t>
      </w:r>
      <w:r>
        <w:rPr>
          <w:sz w:val="20"/>
        </w:rPr>
        <w:t>los</w:t>
      </w:r>
      <w:r>
        <w:rPr>
          <w:spacing w:val="-4"/>
          <w:sz w:val="20"/>
        </w:rPr>
        <w:t> </w:t>
      </w:r>
      <w:r>
        <w:rPr>
          <w:sz w:val="20"/>
        </w:rPr>
        <w:t>daños</w:t>
      </w:r>
      <w:r>
        <w:rPr>
          <w:spacing w:val="-4"/>
          <w:sz w:val="20"/>
        </w:rPr>
        <w:t> </w:t>
      </w:r>
      <w:r>
        <w:rPr>
          <w:sz w:val="20"/>
        </w:rPr>
        <w:t>y</w:t>
      </w:r>
      <w:r>
        <w:rPr>
          <w:spacing w:val="-5"/>
          <w:sz w:val="20"/>
        </w:rPr>
        <w:t> </w:t>
      </w:r>
      <w:r>
        <w:rPr>
          <w:sz w:val="20"/>
        </w:rPr>
        <w:t>perjuicios</w:t>
      </w:r>
      <w:r>
        <w:rPr>
          <w:spacing w:val="-4"/>
          <w:sz w:val="20"/>
        </w:rPr>
        <w:t> </w:t>
      </w:r>
      <w:r>
        <w:rPr>
          <w:sz w:val="20"/>
        </w:rPr>
        <w:t>que</w:t>
      </w:r>
      <w:r>
        <w:rPr>
          <w:spacing w:val="-5"/>
          <w:sz w:val="20"/>
        </w:rPr>
        <w:t> </w:t>
      </w:r>
      <w:r>
        <w:rPr>
          <w:sz w:val="20"/>
        </w:rPr>
        <w:t>sufrieron</w:t>
      </w:r>
      <w:r>
        <w:rPr>
          <w:spacing w:val="-4"/>
          <w:sz w:val="20"/>
        </w:rPr>
        <w:t> </w:t>
      </w:r>
      <w:r>
        <w:rPr>
          <w:sz w:val="20"/>
        </w:rPr>
        <w:t>con</w:t>
      </w:r>
      <w:r>
        <w:rPr>
          <w:spacing w:val="-5"/>
          <w:sz w:val="20"/>
        </w:rPr>
        <w:t> </w:t>
      </w:r>
      <w:r>
        <w:rPr>
          <w:sz w:val="20"/>
        </w:rPr>
        <w:t>motivo</w:t>
      </w:r>
      <w:r>
        <w:rPr>
          <w:spacing w:val="-5"/>
          <w:sz w:val="20"/>
        </w:rPr>
        <w:t> </w:t>
      </w:r>
      <w:r>
        <w:rPr>
          <w:sz w:val="20"/>
        </w:rPr>
        <w:t>de</w:t>
      </w:r>
      <w:r>
        <w:rPr>
          <w:spacing w:val="-5"/>
          <w:sz w:val="20"/>
        </w:rPr>
        <w:t> </w:t>
      </w:r>
      <w:r>
        <w:rPr>
          <w:sz w:val="20"/>
        </w:rPr>
        <w:t>su</w:t>
      </w:r>
      <w:r>
        <w:rPr>
          <w:spacing w:val="-5"/>
          <w:sz w:val="20"/>
        </w:rPr>
        <w:t> </w:t>
      </w:r>
      <w:r>
        <w:rPr>
          <w:sz w:val="20"/>
        </w:rPr>
        <w:t>secuestro</w:t>
      </w:r>
      <w:r>
        <w:rPr>
          <w:spacing w:val="-6"/>
          <w:sz w:val="20"/>
        </w:rPr>
        <w:t> </w:t>
      </w:r>
      <w:r>
        <w:rPr>
          <w:sz w:val="20"/>
        </w:rPr>
        <w:t>y</w:t>
      </w:r>
      <w:r>
        <w:rPr>
          <w:spacing w:val="-4"/>
          <w:sz w:val="20"/>
        </w:rPr>
        <w:t> </w:t>
      </w:r>
      <w:r>
        <w:rPr>
          <w:sz w:val="20"/>
        </w:rPr>
        <w:t>del</w:t>
      </w:r>
      <w:r>
        <w:rPr>
          <w:spacing w:val="-5"/>
          <w:sz w:val="20"/>
        </w:rPr>
        <w:t> </w:t>
      </w:r>
      <w:r>
        <w:rPr>
          <w:sz w:val="20"/>
        </w:rPr>
        <w:t>secuestro y desaparición de sus progenitores”</w:t>
      </w:r>
      <w:hyperlink w:history="true" w:anchor="_bookmark172">
        <w:r>
          <w:rPr>
            <w:position w:val="7"/>
            <w:sz w:val="13"/>
          </w:rPr>
          <w:t>134</w:t>
        </w:r>
      </w:hyperlink>
      <w:r>
        <w:rPr>
          <w:sz w:val="20"/>
        </w:rPr>
        <w:t>. La causa fue identificada con el No.</w:t>
      </w:r>
      <w:r>
        <w:rPr>
          <w:spacing w:val="-15"/>
          <w:sz w:val="20"/>
        </w:rPr>
        <w:t> </w:t>
      </w:r>
      <w:r>
        <w:rPr>
          <w:sz w:val="20"/>
        </w:rPr>
        <w:t>14.846/96</w:t>
      </w:r>
      <w:hyperlink w:history="true" w:anchor="_bookmark173">
        <w:r>
          <w:rPr>
            <w:position w:val="7"/>
            <w:sz w:val="13"/>
          </w:rPr>
          <w:t>135</w:t>
        </w:r>
      </w:hyperlink>
      <w:r>
        <w:rPr>
          <w:sz w:val="20"/>
        </w:rPr>
        <w:t>.</w:t>
      </w:r>
    </w:p>
    <w:p>
      <w:pPr>
        <w:pStyle w:val="BodyText"/>
        <w:spacing w:before="11"/>
        <w:rPr>
          <w:sz w:val="19"/>
        </w:rPr>
      </w:pPr>
    </w:p>
    <w:p>
      <w:pPr>
        <w:pStyle w:val="ListParagraph"/>
        <w:numPr>
          <w:ilvl w:val="0"/>
          <w:numId w:val="24"/>
        </w:numPr>
        <w:tabs>
          <w:tab w:pos="686" w:val="left" w:leader="none"/>
        </w:tabs>
        <w:spacing w:line="240" w:lineRule="auto" w:before="1" w:after="0"/>
        <w:ind w:left="118" w:right="114" w:firstLine="0"/>
        <w:jc w:val="both"/>
        <w:rPr>
          <w:sz w:val="20"/>
        </w:rPr>
      </w:pPr>
      <w:r>
        <w:rPr>
          <w:sz w:val="20"/>
        </w:rPr>
        <w:t>El 15 de octubre de 2002 el Juzgado Nacional de Primera Instancia en lo Contencioso Administrativo Federal No. 4 dictó Sentencia mediante la cual acogió la demanda y condenó al Estado Nacional a pagar a “cada uno de los accionantes […] tantos pesos como [fuer]an necesarios para adquirir trescientos mil dólares estadounidenses”</w:t>
      </w:r>
      <w:hyperlink w:history="true" w:anchor="_bookmark174">
        <w:r>
          <w:rPr>
            <w:position w:val="7"/>
            <w:sz w:val="13"/>
          </w:rPr>
          <w:t>136</w:t>
        </w:r>
      </w:hyperlink>
      <w:r>
        <w:rPr>
          <w:sz w:val="20"/>
        </w:rPr>
        <w:t>. Ante apelaciones promovidas por los demandantes y el Estado Nacional, el 4 de noviembre de 2004 la Sala II de la Cámara Nacional de Apelaciones en lo Contencioso Administrativo dictó Sentencia, por medio de la cual revocó la decisión de primera instancia respecto de Anatole Alejandro Larrabeiti</w:t>
      </w:r>
      <w:r>
        <w:rPr>
          <w:spacing w:val="-12"/>
          <w:sz w:val="20"/>
        </w:rPr>
        <w:t> </w:t>
      </w:r>
      <w:r>
        <w:rPr>
          <w:sz w:val="20"/>
        </w:rPr>
        <w:t>Yáñez,</w:t>
      </w:r>
      <w:r>
        <w:rPr>
          <w:spacing w:val="-12"/>
          <w:sz w:val="20"/>
        </w:rPr>
        <w:t> </w:t>
      </w:r>
      <w:r>
        <w:rPr>
          <w:sz w:val="20"/>
        </w:rPr>
        <w:t>cuya</w:t>
      </w:r>
      <w:r>
        <w:rPr>
          <w:spacing w:val="-14"/>
          <w:sz w:val="20"/>
        </w:rPr>
        <w:t> </w:t>
      </w:r>
      <w:r>
        <w:rPr>
          <w:sz w:val="20"/>
        </w:rPr>
        <w:t>acción</w:t>
      </w:r>
      <w:r>
        <w:rPr>
          <w:spacing w:val="-12"/>
          <w:sz w:val="20"/>
        </w:rPr>
        <w:t> </w:t>
      </w:r>
      <w:r>
        <w:rPr>
          <w:sz w:val="20"/>
        </w:rPr>
        <w:t>“declar[ó]</w:t>
      </w:r>
      <w:r>
        <w:rPr>
          <w:spacing w:val="-11"/>
          <w:sz w:val="20"/>
        </w:rPr>
        <w:t> </w:t>
      </w:r>
      <w:r>
        <w:rPr>
          <w:sz w:val="20"/>
        </w:rPr>
        <w:t>prescripta”</w:t>
      </w:r>
      <w:r>
        <w:rPr>
          <w:spacing w:val="-12"/>
          <w:sz w:val="20"/>
        </w:rPr>
        <w:t> </w:t>
      </w:r>
      <w:r>
        <w:rPr>
          <w:sz w:val="20"/>
        </w:rPr>
        <w:t>y,</w:t>
      </w:r>
      <w:r>
        <w:rPr>
          <w:spacing w:val="-12"/>
          <w:sz w:val="20"/>
        </w:rPr>
        <w:t> </w:t>
      </w:r>
      <w:r>
        <w:rPr>
          <w:sz w:val="20"/>
        </w:rPr>
        <w:t>a</w:t>
      </w:r>
      <w:r>
        <w:rPr>
          <w:spacing w:val="-14"/>
          <w:sz w:val="20"/>
        </w:rPr>
        <w:t> </w:t>
      </w:r>
      <w:r>
        <w:rPr>
          <w:sz w:val="20"/>
        </w:rPr>
        <w:t>su</w:t>
      </w:r>
      <w:r>
        <w:rPr>
          <w:spacing w:val="-12"/>
          <w:sz w:val="20"/>
        </w:rPr>
        <w:t> </w:t>
      </w:r>
      <w:r>
        <w:rPr>
          <w:sz w:val="20"/>
        </w:rPr>
        <w:t>vez,</w:t>
      </w:r>
      <w:r>
        <w:rPr>
          <w:spacing w:val="-12"/>
          <w:sz w:val="20"/>
        </w:rPr>
        <w:t> </w:t>
      </w:r>
      <w:r>
        <w:rPr>
          <w:sz w:val="20"/>
        </w:rPr>
        <w:t>confirmó</w:t>
      </w:r>
      <w:r>
        <w:rPr>
          <w:spacing w:val="-12"/>
          <w:sz w:val="20"/>
        </w:rPr>
        <w:t> </w:t>
      </w:r>
      <w:r>
        <w:rPr>
          <w:sz w:val="20"/>
        </w:rPr>
        <w:t>la</w:t>
      </w:r>
      <w:r>
        <w:rPr>
          <w:spacing w:val="-13"/>
          <w:sz w:val="20"/>
        </w:rPr>
        <w:t> </w:t>
      </w:r>
      <w:r>
        <w:rPr>
          <w:sz w:val="20"/>
        </w:rPr>
        <w:t>decisión</w:t>
      </w:r>
      <w:r>
        <w:rPr>
          <w:spacing w:val="-12"/>
          <w:sz w:val="20"/>
        </w:rPr>
        <w:t> </w:t>
      </w:r>
      <w:r>
        <w:rPr>
          <w:sz w:val="20"/>
        </w:rPr>
        <w:t>en</w:t>
      </w:r>
      <w:r>
        <w:rPr>
          <w:spacing w:val="-12"/>
          <w:sz w:val="20"/>
        </w:rPr>
        <w:t> </w:t>
      </w:r>
      <w:r>
        <w:rPr>
          <w:sz w:val="20"/>
        </w:rPr>
        <w:t>cuanto a</w:t>
      </w:r>
      <w:r>
        <w:rPr>
          <w:spacing w:val="-8"/>
          <w:sz w:val="20"/>
        </w:rPr>
        <w:t> </w:t>
      </w:r>
      <w:r>
        <w:rPr>
          <w:sz w:val="20"/>
        </w:rPr>
        <w:t>la</w:t>
      </w:r>
      <w:r>
        <w:rPr>
          <w:spacing w:val="-9"/>
          <w:sz w:val="20"/>
        </w:rPr>
        <w:t> </w:t>
      </w:r>
      <w:r>
        <w:rPr>
          <w:sz w:val="20"/>
        </w:rPr>
        <w:t>acción</w:t>
      </w:r>
      <w:r>
        <w:rPr>
          <w:spacing w:val="-10"/>
          <w:sz w:val="20"/>
        </w:rPr>
        <w:t> </w:t>
      </w:r>
      <w:r>
        <w:rPr>
          <w:sz w:val="20"/>
        </w:rPr>
        <w:t>de</w:t>
      </w:r>
      <w:r>
        <w:rPr>
          <w:spacing w:val="-8"/>
          <w:sz w:val="20"/>
        </w:rPr>
        <w:t> </w:t>
      </w:r>
      <w:r>
        <w:rPr>
          <w:sz w:val="20"/>
        </w:rPr>
        <w:t>Claudia</w:t>
      </w:r>
      <w:r>
        <w:rPr>
          <w:spacing w:val="-9"/>
          <w:sz w:val="20"/>
        </w:rPr>
        <w:t> </w:t>
      </w:r>
      <w:r>
        <w:rPr>
          <w:sz w:val="20"/>
        </w:rPr>
        <w:t>Victoria</w:t>
      </w:r>
      <w:r>
        <w:rPr>
          <w:spacing w:val="-9"/>
          <w:sz w:val="20"/>
        </w:rPr>
        <w:t> </w:t>
      </w:r>
      <w:r>
        <w:rPr>
          <w:sz w:val="20"/>
        </w:rPr>
        <w:t>Larrabeiti</w:t>
      </w:r>
      <w:r>
        <w:rPr>
          <w:spacing w:val="-9"/>
          <w:sz w:val="20"/>
        </w:rPr>
        <w:t> </w:t>
      </w:r>
      <w:r>
        <w:rPr>
          <w:sz w:val="20"/>
        </w:rPr>
        <w:t>Yáñez,</w:t>
      </w:r>
      <w:r>
        <w:rPr>
          <w:spacing w:val="-7"/>
          <w:sz w:val="20"/>
        </w:rPr>
        <w:t> </w:t>
      </w:r>
      <w:r>
        <w:rPr>
          <w:sz w:val="20"/>
        </w:rPr>
        <w:t>con</w:t>
      </w:r>
      <w:r>
        <w:rPr>
          <w:spacing w:val="-9"/>
          <w:sz w:val="20"/>
        </w:rPr>
        <w:t> </w:t>
      </w:r>
      <w:r>
        <w:rPr>
          <w:sz w:val="20"/>
        </w:rPr>
        <w:t>la</w:t>
      </w:r>
      <w:r>
        <w:rPr>
          <w:spacing w:val="-9"/>
          <w:sz w:val="20"/>
        </w:rPr>
        <w:t> </w:t>
      </w:r>
      <w:r>
        <w:rPr>
          <w:sz w:val="20"/>
        </w:rPr>
        <w:t>modificación</w:t>
      </w:r>
      <w:r>
        <w:rPr>
          <w:spacing w:val="-9"/>
          <w:sz w:val="20"/>
        </w:rPr>
        <w:t> </w:t>
      </w:r>
      <w:r>
        <w:rPr>
          <w:sz w:val="20"/>
        </w:rPr>
        <w:t>respecto</w:t>
      </w:r>
      <w:r>
        <w:rPr>
          <w:spacing w:val="-9"/>
          <w:sz w:val="20"/>
        </w:rPr>
        <w:t> </w:t>
      </w:r>
      <w:r>
        <w:rPr>
          <w:sz w:val="20"/>
        </w:rPr>
        <w:t>“al</w:t>
      </w:r>
      <w:r>
        <w:rPr>
          <w:spacing w:val="-9"/>
          <w:sz w:val="20"/>
        </w:rPr>
        <w:t> </w:t>
      </w:r>
      <w:r>
        <w:rPr>
          <w:sz w:val="20"/>
        </w:rPr>
        <w:t>resarcimiento otorgado”, el que fijó en “$250.000 [doscientos cincuenta mil pesos</w:t>
      </w:r>
      <w:r>
        <w:rPr>
          <w:spacing w:val="-23"/>
          <w:sz w:val="20"/>
        </w:rPr>
        <w:t> </w:t>
      </w:r>
      <w:r>
        <w:rPr>
          <w:sz w:val="20"/>
        </w:rPr>
        <w:t>argentinos]”</w:t>
      </w:r>
      <w:hyperlink w:history="true" w:anchor="_bookmark175">
        <w:r>
          <w:rPr>
            <w:position w:val="7"/>
            <w:sz w:val="13"/>
          </w:rPr>
          <w:t>137</w:t>
        </w:r>
      </w:hyperlink>
      <w:r>
        <w:rPr>
          <w:sz w:val="20"/>
        </w:rPr>
        <w:t>.</w:t>
      </w:r>
    </w:p>
    <w:p>
      <w:pPr>
        <w:pStyle w:val="BodyText"/>
        <w:spacing w:before="11"/>
        <w:rPr>
          <w:sz w:val="19"/>
        </w:rPr>
      </w:pPr>
    </w:p>
    <w:p>
      <w:pPr>
        <w:pStyle w:val="ListParagraph"/>
        <w:numPr>
          <w:ilvl w:val="0"/>
          <w:numId w:val="24"/>
        </w:numPr>
        <w:tabs>
          <w:tab w:pos="686" w:val="left" w:leader="none"/>
        </w:tabs>
        <w:spacing w:line="240" w:lineRule="auto" w:before="1" w:after="0"/>
        <w:ind w:left="118" w:right="114" w:firstLine="0"/>
        <w:jc w:val="both"/>
        <w:rPr>
          <w:sz w:val="20"/>
        </w:rPr>
      </w:pPr>
      <w:r>
        <w:rPr>
          <w:sz w:val="20"/>
        </w:rPr>
        <w:t>Los</w:t>
      </w:r>
      <w:r>
        <w:rPr>
          <w:spacing w:val="-13"/>
          <w:sz w:val="20"/>
        </w:rPr>
        <w:t> </w:t>
      </w:r>
      <w:r>
        <w:rPr>
          <w:sz w:val="20"/>
        </w:rPr>
        <w:t>demandantes</w:t>
      </w:r>
      <w:r>
        <w:rPr>
          <w:spacing w:val="-13"/>
          <w:sz w:val="20"/>
        </w:rPr>
        <w:t> </w:t>
      </w:r>
      <w:r>
        <w:rPr>
          <w:sz w:val="20"/>
        </w:rPr>
        <w:t>y</w:t>
      </w:r>
      <w:r>
        <w:rPr>
          <w:spacing w:val="-13"/>
          <w:sz w:val="20"/>
        </w:rPr>
        <w:t> </w:t>
      </w:r>
      <w:r>
        <w:rPr>
          <w:sz w:val="20"/>
        </w:rPr>
        <w:t>el</w:t>
      </w:r>
      <w:r>
        <w:rPr>
          <w:spacing w:val="-13"/>
          <w:sz w:val="20"/>
        </w:rPr>
        <w:t> </w:t>
      </w:r>
      <w:r>
        <w:rPr>
          <w:sz w:val="20"/>
        </w:rPr>
        <w:t>Estado</w:t>
      </w:r>
      <w:r>
        <w:rPr>
          <w:spacing w:val="-13"/>
          <w:sz w:val="20"/>
        </w:rPr>
        <w:t> </w:t>
      </w:r>
      <w:r>
        <w:rPr>
          <w:sz w:val="20"/>
        </w:rPr>
        <w:t>recurrieron</w:t>
      </w:r>
      <w:r>
        <w:rPr>
          <w:spacing w:val="-13"/>
          <w:sz w:val="20"/>
        </w:rPr>
        <w:t> </w:t>
      </w:r>
      <w:r>
        <w:rPr>
          <w:sz w:val="20"/>
        </w:rPr>
        <w:t>ante</w:t>
      </w:r>
      <w:r>
        <w:rPr>
          <w:spacing w:val="-13"/>
          <w:sz w:val="20"/>
        </w:rPr>
        <w:t> </w:t>
      </w:r>
      <w:r>
        <w:rPr>
          <w:sz w:val="20"/>
        </w:rPr>
        <w:t>la</w:t>
      </w:r>
      <w:r>
        <w:rPr>
          <w:spacing w:val="-13"/>
          <w:sz w:val="20"/>
        </w:rPr>
        <w:t> </w:t>
      </w:r>
      <w:r>
        <w:rPr>
          <w:sz w:val="20"/>
        </w:rPr>
        <w:t>Corte</w:t>
      </w:r>
      <w:r>
        <w:rPr>
          <w:spacing w:val="-13"/>
          <w:sz w:val="20"/>
        </w:rPr>
        <w:t> </w:t>
      </w:r>
      <w:r>
        <w:rPr>
          <w:sz w:val="20"/>
        </w:rPr>
        <w:t>Suprema</w:t>
      </w:r>
      <w:r>
        <w:rPr>
          <w:spacing w:val="-13"/>
          <w:sz w:val="20"/>
        </w:rPr>
        <w:t> </w:t>
      </w:r>
      <w:r>
        <w:rPr>
          <w:sz w:val="20"/>
        </w:rPr>
        <w:t>de</w:t>
      </w:r>
      <w:r>
        <w:rPr>
          <w:spacing w:val="-13"/>
          <w:sz w:val="20"/>
        </w:rPr>
        <w:t> </w:t>
      </w:r>
      <w:r>
        <w:rPr>
          <w:sz w:val="20"/>
        </w:rPr>
        <w:t>Justicia</w:t>
      </w:r>
      <w:r>
        <w:rPr>
          <w:spacing w:val="-13"/>
          <w:sz w:val="20"/>
        </w:rPr>
        <w:t> </w:t>
      </w:r>
      <w:r>
        <w:rPr>
          <w:sz w:val="20"/>
        </w:rPr>
        <w:t>de</w:t>
      </w:r>
      <w:r>
        <w:rPr>
          <w:spacing w:val="-13"/>
          <w:sz w:val="20"/>
        </w:rPr>
        <w:t> </w:t>
      </w:r>
      <w:r>
        <w:rPr>
          <w:sz w:val="20"/>
        </w:rPr>
        <w:t>la</w:t>
      </w:r>
      <w:r>
        <w:rPr>
          <w:spacing w:val="-13"/>
          <w:sz w:val="20"/>
        </w:rPr>
        <w:t> </w:t>
      </w:r>
      <w:r>
        <w:rPr>
          <w:sz w:val="20"/>
        </w:rPr>
        <w:t>Nación. Dicho tribunal, mediante la Sentencia del 30 de octubre de 2007, acogió la impugnación del Estado</w:t>
      </w:r>
      <w:r>
        <w:rPr>
          <w:spacing w:val="-12"/>
          <w:sz w:val="20"/>
        </w:rPr>
        <w:t> </w:t>
      </w:r>
      <w:r>
        <w:rPr>
          <w:sz w:val="20"/>
        </w:rPr>
        <w:t>y</w:t>
      </w:r>
      <w:r>
        <w:rPr>
          <w:spacing w:val="-10"/>
          <w:sz w:val="20"/>
        </w:rPr>
        <w:t> </w:t>
      </w:r>
      <w:r>
        <w:rPr>
          <w:sz w:val="20"/>
        </w:rPr>
        <w:t>“declar[ó]</w:t>
      </w:r>
      <w:r>
        <w:rPr>
          <w:spacing w:val="-11"/>
          <w:sz w:val="20"/>
        </w:rPr>
        <w:t> </w:t>
      </w:r>
      <w:r>
        <w:rPr>
          <w:sz w:val="20"/>
        </w:rPr>
        <w:t>prescripta</w:t>
      </w:r>
      <w:r>
        <w:rPr>
          <w:spacing w:val="-11"/>
          <w:sz w:val="20"/>
        </w:rPr>
        <w:t> </w:t>
      </w:r>
      <w:r>
        <w:rPr>
          <w:sz w:val="20"/>
        </w:rPr>
        <w:t>la</w:t>
      </w:r>
      <w:r>
        <w:rPr>
          <w:spacing w:val="-12"/>
          <w:sz w:val="20"/>
        </w:rPr>
        <w:t> </w:t>
      </w:r>
      <w:r>
        <w:rPr>
          <w:sz w:val="20"/>
        </w:rPr>
        <w:t>acción</w:t>
      </w:r>
      <w:r>
        <w:rPr>
          <w:spacing w:val="-10"/>
          <w:sz w:val="20"/>
        </w:rPr>
        <w:t> </w:t>
      </w:r>
      <w:r>
        <w:rPr>
          <w:sz w:val="20"/>
        </w:rPr>
        <w:t>para</w:t>
      </w:r>
      <w:r>
        <w:rPr>
          <w:spacing w:val="-11"/>
          <w:sz w:val="20"/>
        </w:rPr>
        <w:t> </w:t>
      </w:r>
      <w:r>
        <w:rPr>
          <w:sz w:val="20"/>
        </w:rPr>
        <w:t>reclamar</w:t>
      </w:r>
      <w:r>
        <w:rPr>
          <w:spacing w:val="-11"/>
          <w:sz w:val="20"/>
        </w:rPr>
        <w:t> </w:t>
      </w:r>
      <w:r>
        <w:rPr>
          <w:sz w:val="20"/>
        </w:rPr>
        <w:t>la</w:t>
      </w:r>
      <w:r>
        <w:rPr>
          <w:spacing w:val="-11"/>
          <w:sz w:val="20"/>
        </w:rPr>
        <w:t> </w:t>
      </w:r>
      <w:r>
        <w:rPr>
          <w:sz w:val="20"/>
        </w:rPr>
        <w:t>responsabilidad</w:t>
      </w:r>
      <w:r>
        <w:rPr>
          <w:spacing w:val="-10"/>
          <w:sz w:val="20"/>
        </w:rPr>
        <w:t> </w:t>
      </w:r>
      <w:r>
        <w:rPr>
          <w:sz w:val="20"/>
        </w:rPr>
        <w:t>civil</w:t>
      </w:r>
      <w:r>
        <w:rPr>
          <w:spacing w:val="-11"/>
          <w:sz w:val="20"/>
        </w:rPr>
        <w:t> </w:t>
      </w:r>
      <w:r>
        <w:rPr>
          <w:sz w:val="20"/>
        </w:rPr>
        <w:t>extracontractual deducida” por las presuntas víctimas. En consecuencia, “rechaz[ó] la</w:t>
      </w:r>
      <w:r>
        <w:rPr>
          <w:spacing w:val="-19"/>
          <w:sz w:val="20"/>
        </w:rPr>
        <w:t> </w:t>
      </w:r>
      <w:r>
        <w:rPr>
          <w:sz w:val="20"/>
        </w:rPr>
        <w:t>demanda”</w:t>
      </w:r>
      <w:hyperlink w:history="true" w:anchor="_bookmark176">
        <w:r>
          <w:rPr>
            <w:position w:val="7"/>
            <w:sz w:val="13"/>
          </w:rPr>
          <w:t>138</w:t>
        </w:r>
      </w:hyperlink>
      <w:r>
        <w:rPr>
          <w:sz w:val="20"/>
        </w:rPr>
        <w:t>.</w:t>
      </w:r>
    </w:p>
    <w:p>
      <w:pPr>
        <w:pStyle w:val="BodyText"/>
      </w:pPr>
    </w:p>
    <w:p>
      <w:pPr>
        <w:pStyle w:val="Heading4"/>
        <w:numPr>
          <w:ilvl w:val="1"/>
          <w:numId w:val="25"/>
        </w:numPr>
        <w:tabs>
          <w:tab w:pos="1492" w:val="left" w:leader="none"/>
        </w:tabs>
        <w:spacing w:line="240" w:lineRule="auto" w:before="1" w:after="0"/>
        <w:ind w:left="1491" w:right="0" w:hanging="522"/>
        <w:jc w:val="left"/>
        <w:rPr>
          <w:i/>
        </w:rPr>
      </w:pPr>
      <w:bookmarkStart w:name="_bookmark170" w:id="227"/>
      <w:bookmarkEnd w:id="227"/>
      <w:r>
        <w:rPr>
          <w:b w:val="0"/>
          <w:i w:val="0"/>
        </w:rPr>
      </w:r>
      <w:bookmarkStart w:name="_bookmark170" w:id="228"/>
      <w:bookmarkEnd w:id="228"/>
      <w:r>
        <w:rPr>
          <w:i/>
        </w:rPr>
        <w:t>L</w:t>
      </w:r>
      <w:r>
        <w:rPr>
          <w:i/>
        </w:rPr>
        <w:t>as reparaciones pretendidas en sede</w:t>
      </w:r>
      <w:r>
        <w:rPr>
          <w:i/>
          <w:spacing w:val="-23"/>
        </w:rPr>
        <w:t> </w:t>
      </w:r>
      <w:r>
        <w:rPr>
          <w:i/>
        </w:rPr>
        <w:t>administrativa</w:t>
      </w:r>
    </w:p>
    <w:p>
      <w:pPr>
        <w:pStyle w:val="BodyText"/>
        <w:rPr>
          <w:b/>
          <w:i/>
        </w:rPr>
      </w:pPr>
    </w:p>
    <w:p>
      <w:pPr>
        <w:pStyle w:val="ListParagraph"/>
        <w:numPr>
          <w:ilvl w:val="0"/>
          <w:numId w:val="24"/>
        </w:numPr>
        <w:tabs>
          <w:tab w:pos="686" w:val="left" w:leader="none"/>
        </w:tabs>
        <w:spacing w:line="240" w:lineRule="auto" w:before="0" w:after="0"/>
        <w:ind w:left="118" w:right="113" w:firstLine="0"/>
        <w:jc w:val="both"/>
        <w:rPr>
          <w:sz w:val="20"/>
        </w:rPr>
      </w:pPr>
      <w:r>
        <w:rPr>
          <w:sz w:val="20"/>
        </w:rPr>
        <w:t>En 1995 Anatole Alejandro y Claudia Victoria Larrabeiti Yáñez solicitaron los beneficios que prevé la Ley No. 24.411 (</w:t>
      </w:r>
      <w:r>
        <w:rPr>
          <w:i/>
          <w:sz w:val="20"/>
        </w:rPr>
        <w:t>supra </w:t>
      </w:r>
      <w:r>
        <w:rPr>
          <w:sz w:val="20"/>
        </w:rPr>
        <w:t>párr. 81) por la desaparición forzada de sus padres biológicos.</w:t>
      </w:r>
      <w:r>
        <w:rPr>
          <w:spacing w:val="-8"/>
          <w:sz w:val="20"/>
        </w:rPr>
        <w:t> </w:t>
      </w:r>
      <w:r>
        <w:rPr>
          <w:sz w:val="20"/>
        </w:rPr>
        <w:t>A</w:t>
      </w:r>
      <w:r>
        <w:rPr>
          <w:spacing w:val="-6"/>
          <w:sz w:val="20"/>
        </w:rPr>
        <w:t> </w:t>
      </w:r>
      <w:r>
        <w:rPr>
          <w:sz w:val="20"/>
        </w:rPr>
        <w:t>partir</w:t>
      </w:r>
      <w:r>
        <w:rPr>
          <w:spacing w:val="-7"/>
          <w:sz w:val="20"/>
        </w:rPr>
        <w:t> </w:t>
      </w:r>
      <w:r>
        <w:rPr>
          <w:sz w:val="20"/>
        </w:rPr>
        <w:t>de</w:t>
      </w:r>
      <w:r>
        <w:rPr>
          <w:spacing w:val="-7"/>
          <w:sz w:val="20"/>
        </w:rPr>
        <w:t> </w:t>
      </w:r>
      <w:r>
        <w:rPr>
          <w:sz w:val="20"/>
        </w:rPr>
        <w:t>ello,</w:t>
      </w:r>
      <w:r>
        <w:rPr>
          <w:spacing w:val="-6"/>
          <w:sz w:val="20"/>
        </w:rPr>
        <w:t> </w:t>
      </w:r>
      <w:r>
        <w:rPr>
          <w:sz w:val="20"/>
        </w:rPr>
        <w:t>se</w:t>
      </w:r>
      <w:r>
        <w:rPr>
          <w:spacing w:val="-6"/>
          <w:sz w:val="20"/>
        </w:rPr>
        <w:t> </w:t>
      </w:r>
      <w:r>
        <w:rPr>
          <w:sz w:val="20"/>
        </w:rPr>
        <w:t>inició</w:t>
      </w:r>
      <w:r>
        <w:rPr>
          <w:spacing w:val="-6"/>
          <w:sz w:val="20"/>
        </w:rPr>
        <w:t> </w:t>
      </w:r>
      <w:r>
        <w:rPr>
          <w:sz w:val="20"/>
        </w:rPr>
        <w:t>el</w:t>
      </w:r>
      <w:r>
        <w:rPr>
          <w:spacing w:val="-7"/>
          <w:sz w:val="20"/>
        </w:rPr>
        <w:t> </w:t>
      </w:r>
      <w:r>
        <w:rPr>
          <w:sz w:val="20"/>
        </w:rPr>
        <w:t>trámite</w:t>
      </w:r>
      <w:r>
        <w:rPr>
          <w:spacing w:val="-7"/>
          <w:sz w:val="20"/>
        </w:rPr>
        <w:t> </w:t>
      </w:r>
      <w:r>
        <w:rPr>
          <w:sz w:val="20"/>
        </w:rPr>
        <w:t>de</w:t>
      </w:r>
      <w:r>
        <w:rPr>
          <w:spacing w:val="-6"/>
          <w:sz w:val="20"/>
        </w:rPr>
        <w:t> </w:t>
      </w:r>
      <w:r>
        <w:rPr>
          <w:sz w:val="20"/>
        </w:rPr>
        <w:t>los</w:t>
      </w:r>
      <w:r>
        <w:rPr>
          <w:spacing w:val="-6"/>
          <w:sz w:val="20"/>
        </w:rPr>
        <w:t> </w:t>
      </w:r>
      <w:r>
        <w:rPr>
          <w:sz w:val="20"/>
        </w:rPr>
        <w:t>respectivos</w:t>
      </w:r>
      <w:r>
        <w:rPr>
          <w:spacing w:val="-7"/>
          <w:sz w:val="20"/>
        </w:rPr>
        <w:t> </w:t>
      </w:r>
      <w:r>
        <w:rPr>
          <w:sz w:val="20"/>
        </w:rPr>
        <w:t>expedientes</w:t>
      </w:r>
      <w:r>
        <w:rPr>
          <w:spacing w:val="-6"/>
          <w:sz w:val="20"/>
        </w:rPr>
        <w:t> </w:t>
      </w:r>
      <w:r>
        <w:rPr>
          <w:sz w:val="20"/>
        </w:rPr>
        <w:t>administrativos, en los que consta la Sentencia del 2 de junio de 1997, por medio de la cual el Juzgado de Primera Instancia en lo Civil y Comercial No. 10 de la Provincia de Buenos Aires, con fundamento en la Ley No. 24.321</w:t>
      </w:r>
      <w:hyperlink w:history="true" w:anchor="_bookmark177">
        <w:r>
          <w:rPr>
            <w:position w:val="7"/>
            <w:sz w:val="13"/>
          </w:rPr>
          <w:t>139</w:t>
        </w:r>
      </w:hyperlink>
      <w:r>
        <w:rPr>
          <w:sz w:val="20"/>
        </w:rPr>
        <w:t>, declaró “la ausencia por desaparición forzada” de</w:t>
      </w:r>
      <w:r>
        <w:rPr>
          <w:spacing w:val="11"/>
          <w:sz w:val="20"/>
        </w:rPr>
        <w:t> </w:t>
      </w:r>
      <w:r>
        <w:rPr>
          <w:sz w:val="20"/>
        </w:rPr>
        <w:t>Mario</w:t>
      </w:r>
    </w:p>
    <w:p>
      <w:pPr>
        <w:pStyle w:val="BodyText"/>
      </w:pPr>
    </w:p>
    <w:p>
      <w:pPr>
        <w:pStyle w:val="BodyText"/>
        <w:spacing w:before="9"/>
        <w:rPr>
          <w:sz w:val="25"/>
        </w:rPr>
      </w:pPr>
      <w:r>
        <w:rPr/>
        <w:pict>
          <v:line style="position:absolute;mso-position-horizontal-relative:page;mso-position-vertical-relative:paragraph;z-index:1744;mso-wrap-distance-left:0;mso-wrap-distance-right:0" from="70.919998pt,17.9254pt" to="214.919998pt,17.9254pt" stroked="true" strokeweight=".6pt" strokecolor="#000000">
            <v:stroke dashstyle="solid"/>
            <w10:wrap type="topAndBottom"/>
          </v:line>
        </w:pict>
      </w:r>
    </w:p>
    <w:p>
      <w:pPr>
        <w:spacing w:before="67"/>
        <w:ind w:left="118" w:right="116" w:firstLine="0"/>
        <w:jc w:val="both"/>
        <w:rPr>
          <w:sz w:val="16"/>
        </w:rPr>
      </w:pPr>
      <w:bookmarkStart w:name="_bookmark171" w:id="229"/>
      <w:bookmarkEnd w:id="229"/>
      <w:r>
        <w:rPr/>
      </w:r>
      <w:r>
        <w:rPr>
          <w:position w:val="6"/>
          <w:sz w:val="10"/>
        </w:rPr>
        <w:t>133    </w:t>
      </w:r>
      <w:r>
        <w:rPr>
          <w:i/>
          <w:sz w:val="16"/>
        </w:rPr>
        <w:t>Cfr</w:t>
      </w:r>
      <w:r>
        <w:rPr>
          <w:sz w:val="16"/>
        </w:rPr>
        <w:t>. Escrito de demanda que consta en el expediente de la causa No. 14.846/96 (expediente de prueba, tomo XV, prueba para mejor resolver, folios 17834 a 17878).</w:t>
      </w:r>
    </w:p>
    <w:p>
      <w:pPr>
        <w:spacing w:before="41"/>
        <w:ind w:left="118" w:right="114" w:firstLine="0"/>
        <w:jc w:val="both"/>
        <w:rPr>
          <w:sz w:val="16"/>
        </w:rPr>
      </w:pPr>
      <w:bookmarkStart w:name="_bookmark172" w:id="230"/>
      <w:bookmarkEnd w:id="230"/>
      <w:r>
        <w:rPr/>
      </w:r>
      <w:r>
        <w:rPr>
          <w:position w:val="6"/>
          <w:sz w:val="10"/>
        </w:rPr>
        <w:t>134    </w:t>
      </w:r>
      <w:r>
        <w:rPr>
          <w:i/>
          <w:sz w:val="16"/>
        </w:rPr>
        <w:t>Cfr. </w:t>
      </w:r>
      <w:r>
        <w:rPr>
          <w:sz w:val="16"/>
        </w:rPr>
        <w:t>Sentencia emitida por el Juzgado Nacional de Primera Instancia en lo Contencioso Administrativo Federal No. 4 el 15 de octubre de 2002 que consta en el expediente CUDAP: EXP-SO4:0055600/2016, Ministerio de Justicia y Derechos Humanos (expediente de prueba, tomo IV, anexo 6 al escrito de contestación, folio 2914).</w:t>
      </w:r>
    </w:p>
    <w:p>
      <w:pPr>
        <w:spacing w:before="39"/>
        <w:ind w:left="118" w:right="0" w:firstLine="0"/>
        <w:jc w:val="both"/>
        <w:rPr>
          <w:sz w:val="16"/>
        </w:rPr>
      </w:pPr>
      <w:bookmarkStart w:name="_bookmark173" w:id="231"/>
      <w:bookmarkEnd w:id="231"/>
      <w:r>
        <w:rPr/>
      </w:r>
      <w:r>
        <w:rPr>
          <w:position w:val="6"/>
          <w:sz w:val="10"/>
        </w:rPr>
        <w:t>135      </w:t>
      </w:r>
      <w:r>
        <w:rPr>
          <w:sz w:val="16"/>
        </w:rPr>
        <w:t>Causa “Larrabeiti Yáñez, Anatole Alejandro y otro c/ Estado Nacional s/ proceso de conocimiento”.</w:t>
      </w:r>
    </w:p>
    <w:p>
      <w:pPr>
        <w:spacing w:before="38"/>
        <w:ind w:left="118" w:right="114" w:firstLine="0"/>
        <w:jc w:val="both"/>
        <w:rPr>
          <w:sz w:val="16"/>
        </w:rPr>
      </w:pPr>
      <w:bookmarkStart w:name="_bookmark174" w:id="232"/>
      <w:bookmarkEnd w:id="232"/>
      <w:r>
        <w:rPr/>
      </w:r>
      <w:r>
        <w:rPr>
          <w:position w:val="6"/>
          <w:sz w:val="10"/>
        </w:rPr>
        <w:t>136    </w:t>
      </w:r>
      <w:r>
        <w:rPr>
          <w:i/>
          <w:sz w:val="16"/>
        </w:rPr>
        <w:t>Cfr. </w:t>
      </w:r>
      <w:r>
        <w:rPr>
          <w:sz w:val="16"/>
        </w:rPr>
        <w:t>Sentencia emitida por el Juzgado Nacional de Primera Instancia en lo Contencioso Administrativo Federal No. 4 el 15 de octubre de 2002 que consta en el expediente CUDAP: EXP-SO4:0055600/2016, Ministerio de Justicia y Derechos Humanos (expediente de prueba, tomo IV, anexo 6 al escrito de contestación, folio 2928).</w:t>
      </w:r>
    </w:p>
    <w:p>
      <w:pPr>
        <w:spacing w:before="38"/>
        <w:ind w:left="118" w:right="114" w:firstLine="0"/>
        <w:jc w:val="both"/>
        <w:rPr>
          <w:sz w:val="16"/>
        </w:rPr>
      </w:pPr>
      <w:bookmarkStart w:name="_bookmark175" w:id="233"/>
      <w:bookmarkEnd w:id="233"/>
      <w:r>
        <w:rPr/>
      </w:r>
      <w:r>
        <w:rPr>
          <w:position w:val="6"/>
          <w:sz w:val="10"/>
        </w:rPr>
        <w:t>137 </w:t>
      </w:r>
      <w:r>
        <w:rPr>
          <w:i/>
          <w:sz w:val="16"/>
        </w:rPr>
        <w:t>Cfr. </w:t>
      </w:r>
      <w:r>
        <w:rPr>
          <w:sz w:val="16"/>
        </w:rPr>
        <w:t>Sentencia emitida por la Sala II de la Cámara Nacional de Apelaciones en lo Contencioso Administrativo Federal el 4 de noviembre de 2004 que consta en el expediente CUDAP: EXP-SO4:0055600/2016, Ministerio de Justicia</w:t>
      </w:r>
      <w:r>
        <w:rPr>
          <w:spacing w:val="-14"/>
          <w:sz w:val="16"/>
        </w:rPr>
        <w:t> </w:t>
      </w:r>
      <w:r>
        <w:rPr>
          <w:sz w:val="16"/>
        </w:rPr>
        <w:t>y</w:t>
      </w:r>
      <w:r>
        <w:rPr>
          <w:spacing w:val="-14"/>
          <w:sz w:val="16"/>
        </w:rPr>
        <w:t> </w:t>
      </w:r>
      <w:r>
        <w:rPr>
          <w:sz w:val="16"/>
        </w:rPr>
        <w:t>Derechos</w:t>
      </w:r>
      <w:r>
        <w:rPr>
          <w:spacing w:val="-14"/>
          <w:sz w:val="16"/>
        </w:rPr>
        <w:t> </w:t>
      </w:r>
      <w:r>
        <w:rPr>
          <w:sz w:val="16"/>
        </w:rPr>
        <w:t>Humanos</w:t>
      </w:r>
      <w:r>
        <w:rPr>
          <w:spacing w:val="-13"/>
          <w:sz w:val="16"/>
        </w:rPr>
        <w:t> </w:t>
      </w:r>
      <w:r>
        <w:rPr>
          <w:sz w:val="16"/>
        </w:rPr>
        <w:t>(expediente</w:t>
      </w:r>
      <w:r>
        <w:rPr>
          <w:spacing w:val="-14"/>
          <w:sz w:val="16"/>
        </w:rPr>
        <w:t> </w:t>
      </w:r>
      <w:r>
        <w:rPr>
          <w:sz w:val="16"/>
        </w:rPr>
        <w:t>de</w:t>
      </w:r>
      <w:r>
        <w:rPr>
          <w:spacing w:val="-13"/>
          <w:sz w:val="16"/>
        </w:rPr>
        <w:t> </w:t>
      </w:r>
      <w:r>
        <w:rPr>
          <w:sz w:val="16"/>
        </w:rPr>
        <w:t>prueba,</w:t>
      </w:r>
      <w:r>
        <w:rPr>
          <w:spacing w:val="-13"/>
          <w:sz w:val="16"/>
        </w:rPr>
        <w:t> </w:t>
      </w:r>
      <w:r>
        <w:rPr>
          <w:sz w:val="16"/>
        </w:rPr>
        <w:t>tomo</w:t>
      </w:r>
      <w:r>
        <w:rPr>
          <w:spacing w:val="-13"/>
          <w:sz w:val="16"/>
        </w:rPr>
        <w:t> </w:t>
      </w:r>
      <w:r>
        <w:rPr>
          <w:sz w:val="16"/>
        </w:rPr>
        <w:t>IV,</w:t>
      </w:r>
      <w:r>
        <w:rPr>
          <w:spacing w:val="-15"/>
          <w:sz w:val="16"/>
        </w:rPr>
        <w:t> </w:t>
      </w:r>
      <w:r>
        <w:rPr>
          <w:sz w:val="16"/>
        </w:rPr>
        <w:t>anexo</w:t>
      </w:r>
      <w:r>
        <w:rPr>
          <w:spacing w:val="-14"/>
          <w:sz w:val="16"/>
        </w:rPr>
        <w:t> </w:t>
      </w:r>
      <w:r>
        <w:rPr>
          <w:sz w:val="16"/>
        </w:rPr>
        <w:t>6</w:t>
      </w:r>
      <w:r>
        <w:rPr>
          <w:spacing w:val="-14"/>
          <w:sz w:val="16"/>
        </w:rPr>
        <w:t> </w:t>
      </w:r>
      <w:r>
        <w:rPr>
          <w:sz w:val="16"/>
        </w:rPr>
        <w:t>al</w:t>
      </w:r>
      <w:r>
        <w:rPr>
          <w:spacing w:val="-13"/>
          <w:sz w:val="16"/>
        </w:rPr>
        <w:t> </w:t>
      </w:r>
      <w:r>
        <w:rPr>
          <w:sz w:val="16"/>
        </w:rPr>
        <w:t>escrito</w:t>
      </w:r>
      <w:r>
        <w:rPr>
          <w:spacing w:val="-14"/>
          <w:sz w:val="16"/>
        </w:rPr>
        <w:t> </w:t>
      </w:r>
      <w:r>
        <w:rPr>
          <w:sz w:val="16"/>
        </w:rPr>
        <w:t>de</w:t>
      </w:r>
      <w:r>
        <w:rPr>
          <w:spacing w:val="-14"/>
          <w:sz w:val="16"/>
        </w:rPr>
        <w:t> </w:t>
      </w:r>
      <w:r>
        <w:rPr>
          <w:sz w:val="16"/>
        </w:rPr>
        <w:t>contestación,</w:t>
      </w:r>
      <w:r>
        <w:rPr>
          <w:spacing w:val="-15"/>
          <w:sz w:val="16"/>
        </w:rPr>
        <w:t> </w:t>
      </w:r>
      <w:r>
        <w:rPr>
          <w:sz w:val="16"/>
        </w:rPr>
        <w:t>folios</w:t>
      </w:r>
      <w:r>
        <w:rPr>
          <w:spacing w:val="-13"/>
          <w:sz w:val="16"/>
        </w:rPr>
        <w:t> </w:t>
      </w:r>
      <w:r>
        <w:rPr>
          <w:sz w:val="16"/>
        </w:rPr>
        <w:t>2945</w:t>
      </w:r>
      <w:r>
        <w:rPr>
          <w:spacing w:val="-14"/>
          <w:sz w:val="16"/>
        </w:rPr>
        <w:t> </w:t>
      </w:r>
      <w:r>
        <w:rPr>
          <w:sz w:val="16"/>
        </w:rPr>
        <w:t>a</w:t>
      </w:r>
      <w:r>
        <w:rPr>
          <w:spacing w:val="-15"/>
          <w:sz w:val="16"/>
        </w:rPr>
        <w:t> </w:t>
      </w:r>
      <w:r>
        <w:rPr>
          <w:sz w:val="16"/>
        </w:rPr>
        <w:t>2947).</w:t>
      </w:r>
    </w:p>
    <w:p>
      <w:pPr>
        <w:spacing w:before="39"/>
        <w:ind w:left="118" w:right="114" w:firstLine="0"/>
        <w:jc w:val="both"/>
        <w:rPr>
          <w:sz w:val="16"/>
        </w:rPr>
      </w:pPr>
      <w:bookmarkStart w:name="_bookmark176" w:id="234"/>
      <w:bookmarkEnd w:id="234"/>
      <w:r>
        <w:rPr/>
      </w:r>
      <w:r>
        <w:rPr>
          <w:position w:val="6"/>
          <w:sz w:val="10"/>
        </w:rPr>
        <w:t>138       </w:t>
      </w:r>
      <w:r>
        <w:rPr>
          <w:i/>
          <w:sz w:val="16"/>
        </w:rPr>
        <w:t>Cfr. </w:t>
      </w:r>
      <w:r>
        <w:rPr>
          <w:sz w:val="16"/>
        </w:rPr>
        <w:t>Sentencia emitida por la Corte Suprema de Justicia de la Nación el 30 de octubre de 2007 que consta en el expediente CUDAP: EXP-SO4:0055600/2016, Ministerio de Justicia y Derechos Humanos (expediente de prueba, tomo IV, anexo 6 al escrito de contestación, folio</w:t>
      </w:r>
      <w:r>
        <w:rPr>
          <w:spacing w:val="-25"/>
          <w:sz w:val="16"/>
        </w:rPr>
        <w:t> </w:t>
      </w:r>
      <w:r>
        <w:rPr>
          <w:sz w:val="16"/>
        </w:rPr>
        <w:t>2955).</w:t>
      </w:r>
    </w:p>
    <w:p>
      <w:pPr>
        <w:spacing w:before="41"/>
        <w:ind w:left="118" w:right="115" w:hanging="1"/>
        <w:jc w:val="both"/>
        <w:rPr>
          <w:sz w:val="16"/>
        </w:rPr>
      </w:pPr>
      <w:bookmarkStart w:name="_bookmark177" w:id="235"/>
      <w:bookmarkEnd w:id="235"/>
      <w:r>
        <w:rPr/>
      </w:r>
      <w:r>
        <w:rPr>
          <w:position w:val="6"/>
          <w:sz w:val="10"/>
        </w:rPr>
        <w:t>139   </w:t>
      </w:r>
      <w:r>
        <w:rPr>
          <w:spacing w:val="16"/>
          <w:position w:val="6"/>
          <w:sz w:val="10"/>
        </w:rPr>
        <w:t> </w:t>
      </w:r>
      <w:r>
        <w:rPr>
          <w:sz w:val="16"/>
        </w:rPr>
        <w:t>La</w:t>
      </w:r>
      <w:r>
        <w:rPr>
          <w:spacing w:val="-15"/>
          <w:sz w:val="16"/>
        </w:rPr>
        <w:t> </w:t>
      </w:r>
      <w:r>
        <w:rPr>
          <w:sz w:val="16"/>
        </w:rPr>
        <w:t>Ley</w:t>
      </w:r>
      <w:r>
        <w:rPr>
          <w:spacing w:val="-15"/>
          <w:sz w:val="16"/>
        </w:rPr>
        <w:t> </w:t>
      </w:r>
      <w:r>
        <w:rPr>
          <w:sz w:val="16"/>
        </w:rPr>
        <w:t>No.</w:t>
      </w:r>
      <w:r>
        <w:rPr>
          <w:spacing w:val="-16"/>
          <w:sz w:val="16"/>
        </w:rPr>
        <w:t> </w:t>
      </w:r>
      <w:r>
        <w:rPr>
          <w:sz w:val="16"/>
        </w:rPr>
        <w:t>24.321,</w:t>
      </w:r>
      <w:r>
        <w:rPr>
          <w:spacing w:val="-16"/>
          <w:sz w:val="16"/>
        </w:rPr>
        <w:t> </w:t>
      </w:r>
      <w:r>
        <w:rPr>
          <w:sz w:val="16"/>
        </w:rPr>
        <w:t>promulgada</w:t>
      </w:r>
      <w:r>
        <w:rPr>
          <w:spacing w:val="-15"/>
          <w:sz w:val="16"/>
        </w:rPr>
        <w:t> </w:t>
      </w:r>
      <w:r>
        <w:rPr>
          <w:sz w:val="16"/>
        </w:rPr>
        <w:t>el</w:t>
      </w:r>
      <w:r>
        <w:rPr>
          <w:spacing w:val="-16"/>
          <w:sz w:val="16"/>
        </w:rPr>
        <w:t> </w:t>
      </w:r>
      <w:r>
        <w:rPr>
          <w:sz w:val="16"/>
        </w:rPr>
        <w:t>8</w:t>
      </w:r>
      <w:r>
        <w:rPr>
          <w:spacing w:val="-15"/>
          <w:sz w:val="16"/>
        </w:rPr>
        <w:t> </w:t>
      </w:r>
      <w:r>
        <w:rPr>
          <w:sz w:val="16"/>
        </w:rPr>
        <w:t>de</w:t>
      </w:r>
      <w:r>
        <w:rPr>
          <w:spacing w:val="-16"/>
          <w:sz w:val="16"/>
        </w:rPr>
        <w:t> </w:t>
      </w:r>
      <w:r>
        <w:rPr>
          <w:sz w:val="16"/>
        </w:rPr>
        <w:t>junio</w:t>
      </w:r>
      <w:r>
        <w:rPr>
          <w:spacing w:val="-14"/>
          <w:sz w:val="16"/>
        </w:rPr>
        <w:t> </w:t>
      </w:r>
      <w:r>
        <w:rPr>
          <w:sz w:val="16"/>
        </w:rPr>
        <w:t>de</w:t>
      </w:r>
      <w:r>
        <w:rPr>
          <w:spacing w:val="-16"/>
          <w:sz w:val="16"/>
        </w:rPr>
        <w:t> </w:t>
      </w:r>
      <w:r>
        <w:rPr>
          <w:sz w:val="16"/>
        </w:rPr>
        <w:t>1994,</w:t>
      </w:r>
      <w:r>
        <w:rPr>
          <w:spacing w:val="-16"/>
          <w:sz w:val="16"/>
        </w:rPr>
        <w:t> </w:t>
      </w:r>
      <w:r>
        <w:rPr>
          <w:sz w:val="16"/>
        </w:rPr>
        <w:t>establece</w:t>
      </w:r>
      <w:r>
        <w:rPr>
          <w:spacing w:val="-16"/>
          <w:sz w:val="16"/>
        </w:rPr>
        <w:t> </w:t>
      </w:r>
      <w:r>
        <w:rPr>
          <w:sz w:val="16"/>
        </w:rPr>
        <w:t>en</w:t>
      </w:r>
      <w:r>
        <w:rPr>
          <w:spacing w:val="-16"/>
          <w:sz w:val="16"/>
        </w:rPr>
        <w:t> </w:t>
      </w:r>
      <w:r>
        <w:rPr>
          <w:sz w:val="16"/>
        </w:rPr>
        <w:t>su</w:t>
      </w:r>
      <w:r>
        <w:rPr>
          <w:spacing w:val="-16"/>
          <w:sz w:val="16"/>
        </w:rPr>
        <w:t> </w:t>
      </w:r>
      <w:r>
        <w:rPr>
          <w:sz w:val="16"/>
        </w:rPr>
        <w:t>artículo</w:t>
      </w:r>
      <w:r>
        <w:rPr>
          <w:spacing w:val="-15"/>
          <w:sz w:val="16"/>
        </w:rPr>
        <w:t> </w:t>
      </w:r>
      <w:r>
        <w:rPr>
          <w:sz w:val="16"/>
        </w:rPr>
        <w:t>1º:</w:t>
      </w:r>
      <w:r>
        <w:rPr>
          <w:spacing w:val="-16"/>
          <w:sz w:val="16"/>
        </w:rPr>
        <w:t> </w:t>
      </w:r>
      <w:r>
        <w:rPr>
          <w:sz w:val="16"/>
        </w:rPr>
        <w:t>“Podrá</w:t>
      </w:r>
      <w:r>
        <w:rPr>
          <w:spacing w:val="-14"/>
          <w:sz w:val="16"/>
        </w:rPr>
        <w:t> </w:t>
      </w:r>
      <w:r>
        <w:rPr>
          <w:sz w:val="16"/>
        </w:rPr>
        <w:t>declararse</w:t>
      </w:r>
      <w:r>
        <w:rPr>
          <w:spacing w:val="-15"/>
          <w:sz w:val="16"/>
        </w:rPr>
        <w:t> </w:t>
      </w:r>
      <w:r>
        <w:rPr>
          <w:sz w:val="16"/>
        </w:rPr>
        <w:t>la</w:t>
      </w:r>
      <w:r>
        <w:rPr>
          <w:spacing w:val="-15"/>
          <w:sz w:val="16"/>
        </w:rPr>
        <w:t> </w:t>
      </w:r>
      <w:r>
        <w:rPr>
          <w:sz w:val="16"/>
        </w:rPr>
        <w:t>ausencia por desaparición forzada de toda aquella persona que hasta el 10 de diciembre de 1983, hubiera desaparecido involuntariamente del lugar de su domicilio o residencia, sin que se tenga noticia de su paradero”. Disponible en: </w:t>
      </w:r>
      <w:hyperlink r:id="rId80">
        <w:r>
          <w:rPr>
            <w:sz w:val="16"/>
            <w:u w:val="single"/>
          </w:rPr>
          <w:t>http://servicios.infoleg.gob.ar/infolegInternet/anexos/0-4999/719/norma.htm</w:t>
        </w:r>
        <w:r>
          <w:rPr>
            <w:sz w:val="16"/>
          </w:rPr>
          <w:t>.</w:t>
        </w:r>
      </w:hyperlink>
    </w:p>
    <w:p>
      <w:pPr>
        <w:spacing w:after="0"/>
        <w:jc w:val="both"/>
        <w:rPr>
          <w:sz w:val="16"/>
        </w:rPr>
        <w:sectPr>
          <w:footerReference w:type="default" r:id="rId79"/>
          <w:pgSz w:w="12240" w:h="15840"/>
          <w:pgMar w:footer="1007" w:header="0" w:top="920" w:bottom="1200" w:left="1300" w:right="1300"/>
          <w:pgNumType w:start="34"/>
        </w:sectPr>
      </w:pPr>
    </w:p>
    <w:p>
      <w:pPr>
        <w:pStyle w:val="BodyText"/>
        <w:spacing w:before="73"/>
        <w:ind w:left="118"/>
        <w:jc w:val="both"/>
      </w:pPr>
      <w:r>
        <w:rPr/>
        <w:t>Roger Julien Cáceres y Victoria Lucía Grisonas Andrijauskaite</w:t>
      </w:r>
      <w:hyperlink w:history="true" w:anchor="_bookmark179">
        <w:r>
          <w:rPr>
            <w:position w:val="7"/>
            <w:sz w:val="13"/>
          </w:rPr>
          <w:t>140</w:t>
        </w:r>
      </w:hyperlink>
      <w:r>
        <w:rPr/>
        <w:t>.</w:t>
      </w:r>
    </w:p>
    <w:p>
      <w:pPr>
        <w:pStyle w:val="BodyText"/>
        <w:spacing w:before="11"/>
        <w:rPr>
          <w:sz w:val="19"/>
        </w:rPr>
      </w:pPr>
    </w:p>
    <w:p>
      <w:pPr>
        <w:pStyle w:val="ListParagraph"/>
        <w:numPr>
          <w:ilvl w:val="0"/>
          <w:numId w:val="24"/>
        </w:numPr>
        <w:tabs>
          <w:tab w:pos="686" w:val="left" w:leader="none"/>
        </w:tabs>
        <w:spacing w:line="240" w:lineRule="auto" w:before="1" w:after="0"/>
        <w:ind w:left="118" w:right="114" w:firstLine="0"/>
        <w:jc w:val="both"/>
        <w:rPr>
          <w:sz w:val="20"/>
        </w:rPr>
      </w:pPr>
      <w:r>
        <w:rPr>
          <w:sz w:val="20"/>
        </w:rPr>
        <w:t>Asimismo,</w:t>
      </w:r>
      <w:r>
        <w:rPr>
          <w:spacing w:val="-18"/>
          <w:sz w:val="20"/>
        </w:rPr>
        <w:t> </w:t>
      </w:r>
      <w:r>
        <w:rPr>
          <w:sz w:val="20"/>
        </w:rPr>
        <w:t>fueron</w:t>
      </w:r>
      <w:r>
        <w:rPr>
          <w:spacing w:val="-18"/>
          <w:sz w:val="20"/>
        </w:rPr>
        <w:t> </w:t>
      </w:r>
      <w:r>
        <w:rPr>
          <w:sz w:val="20"/>
        </w:rPr>
        <w:t>tramitados</w:t>
      </w:r>
      <w:r>
        <w:rPr>
          <w:spacing w:val="-19"/>
          <w:sz w:val="20"/>
        </w:rPr>
        <w:t> </w:t>
      </w:r>
      <w:r>
        <w:rPr>
          <w:sz w:val="20"/>
        </w:rPr>
        <w:t>expedientes</w:t>
      </w:r>
      <w:r>
        <w:rPr>
          <w:spacing w:val="-17"/>
          <w:sz w:val="20"/>
        </w:rPr>
        <w:t> </w:t>
      </w:r>
      <w:r>
        <w:rPr>
          <w:sz w:val="20"/>
        </w:rPr>
        <w:t>administrativos</w:t>
      </w:r>
      <w:r>
        <w:rPr>
          <w:spacing w:val="-19"/>
          <w:sz w:val="20"/>
        </w:rPr>
        <w:t> </w:t>
      </w:r>
      <w:r>
        <w:rPr>
          <w:sz w:val="20"/>
        </w:rPr>
        <w:t>en</w:t>
      </w:r>
      <w:r>
        <w:rPr>
          <w:spacing w:val="-18"/>
          <w:sz w:val="20"/>
        </w:rPr>
        <w:t> </w:t>
      </w:r>
      <w:r>
        <w:rPr>
          <w:sz w:val="20"/>
        </w:rPr>
        <w:t>virtud</w:t>
      </w:r>
      <w:r>
        <w:rPr>
          <w:spacing w:val="-19"/>
          <w:sz w:val="20"/>
        </w:rPr>
        <w:t> </w:t>
      </w:r>
      <w:r>
        <w:rPr>
          <w:sz w:val="20"/>
        </w:rPr>
        <w:t>de</w:t>
      </w:r>
      <w:r>
        <w:rPr>
          <w:spacing w:val="-19"/>
          <w:sz w:val="20"/>
        </w:rPr>
        <w:t> </w:t>
      </w:r>
      <w:r>
        <w:rPr>
          <w:sz w:val="20"/>
        </w:rPr>
        <w:t>haberse</w:t>
      </w:r>
      <w:r>
        <w:rPr>
          <w:spacing w:val="-18"/>
          <w:sz w:val="20"/>
        </w:rPr>
        <w:t> </w:t>
      </w:r>
      <w:r>
        <w:rPr>
          <w:sz w:val="20"/>
        </w:rPr>
        <w:t>solicitado los beneficios de la Ley No. 25.914 (</w:t>
      </w:r>
      <w:r>
        <w:rPr>
          <w:i/>
          <w:sz w:val="20"/>
        </w:rPr>
        <w:t>supra </w:t>
      </w:r>
      <w:r>
        <w:rPr>
          <w:sz w:val="20"/>
        </w:rPr>
        <w:t>párr. 82) a favor de Anatole y</w:t>
      </w:r>
      <w:r>
        <w:rPr>
          <w:spacing w:val="-22"/>
          <w:sz w:val="20"/>
        </w:rPr>
        <w:t> </w:t>
      </w:r>
      <w:r>
        <w:rPr>
          <w:sz w:val="20"/>
        </w:rPr>
        <w:t>Victoria</w:t>
      </w:r>
      <w:hyperlink w:history="true" w:anchor="_bookmark180">
        <w:r>
          <w:rPr>
            <w:position w:val="7"/>
            <w:sz w:val="13"/>
          </w:rPr>
          <w:t>141</w:t>
        </w:r>
      </w:hyperlink>
      <w:r>
        <w:rPr>
          <w:sz w:val="20"/>
        </w:rPr>
        <w:t>.</w:t>
      </w:r>
    </w:p>
    <w:p>
      <w:pPr>
        <w:pStyle w:val="BodyText"/>
        <w:spacing w:before="12"/>
        <w:rPr>
          <w:sz w:val="19"/>
        </w:rPr>
      </w:pPr>
    </w:p>
    <w:p>
      <w:pPr>
        <w:pStyle w:val="ListParagraph"/>
        <w:numPr>
          <w:ilvl w:val="0"/>
          <w:numId w:val="24"/>
        </w:numPr>
        <w:tabs>
          <w:tab w:pos="686" w:val="left" w:leader="none"/>
        </w:tabs>
        <w:spacing w:line="240" w:lineRule="auto" w:before="0" w:after="0"/>
        <w:ind w:left="118" w:right="114" w:firstLine="0"/>
        <w:jc w:val="both"/>
        <w:rPr>
          <w:sz w:val="20"/>
        </w:rPr>
      </w:pPr>
      <w:r>
        <w:rPr>
          <w:sz w:val="20"/>
        </w:rPr>
        <w:t>Según</w:t>
      </w:r>
      <w:r>
        <w:rPr>
          <w:spacing w:val="-6"/>
          <w:sz w:val="20"/>
        </w:rPr>
        <w:t> </w:t>
      </w:r>
      <w:r>
        <w:rPr>
          <w:sz w:val="20"/>
        </w:rPr>
        <w:t>fue</w:t>
      </w:r>
      <w:r>
        <w:rPr>
          <w:spacing w:val="-6"/>
          <w:sz w:val="20"/>
        </w:rPr>
        <w:t> </w:t>
      </w:r>
      <w:r>
        <w:rPr>
          <w:sz w:val="20"/>
        </w:rPr>
        <w:t>informado</w:t>
      </w:r>
      <w:r>
        <w:rPr>
          <w:spacing w:val="-7"/>
          <w:sz w:val="20"/>
        </w:rPr>
        <w:t> </w:t>
      </w:r>
      <w:r>
        <w:rPr>
          <w:sz w:val="20"/>
        </w:rPr>
        <w:t>por</w:t>
      </w:r>
      <w:r>
        <w:rPr>
          <w:spacing w:val="-7"/>
          <w:sz w:val="20"/>
        </w:rPr>
        <w:t> </w:t>
      </w:r>
      <w:r>
        <w:rPr>
          <w:sz w:val="20"/>
        </w:rPr>
        <w:t>las</w:t>
      </w:r>
      <w:r>
        <w:rPr>
          <w:spacing w:val="-7"/>
          <w:sz w:val="20"/>
        </w:rPr>
        <w:t> </w:t>
      </w:r>
      <w:r>
        <w:rPr>
          <w:sz w:val="20"/>
        </w:rPr>
        <w:t>partes,</w:t>
      </w:r>
      <w:r>
        <w:rPr>
          <w:spacing w:val="-6"/>
          <w:sz w:val="20"/>
        </w:rPr>
        <w:t> </w:t>
      </w:r>
      <w:r>
        <w:rPr>
          <w:sz w:val="20"/>
        </w:rPr>
        <w:t>en</w:t>
      </w:r>
      <w:r>
        <w:rPr>
          <w:spacing w:val="-6"/>
          <w:sz w:val="20"/>
        </w:rPr>
        <w:t> </w:t>
      </w:r>
      <w:r>
        <w:rPr>
          <w:sz w:val="20"/>
        </w:rPr>
        <w:t>los</w:t>
      </w:r>
      <w:r>
        <w:rPr>
          <w:spacing w:val="-7"/>
          <w:sz w:val="20"/>
        </w:rPr>
        <w:t> </w:t>
      </w:r>
      <w:r>
        <w:rPr>
          <w:sz w:val="20"/>
        </w:rPr>
        <w:t>distintos</w:t>
      </w:r>
      <w:r>
        <w:rPr>
          <w:spacing w:val="-8"/>
          <w:sz w:val="20"/>
        </w:rPr>
        <w:t> </w:t>
      </w:r>
      <w:r>
        <w:rPr>
          <w:sz w:val="20"/>
        </w:rPr>
        <w:t>expedientes</w:t>
      </w:r>
      <w:r>
        <w:rPr>
          <w:spacing w:val="-7"/>
          <w:sz w:val="20"/>
        </w:rPr>
        <w:t> </w:t>
      </w:r>
      <w:r>
        <w:rPr>
          <w:sz w:val="20"/>
        </w:rPr>
        <w:t>administrativos</w:t>
      </w:r>
      <w:r>
        <w:rPr>
          <w:spacing w:val="-7"/>
          <w:sz w:val="20"/>
        </w:rPr>
        <w:t> </w:t>
      </w:r>
      <w:r>
        <w:rPr>
          <w:sz w:val="20"/>
        </w:rPr>
        <w:t>no</w:t>
      </w:r>
      <w:r>
        <w:rPr>
          <w:spacing w:val="-7"/>
          <w:sz w:val="20"/>
        </w:rPr>
        <w:t> </w:t>
      </w:r>
      <w:r>
        <w:rPr>
          <w:sz w:val="20"/>
        </w:rPr>
        <w:t>han sido dictadas las resoluciones que otorgarían o denegarían los beneficios</w:t>
      </w:r>
      <w:r>
        <w:rPr>
          <w:spacing w:val="-30"/>
          <w:sz w:val="20"/>
        </w:rPr>
        <w:t> </w:t>
      </w:r>
      <w:r>
        <w:rPr>
          <w:sz w:val="20"/>
        </w:rPr>
        <w:t>solicitados.</w:t>
      </w:r>
    </w:p>
    <w:p>
      <w:pPr>
        <w:pStyle w:val="BodyText"/>
      </w:pPr>
    </w:p>
    <w:p>
      <w:pPr>
        <w:pStyle w:val="Heading3"/>
        <w:ind w:left="4417" w:right="4414" w:firstLine="1"/>
      </w:pPr>
      <w:bookmarkStart w:name="VII FONDO" w:id="236"/>
      <w:bookmarkEnd w:id="236"/>
      <w:r>
        <w:rPr>
          <w:b w:val="0"/>
        </w:rPr>
      </w:r>
      <w:bookmarkStart w:name="_bookmark178" w:id="237"/>
      <w:bookmarkEnd w:id="237"/>
      <w:r>
        <w:rPr>
          <w:b w:val="0"/>
        </w:rPr>
      </w:r>
      <w:r>
        <w:rPr/>
        <w:t>VII FONDO</w:t>
      </w:r>
    </w:p>
    <w:p>
      <w:pPr>
        <w:pStyle w:val="BodyText"/>
        <w:rPr>
          <w:b/>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El presente caso concierne a los alcances de la responsabilidad internacional del Estado argentino</w:t>
      </w:r>
      <w:r>
        <w:rPr>
          <w:spacing w:val="-16"/>
          <w:sz w:val="20"/>
        </w:rPr>
        <w:t> </w:t>
      </w:r>
      <w:r>
        <w:rPr>
          <w:sz w:val="20"/>
        </w:rPr>
        <w:t>por</w:t>
      </w:r>
      <w:r>
        <w:rPr>
          <w:spacing w:val="-14"/>
          <w:sz w:val="20"/>
        </w:rPr>
        <w:t> </w:t>
      </w:r>
      <w:r>
        <w:rPr>
          <w:sz w:val="20"/>
        </w:rPr>
        <w:t>la</w:t>
      </w:r>
      <w:r>
        <w:rPr>
          <w:spacing w:val="-14"/>
          <w:sz w:val="20"/>
        </w:rPr>
        <w:t> </w:t>
      </w:r>
      <w:r>
        <w:rPr>
          <w:sz w:val="20"/>
        </w:rPr>
        <w:t>alegada</w:t>
      </w:r>
      <w:r>
        <w:rPr>
          <w:spacing w:val="-14"/>
          <w:sz w:val="20"/>
        </w:rPr>
        <w:t> </w:t>
      </w:r>
      <w:r>
        <w:rPr>
          <w:sz w:val="20"/>
        </w:rPr>
        <w:t>desaparición</w:t>
      </w:r>
      <w:r>
        <w:rPr>
          <w:spacing w:val="-14"/>
          <w:sz w:val="20"/>
        </w:rPr>
        <w:t> </w:t>
      </w:r>
      <w:r>
        <w:rPr>
          <w:sz w:val="20"/>
        </w:rPr>
        <w:t>forzada</w:t>
      </w:r>
      <w:r>
        <w:rPr>
          <w:spacing w:val="-16"/>
          <w:sz w:val="20"/>
        </w:rPr>
        <w:t> </w:t>
      </w:r>
      <w:r>
        <w:rPr>
          <w:sz w:val="20"/>
        </w:rPr>
        <w:t>del</w:t>
      </w:r>
      <w:r>
        <w:rPr>
          <w:spacing w:val="-15"/>
          <w:sz w:val="20"/>
        </w:rPr>
        <w:t> </w:t>
      </w:r>
      <w:r>
        <w:rPr>
          <w:sz w:val="20"/>
        </w:rPr>
        <w:t>señor</w:t>
      </w:r>
      <w:r>
        <w:rPr>
          <w:spacing w:val="-14"/>
          <w:sz w:val="20"/>
        </w:rPr>
        <w:t> </w:t>
      </w:r>
      <w:r>
        <w:rPr>
          <w:sz w:val="20"/>
        </w:rPr>
        <w:t>Mario</w:t>
      </w:r>
      <w:r>
        <w:rPr>
          <w:spacing w:val="-14"/>
          <w:sz w:val="20"/>
        </w:rPr>
        <w:t> </w:t>
      </w:r>
      <w:r>
        <w:rPr>
          <w:sz w:val="20"/>
        </w:rPr>
        <w:t>Roger</w:t>
      </w:r>
      <w:r>
        <w:rPr>
          <w:spacing w:val="-14"/>
          <w:sz w:val="20"/>
        </w:rPr>
        <w:t> </w:t>
      </w:r>
      <w:r>
        <w:rPr>
          <w:sz w:val="20"/>
        </w:rPr>
        <w:t>Julien</w:t>
      </w:r>
      <w:r>
        <w:rPr>
          <w:spacing w:val="-15"/>
          <w:sz w:val="20"/>
        </w:rPr>
        <w:t> </w:t>
      </w:r>
      <w:r>
        <w:rPr>
          <w:sz w:val="20"/>
        </w:rPr>
        <w:t>Cáceres</w:t>
      </w:r>
      <w:r>
        <w:rPr>
          <w:spacing w:val="-14"/>
          <w:sz w:val="20"/>
        </w:rPr>
        <w:t> </w:t>
      </w:r>
      <w:r>
        <w:rPr>
          <w:sz w:val="20"/>
        </w:rPr>
        <w:t>y</w:t>
      </w:r>
      <w:r>
        <w:rPr>
          <w:spacing w:val="-14"/>
          <w:sz w:val="20"/>
        </w:rPr>
        <w:t> </w:t>
      </w:r>
      <w:r>
        <w:rPr>
          <w:sz w:val="20"/>
        </w:rPr>
        <w:t>la</w:t>
      </w:r>
      <w:r>
        <w:rPr>
          <w:spacing w:val="-16"/>
          <w:sz w:val="20"/>
        </w:rPr>
        <w:t> </w:t>
      </w:r>
      <w:r>
        <w:rPr>
          <w:sz w:val="20"/>
        </w:rPr>
        <w:t>señora Victoria Lucía Grisonas Andrijauskaite, así como por la falta de una adecuada investigación, sanción y reparación por tales hechos y por los actos de tortura, desaparición forzada y</w:t>
      </w:r>
      <w:r>
        <w:rPr>
          <w:spacing w:val="-44"/>
          <w:sz w:val="20"/>
        </w:rPr>
        <w:t> </w:t>
      </w:r>
      <w:r>
        <w:rPr>
          <w:sz w:val="20"/>
        </w:rPr>
        <w:t>otras violaciones a derechos humanos cometidas en perjuicio de sus hijos, Anatole y Victoria. Para efectuar el análisis de fondo, la Corte procederá en el orden siguiente: a) derechos al reconocimiento</w:t>
      </w:r>
      <w:r>
        <w:rPr>
          <w:spacing w:val="-4"/>
          <w:sz w:val="20"/>
        </w:rPr>
        <w:t> </w:t>
      </w:r>
      <w:r>
        <w:rPr>
          <w:sz w:val="20"/>
        </w:rPr>
        <w:t>de</w:t>
      </w:r>
      <w:r>
        <w:rPr>
          <w:spacing w:val="-3"/>
          <w:sz w:val="20"/>
        </w:rPr>
        <w:t> </w:t>
      </w:r>
      <w:r>
        <w:rPr>
          <w:sz w:val="20"/>
        </w:rPr>
        <w:t>la</w:t>
      </w:r>
      <w:r>
        <w:rPr>
          <w:spacing w:val="-5"/>
          <w:sz w:val="20"/>
        </w:rPr>
        <w:t> </w:t>
      </w:r>
      <w:r>
        <w:rPr>
          <w:sz w:val="20"/>
        </w:rPr>
        <w:t>personalidad</w:t>
      </w:r>
      <w:r>
        <w:rPr>
          <w:spacing w:val="-4"/>
          <w:sz w:val="20"/>
        </w:rPr>
        <w:t> </w:t>
      </w:r>
      <w:r>
        <w:rPr>
          <w:sz w:val="20"/>
        </w:rPr>
        <w:t>jurídica,</w:t>
      </w:r>
      <w:r>
        <w:rPr>
          <w:spacing w:val="-3"/>
          <w:sz w:val="20"/>
        </w:rPr>
        <w:t> </w:t>
      </w:r>
      <w:r>
        <w:rPr>
          <w:sz w:val="20"/>
        </w:rPr>
        <w:t>a</w:t>
      </w:r>
      <w:r>
        <w:rPr>
          <w:spacing w:val="-4"/>
          <w:sz w:val="20"/>
        </w:rPr>
        <w:t> </w:t>
      </w:r>
      <w:r>
        <w:rPr>
          <w:sz w:val="20"/>
        </w:rPr>
        <w:t>la</w:t>
      </w:r>
      <w:r>
        <w:rPr>
          <w:spacing w:val="-5"/>
          <w:sz w:val="20"/>
        </w:rPr>
        <w:t> </w:t>
      </w:r>
      <w:r>
        <w:rPr>
          <w:sz w:val="20"/>
        </w:rPr>
        <w:t>libertad</w:t>
      </w:r>
      <w:r>
        <w:rPr>
          <w:spacing w:val="-3"/>
          <w:sz w:val="20"/>
        </w:rPr>
        <w:t> </w:t>
      </w:r>
      <w:r>
        <w:rPr>
          <w:sz w:val="20"/>
        </w:rPr>
        <w:t>personal,</w:t>
      </w:r>
      <w:r>
        <w:rPr>
          <w:spacing w:val="-3"/>
          <w:sz w:val="20"/>
        </w:rPr>
        <w:t> </w:t>
      </w:r>
      <w:r>
        <w:rPr>
          <w:sz w:val="20"/>
        </w:rPr>
        <w:t>a</w:t>
      </w:r>
      <w:r>
        <w:rPr>
          <w:spacing w:val="-5"/>
          <w:sz w:val="20"/>
        </w:rPr>
        <w:t> </w:t>
      </w:r>
      <w:r>
        <w:rPr>
          <w:sz w:val="20"/>
        </w:rPr>
        <w:t>la</w:t>
      </w:r>
      <w:r>
        <w:rPr>
          <w:spacing w:val="-5"/>
          <w:sz w:val="20"/>
        </w:rPr>
        <w:t> </w:t>
      </w:r>
      <w:r>
        <w:rPr>
          <w:sz w:val="20"/>
        </w:rPr>
        <w:t>integridad</w:t>
      </w:r>
      <w:r>
        <w:rPr>
          <w:spacing w:val="-4"/>
          <w:sz w:val="20"/>
        </w:rPr>
        <w:t> </w:t>
      </w:r>
      <w:r>
        <w:rPr>
          <w:sz w:val="20"/>
        </w:rPr>
        <w:t>personal</w:t>
      </w:r>
      <w:r>
        <w:rPr>
          <w:spacing w:val="-4"/>
          <w:sz w:val="20"/>
        </w:rPr>
        <w:t> </w:t>
      </w:r>
      <w:r>
        <w:rPr>
          <w:sz w:val="20"/>
        </w:rPr>
        <w:t>y</w:t>
      </w:r>
      <w:r>
        <w:rPr>
          <w:spacing w:val="-3"/>
          <w:sz w:val="20"/>
        </w:rPr>
        <w:t> </w:t>
      </w:r>
      <w:r>
        <w:rPr>
          <w:sz w:val="20"/>
        </w:rPr>
        <w:t>a la vida, en relación con las obligaciones de respetar y garantizar los derechos; b) derechos a las garantías judiciales y a la protección judicial, en relación con las obligaciones de respetar y</w:t>
      </w:r>
      <w:r>
        <w:rPr>
          <w:spacing w:val="-4"/>
          <w:sz w:val="20"/>
        </w:rPr>
        <w:t> </w:t>
      </w:r>
      <w:r>
        <w:rPr>
          <w:sz w:val="20"/>
        </w:rPr>
        <w:t>garantizar</w:t>
      </w:r>
      <w:r>
        <w:rPr>
          <w:spacing w:val="-5"/>
          <w:sz w:val="20"/>
        </w:rPr>
        <w:t> </w:t>
      </w:r>
      <w:r>
        <w:rPr>
          <w:sz w:val="20"/>
        </w:rPr>
        <w:t>los</w:t>
      </w:r>
      <w:r>
        <w:rPr>
          <w:spacing w:val="-5"/>
          <w:sz w:val="20"/>
        </w:rPr>
        <w:t> </w:t>
      </w:r>
      <w:r>
        <w:rPr>
          <w:sz w:val="20"/>
        </w:rPr>
        <w:t>derechos,</w:t>
      </w:r>
      <w:r>
        <w:rPr>
          <w:spacing w:val="-5"/>
          <w:sz w:val="20"/>
        </w:rPr>
        <w:t> </w:t>
      </w:r>
      <w:r>
        <w:rPr>
          <w:sz w:val="20"/>
        </w:rPr>
        <w:t>de</w:t>
      </w:r>
      <w:r>
        <w:rPr>
          <w:spacing w:val="-5"/>
          <w:sz w:val="20"/>
        </w:rPr>
        <w:t> </w:t>
      </w:r>
      <w:r>
        <w:rPr>
          <w:sz w:val="20"/>
        </w:rPr>
        <w:t>adoptar</w:t>
      </w:r>
      <w:r>
        <w:rPr>
          <w:spacing w:val="-5"/>
          <w:sz w:val="20"/>
        </w:rPr>
        <w:t> </w:t>
      </w:r>
      <w:r>
        <w:rPr>
          <w:sz w:val="20"/>
        </w:rPr>
        <w:t>disposiciones</w:t>
      </w:r>
      <w:r>
        <w:rPr>
          <w:spacing w:val="-5"/>
          <w:sz w:val="20"/>
        </w:rPr>
        <w:t> </w:t>
      </w:r>
      <w:r>
        <w:rPr>
          <w:sz w:val="20"/>
        </w:rPr>
        <w:t>de</w:t>
      </w:r>
      <w:r>
        <w:rPr>
          <w:spacing w:val="-5"/>
          <w:sz w:val="20"/>
        </w:rPr>
        <w:t> </w:t>
      </w:r>
      <w:r>
        <w:rPr>
          <w:sz w:val="20"/>
        </w:rPr>
        <w:t>derecho</w:t>
      </w:r>
      <w:r>
        <w:rPr>
          <w:spacing w:val="-6"/>
          <w:sz w:val="20"/>
        </w:rPr>
        <w:t> </w:t>
      </w:r>
      <w:r>
        <w:rPr>
          <w:sz w:val="20"/>
        </w:rPr>
        <w:t>interno</w:t>
      </w:r>
      <w:r>
        <w:rPr>
          <w:spacing w:val="-5"/>
          <w:sz w:val="20"/>
        </w:rPr>
        <w:t> </w:t>
      </w:r>
      <w:r>
        <w:rPr>
          <w:sz w:val="20"/>
        </w:rPr>
        <w:t>y</w:t>
      </w:r>
      <w:r>
        <w:rPr>
          <w:spacing w:val="-5"/>
          <w:sz w:val="20"/>
        </w:rPr>
        <w:t> </w:t>
      </w:r>
      <w:r>
        <w:rPr>
          <w:sz w:val="20"/>
        </w:rPr>
        <w:t>de</w:t>
      </w:r>
      <w:r>
        <w:rPr>
          <w:spacing w:val="-5"/>
          <w:sz w:val="20"/>
        </w:rPr>
        <w:t> </w:t>
      </w:r>
      <w:r>
        <w:rPr>
          <w:sz w:val="20"/>
        </w:rPr>
        <w:t>investigar</w:t>
      </w:r>
      <w:r>
        <w:rPr>
          <w:spacing w:val="-6"/>
          <w:sz w:val="20"/>
        </w:rPr>
        <w:t> </w:t>
      </w:r>
      <w:r>
        <w:rPr>
          <w:sz w:val="20"/>
        </w:rPr>
        <w:t>graves violaciones a los derechos humanos; c) derechos a las garantías judiciales y a la protección judicial</w:t>
      </w:r>
      <w:r>
        <w:rPr>
          <w:spacing w:val="-19"/>
          <w:sz w:val="20"/>
        </w:rPr>
        <w:t> </w:t>
      </w:r>
      <w:r>
        <w:rPr>
          <w:sz w:val="20"/>
        </w:rPr>
        <w:t>en</w:t>
      </w:r>
      <w:r>
        <w:rPr>
          <w:spacing w:val="-19"/>
          <w:sz w:val="20"/>
        </w:rPr>
        <w:t> </w:t>
      </w:r>
      <w:r>
        <w:rPr>
          <w:sz w:val="20"/>
        </w:rPr>
        <w:t>materia</w:t>
      </w:r>
      <w:r>
        <w:rPr>
          <w:spacing w:val="-19"/>
          <w:sz w:val="20"/>
        </w:rPr>
        <w:t> </w:t>
      </w:r>
      <w:r>
        <w:rPr>
          <w:sz w:val="20"/>
        </w:rPr>
        <w:t>de</w:t>
      </w:r>
      <w:r>
        <w:rPr>
          <w:spacing w:val="-18"/>
          <w:sz w:val="20"/>
        </w:rPr>
        <w:t> </w:t>
      </w:r>
      <w:r>
        <w:rPr>
          <w:sz w:val="20"/>
        </w:rPr>
        <w:t>reparaciones</w:t>
      </w:r>
      <w:r>
        <w:rPr>
          <w:spacing w:val="-20"/>
          <w:sz w:val="20"/>
        </w:rPr>
        <w:t> </w:t>
      </w:r>
      <w:r>
        <w:rPr>
          <w:sz w:val="20"/>
        </w:rPr>
        <w:t>por</w:t>
      </w:r>
      <w:r>
        <w:rPr>
          <w:spacing w:val="-19"/>
          <w:sz w:val="20"/>
        </w:rPr>
        <w:t> </w:t>
      </w:r>
      <w:r>
        <w:rPr>
          <w:sz w:val="20"/>
        </w:rPr>
        <w:t>graves</w:t>
      </w:r>
      <w:r>
        <w:rPr>
          <w:spacing w:val="-20"/>
          <w:sz w:val="20"/>
        </w:rPr>
        <w:t> </w:t>
      </w:r>
      <w:r>
        <w:rPr>
          <w:sz w:val="20"/>
        </w:rPr>
        <w:t>violaciones</w:t>
      </w:r>
      <w:r>
        <w:rPr>
          <w:spacing w:val="-21"/>
          <w:sz w:val="20"/>
        </w:rPr>
        <w:t> </w:t>
      </w:r>
      <w:r>
        <w:rPr>
          <w:sz w:val="20"/>
        </w:rPr>
        <w:t>a</w:t>
      </w:r>
      <w:r>
        <w:rPr>
          <w:spacing w:val="-19"/>
          <w:sz w:val="20"/>
        </w:rPr>
        <w:t> </w:t>
      </w:r>
      <w:r>
        <w:rPr>
          <w:sz w:val="20"/>
        </w:rPr>
        <w:t>los</w:t>
      </w:r>
      <w:r>
        <w:rPr>
          <w:spacing w:val="-19"/>
          <w:sz w:val="20"/>
        </w:rPr>
        <w:t> </w:t>
      </w:r>
      <w:r>
        <w:rPr>
          <w:sz w:val="20"/>
        </w:rPr>
        <w:t>derechos</w:t>
      </w:r>
      <w:r>
        <w:rPr>
          <w:spacing w:val="-19"/>
          <w:sz w:val="20"/>
        </w:rPr>
        <w:t> </w:t>
      </w:r>
      <w:r>
        <w:rPr>
          <w:sz w:val="20"/>
        </w:rPr>
        <w:t>humanos,</w:t>
      </w:r>
      <w:r>
        <w:rPr>
          <w:spacing w:val="-18"/>
          <w:sz w:val="20"/>
        </w:rPr>
        <w:t> </w:t>
      </w:r>
      <w:r>
        <w:rPr>
          <w:sz w:val="20"/>
        </w:rPr>
        <w:t>en</w:t>
      </w:r>
      <w:r>
        <w:rPr>
          <w:spacing w:val="-18"/>
          <w:sz w:val="20"/>
        </w:rPr>
        <w:t> </w:t>
      </w:r>
      <w:r>
        <w:rPr>
          <w:sz w:val="20"/>
        </w:rPr>
        <w:t>relación con las obligaciones de respetar y garantizar los derechos y de adoptar disposiciones de derecho</w:t>
      </w:r>
      <w:r>
        <w:rPr>
          <w:spacing w:val="-6"/>
          <w:sz w:val="20"/>
        </w:rPr>
        <w:t> </w:t>
      </w:r>
      <w:r>
        <w:rPr>
          <w:sz w:val="20"/>
        </w:rPr>
        <w:t>interno,</w:t>
      </w:r>
      <w:r>
        <w:rPr>
          <w:spacing w:val="-6"/>
          <w:sz w:val="20"/>
        </w:rPr>
        <w:t> </w:t>
      </w:r>
      <w:r>
        <w:rPr>
          <w:sz w:val="20"/>
        </w:rPr>
        <w:t>y</w:t>
      </w:r>
      <w:r>
        <w:rPr>
          <w:spacing w:val="-4"/>
          <w:sz w:val="20"/>
        </w:rPr>
        <w:t> </w:t>
      </w:r>
      <w:r>
        <w:rPr>
          <w:sz w:val="20"/>
        </w:rPr>
        <w:t>d)</w:t>
      </w:r>
      <w:r>
        <w:rPr>
          <w:spacing w:val="-5"/>
          <w:sz w:val="20"/>
        </w:rPr>
        <w:t> </w:t>
      </w:r>
      <w:r>
        <w:rPr>
          <w:sz w:val="20"/>
        </w:rPr>
        <w:t>derecho</w:t>
      </w:r>
      <w:r>
        <w:rPr>
          <w:spacing w:val="-6"/>
          <w:sz w:val="20"/>
        </w:rPr>
        <w:t> </w:t>
      </w:r>
      <w:r>
        <w:rPr>
          <w:sz w:val="20"/>
        </w:rPr>
        <w:t>a</w:t>
      </w:r>
      <w:r>
        <w:rPr>
          <w:spacing w:val="-6"/>
          <w:sz w:val="20"/>
        </w:rPr>
        <w:t> </w:t>
      </w:r>
      <w:r>
        <w:rPr>
          <w:sz w:val="20"/>
        </w:rPr>
        <w:t>la</w:t>
      </w:r>
      <w:r>
        <w:rPr>
          <w:spacing w:val="-6"/>
          <w:sz w:val="20"/>
        </w:rPr>
        <w:t> </w:t>
      </w:r>
      <w:r>
        <w:rPr>
          <w:sz w:val="20"/>
        </w:rPr>
        <w:t>integridad</w:t>
      </w:r>
      <w:r>
        <w:rPr>
          <w:spacing w:val="-6"/>
          <w:sz w:val="20"/>
        </w:rPr>
        <w:t> </w:t>
      </w:r>
      <w:r>
        <w:rPr>
          <w:sz w:val="20"/>
        </w:rPr>
        <w:t>personal</w:t>
      </w:r>
      <w:r>
        <w:rPr>
          <w:spacing w:val="-5"/>
          <w:sz w:val="20"/>
        </w:rPr>
        <w:t> </w:t>
      </w:r>
      <w:r>
        <w:rPr>
          <w:sz w:val="20"/>
        </w:rPr>
        <w:t>de</w:t>
      </w:r>
      <w:r>
        <w:rPr>
          <w:spacing w:val="-6"/>
          <w:sz w:val="20"/>
        </w:rPr>
        <w:t> </w:t>
      </w:r>
      <w:r>
        <w:rPr>
          <w:sz w:val="20"/>
        </w:rPr>
        <w:t>Anatole</w:t>
      </w:r>
      <w:r>
        <w:rPr>
          <w:spacing w:val="-5"/>
          <w:sz w:val="20"/>
        </w:rPr>
        <w:t> </w:t>
      </w:r>
      <w:r>
        <w:rPr>
          <w:sz w:val="20"/>
        </w:rPr>
        <w:t>Alejandro</w:t>
      </w:r>
      <w:r>
        <w:rPr>
          <w:spacing w:val="-5"/>
          <w:sz w:val="20"/>
        </w:rPr>
        <w:t> </w:t>
      </w:r>
      <w:r>
        <w:rPr>
          <w:sz w:val="20"/>
        </w:rPr>
        <w:t>y</w:t>
      </w:r>
      <w:r>
        <w:rPr>
          <w:spacing w:val="-7"/>
          <w:sz w:val="20"/>
        </w:rPr>
        <w:t> </w:t>
      </w:r>
      <w:r>
        <w:rPr>
          <w:sz w:val="20"/>
        </w:rPr>
        <w:t>Claudia</w:t>
      </w:r>
      <w:r>
        <w:rPr>
          <w:spacing w:val="-6"/>
          <w:sz w:val="20"/>
        </w:rPr>
        <w:t> </w:t>
      </w:r>
      <w:r>
        <w:rPr>
          <w:sz w:val="20"/>
        </w:rPr>
        <w:t>Victoria Larrabeiti Yáñez, en relación con las obligaciones de respetar y garantizar los</w:t>
      </w:r>
      <w:r>
        <w:rPr>
          <w:spacing w:val="-37"/>
          <w:sz w:val="20"/>
        </w:rPr>
        <w:t> </w:t>
      </w:r>
      <w:r>
        <w:rPr>
          <w:sz w:val="20"/>
        </w:rPr>
        <w:t>derechos.</w:t>
      </w:r>
    </w:p>
    <w:p>
      <w:pPr>
        <w:pStyle w:val="BodyText"/>
      </w:pPr>
    </w:p>
    <w:p>
      <w:pPr>
        <w:pStyle w:val="ListParagraph"/>
        <w:numPr>
          <w:ilvl w:val="0"/>
          <w:numId w:val="27"/>
        </w:numPr>
        <w:tabs>
          <w:tab w:pos="686" w:val="left" w:leader="none"/>
        </w:tabs>
        <w:spacing w:line="240" w:lineRule="auto" w:before="0" w:after="0"/>
        <w:ind w:left="118" w:right="114" w:firstLine="0"/>
        <w:jc w:val="both"/>
        <w:rPr>
          <w:sz w:val="20"/>
        </w:rPr>
      </w:pPr>
      <w:r>
        <w:rPr>
          <w:sz w:val="20"/>
        </w:rPr>
        <w:t>Previo a efectuar el análisis de fondo, la Corte considera pertinente señalar que es consciente que el contexto general y las circunstancias particulares en que ocurrieron los hechos, dado el marco de la “Operación Cóndor”, involucraron la actuación no solo de Argentina, sino de otros Estados, incluidos Uruguay, cuyos agentes intervinieron directamente, y Chile, a cuyo territorio fueron traslados de manera clandestina Anatole y Victoria. Los tres Estados estaban en la obligación de resguardar y garantizar los derechos humanos y, por ende, las múltiples violaciones cometidas podrían acarrear, eventualmente, algún tipo de responsabilidad concurrente entre aquellos. No obstante, el Tribunal recuerda que el caso fue sometido a su conocimiento únicamente respecto del Estado</w:t>
      </w:r>
      <w:r>
        <w:rPr>
          <w:spacing w:val="-27"/>
          <w:sz w:val="20"/>
        </w:rPr>
        <w:t> </w:t>
      </w:r>
      <w:r>
        <w:rPr>
          <w:sz w:val="20"/>
        </w:rPr>
        <w:t>argentino.</w:t>
      </w:r>
    </w:p>
    <w:p>
      <w:pPr>
        <w:pStyle w:val="BodyText"/>
        <w:spacing w:before="1"/>
      </w:pPr>
    </w:p>
    <w:p>
      <w:pPr>
        <w:pStyle w:val="ListParagraph"/>
        <w:numPr>
          <w:ilvl w:val="0"/>
          <w:numId w:val="27"/>
        </w:numPr>
        <w:tabs>
          <w:tab w:pos="686" w:val="left" w:leader="none"/>
        </w:tabs>
        <w:spacing w:line="240" w:lineRule="auto" w:before="0" w:after="0"/>
        <w:ind w:left="118" w:right="114" w:hanging="1"/>
        <w:jc w:val="both"/>
        <w:rPr>
          <w:sz w:val="20"/>
        </w:rPr>
      </w:pPr>
      <w:r>
        <w:rPr>
          <w:sz w:val="20"/>
        </w:rPr>
        <w:t>Sin perjuicio de lo indicado, como el Tribunal lo ha destacado en anteriores oportunidades, la noción de “garantía colectiva” se encuentra subyacente en todo el Sistema Interamericano</w:t>
      </w:r>
      <w:hyperlink w:history="true" w:anchor="_bookmark181">
        <w:r>
          <w:rPr>
            <w:position w:val="7"/>
            <w:sz w:val="13"/>
          </w:rPr>
          <w:t>142</w:t>
        </w:r>
      </w:hyperlink>
      <w:r>
        <w:rPr>
          <w:sz w:val="20"/>
        </w:rPr>
        <w:t>, y se entiende como “una obligación general de protección que tienen […] los Estados […] entre sí”, para asegurar la efectividad de los instrumentos internacionales en materia</w:t>
      </w:r>
      <w:r>
        <w:rPr>
          <w:spacing w:val="39"/>
          <w:sz w:val="20"/>
        </w:rPr>
        <w:t> </w:t>
      </w:r>
      <w:r>
        <w:rPr>
          <w:sz w:val="20"/>
        </w:rPr>
        <w:t>de</w:t>
      </w:r>
      <w:r>
        <w:rPr>
          <w:spacing w:val="40"/>
          <w:sz w:val="20"/>
        </w:rPr>
        <w:t> </w:t>
      </w:r>
      <w:r>
        <w:rPr>
          <w:sz w:val="20"/>
        </w:rPr>
        <w:t>derechos</w:t>
      </w:r>
      <w:r>
        <w:rPr>
          <w:spacing w:val="39"/>
          <w:sz w:val="20"/>
        </w:rPr>
        <w:t> </w:t>
      </w:r>
      <w:r>
        <w:rPr>
          <w:sz w:val="20"/>
        </w:rPr>
        <w:t>humanos.</w:t>
      </w:r>
      <w:r>
        <w:rPr>
          <w:spacing w:val="39"/>
          <w:sz w:val="20"/>
        </w:rPr>
        <w:t> </w:t>
      </w:r>
      <w:r>
        <w:rPr>
          <w:sz w:val="20"/>
        </w:rPr>
        <w:t>Así,</w:t>
      </w:r>
      <w:r>
        <w:rPr>
          <w:spacing w:val="40"/>
          <w:sz w:val="20"/>
        </w:rPr>
        <w:t> </w:t>
      </w:r>
      <w:r>
        <w:rPr>
          <w:sz w:val="20"/>
        </w:rPr>
        <w:t>la</w:t>
      </w:r>
      <w:r>
        <w:rPr>
          <w:spacing w:val="39"/>
          <w:sz w:val="20"/>
        </w:rPr>
        <w:t> </w:t>
      </w:r>
      <w:r>
        <w:rPr>
          <w:sz w:val="20"/>
        </w:rPr>
        <w:t>Corte</w:t>
      </w:r>
      <w:r>
        <w:rPr>
          <w:spacing w:val="40"/>
          <w:sz w:val="20"/>
        </w:rPr>
        <w:t> </w:t>
      </w:r>
      <w:r>
        <w:rPr>
          <w:sz w:val="20"/>
        </w:rPr>
        <w:t>ha</w:t>
      </w:r>
      <w:r>
        <w:rPr>
          <w:spacing w:val="39"/>
          <w:sz w:val="20"/>
        </w:rPr>
        <w:t> </w:t>
      </w:r>
      <w:r>
        <w:rPr>
          <w:sz w:val="20"/>
        </w:rPr>
        <w:t>subrayado</w:t>
      </w:r>
      <w:r>
        <w:rPr>
          <w:spacing w:val="41"/>
          <w:sz w:val="20"/>
        </w:rPr>
        <w:t> </w:t>
      </w:r>
      <w:r>
        <w:rPr>
          <w:sz w:val="20"/>
        </w:rPr>
        <w:t>que</w:t>
      </w:r>
      <w:r>
        <w:rPr>
          <w:spacing w:val="40"/>
          <w:sz w:val="20"/>
        </w:rPr>
        <w:t> </w:t>
      </w:r>
      <w:r>
        <w:rPr>
          <w:sz w:val="20"/>
        </w:rPr>
        <w:t>“las</w:t>
      </w:r>
      <w:r>
        <w:rPr>
          <w:spacing w:val="41"/>
          <w:sz w:val="20"/>
        </w:rPr>
        <w:t> </w:t>
      </w:r>
      <w:r>
        <w:rPr>
          <w:sz w:val="20"/>
        </w:rPr>
        <w:t>normas</w:t>
      </w:r>
      <w:r>
        <w:rPr>
          <w:spacing w:val="39"/>
          <w:sz w:val="20"/>
        </w:rPr>
        <w:t> </w:t>
      </w:r>
      <w:r>
        <w:rPr>
          <w:sz w:val="20"/>
        </w:rPr>
        <w:t>de</w:t>
      </w:r>
      <w:r>
        <w:rPr>
          <w:spacing w:val="40"/>
          <w:sz w:val="20"/>
        </w:rPr>
        <w:t> </w:t>
      </w:r>
      <w:r>
        <w:rPr>
          <w:sz w:val="20"/>
        </w:rPr>
        <w:t>derechos</w:t>
      </w:r>
    </w:p>
    <w:p>
      <w:pPr>
        <w:pStyle w:val="BodyText"/>
        <w:spacing w:before="11"/>
        <w:rPr>
          <w:sz w:val="18"/>
        </w:rPr>
      </w:pPr>
      <w:r>
        <w:rPr/>
        <w:pict>
          <v:line style="position:absolute;mso-position-horizontal-relative:page;mso-position-vertical-relative:paragraph;z-index:1768;mso-wrap-distance-left:0;mso-wrap-distance-right:0" from="70.919998pt,13.780939pt" to="214.919998pt,13.780939pt" stroked="true" strokeweight=".6pt" strokecolor="#000000">
            <v:stroke dashstyle="solid"/>
            <w10:wrap type="topAndBottom"/>
          </v:line>
        </w:pict>
      </w:r>
    </w:p>
    <w:p>
      <w:pPr>
        <w:spacing w:before="67"/>
        <w:ind w:left="118" w:right="115" w:firstLine="0"/>
        <w:jc w:val="both"/>
        <w:rPr>
          <w:sz w:val="16"/>
        </w:rPr>
      </w:pPr>
      <w:bookmarkStart w:name="_bookmark179" w:id="238"/>
      <w:bookmarkEnd w:id="238"/>
      <w:r>
        <w:rPr/>
      </w:r>
      <w:r>
        <w:rPr>
          <w:position w:val="6"/>
          <w:sz w:val="10"/>
        </w:rPr>
        <w:t>140 </w:t>
      </w:r>
      <w:r>
        <w:rPr>
          <w:i/>
          <w:sz w:val="16"/>
        </w:rPr>
        <w:t>Cfr. </w:t>
      </w:r>
      <w:r>
        <w:rPr>
          <w:sz w:val="16"/>
        </w:rPr>
        <w:t>Expediente CUDAP: EXP-SO4:0033011/2012, Ministerio de Justicia y Derechos Humanos (expediente de prueba, tomo IV, anexo 7 al escrito de contestación, folios 3415 a 3633), y expediente CUDAP: EXP- SO4:0030246/2012,</w:t>
      </w:r>
      <w:r>
        <w:rPr>
          <w:spacing w:val="-6"/>
          <w:sz w:val="16"/>
        </w:rPr>
        <w:t> </w:t>
      </w:r>
      <w:r>
        <w:rPr>
          <w:sz w:val="16"/>
        </w:rPr>
        <w:t>Ministerio</w:t>
      </w:r>
      <w:r>
        <w:rPr>
          <w:spacing w:val="-5"/>
          <w:sz w:val="16"/>
        </w:rPr>
        <w:t> </w:t>
      </w:r>
      <w:r>
        <w:rPr>
          <w:sz w:val="16"/>
        </w:rPr>
        <w:t>de</w:t>
      </w:r>
      <w:r>
        <w:rPr>
          <w:spacing w:val="-6"/>
          <w:sz w:val="16"/>
        </w:rPr>
        <w:t> </w:t>
      </w:r>
      <w:r>
        <w:rPr>
          <w:sz w:val="16"/>
        </w:rPr>
        <w:t>Justicia</w:t>
      </w:r>
      <w:r>
        <w:rPr>
          <w:spacing w:val="-6"/>
          <w:sz w:val="16"/>
        </w:rPr>
        <w:t> </w:t>
      </w:r>
      <w:r>
        <w:rPr>
          <w:sz w:val="16"/>
        </w:rPr>
        <w:t>y</w:t>
      </w:r>
      <w:r>
        <w:rPr>
          <w:spacing w:val="-4"/>
          <w:sz w:val="16"/>
        </w:rPr>
        <w:t> </w:t>
      </w:r>
      <w:r>
        <w:rPr>
          <w:sz w:val="16"/>
        </w:rPr>
        <w:t>Derechos</w:t>
      </w:r>
      <w:r>
        <w:rPr>
          <w:spacing w:val="-6"/>
          <w:sz w:val="16"/>
        </w:rPr>
        <w:t> </w:t>
      </w:r>
      <w:r>
        <w:rPr>
          <w:sz w:val="16"/>
        </w:rPr>
        <w:t>Humanos</w:t>
      </w:r>
      <w:r>
        <w:rPr>
          <w:spacing w:val="-6"/>
          <w:sz w:val="16"/>
        </w:rPr>
        <w:t> </w:t>
      </w:r>
      <w:r>
        <w:rPr>
          <w:sz w:val="16"/>
        </w:rPr>
        <w:t>(expediente</w:t>
      </w:r>
      <w:r>
        <w:rPr>
          <w:spacing w:val="-6"/>
          <w:sz w:val="16"/>
        </w:rPr>
        <w:t> </w:t>
      </w:r>
      <w:r>
        <w:rPr>
          <w:sz w:val="16"/>
        </w:rPr>
        <w:t>de</w:t>
      </w:r>
      <w:r>
        <w:rPr>
          <w:spacing w:val="-6"/>
          <w:sz w:val="16"/>
        </w:rPr>
        <w:t> </w:t>
      </w:r>
      <w:r>
        <w:rPr>
          <w:sz w:val="16"/>
        </w:rPr>
        <w:t>prueba,</w:t>
      </w:r>
      <w:r>
        <w:rPr>
          <w:spacing w:val="-5"/>
          <w:sz w:val="16"/>
        </w:rPr>
        <w:t> </w:t>
      </w:r>
      <w:r>
        <w:rPr>
          <w:sz w:val="16"/>
        </w:rPr>
        <w:t>tomo</w:t>
      </w:r>
      <w:r>
        <w:rPr>
          <w:spacing w:val="-5"/>
          <w:sz w:val="16"/>
        </w:rPr>
        <w:t> </w:t>
      </w:r>
      <w:r>
        <w:rPr>
          <w:sz w:val="16"/>
        </w:rPr>
        <w:t>IV,</w:t>
      </w:r>
      <w:r>
        <w:rPr>
          <w:spacing w:val="-6"/>
          <w:sz w:val="16"/>
        </w:rPr>
        <w:t> </w:t>
      </w:r>
      <w:r>
        <w:rPr>
          <w:sz w:val="16"/>
        </w:rPr>
        <w:t>anexo</w:t>
      </w:r>
      <w:r>
        <w:rPr>
          <w:spacing w:val="-5"/>
          <w:sz w:val="16"/>
        </w:rPr>
        <w:t> </w:t>
      </w:r>
      <w:r>
        <w:rPr>
          <w:sz w:val="16"/>
        </w:rPr>
        <w:t>10</w:t>
      </w:r>
      <w:r>
        <w:rPr>
          <w:spacing w:val="-5"/>
          <w:sz w:val="16"/>
        </w:rPr>
        <w:t> </w:t>
      </w:r>
      <w:r>
        <w:rPr>
          <w:sz w:val="16"/>
        </w:rPr>
        <w:t>al</w:t>
      </w:r>
      <w:r>
        <w:rPr>
          <w:spacing w:val="-6"/>
          <w:sz w:val="16"/>
        </w:rPr>
        <w:t> </w:t>
      </w:r>
      <w:r>
        <w:rPr>
          <w:sz w:val="16"/>
        </w:rPr>
        <w:t>escrito de contestación, folios 9204 a</w:t>
      </w:r>
      <w:r>
        <w:rPr>
          <w:spacing w:val="-16"/>
          <w:sz w:val="16"/>
        </w:rPr>
        <w:t> </w:t>
      </w:r>
      <w:r>
        <w:rPr>
          <w:sz w:val="16"/>
        </w:rPr>
        <w:t>9445).</w:t>
      </w:r>
    </w:p>
    <w:p>
      <w:pPr>
        <w:spacing w:before="39"/>
        <w:ind w:left="118" w:right="114" w:hanging="1"/>
        <w:jc w:val="both"/>
        <w:rPr>
          <w:sz w:val="16"/>
        </w:rPr>
      </w:pPr>
      <w:bookmarkStart w:name="_bookmark180" w:id="239"/>
      <w:bookmarkEnd w:id="239"/>
      <w:r>
        <w:rPr/>
      </w:r>
      <w:r>
        <w:rPr>
          <w:position w:val="6"/>
          <w:sz w:val="10"/>
        </w:rPr>
        <w:t>141 </w:t>
      </w:r>
      <w:r>
        <w:rPr>
          <w:i/>
          <w:sz w:val="16"/>
        </w:rPr>
        <w:t>Cfr. </w:t>
      </w:r>
      <w:r>
        <w:rPr>
          <w:sz w:val="16"/>
        </w:rPr>
        <w:t>Expediente CUDAP: EXP-SO4:0055600/2016, Ministerio de Justicia y Derechos Humanos (expediente de prueba, tomo IV, anexo 6 al escrito de contestación, folios 2874 a 3414), y expediente CUDAP: EXP- SO4:0066255/2015, Ministerio de Justicia y Derechos Humanos (expediente de prueba, tomo IV, anexo 9 al escrito de contestación, folios 8855 a 9202).</w:t>
      </w:r>
    </w:p>
    <w:p>
      <w:pPr>
        <w:spacing w:before="40"/>
        <w:ind w:left="118" w:right="115" w:firstLine="0"/>
        <w:jc w:val="both"/>
        <w:rPr>
          <w:sz w:val="16"/>
        </w:rPr>
      </w:pPr>
      <w:bookmarkStart w:name="_bookmark181" w:id="240"/>
      <w:bookmarkEnd w:id="240"/>
      <w:r>
        <w:rPr/>
      </w:r>
      <w:r>
        <w:rPr>
          <w:position w:val="6"/>
          <w:sz w:val="10"/>
        </w:rPr>
        <w:t>142  </w:t>
      </w:r>
      <w:r>
        <w:rPr>
          <w:i/>
          <w:sz w:val="16"/>
        </w:rPr>
        <w:t>Cfr</w:t>
      </w:r>
      <w:r>
        <w:rPr>
          <w:sz w:val="16"/>
        </w:rPr>
        <w:t>. </w:t>
      </w:r>
      <w:r>
        <w:rPr>
          <w:i/>
          <w:sz w:val="16"/>
        </w:rPr>
        <w:t>Caso Ivcher Bronstein Vs. Perú. Competencia</w:t>
      </w:r>
      <w:r>
        <w:rPr>
          <w:sz w:val="16"/>
        </w:rPr>
        <w:t>. Sentencia de 24 de septiembre de 1999. Serie C No. 54,  párr.</w:t>
      </w:r>
      <w:r>
        <w:rPr>
          <w:spacing w:val="-8"/>
          <w:sz w:val="16"/>
        </w:rPr>
        <w:t> </w:t>
      </w:r>
      <w:r>
        <w:rPr>
          <w:sz w:val="16"/>
        </w:rPr>
        <w:t>42,</w:t>
      </w:r>
      <w:r>
        <w:rPr>
          <w:spacing w:val="-8"/>
          <w:sz w:val="16"/>
        </w:rPr>
        <w:t> </w:t>
      </w:r>
      <w:r>
        <w:rPr>
          <w:sz w:val="16"/>
        </w:rPr>
        <w:t>y</w:t>
      </w:r>
      <w:r>
        <w:rPr>
          <w:spacing w:val="-7"/>
          <w:sz w:val="16"/>
        </w:rPr>
        <w:t> </w:t>
      </w:r>
      <w:r>
        <w:rPr>
          <w:i/>
          <w:sz w:val="16"/>
        </w:rPr>
        <w:t>La</w:t>
      </w:r>
      <w:r>
        <w:rPr>
          <w:i/>
          <w:spacing w:val="-6"/>
          <w:sz w:val="16"/>
        </w:rPr>
        <w:t> </w:t>
      </w:r>
      <w:r>
        <w:rPr>
          <w:i/>
          <w:sz w:val="16"/>
        </w:rPr>
        <w:t>denuncia</w:t>
      </w:r>
      <w:r>
        <w:rPr>
          <w:i/>
          <w:spacing w:val="-7"/>
          <w:sz w:val="16"/>
        </w:rPr>
        <w:t> </w:t>
      </w:r>
      <w:r>
        <w:rPr>
          <w:i/>
          <w:sz w:val="16"/>
        </w:rPr>
        <w:t>de</w:t>
      </w:r>
      <w:r>
        <w:rPr>
          <w:i/>
          <w:spacing w:val="-7"/>
          <w:sz w:val="16"/>
        </w:rPr>
        <w:t> </w:t>
      </w:r>
      <w:r>
        <w:rPr>
          <w:i/>
          <w:sz w:val="16"/>
        </w:rPr>
        <w:t>la</w:t>
      </w:r>
      <w:r>
        <w:rPr>
          <w:i/>
          <w:spacing w:val="-6"/>
          <w:sz w:val="16"/>
        </w:rPr>
        <w:t> </w:t>
      </w:r>
      <w:r>
        <w:rPr>
          <w:i/>
          <w:sz w:val="16"/>
        </w:rPr>
        <w:t>Convención</w:t>
      </w:r>
      <w:r>
        <w:rPr>
          <w:i/>
          <w:spacing w:val="-7"/>
          <w:sz w:val="16"/>
        </w:rPr>
        <w:t> </w:t>
      </w:r>
      <w:r>
        <w:rPr>
          <w:i/>
          <w:sz w:val="16"/>
        </w:rPr>
        <w:t>Americana</w:t>
      </w:r>
      <w:r>
        <w:rPr>
          <w:i/>
          <w:spacing w:val="-7"/>
          <w:sz w:val="16"/>
        </w:rPr>
        <w:t> </w:t>
      </w:r>
      <w:r>
        <w:rPr>
          <w:i/>
          <w:sz w:val="16"/>
        </w:rPr>
        <w:t>sobre</w:t>
      </w:r>
      <w:r>
        <w:rPr>
          <w:i/>
          <w:spacing w:val="-7"/>
          <w:sz w:val="16"/>
        </w:rPr>
        <w:t> </w:t>
      </w:r>
      <w:r>
        <w:rPr>
          <w:i/>
          <w:sz w:val="16"/>
        </w:rPr>
        <w:t>Derechos</w:t>
      </w:r>
      <w:r>
        <w:rPr>
          <w:i/>
          <w:spacing w:val="-7"/>
          <w:sz w:val="16"/>
        </w:rPr>
        <w:t> </w:t>
      </w:r>
      <w:r>
        <w:rPr>
          <w:i/>
          <w:sz w:val="16"/>
        </w:rPr>
        <w:t>Humanos</w:t>
      </w:r>
      <w:r>
        <w:rPr>
          <w:i/>
          <w:spacing w:val="-8"/>
          <w:sz w:val="16"/>
        </w:rPr>
        <w:t> </w:t>
      </w:r>
      <w:r>
        <w:rPr>
          <w:i/>
          <w:sz w:val="16"/>
        </w:rPr>
        <w:t>y</w:t>
      </w:r>
      <w:r>
        <w:rPr>
          <w:i/>
          <w:spacing w:val="-7"/>
          <w:sz w:val="16"/>
        </w:rPr>
        <w:t> </w:t>
      </w:r>
      <w:r>
        <w:rPr>
          <w:i/>
          <w:sz w:val="16"/>
        </w:rPr>
        <w:t>de</w:t>
      </w:r>
      <w:r>
        <w:rPr>
          <w:i/>
          <w:spacing w:val="-7"/>
          <w:sz w:val="16"/>
        </w:rPr>
        <w:t> </w:t>
      </w:r>
      <w:r>
        <w:rPr>
          <w:i/>
          <w:sz w:val="16"/>
        </w:rPr>
        <w:t>la</w:t>
      </w:r>
      <w:r>
        <w:rPr>
          <w:i/>
          <w:spacing w:val="-6"/>
          <w:sz w:val="16"/>
        </w:rPr>
        <w:t> </w:t>
      </w:r>
      <w:r>
        <w:rPr>
          <w:i/>
          <w:sz w:val="16"/>
        </w:rPr>
        <w:t>Carta</w:t>
      </w:r>
      <w:r>
        <w:rPr>
          <w:i/>
          <w:spacing w:val="-7"/>
          <w:sz w:val="16"/>
        </w:rPr>
        <w:t> </w:t>
      </w:r>
      <w:r>
        <w:rPr>
          <w:i/>
          <w:sz w:val="16"/>
        </w:rPr>
        <w:t>de</w:t>
      </w:r>
      <w:r>
        <w:rPr>
          <w:i/>
          <w:spacing w:val="-7"/>
          <w:sz w:val="16"/>
        </w:rPr>
        <w:t> </w:t>
      </w:r>
      <w:r>
        <w:rPr>
          <w:i/>
          <w:sz w:val="16"/>
        </w:rPr>
        <w:t>la</w:t>
      </w:r>
      <w:r>
        <w:rPr>
          <w:i/>
          <w:spacing w:val="-7"/>
          <w:sz w:val="16"/>
        </w:rPr>
        <w:t> </w:t>
      </w:r>
      <w:r>
        <w:rPr>
          <w:i/>
          <w:sz w:val="16"/>
        </w:rPr>
        <w:t>Organización</w:t>
      </w:r>
      <w:r>
        <w:rPr>
          <w:i/>
          <w:spacing w:val="-7"/>
          <w:sz w:val="16"/>
        </w:rPr>
        <w:t> </w:t>
      </w:r>
      <w:r>
        <w:rPr>
          <w:i/>
          <w:sz w:val="16"/>
        </w:rPr>
        <w:t>de</w:t>
      </w:r>
      <w:r>
        <w:rPr>
          <w:i/>
          <w:spacing w:val="-7"/>
          <w:sz w:val="16"/>
        </w:rPr>
        <w:t> </w:t>
      </w:r>
      <w:r>
        <w:rPr>
          <w:i/>
          <w:sz w:val="16"/>
        </w:rPr>
        <w:t>los </w:t>
      </w:r>
      <w:r>
        <w:rPr>
          <w:i/>
          <w:sz w:val="16"/>
        </w:rPr>
        <w:t>Estados Americanos y sus efectos sobre las obligaciones estatales en materia de derechos humanos (Interpretación y</w:t>
      </w:r>
      <w:r>
        <w:rPr>
          <w:i/>
          <w:spacing w:val="-9"/>
          <w:sz w:val="16"/>
        </w:rPr>
        <w:t> </w:t>
      </w:r>
      <w:r>
        <w:rPr>
          <w:i/>
          <w:sz w:val="16"/>
        </w:rPr>
        <w:t>alcance</w:t>
      </w:r>
      <w:r>
        <w:rPr>
          <w:i/>
          <w:spacing w:val="-10"/>
          <w:sz w:val="16"/>
        </w:rPr>
        <w:t> </w:t>
      </w:r>
      <w:r>
        <w:rPr>
          <w:i/>
          <w:sz w:val="16"/>
        </w:rPr>
        <w:t>de</w:t>
      </w:r>
      <w:r>
        <w:rPr>
          <w:i/>
          <w:spacing w:val="-10"/>
          <w:sz w:val="16"/>
        </w:rPr>
        <w:t> </w:t>
      </w:r>
      <w:r>
        <w:rPr>
          <w:i/>
          <w:sz w:val="16"/>
        </w:rPr>
        <w:t>los</w:t>
      </w:r>
      <w:r>
        <w:rPr>
          <w:i/>
          <w:spacing w:val="-10"/>
          <w:sz w:val="16"/>
        </w:rPr>
        <w:t> </w:t>
      </w:r>
      <w:r>
        <w:rPr>
          <w:i/>
          <w:sz w:val="16"/>
        </w:rPr>
        <w:t>artículos</w:t>
      </w:r>
      <w:r>
        <w:rPr>
          <w:i/>
          <w:spacing w:val="-10"/>
          <w:sz w:val="16"/>
        </w:rPr>
        <w:t> </w:t>
      </w:r>
      <w:r>
        <w:rPr>
          <w:i/>
          <w:sz w:val="16"/>
        </w:rPr>
        <w:t>1,</w:t>
      </w:r>
      <w:r>
        <w:rPr>
          <w:i/>
          <w:spacing w:val="-10"/>
          <w:sz w:val="16"/>
        </w:rPr>
        <w:t> </w:t>
      </w:r>
      <w:r>
        <w:rPr>
          <w:i/>
          <w:sz w:val="16"/>
        </w:rPr>
        <w:t>2,</w:t>
      </w:r>
      <w:r>
        <w:rPr>
          <w:i/>
          <w:spacing w:val="-10"/>
          <w:sz w:val="16"/>
        </w:rPr>
        <w:t> </w:t>
      </w:r>
      <w:r>
        <w:rPr>
          <w:i/>
          <w:sz w:val="16"/>
        </w:rPr>
        <w:t>27,</w:t>
      </w:r>
      <w:r>
        <w:rPr>
          <w:i/>
          <w:spacing w:val="-10"/>
          <w:sz w:val="16"/>
        </w:rPr>
        <w:t> </w:t>
      </w:r>
      <w:r>
        <w:rPr>
          <w:i/>
          <w:sz w:val="16"/>
        </w:rPr>
        <w:t>29,</w:t>
      </w:r>
      <w:r>
        <w:rPr>
          <w:i/>
          <w:spacing w:val="-10"/>
          <w:sz w:val="16"/>
        </w:rPr>
        <w:t> </w:t>
      </w:r>
      <w:r>
        <w:rPr>
          <w:i/>
          <w:sz w:val="16"/>
        </w:rPr>
        <w:t>30,</w:t>
      </w:r>
      <w:r>
        <w:rPr>
          <w:i/>
          <w:spacing w:val="-10"/>
          <w:sz w:val="16"/>
        </w:rPr>
        <w:t> </w:t>
      </w:r>
      <w:r>
        <w:rPr>
          <w:i/>
          <w:sz w:val="16"/>
        </w:rPr>
        <w:t>31,</w:t>
      </w:r>
      <w:r>
        <w:rPr>
          <w:i/>
          <w:spacing w:val="-10"/>
          <w:sz w:val="16"/>
        </w:rPr>
        <w:t> </w:t>
      </w:r>
      <w:r>
        <w:rPr>
          <w:i/>
          <w:sz w:val="16"/>
        </w:rPr>
        <w:t>32,</w:t>
      </w:r>
      <w:r>
        <w:rPr>
          <w:i/>
          <w:spacing w:val="-10"/>
          <w:sz w:val="16"/>
        </w:rPr>
        <w:t> </w:t>
      </w:r>
      <w:r>
        <w:rPr>
          <w:i/>
          <w:sz w:val="16"/>
        </w:rPr>
        <w:t>33</w:t>
      </w:r>
      <w:r>
        <w:rPr>
          <w:i/>
          <w:spacing w:val="-9"/>
          <w:sz w:val="16"/>
        </w:rPr>
        <w:t> </w:t>
      </w:r>
      <w:r>
        <w:rPr>
          <w:i/>
          <w:sz w:val="16"/>
        </w:rPr>
        <w:t>a</w:t>
      </w:r>
      <w:r>
        <w:rPr>
          <w:i/>
          <w:spacing w:val="-9"/>
          <w:sz w:val="16"/>
        </w:rPr>
        <w:t> </w:t>
      </w:r>
      <w:r>
        <w:rPr>
          <w:i/>
          <w:sz w:val="16"/>
        </w:rPr>
        <w:t>65</w:t>
      </w:r>
      <w:r>
        <w:rPr>
          <w:i/>
          <w:spacing w:val="-10"/>
          <w:sz w:val="16"/>
        </w:rPr>
        <w:t> </w:t>
      </w:r>
      <w:r>
        <w:rPr>
          <w:i/>
          <w:sz w:val="16"/>
        </w:rPr>
        <w:t>y</w:t>
      </w:r>
      <w:r>
        <w:rPr>
          <w:i/>
          <w:spacing w:val="-9"/>
          <w:sz w:val="16"/>
        </w:rPr>
        <w:t> </w:t>
      </w:r>
      <w:r>
        <w:rPr>
          <w:i/>
          <w:sz w:val="16"/>
        </w:rPr>
        <w:t>78</w:t>
      </w:r>
      <w:r>
        <w:rPr>
          <w:i/>
          <w:spacing w:val="-9"/>
          <w:sz w:val="16"/>
        </w:rPr>
        <w:t> </w:t>
      </w:r>
      <w:r>
        <w:rPr>
          <w:i/>
          <w:sz w:val="16"/>
        </w:rPr>
        <w:t>de</w:t>
      </w:r>
      <w:r>
        <w:rPr>
          <w:i/>
          <w:spacing w:val="-10"/>
          <w:sz w:val="16"/>
        </w:rPr>
        <w:t> </w:t>
      </w:r>
      <w:r>
        <w:rPr>
          <w:i/>
          <w:sz w:val="16"/>
        </w:rPr>
        <w:t>la</w:t>
      </w:r>
      <w:r>
        <w:rPr>
          <w:i/>
          <w:spacing w:val="-9"/>
          <w:sz w:val="16"/>
        </w:rPr>
        <w:t> </w:t>
      </w:r>
      <w:r>
        <w:rPr>
          <w:i/>
          <w:sz w:val="16"/>
        </w:rPr>
        <w:t>Convención</w:t>
      </w:r>
      <w:r>
        <w:rPr>
          <w:i/>
          <w:spacing w:val="-10"/>
          <w:sz w:val="16"/>
        </w:rPr>
        <w:t> </w:t>
      </w:r>
      <w:r>
        <w:rPr>
          <w:i/>
          <w:sz w:val="16"/>
        </w:rPr>
        <w:t>Americana</w:t>
      </w:r>
      <w:r>
        <w:rPr>
          <w:i/>
          <w:spacing w:val="-9"/>
          <w:sz w:val="16"/>
        </w:rPr>
        <w:t> </w:t>
      </w:r>
      <w:r>
        <w:rPr>
          <w:i/>
          <w:sz w:val="16"/>
        </w:rPr>
        <w:t>sobre</w:t>
      </w:r>
      <w:r>
        <w:rPr>
          <w:i/>
          <w:spacing w:val="-10"/>
          <w:sz w:val="16"/>
        </w:rPr>
        <w:t> </w:t>
      </w:r>
      <w:r>
        <w:rPr>
          <w:i/>
          <w:sz w:val="16"/>
        </w:rPr>
        <w:t>Derechos</w:t>
      </w:r>
      <w:r>
        <w:rPr>
          <w:i/>
          <w:spacing w:val="-10"/>
          <w:sz w:val="16"/>
        </w:rPr>
        <w:t> </w:t>
      </w:r>
      <w:r>
        <w:rPr>
          <w:i/>
          <w:sz w:val="16"/>
        </w:rPr>
        <w:t>Humanos y</w:t>
      </w:r>
      <w:r>
        <w:rPr>
          <w:i/>
          <w:spacing w:val="-9"/>
          <w:sz w:val="16"/>
        </w:rPr>
        <w:t> </w:t>
      </w:r>
      <w:r>
        <w:rPr>
          <w:i/>
          <w:sz w:val="16"/>
        </w:rPr>
        <w:t>3.l),</w:t>
      </w:r>
      <w:r>
        <w:rPr>
          <w:i/>
          <w:spacing w:val="-10"/>
          <w:sz w:val="16"/>
        </w:rPr>
        <w:t> </w:t>
      </w:r>
      <w:r>
        <w:rPr>
          <w:i/>
          <w:sz w:val="16"/>
        </w:rPr>
        <w:t>17,</w:t>
      </w:r>
      <w:r>
        <w:rPr>
          <w:i/>
          <w:spacing w:val="-9"/>
          <w:sz w:val="16"/>
        </w:rPr>
        <w:t> </w:t>
      </w:r>
      <w:r>
        <w:rPr>
          <w:i/>
          <w:sz w:val="16"/>
        </w:rPr>
        <w:t>45,</w:t>
      </w:r>
      <w:r>
        <w:rPr>
          <w:i/>
          <w:spacing w:val="-9"/>
          <w:sz w:val="16"/>
        </w:rPr>
        <w:t> </w:t>
      </w:r>
      <w:r>
        <w:rPr>
          <w:i/>
          <w:sz w:val="16"/>
        </w:rPr>
        <w:t>53,</w:t>
      </w:r>
      <w:r>
        <w:rPr>
          <w:i/>
          <w:spacing w:val="-10"/>
          <w:sz w:val="16"/>
        </w:rPr>
        <w:t> </w:t>
      </w:r>
      <w:r>
        <w:rPr>
          <w:i/>
          <w:sz w:val="16"/>
        </w:rPr>
        <w:t>106</w:t>
      </w:r>
      <w:r>
        <w:rPr>
          <w:i/>
          <w:spacing w:val="-9"/>
          <w:sz w:val="16"/>
        </w:rPr>
        <w:t> </w:t>
      </w:r>
      <w:r>
        <w:rPr>
          <w:i/>
          <w:sz w:val="16"/>
        </w:rPr>
        <w:t>y</w:t>
      </w:r>
      <w:r>
        <w:rPr>
          <w:i/>
          <w:spacing w:val="-9"/>
          <w:sz w:val="16"/>
        </w:rPr>
        <w:t> </w:t>
      </w:r>
      <w:r>
        <w:rPr>
          <w:i/>
          <w:sz w:val="16"/>
        </w:rPr>
        <w:t>143</w:t>
      </w:r>
      <w:r>
        <w:rPr>
          <w:i/>
          <w:spacing w:val="-9"/>
          <w:sz w:val="16"/>
        </w:rPr>
        <w:t> </w:t>
      </w:r>
      <w:r>
        <w:rPr>
          <w:i/>
          <w:sz w:val="16"/>
        </w:rPr>
        <w:t>de</w:t>
      </w:r>
      <w:r>
        <w:rPr>
          <w:i/>
          <w:spacing w:val="-10"/>
          <w:sz w:val="16"/>
        </w:rPr>
        <w:t> </w:t>
      </w:r>
      <w:r>
        <w:rPr>
          <w:i/>
          <w:sz w:val="16"/>
        </w:rPr>
        <w:t>la</w:t>
      </w:r>
      <w:r>
        <w:rPr>
          <w:i/>
          <w:spacing w:val="-9"/>
          <w:sz w:val="16"/>
        </w:rPr>
        <w:t> </w:t>
      </w:r>
      <w:r>
        <w:rPr>
          <w:i/>
          <w:sz w:val="16"/>
        </w:rPr>
        <w:t>Carta</w:t>
      </w:r>
      <w:r>
        <w:rPr>
          <w:i/>
          <w:spacing w:val="-9"/>
          <w:sz w:val="16"/>
        </w:rPr>
        <w:t> </w:t>
      </w:r>
      <w:r>
        <w:rPr>
          <w:i/>
          <w:sz w:val="16"/>
        </w:rPr>
        <w:t>de</w:t>
      </w:r>
      <w:r>
        <w:rPr>
          <w:i/>
          <w:spacing w:val="-9"/>
          <w:sz w:val="16"/>
        </w:rPr>
        <w:t> </w:t>
      </w:r>
      <w:r>
        <w:rPr>
          <w:i/>
          <w:sz w:val="16"/>
        </w:rPr>
        <w:t>la</w:t>
      </w:r>
      <w:r>
        <w:rPr>
          <w:i/>
          <w:spacing w:val="-9"/>
          <w:sz w:val="16"/>
        </w:rPr>
        <w:t> </w:t>
      </w:r>
      <w:r>
        <w:rPr>
          <w:i/>
          <w:sz w:val="16"/>
        </w:rPr>
        <w:t>Organización</w:t>
      </w:r>
      <w:r>
        <w:rPr>
          <w:i/>
          <w:spacing w:val="-9"/>
          <w:sz w:val="16"/>
        </w:rPr>
        <w:t> </w:t>
      </w:r>
      <w:r>
        <w:rPr>
          <w:i/>
          <w:sz w:val="16"/>
        </w:rPr>
        <w:t>de</w:t>
      </w:r>
      <w:r>
        <w:rPr>
          <w:i/>
          <w:spacing w:val="-10"/>
          <w:sz w:val="16"/>
        </w:rPr>
        <w:t> </w:t>
      </w:r>
      <w:r>
        <w:rPr>
          <w:i/>
          <w:sz w:val="16"/>
        </w:rPr>
        <w:t>los</w:t>
      </w:r>
      <w:r>
        <w:rPr>
          <w:i/>
          <w:spacing w:val="-9"/>
          <w:sz w:val="16"/>
        </w:rPr>
        <w:t> </w:t>
      </w:r>
      <w:r>
        <w:rPr>
          <w:i/>
          <w:sz w:val="16"/>
        </w:rPr>
        <w:t>Estados</w:t>
      </w:r>
      <w:r>
        <w:rPr>
          <w:i/>
          <w:spacing w:val="-9"/>
          <w:sz w:val="16"/>
        </w:rPr>
        <w:t> </w:t>
      </w:r>
      <w:r>
        <w:rPr>
          <w:i/>
          <w:sz w:val="16"/>
        </w:rPr>
        <w:t>Americanos)</w:t>
      </w:r>
      <w:r>
        <w:rPr>
          <w:sz w:val="16"/>
        </w:rPr>
        <w:t>.</w:t>
      </w:r>
      <w:r>
        <w:rPr>
          <w:spacing w:val="-8"/>
          <w:sz w:val="16"/>
        </w:rPr>
        <w:t> </w:t>
      </w:r>
      <w:r>
        <w:rPr>
          <w:sz w:val="16"/>
        </w:rPr>
        <w:t>Opinión</w:t>
      </w:r>
      <w:r>
        <w:rPr>
          <w:spacing w:val="-10"/>
          <w:sz w:val="16"/>
        </w:rPr>
        <w:t> </w:t>
      </w:r>
      <w:r>
        <w:rPr>
          <w:sz w:val="16"/>
        </w:rPr>
        <w:t>Consultiva</w:t>
      </w:r>
      <w:r>
        <w:rPr>
          <w:spacing w:val="-9"/>
          <w:sz w:val="16"/>
        </w:rPr>
        <w:t> </w:t>
      </w:r>
      <w:r>
        <w:rPr>
          <w:sz w:val="16"/>
        </w:rPr>
        <w:t>OC-26/20 de 9 de noviembre de 2020. Serie A No. 26, párr.</w:t>
      </w:r>
      <w:r>
        <w:rPr>
          <w:spacing w:val="-21"/>
          <w:sz w:val="16"/>
        </w:rPr>
        <w:t> </w:t>
      </w:r>
      <w:r>
        <w:rPr>
          <w:sz w:val="16"/>
        </w:rPr>
        <w:t>163.</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humanos […] reflejan valores comunes e intereses colectivos que se consideran importantes y, por tanto, lo suficientemente dignos de beneficiarse de la aplicación colectiva”</w:t>
      </w:r>
      <w:hyperlink w:history="true" w:anchor="_bookmark184">
        <w:r>
          <w:rPr>
            <w:position w:val="7"/>
            <w:sz w:val="13"/>
          </w:rPr>
          <w:t>143</w:t>
        </w:r>
      </w:hyperlink>
      <w:r>
        <w:rPr/>
        <w:t>, por lo que “el deber de cooperación entre Estados en la promoción y observancia de los derechos humanos, es una norma de carácter </w:t>
      </w:r>
      <w:r>
        <w:rPr>
          <w:i/>
        </w:rPr>
        <w:t>erga omnes</w:t>
      </w:r>
      <w:r>
        <w:rPr/>
        <w:t>, por cuanto debe ser cumplida por todos</w:t>
      </w:r>
      <w:r>
        <w:rPr>
          <w:spacing w:val="-40"/>
        </w:rPr>
        <w:t> </w:t>
      </w:r>
      <w:r>
        <w:rPr/>
        <w:t>los Estados, y de carácter vinculante en el derecho</w:t>
      </w:r>
      <w:r>
        <w:rPr>
          <w:spacing w:val="-17"/>
        </w:rPr>
        <w:t> </w:t>
      </w:r>
      <w:r>
        <w:rPr/>
        <w:t>internacional”</w:t>
      </w:r>
      <w:hyperlink w:history="true" w:anchor="_bookmark185">
        <w:r>
          <w:rPr>
            <w:position w:val="7"/>
            <w:sz w:val="13"/>
          </w:rPr>
          <w:t>144</w:t>
        </w:r>
      </w:hyperlink>
      <w:r>
        <w:rPr/>
        <w:t>.</w:t>
      </w:r>
    </w:p>
    <w:p>
      <w:pPr>
        <w:pStyle w:val="BodyText"/>
        <w:spacing w:before="11"/>
        <w:rPr>
          <w:sz w:val="19"/>
        </w:rPr>
      </w:pPr>
    </w:p>
    <w:p>
      <w:pPr>
        <w:pStyle w:val="ListParagraph"/>
        <w:numPr>
          <w:ilvl w:val="0"/>
          <w:numId w:val="27"/>
        </w:numPr>
        <w:tabs>
          <w:tab w:pos="686" w:val="left" w:leader="none"/>
        </w:tabs>
        <w:spacing w:line="240" w:lineRule="auto" w:before="1" w:after="0"/>
        <w:ind w:left="118" w:right="113" w:firstLine="0"/>
        <w:jc w:val="both"/>
        <w:rPr>
          <w:sz w:val="20"/>
        </w:rPr>
      </w:pPr>
      <w:r>
        <w:rPr>
          <w:sz w:val="20"/>
        </w:rPr>
        <w:t>De esa cuenta, la efectividad del mecanismo de garantía colectiva hace imperativo que los Estados que tuvieron algún tipo de participación en la consumación de los hechos del presente caso y, en general, en el contexto de la “Operación Cóndor”, colaboren entre sí, de buena fe, para erradicar la impunidad de las violaciones a derechos humanos cometidas, brindando</w:t>
      </w:r>
      <w:r>
        <w:rPr>
          <w:spacing w:val="-12"/>
          <w:sz w:val="20"/>
        </w:rPr>
        <w:t> </w:t>
      </w:r>
      <w:r>
        <w:rPr>
          <w:sz w:val="20"/>
        </w:rPr>
        <w:t>información</w:t>
      </w:r>
      <w:r>
        <w:rPr>
          <w:spacing w:val="-13"/>
          <w:sz w:val="20"/>
        </w:rPr>
        <w:t> </w:t>
      </w:r>
      <w:r>
        <w:rPr>
          <w:sz w:val="20"/>
        </w:rPr>
        <w:t>que</w:t>
      </w:r>
      <w:r>
        <w:rPr>
          <w:spacing w:val="-12"/>
          <w:sz w:val="20"/>
        </w:rPr>
        <w:t> </w:t>
      </w:r>
      <w:r>
        <w:rPr>
          <w:sz w:val="20"/>
        </w:rPr>
        <w:t>permita</w:t>
      </w:r>
      <w:r>
        <w:rPr>
          <w:spacing w:val="-13"/>
          <w:sz w:val="20"/>
        </w:rPr>
        <w:t> </w:t>
      </w:r>
      <w:r>
        <w:rPr>
          <w:sz w:val="20"/>
        </w:rPr>
        <w:t>el</w:t>
      </w:r>
      <w:r>
        <w:rPr>
          <w:spacing w:val="-12"/>
          <w:sz w:val="20"/>
        </w:rPr>
        <w:t> </w:t>
      </w:r>
      <w:r>
        <w:rPr>
          <w:sz w:val="20"/>
        </w:rPr>
        <w:t>esclarecimiento</w:t>
      </w:r>
      <w:r>
        <w:rPr>
          <w:spacing w:val="-12"/>
          <w:sz w:val="20"/>
        </w:rPr>
        <w:t> </w:t>
      </w:r>
      <w:r>
        <w:rPr>
          <w:sz w:val="20"/>
        </w:rPr>
        <w:t>de</w:t>
      </w:r>
      <w:r>
        <w:rPr>
          <w:spacing w:val="-11"/>
          <w:sz w:val="20"/>
        </w:rPr>
        <w:t> </w:t>
      </w:r>
      <w:r>
        <w:rPr>
          <w:sz w:val="20"/>
        </w:rPr>
        <w:t>los</w:t>
      </w:r>
      <w:r>
        <w:rPr>
          <w:spacing w:val="-11"/>
          <w:sz w:val="20"/>
        </w:rPr>
        <w:t> </w:t>
      </w:r>
      <w:r>
        <w:rPr>
          <w:sz w:val="20"/>
        </w:rPr>
        <w:t>hechos</w:t>
      </w:r>
      <w:r>
        <w:rPr>
          <w:spacing w:val="-13"/>
          <w:sz w:val="20"/>
        </w:rPr>
        <w:t> </w:t>
      </w:r>
      <w:r>
        <w:rPr>
          <w:sz w:val="20"/>
        </w:rPr>
        <w:t>y</w:t>
      </w:r>
      <w:r>
        <w:rPr>
          <w:spacing w:val="-12"/>
          <w:sz w:val="20"/>
        </w:rPr>
        <w:t> </w:t>
      </w:r>
      <w:r>
        <w:rPr>
          <w:sz w:val="20"/>
        </w:rPr>
        <w:t>colaborando,</w:t>
      </w:r>
      <w:r>
        <w:rPr>
          <w:spacing w:val="-11"/>
          <w:sz w:val="20"/>
        </w:rPr>
        <w:t> </w:t>
      </w:r>
      <w:r>
        <w:rPr>
          <w:sz w:val="20"/>
        </w:rPr>
        <w:t>según</w:t>
      </w:r>
      <w:r>
        <w:rPr>
          <w:spacing w:val="-11"/>
          <w:sz w:val="20"/>
        </w:rPr>
        <w:t> </w:t>
      </w:r>
      <w:r>
        <w:rPr>
          <w:sz w:val="20"/>
        </w:rPr>
        <w:t>sea el caso, con la extradición y en la investigación, juzgamiento y eventual sanción de los responsables de aquellos hechos</w:t>
      </w:r>
      <w:hyperlink w:history="true" w:anchor="_bookmark186">
        <w:r>
          <w:rPr>
            <w:position w:val="7"/>
            <w:sz w:val="13"/>
          </w:rPr>
          <w:t>145</w:t>
        </w:r>
      </w:hyperlink>
      <w:r>
        <w:rPr>
          <w:sz w:val="20"/>
        </w:rPr>
        <w:t>. Todo ello exige un deber específico de cooperación y colaboración interestatal</w:t>
      </w:r>
      <w:hyperlink w:history="true" w:anchor="_bookmark187">
        <w:r>
          <w:rPr>
            <w:position w:val="7"/>
            <w:sz w:val="13"/>
          </w:rPr>
          <w:t>146</w:t>
        </w:r>
      </w:hyperlink>
      <w:r>
        <w:rPr>
          <w:sz w:val="20"/>
        </w:rPr>
        <w:t>, de manera que los Estados atiendan y apliquen todos los mecanismos</w:t>
      </w:r>
      <w:r>
        <w:rPr>
          <w:spacing w:val="-19"/>
          <w:sz w:val="20"/>
        </w:rPr>
        <w:t> </w:t>
      </w:r>
      <w:r>
        <w:rPr>
          <w:sz w:val="20"/>
        </w:rPr>
        <w:t>nacionales</w:t>
      </w:r>
      <w:r>
        <w:rPr>
          <w:spacing w:val="-20"/>
          <w:sz w:val="20"/>
        </w:rPr>
        <w:t> </w:t>
      </w:r>
      <w:r>
        <w:rPr>
          <w:sz w:val="20"/>
        </w:rPr>
        <w:t>e</w:t>
      </w:r>
      <w:r>
        <w:rPr>
          <w:spacing w:val="-19"/>
          <w:sz w:val="20"/>
        </w:rPr>
        <w:t> </w:t>
      </w:r>
      <w:r>
        <w:rPr>
          <w:sz w:val="20"/>
        </w:rPr>
        <w:t>internacionales</w:t>
      </w:r>
      <w:r>
        <w:rPr>
          <w:spacing w:val="-19"/>
          <w:sz w:val="20"/>
        </w:rPr>
        <w:t> </w:t>
      </w:r>
      <w:r>
        <w:rPr>
          <w:sz w:val="20"/>
        </w:rPr>
        <w:t>disponibles</w:t>
      </w:r>
      <w:r>
        <w:rPr>
          <w:spacing w:val="-20"/>
          <w:sz w:val="20"/>
        </w:rPr>
        <w:t> </w:t>
      </w:r>
      <w:r>
        <w:rPr>
          <w:sz w:val="20"/>
        </w:rPr>
        <w:t>y,</w:t>
      </w:r>
      <w:r>
        <w:rPr>
          <w:spacing w:val="-19"/>
          <w:sz w:val="20"/>
        </w:rPr>
        <w:t> </w:t>
      </w:r>
      <w:r>
        <w:rPr>
          <w:sz w:val="20"/>
        </w:rPr>
        <w:t>de</w:t>
      </w:r>
      <w:r>
        <w:rPr>
          <w:spacing w:val="-19"/>
          <w:sz w:val="20"/>
        </w:rPr>
        <w:t> </w:t>
      </w:r>
      <w:r>
        <w:rPr>
          <w:sz w:val="20"/>
        </w:rPr>
        <w:t>ser</w:t>
      </w:r>
      <w:r>
        <w:rPr>
          <w:spacing w:val="-20"/>
          <w:sz w:val="20"/>
        </w:rPr>
        <w:t> </w:t>
      </w:r>
      <w:r>
        <w:rPr>
          <w:sz w:val="20"/>
        </w:rPr>
        <w:t>necesario,</w:t>
      </w:r>
      <w:r>
        <w:rPr>
          <w:spacing w:val="-18"/>
          <w:sz w:val="20"/>
        </w:rPr>
        <w:t> </w:t>
      </w:r>
      <w:r>
        <w:rPr>
          <w:sz w:val="20"/>
        </w:rPr>
        <w:t>creen</w:t>
      </w:r>
      <w:r>
        <w:rPr>
          <w:spacing w:val="-19"/>
          <w:sz w:val="20"/>
        </w:rPr>
        <w:t> </w:t>
      </w:r>
      <w:r>
        <w:rPr>
          <w:sz w:val="20"/>
        </w:rPr>
        <w:t>e</w:t>
      </w:r>
      <w:r>
        <w:rPr>
          <w:spacing w:val="-19"/>
          <w:sz w:val="20"/>
        </w:rPr>
        <w:t> </w:t>
      </w:r>
      <w:r>
        <w:rPr>
          <w:sz w:val="20"/>
        </w:rPr>
        <w:t>implementen aquellos que resulten indispensables, para así dar cumplimiento efectivo a sus obligaciones internacionales</w:t>
      </w:r>
      <w:hyperlink w:history="true" w:anchor="_bookmark188">
        <w:r>
          <w:rPr>
            <w:position w:val="7"/>
            <w:sz w:val="13"/>
          </w:rPr>
          <w:t>147</w:t>
        </w:r>
      </w:hyperlink>
      <w:r>
        <w:rPr>
          <w:position w:val="7"/>
          <w:sz w:val="13"/>
        </w:rPr>
        <w:t> </w:t>
      </w:r>
      <w:r>
        <w:rPr>
          <w:sz w:val="20"/>
        </w:rPr>
        <w:t>(</w:t>
      </w:r>
      <w:r>
        <w:rPr>
          <w:i/>
          <w:sz w:val="20"/>
        </w:rPr>
        <w:t>infra </w:t>
      </w:r>
      <w:r>
        <w:rPr>
          <w:sz w:val="20"/>
        </w:rPr>
        <w:t>párr.</w:t>
      </w:r>
      <w:r>
        <w:rPr>
          <w:spacing w:val="-6"/>
          <w:sz w:val="20"/>
        </w:rPr>
        <w:t> </w:t>
      </w:r>
      <w:r>
        <w:rPr>
          <w:sz w:val="20"/>
        </w:rPr>
        <w:t>289).</w:t>
      </w:r>
    </w:p>
    <w:p>
      <w:pPr>
        <w:pStyle w:val="BodyText"/>
        <w:spacing w:before="8"/>
        <w:rPr>
          <w:sz w:val="11"/>
        </w:rPr>
      </w:pPr>
    </w:p>
    <w:p>
      <w:pPr>
        <w:pStyle w:val="Heading3"/>
        <w:spacing w:before="101"/>
      </w:pPr>
      <w:bookmarkStart w:name="VII.1 DERECHOS AL RECONOCIMIENTO DE LA P" w:id="241"/>
      <w:bookmarkEnd w:id="241"/>
      <w:r>
        <w:rPr>
          <w:b w:val="0"/>
        </w:rPr>
      </w:r>
      <w:bookmarkStart w:name="_bookmark182" w:id="242"/>
      <w:bookmarkEnd w:id="242"/>
      <w:r>
        <w:rPr>
          <w:b w:val="0"/>
        </w:rPr>
      </w:r>
      <w:r>
        <w:rPr/>
        <w:t>VII.1</w:t>
      </w:r>
    </w:p>
    <w:p>
      <w:pPr>
        <w:spacing w:before="0"/>
        <w:ind w:left="130" w:right="128" w:firstLine="0"/>
        <w:jc w:val="center"/>
        <w:rPr>
          <w:b/>
          <w:sz w:val="20"/>
        </w:rPr>
      </w:pPr>
      <w:r>
        <w:rPr>
          <w:b/>
          <w:sz w:val="20"/>
        </w:rPr>
        <w:t>DERECHOS AL RECONOCIMIENTO DE LA PERSONALIDAD JURÍDICA, A LA LIBERTAD PERSONAL, A LA INTEGRIDAD PERSONAL Y A LA VIDA, EN RELACIÓN</w:t>
      </w:r>
    </w:p>
    <w:p>
      <w:pPr>
        <w:spacing w:before="0"/>
        <w:ind w:left="128" w:right="128" w:firstLine="0"/>
        <w:jc w:val="center"/>
        <w:rPr>
          <w:b/>
          <w:sz w:val="13"/>
        </w:rPr>
      </w:pPr>
      <w:r>
        <w:rPr>
          <w:b/>
          <w:sz w:val="20"/>
        </w:rPr>
        <w:t>CON LAS OBLIGACIONES DE RESPETAR Y GARANTIZAR LOS DERECHOS</w:t>
      </w:r>
      <w:hyperlink w:history="true" w:anchor="_bookmark189">
        <w:r>
          <w:rPr>
            <w:b/>
            <w:position w:val="7"/>
            <w:sz w:val="13"/>
          </w:rPr>
          <w:t>148</w:t>
        </w:r>
      </w:hyperlink>
    </w:p>
    <w:p>
      <w:pPr>
        <w:pStyle w:val="BodyText"/>
        <w:spacing w:before="11"/>
        <w:rPr>
          <w:b/>
          <w:sz w:val="19"/>
        </w:rPr>
      </w:pPr>
    </w:p>
    <w:p>
      <w:pPr>
        <w:pStyle w:val="Heading4"/>
        <w:numPr>
          <w:ilvl w:val="1"/>
          <w:numId w:val="27"/>
        </w:numPr>
        <w:tabs>
          <w:tab w:pos="983" w:val="left" w:leader="none"/>
        </w:tabs>
        <w:spacing w:line="240" w:lineRule="auto" w:before="0" w:after="0"/>
        <w:ind w:left="982" w:right="0" w:hanging="297"/>
        <w:jc w:val="left"/>
        <w:rPr>
          <w:i/>
        </w:rPr>
      </w:pPr>
      <w:bookmarkStart w:name="A. Alegatos de la Comisión y de las part" w:id="243"/>
      <w:bookmarkEnd w:id="243"/>
      <w:r>
        <w:rPr>
          <w:b w:val="0"/>
          <w:i w:val="0"/>
        </w:rPr>
      </w:r>
      <w:bookmarkStart w:name="_bookmark183" w:id="244"/>
      <w:bookmarkEnd w:id="244"/>
      <w:r>
        <w:rPr>
          <w:b w:val="0"/>
          <w:i w:val="0"/>
        </w:rPr>
      </w:r>
      <w:bookmarkStart w:name="_bookmark183" w:id="245"/>
      <w:bookmarkEnd w:id="245"/>
      <w:r>
        <w:rPr>
          <w:i/>
        </w:rPr>
        <w:t>A</w:t>
      </w:r>
      <w:r>
        <w:rPr>
          <w:i/>
        </w:rPr>
        <w:t>legatos de la Comisión y de las</w:t>
      </w:r>
      <w:r>
        <w:rPr>
          <w:i/>
          <w:spacing w:val="-15"/>
        </w:rPr>
        <w:t> </w:t>
      </w:r>
      <w:r>
        <w:rPr>
          <w:i/>
        </w:rPr>
        <w:t>partes</w:t>
      </w:r>
    </w:p>
    <w:p>
      <w:pPr>
        <w:pStyle w:val="BodyText"/>
        <w:spacing w:before="11"/>
        <w:rPr>
          <w:b/>
          <w:i/>
          <w:sz w:val="19"/>
        </w:rPr>
      </w:pPr>
    </w:p>
    <w:p>
      <w:pPr>
        <w:pStyle w:val="ListParagraph"/>
        <w:numPr>
          <w:ilvl w:val="0"/>
          <w:numId w:val="27"/>
        </w:numPr>
        <w:tabs>
          <w:tab w:pos="686" w:val="left" w:leader="none"/>
        </w:tabs>
        <w:spacing w:line="240" w:lineRule="auto" w:before="0" w:after="0"/>
        <w:ind w:left="118" w:right="114" w:firstLine="0"/>
        <w:jc w:val="both"/>
        <w:rPr>
          <w:sz w:val="20"/>
        </w:rPr>
      </w:pPr>
      <w:r>
        <w:rPr>
          <w:sz w:val="20"/>
        </w:rPr>
        <w:t>La</w:t>
      </w:r>
      <w:r>
        <w:rPr>
          <w:spacing w:val="-5"/>
          <w:sz w:val="20"/>
        </w:rPr>
        <w:t> </w:t>
      </w:r>
      <w:r>
        <w:rPr>
          <w:b/>
          <w:i/>
          <w:sz w:val="20"/>
        </w:rPr>
        <w:t>Comisión</w:t>
      </w:r>
      <w:r>
        <w:rPr>
          <w:b/>
          <w:i/>
          <w:spacing w:val="-2"/>
          <w:sz w:val="20"/>
        </w:rPr>
        <w:t> </w:t>
      </w:r>
      <w:r>
        <w:rPr>
          <w:sz w:val="20"/>
        </w:rPr>
        <w:t>señaló</w:t>
      </w:r>
      <w:r>
        <w:rPr>
          <w:spacing w:val="-5"/>
          <w:sz w:val="20"/>
        </w:rPr>
        <w:t> </w:t>
      </w:r>
      <w:r>
        <w:rPr>
          <w:sz w:val="20"/>
        </w:rPr>
        <w:t>que</w:t>
      </w:r>
      <w:r>
        <w:rPr>
          <w:spacing w:val="-4"/>
          <w:sz w:val="20"/>
        </w:rPr>
        <w:t> </w:t>
      </w:r>
      <w:r>
        <w:rPr>
          <w:sz w:val="20"/>
        </w:rPr>
        <w:t>“[e]l</w:t>
      </w:r>
      <w:r>
        <w:rPr>
          <w:spacing w:val="-4"/>
          <w:sz w:val="20"/>
        </w:rPr>
        <w:t> </w:t>
      </w:r>
      <w:r>
        <w:rPr>
          <w:sz w:val="20"/>
        </w:rPr>
        <w:t>presente</w:t>
      </w:r>
      <w:r>
        <w:rPr>
          <w:spacing w:val="-5"/>
          <w:sz w:val="20"/>
        </w:rPr>
        <w:t> </w:t>
      </w:r>
      <w:r>
        <w:rPr>
          <w:sz w:val="20"/>
        </w:rPr>
        <w:t>es</w:t>
      </w:r>
      <w:r>
        <w:rPr>
          <w:spacing w:val="-6"/>
          <w:sz w:val="20"/>
        </w:rPr>
        <w:t> </w:t>
      </w:r>
      <w:r>
        <w:rPr>
          <w:sz w:val="20"/>
        </w:rPr>
        <w:t>un</w:t>
      </w:r>
      <w:r>
        <w:rPr>
          <w:spacing w:val="-6"/>
          <w:sz w:val="20"/>
        </w:rPr>
        <w:t> </w:t>
      </w:r>
      <w:r>
        <w:rPr>
          <w:sz w:val="20"/>
        </w:rPr>
        <w:t>caso</w:t>
      </w:r>
      <w:r>
        <w:rPr>
          <w:spacing w:val="-5"/>
          <w:sz w:val="20"/>
        </w:rPr>
        <w:t> </w:t>
      </w:r>
      <w:r>
        <w:rPr>
          <w:sz w:val="20"/>
        </w:rPr>
        <w:t>emblemático</w:t>
      </w:r>
      <w:r>
        <w:rPr>
          <w:spacing w:val="-5"/>
          <w:sz w:val="20"/>
        </w:rPr>
        <w:t> </w:t>
      </w:r>
      <w:r>
        <w:rPr>
          <w:sz w:val="20"/>
        </w:rPr>
        <w:t>de</w:t>
      </w:r>
      <w:r>
        <w:rPr>
          <w:spacing w:val="-5"/>
          <w:sz w:val="20"/>
        </w:rPr>
        <w:t> </w:t>
      </w:r>
      <w:r>
        <w:rPr>
          <w:sz w:val="20"/>
        </w:rPr>
        <w:t>graves</w:t>
      </w:r>
      <w:r>
        <w:rPr>
          <w:spacing w:val="-6"/>
          <w:sz w:val="20"/>
        </w:rPr>
        <w:t> </w:t>
      </w:r>
      <w:r>
        <w:rPr>
          <w:sz w:val="20"/>
        </w:rPr>
        <w:t>violaciones</w:t>
      </w:r>
      <w:r>
        <w:rPr>
          <w:spacing w:val="-4"/>
          <w:sz w:val="20"/>
        </w:rPr>
        <w:t> </w:t>
      </w:r>
      <w:r>
        <w:rPr>
          <w:sz w:val="20"/>
        </w:rPr>
        <w:t>a los derechos humanos” por el accionar de la coordinación represiva argentino-uruguaya, la práctica de desapariciones forzadas y el plan sistemático de apropiación de niños y niñas. Alegó que no existe controversia acerca de la existencia de los tres elementos de la desaparición forzada de que fue víctima Victoria Lucía Grisonas Andrijauskaite, en tanto fue privada ilegalmente de su libertad por agentes militares y policías fuertemente armados, y luego fue llevada a “Automotores Orletti”, donde fue torturada y finalmente desaparecida. A pesar de los esfuerzos de sus familiares por ubicarla, las autoridades no reconocieron su detención ni revelaron su paradero, “el cual continúa desconocido hasta la</w:t>
      </w:r>
      <w:r>
        <w:rPr>
          <w:spacing w:val="-36"/>
          <w:sz w:val="20"/>
        </w:rPr>
        <w:t> </w:t>
      </w:r>
      <w:r>
        <w:rPr>
          <w:sz w:val="20"/>
        </w:rPr>
        <w:t>fecha”.</w:t>
      </w:r>
    </w:p>
    <w:p>
      <w:pPr>
        <w:pStyle w:val="BodyText"/>
        <w:spacing w:before="11"/>
        <w:rPr>
          <w:sz w:val="19"/>
        </w:rPr>
      </w:pPr>
    </w:p>
    <w:p>
      <w:pPr>
        <w:pStyle w:val="ListParagraph"/>
        <w:numPr>
          <w:ilvl w:val="0"/>
          <w:numId w:val="27"/>
        </w:numPr>
        <w:tabs>
          <w:tab w:pos="686" w:val="left" w:leader="none"/>
        </w:tabs>
        <w:spacing w:line="240" w:lineRule="auto" w:before="0" w:after="0"/>
        <w:ind w:left="117" w:right="114" w:firstLine="0"/>
        <w:jc w:val="both"/>
        <w:rPr>
          <w:sz w:val="20"/>
        </w:rPr>
      </w:pPr>
      <w:r>
        <w:rPr>
          <w:sz w:val="20"/>
        </w:rPr>
        <w:t>Respecto de Mario Roger Julien Cáceres, indicó que, aunque las investigaciones realizadas</w:t>
      </w:r>
      <w:r>
        <w:rPr>
          <w:spacing w:val="-7"/>
          <w:sz w:val="20"/>
        </w:rPr>
        <w:t> </w:t>
      </w:r>
      <w:r>
        <w:rPr>
          <w:sz w:val="20"/>
        </w:rPr>
        <w:t>han</w:t>
      </w:r>
      <w:r>
        <w:rPr>
          <w:spacing w:val="-6"/>
          <w:sz w:val="20"/>
        </w:rPr>
        <w:t> </w:t>
      </w:r>
      <w:r>
        <w:rPr>
          <w:sz w:val="20"/>
        </w:rPr>
        <w:t>permitido</w:t>
      </w:r>
      <w:r>
        <w:rPr>
          <w:spacing w:val="-7"/>
          <w:sz w:val="20"/>
        </w:rPr>
        <w:t> </w:t>
      </w:r>
      <w:r>
        <w:rPr>
          <w:sz w:val="20"/>
        </w:rPr>
        <w:t>a</w:t>
      </w:r>
      <w:r>
        <w:rPr>
          <w:spacing w:val="-7"/>
          <w:sz w:val="20"/>
        </w:rPr>
        <w:t> </w:t>
      </w:r>
      <w:r>
        <w:rPr>
          <w:sz w:val="20"/>
        </w:rPr>
        <w:t>las</w:t>
      </w:r>
      <w:r>
        <w:rPr>
          <w:spacing w:val="-7"/>
          <w:sz w:val="20"/>
        </w:rPr>
        <w:t> </w:t>
      </w:r>
      <w:r>
        <w:rPr>
          <w:sz w:val="20"/>
        </w:rPr>
        <w:t>autoridades</w:t>
      </w:r>
      <w:r>
        <w:rPr>
          <w:spacing w:val="-8"/>
          <w:sz w:val="20"/>
        </w:rPr>
        <w:t> </w:t>
      </w:r>
      <w:r>
        <w:rPr>
          <w:sz w:val="20"/>
        </w:rPr>
        <w:t>del</w:t>
      </w:r>
      <w:r>
        <w:rPr>
          <w:spacing w:val="-8"/>
          <w:sz w:val="20"/>
        </w:rPr>
        <w:t> </w:t>
      </w:r>
      <w:r>
        <w:rPr>
          <w:sz w:val="20"/>
        </w:rPr>
        <w:t>Estado</w:t>
      </w:r>
      <w:r>
        <w:rPr>
          <w:spacing w:val="-8"/>
          <w:sz w:val="20"/>
        </w:rPr>
        <w:t> </w:t>
      </w:r>
      <w:r>
        <w:rPr>
          <w:sz w:val="20"/>
        </w:rPr>
        <w:t>concluir</w:t>
      </w:r>
      <w:r>
        <w:rPr>
          <w:spacing w:val="-7"/>
          <w:sz w:val="20"/>
        </w:rPr>
        <w:t> </w:t>
      </w:r>
      <w:r>
        <w:rPr>
          <w:sz w:val="20"/>
        </w:rPr>
        <w:t>que</w:t>
      </w:r>
      <w:r>
        <w:rPr>
          <w:spacing w:val="-6"/>
          <w:sz w:val="20"/>
        </w:rPr>
        <w:t> </w:t>
      </w:r>
      <w:r>
        <w:rPr>
          <w:sz w:val="20"/>
        </w:rPr>
        <w:t>falleció</w:t>
      </w:r>
      <w:r>
        <w:rPr>
          <w:spacing w:val="-8"/>
          <w:sz w:val="20"/>
        </w:rPr>
        <w:t> </w:t>
      </w:r>
      <w:r>
        <w:rPr>
          <w:sz w:val="20"/>
        </w:rPr>
        <w:t>en</w:t>
      </w:r>
      <w:r>
        <w:rPr>
          <w:spacing w:val="-6"/>
          <w:sz w:val="20"/>
        </w:rPr>
        <w:t> </w:t>
      </w:r>
      <w:r>
        <w:rPr>
          <w:sz w:val="20"/>
        </w:rPr>
        <w:t>dicho</w:t>
      </w:r>
      <w:r>
        <w:rPr>
          <w:spacing w:val="-7"/>
          <w:sz w:val="20"/>
        </w:rPr>
        <w:t> </w:t>
      </w:r>
      <w:r>
        <w:rPr>
          <w:sz w:val="20"/>
        </w:rPr>
        <w:t>operativo, “hasta la fecha no ha existido un esclarecimiento completo de lo sucedido, incluyendo el paradero de sus restos mortales”. Alegó que concurren los tres elementos constitutivos de la desaparición</w:t>
      </w:r>
      <w:r>
        <w:rPr>
          <w:spacing w:val="-15"/>
          <w:sz w:val="20"/>
        </w:rPr>
        <w:t> </w:t>
      </w:r>
      <w:r>
        <w:rPr>
          <w:sz w:val="20"/>
        </w:rPr>
        <w:t>forzada</w:t>
      </w:r>
      <w:r>
        <w:rPr>
          <w:spacing w:val="-16"/>
          <w:sz w:val="20"/>
        </w:rPr>
        <w:t> </w:t>
      </w:r>
      <w:r>
        <w:rPr>
          <w:sz w:val="20"/>
        </w:rPr>
        <w:t>y</w:t>
      </w:r>
      <w:r>
        <w:rPr>
          <w:spacing w:val="-17"/>
          <w:sz w:val="20"/>
        </w:rPr>
        <w:t> </w:t>
      </w:r>
      <w:r>
        <w:rPr>
          <w:sz w:val="20"/>
        </w:rPr>
        <w:t>que</w:t>
      </w:r>
      <w:r>
        <w:rPr>
          <w:spacing w:val="-17"/>
          <w:sz w:val="20"/>
        </w:rPr>
        <w:t> </w:t>
      </w:r>
      <w:r>
        <w:rPr>
          <w:sz w:val="20"/>
        </w:rPr>
        <w:t>el</w:t>
      </w:r>
      <w:r>
        <w:rPr>
          <w:spacing w:val="-16"/>
          <w:sz w:val="20"/>
        </w:rPr>
        <w:t> </w:t>
      </w:r>
      <w:r>
        <w:rPr>
          <w:sz w:val="20"/>
        </w:rPr>
        <w:t>hecho</w:t>
      </w:r>
      <w:r>
        <w:rPr>
          <w:spacing w:val="-16"/>
          <w:sz w:val="20"/>
        </w:rPr>
        <w:t> </w:t>
      </w:r>
      <w:r>
        <w:rPr>
          <w:sz w:val="20"/>
        </w:rPr>
        <w:t>se</w:t>
      </w:r>
      <w:r>
        <w:rPr>
          <w:spacing w:val="-16"/>
          <w:sz w:val="20"/>
        </w:rPr>
        <w:t> </w:t>
      </w:r>
      <w:r>
        <w:rPr>
          <w:sz w:val="20"/>
        </w:rPr>
        <w:t>ve</w:t>
      </w:r>
      <w:r>
        <w:rPr>
          <w:spacing w:val="-16"/>
          <w:sz w:val="20"/>
        </w:rPr>
        <w:t> </w:t>
      </w:r>
      <w:r>
        <w:rPr>
          <w:sz w:val="20"/>
        </w:rPr>
        <w:t>especialmente</w:t>
      </w:r>
      <w:r>
        <w:rPr>
          <w:spacing w:val="-15"/>
          <w:sz w:val="20"/>
        </w:rPr>
        <w:t> </w:t>
      </w:r>
      <w:r>
        <w:rPr>
          <w:sz w:val="20"/>
        </w:rPr>
        <w:t>agravado</w:t>
      </w:r>
      <w:r>
        <w:rPr>
          <w:spacing w:val="-16"/>
          <w:sz w:val="20"/>
        </w:rPr>
        <w:t> </w:t>
      </w:r>
      <w:r>
        <w:rPr>
          <w:sz w:val="20"/>
        </w:rPr>
        <w:t>porque</w:t>
      </w:r>
      <w:r>
        <w:rPr>
          <w:spacing w:val="-16"/>
          <w:sz w:val="20"/>
        </w:rPr>
        <w:t> </w:t>
      </w:r>
      <w:r>
        <w:rPr>
          <w:sz w:val="20"/>
        </w:rPr>
        <w:t>la</w:t>
      </w:r>
      <w:r>
        <w:rPr>
          <w:spacing w:val="-17"/>
          <w:sz w:val="20"/>
        </w:rPr>
        <w:t> </w:t>
      </w:r>
      <w:r>
        <w:rPr>
          <w:sz w:val="20"/>
        </w:rPr>
        <w:t>presunta</w:t>
      </w:r>
      <w:r>
        <w:rPr>
          <w:spacing w:val="-17"/>
          <w:sz w:val="20"/>
        </w:rPr>
        <w:t> </w:t>
      </w:r>
      <w:r>
        <w:rPr>
          <w:sz w:val="20"/>
        </w:rPr>
        <w:t>víctima,</w:t>
      </w:r>
    </w:p>
    <w:p>
      <w:pPr>
        <w:pStyle w:val="BodyText"/>
        <w:spacing w:before="11"/>
        <w:rPr>
          <w:sz w:val="16"/>
        </w:rPr>
      </w:pPr>
      <w:r>
        <w:rPr/>
        <w:pict>
          <v:line style="position:absolute;mso-position-horizontal-relative:page;mso-position-vertical-relative:paragraph;z-index:1792;mso-wrap-distance-left:0;mso-wrap-distance-right:0" from="70.919998pt,12.562044pt" to="214.919998pt,12.562044pt" stroked="true" strokeweight=".599pt" strokecolor="#000000">
            <v:stroke dashstyle="solid"/>
            <w10:wrap type="topAndBottom"/>
          </v:line>
        </w:pict>
      </w:r>
    </w:p>
    <w:p>
      <w:pPr>
        <w:spacing w:before="67"/>
        <w:ind w:left="118" w:right="0" w:firstLine="0"/>
        <w:jc w:val="both"/>
        <w:rPr>
          <w:sz w:val="16"/>
        </w:rPr>
      </w:pPr>
      <w:bookmarkStart w:name="_bookmark184" w:id="246"/>
      <w:bookmarkEnd w:id="246"/>
      <w:r>
        <w:rPr/>
      </w:r>
      <w:r>
        <w:rPr>
          <w:position w:val="6"/>
          <w:sz w:val="10"/>
        </w:rPr>
        <w:t>143      </w:t>
      </w:r>
      <w:r>
        <w:rPr>
          <w:i/>
          <w:sz w:val="16"/>
        </w:rPr>
        <w:t>Cfr</w:t>
      </w:r>
      <w:r>
        <w:rPr>
          <w:sz w:val="16"/>
        </w:rPr>
        <w:t>. Opinión Consultiva OC-26/20 de 9 de noviembre de 2020, </w:t>
      </w:r>
      <w:r>
        <w:rPr>
          <w:i/>
          <w:sz w:val="16"/>
        </w:rPr>
        <w:t>supra</w:t>
      </w:r>
      <w:r>
        <w:rPr>
          <w:sz w:val="16"/>
        </w:rPr>
        <w:t>, párr. 164.</w:t>
      </w:r>
    </w:p>
    <w:p>
      <w:pPr>
        <w:spacing w:before="39"/>
        <w:ind w:left="118" w:right="113" w:firstLine="0"/>
        <w:jc w:val="both"/>
        <w:rPr>
          <w:sz w:val="16"/>
        </w:rPr>
      </w:pPr>
      <w:bookmarkStart w:name="_bookmark185" w:id="247"/>
      <w:bookmarkEnd w:id="247"/>
      <w:r>
        <w:rPr/>
      </w:r>
      <w:r>
        <w:rPr>
          <w:position w:val="6"/>
          <w:sz w:val="10"/>
        </w:rPr>
        <w:t>144 </w:t>
      </w:r>
      <w:r>
        <w:rPr>
          <w:i/>
          <w:sz w:val="16"/>
        </w:rPr>
        <w:t>Cfr</w:t>
      </w:r>
      <w:r>
        <w:rPr>
          <w:sz w:val="16"/>
        </w:rPr>
        <w:t>. </w:t>
      </w:r>
      <w:r>
        <w:rPr>
          <w:i/>
          <w:sz w:val="16"/>
        </w:rPr>
        <w:t>La institución del asilo y su reconocimiento como derecho humano en el Sistema Interamericano de </w:t>
      </w:r>
      <w:r>
        <w:rPr>
          <w:i/>
          <w:sz w:val="16"/>
        </w:rPr>
        <w:t>Protección (interpretación y alcance de los artículos 5, 22.7 y 22.8, en relación con el artículo 1.1 de la Convención Americana sobre Derechos Humanos). </w:t>
      </w:r>
      <w:r>
        <w:rPr>
          <w:sz w:val="16"/>
        </w:rPr>
        <w:t>Opinión Consultiva OC-25/18 de 30 de mayo de 2018. Serie A No. 25, párr. 199, y Opinión Consultiva OC-26/20 de 9 de noviembre de 2020, </w:t>
      </w:r>
      <w:r>
        <w:rPr>
          <w:i/>
          <w:sz w:val="16"/>
        </w:rPr>
        <w:t>supra</w:t>
      </w:r>
      <w:r>
        <w:rPr>
          <w:sz w:val="16"/>
        </w:rPr>
        <w:t>, párr. 164.</w:t>
      </w:r>
    </w:p>
    <w:p>
      <w:pPr>
        <w:spacing w:before="40"/>
        <w:ind w:left="118" w:right="116" w:firstLine="0"/>
        <w:jc w:val="both"/>
        <w:rPr>
          <w:sz w:val="16"/>
        </w:rPr>
      </w:pPr>
      <w:bookmarkStart w:name="_bookmark186" w:id="248"/>
      <w:bookmarkEnd w:id="248"/>
      <w:r>
        <w:rPr/>
      </w:r>
      <w:r>
        <w:rPr>
          <w:position w:val="6"/>
          <w:sz w:val="10"/>
        </w:rPr>
        <w:t>145 </w:t>
      </w:r>
      <w:r>
        <w:rPr>
          <w:i/>
          <w:sz w:val="16"/>
        </w:rPr>
        <w:t>Cfr</w:t>
      </w:r>
      <w:r>
        <w:rPr>
          <w:sz w:val="16"/>
        </w:rPr>
        <w:t>. </w:t>
      </w:r>
      <w:r>
        <w:rPr>
          <w:i/>
          <w:sz w:val="16"/>
        </w:rPr>
        <w:t>Caso Goiburú y otros Vs. Paraguay</w:t>
      </w:r>
      <w:r>
        <w:rPr>
          <w:sz w:val="16"/>
        </w:rPr>
        <w:t>, </w:t>
      </w:r>
      <w:r>
        <w:rPr>
          <w:i/>
          <w:sz w:val="16"/>
        </w:rPr>
        <w:t>supra</w:t>
      </w:r>
      <w:r>
        <w:rPr>
          <w:sz w:val="16"/>
        </w:rPr>
        <w:t>, párr. 166, y </w:t>
      </w:r>
      <w:r>
        <w:rPr>
          <w:i/>
          <w:sz w:val="16"/>
        </w:rPr>
        <w:t>Caso La Cantuta Vs. Perú. Fondo, Reparaciones y </w:t>
      </w:r>
      <w:r>
        <w:rPr>
          <w:i/>
          <w:sz w:val="16"/>
        </w:rPr>
        <w:t>Costas. </w:t>
      </w:r>
      <w:r>
        <w:rPr>
          <w:sz w:val="16"/>
        </w:rPr>
        <w:t>Sentencia de 29 de noviembre de 2006. Serie C No. 162, párr. 160.</w:t>
      </w:r>
    </w:p>
    <w:p>
      <w:pPr>
        <w:spacing w:before="39"/>
        <w:ind w:left="118" w:right="115" w:firstLine="0"/>
        <w:jc w:val="both"/>
        <w:rPr>
          <w:sz w:val="16"/>
        </w:rPr>
      </w:pPr>
      <w:bookmarkStart w:name="_bookmark187" w:id="249"/>
      <w:bookmarkEnd w:id="249"/>
      <w:r>
        <w:rPr/>
      </w:r>
      <w:r>
        <w:rPr>
          <w:position w:val="6"/>
          <w:sz w:val="10"/>
        </w:rPr>
        <w:t>146 </w:t>
      </w:r>
      <w:r>
        <w:rPr>
          <w:i/>
          <w:sz w:val="16"/>
        </w:rPr>
        <w:t>Cfr</w:t>
      </w:r>
      <w:r>
        <w:rPr>
          <w:sz w:val="16"/>
        </w:rPr>
        <w:t>. </w:t>
      </w:r>
      <w:r>
        <w:rPr>
          <w:i/>
          <w:sz w:val="16"/>
        </w:rPr>
        <w:t>Caso La Cantuta Vs. Perú</w:t>
      </w:r>
      <w:r>
        <w:rPr>
          <w:sz w:val="16"/>
        </w:rPr>
        <w:t>, </w:t>
      </w:r>
      <w:r>
        <w:rPr>
          <w:i/>
          <w:sz w:val="16"/>
        </w:rPr>
        <w:t>supra</w:t>
      </w:r>
      <w:r>
        <w:rPr>
          <w:sz w:val="16"/>
        </w:rPr>
        <w:t>, párr. 160, y </w:t>
      </w:r>
      <w:r>
        <w:rPr>
          <w:i/>
          <w:sz w:val="16"/>
        </w:rPr>
        <w:t>Caso Herzog y otros Vs. Brasil. Excepciones Preliminares, </w:t>
      </w:r>
      <w:r>
        <w:rPr>
          <w:i/>
          <w:sz w:val="16"/>
        </w:rPr>
        <w:t>Fondo, Reparaciones y Costas. </w:t>
      </w:r>
      <w:r>
        <w:rPr>
          <w:sz w:val="16"/>
        </w:rPr>
        <w:t>Sentencia de 15 de marzo de 2018. Serie C No. 353, párr. 296.</w:t>
      </w:r>
    </w:p>
    <w:p>
      <w:pPr>
        <w:spacing w:before="39"/>
        <w:ind w:left="118" w:right="114" w:hanging="1"/>
        <w:jc w:val="both"/>
        <w:rPr>
          <w:sz w:val="16"/>
        </w:rPr>
      </w:pPr>
      <w:bookmarkStart w:name="_bookmark188" w:id="250"/>
      <w:bookmarkEnd w:id="250"/>
      <w:r>
        <w:rPr/>
      </w:r>
      <w:r>
        <w:rPr>
          <w:position w:val="6"/>
          <w:sz w:val="10"/>
        </w:rPr>
        <w:t>147 </w:t>
      </w:r>
      <w:r>
        <w:rPr>
          <w:sz w:val="16"/>
        </w:rPr>
        <w:t>En materia específica de desapariciones forzadas, el Comité contra la Desaparición Forzada de las Naciones Unidas ha indicado que “[c]uando existan indicios de que una persona desaparecida pueda encontrarse en otro país […], las autoridades encargadas de la búsqueda deben acudir a todos los mecanismos nacionales e internacionales de cooperación disponibles y, de ser necesario, crearlos”. </w:t>
      </w:r>
      <w:r>
        <w:rPr>
          <w:i/>
          <w:sz w:val="16"/>
        </w:rPr>
        <w:t>Cfr</w:t>
      </w:r>
      <w:r>
        <w:rPr>
          <w:sz w:val="16"/>
        </w:rPr>
        <w:t>. Comité contra la Desaparición Forzada, Principios Rectores para la Búsqueda de Personas Desaparecidas, U.N. Doc. CED/C/7, 8 de mayo de 2019, Principio 3.</w:t>
      </w:r>
    </w:p>
    <w:p>
      <w:pPr>
        <w:spacing w:before="39"/>
        <w:ind w:left="118" w:right="114" w:hanging="1"/>
        <w:jc w:val="both"/>
        <w:rPr>
          <w:sz w:val="16"/>
        </w:rPr>
      </w:pPr>
      <w:bookmarkStart w:name="_bookmark189" w:id="251"/>
      <w:bookmarkEnd w:id="251"/>
      <w:r>
        <w:rPr/>
      </w:r>
      <w:r>
        <w:rPr>
          <w:position w:val="6"/>
          <w:sz w:val="10"/>
        </w:rPr>
        <w:t>148       </w:t>
      </w:r>
      <w:r>
        <w:rPr>
          <w:sz w:val="16"/>
        </w:rPr>
        <w:t>Artículos 3, 7, 5 y 4 de la Convención Americana, en relación con el artículo 1.1 del mismo instrumento y con el artículo I, inciso a), de la CIDFP.</w:t>
      </w:r>
    </w:p>
    <w:p>
      <w:pPr>
        <w:spacing w:after="0"/>
        <w:jc w:val="both"/>
        <w:rPr>
          <w:sz w:val="16"/>
        </w:rPr>
        <w:sectPr>
          <w:pgSz w:w="12240" w:h="15840"/>
          <w:pgMar w:header="0" w:footer="1007" w:top="920" w:bottom="1200" w:left="1300" w:right="1300"/>
        </w:sectPr>
      </w:pPr>
    </w:p>
    <w:p>
      <w:pPr>
        <w:pStyle w:val="BodyText"/>
        <w:spacing w:before="73"/>
        <w:ind w:left="118"/>
        <w:jc w:val="both"/>
      </w:pPr>
      <w:r>
        <w:rPr/>
        <w:t>al momento de su desaparición, tenía estatuto de refugiado.</w:t>
      </w:r>
    </w:p>
    <w:p>
      <w:pPr>
        <w:pStyle w:val="BodyText"/>
        <w:spacing w:before="12"/>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El </w:t>
      </w:r>
      <w:r>
        <w:rPr>
          <w:b/>
          <w:i/>
          <w:sz w:val="20"/>
        </w:rPr>
        <w:t>representante </w:t>
      </w:r>
      <w:r>
        <w:rPr>
          <w:sz w:val="20"/>
        </w:rPr>
        <w:t>indicó que el presente caso incorpora elementos de gran relevancia, incluidos “la persecución y los crímenes transnacionales” ejecutados en el contexto del “Plan Cóndor”, lo que determinó la comisión de “gravísimos crímenes de lesa humanidad” contra</w:t>
      </w:r>
      <w:r>
        <w:rPr>
          <w:spacing w:val="-45"/>
          <w:sz w:val="20"/>
        </w:rPr>
        <w:t> </w:t>
      </w:r>
      <w:r>
        <w:rPr>
          <w:sz w:val="20"/>
        </w:rPr>
        <w:t>la familia</w:t>
      </w:r>
      <w:r>
        <w:rPr>
          <w:spacing w:val="-5"/>
          <w:sz w:val="20"/>
        </w:rPr>
        <w:t> </w:t>
      </w:r>
      <w:r>
        <w:rPr>
          <w:sz w:val="20"/>
        </w:rPr>
        <w:t>Julien</w:t>
      </w:r>
      <w:r>
        <w:rPr>
          <w:spacing w:val="-4"/>
          <w:sz w:val="20"/>
        </w:rPr>
        <w:t> </w:t>
      </w:r>
      <w:r>
        <w:rPr>
          <w:sz w:val="20"/>
        </w:rPr>
        <w:t>Grisonas,</w:t>
      </w:r>
      <w:r>
        <w:rPr>
          <w:spacing w:val="-5"/>
          <w:sz w:val="20"/>
        </w:rPr>
        <w:t> </w:t>
      </w:r>
      <w:r>
        <w:rPr>
          <w:sz w:val="20"/>
        </w:rPr>
        <w:t>perpetrados</w:t>
      </w:r>
      <w:r>
        <w:rPr>
          <w:spacing w:val="-4"/>
          <w:sz w:val="20"/>
        </w:rPr>
        <w:t> </w:t>
      </w:r>
      <w:r>
        <w:rPr>
          <w:sz w:val="20"/>
        </w:rPr>
        <w:t>por</w:t>
      </w:r>
      <w:r>
        <w:rPr>
          <w:spacing w:val="-4"/>
          <w:sz w:val="20"/>
        </w:rPr>
        <w:t> </w:t>
      </w:r>
      <w:r>
        <w:rPr>
          <w:sz w:val="20"/>
        </w:rPr>
        <w:t>agentes</w:t>
      </w:r>
      <w:r>
        <w:rPr>
          <w:spacing w:val="-3"/>
          <w:sz w:val="20"/>
        </w:rPr>
        <w:t> </w:t>
      </w:r>
      <w:r>
        <w:rPr>
          <w:sz w:val="20"/>
        </w:rPr>
        <w:t>de</w:t>
      </w:r>
      <w:r>
        <w:rPr>
          <w:spacing w:val="-3"/>
          <w:sz w:val="20"/>
        </w:rPr>
        <w:t> </w:t>
      </w:r>
      <w:r>
        <w:rPr>
          <w:sz w:val="20"/>
        </w:rPr>
        <w:t>la</w:t>
      </w:r>
      <w:r>
        <w:rPr>
          <w:spacing w:val="-5"/>
          <w:sz w:val="20"/>
        </w:rPr>
        <w:t> </w:t>
      </w:r>
      <w:r>
        <w:rPr>
          <w:sz w:val="20"/>
        </w:rPr>
        <w:t>dictadura</w:t>
      </w:r>
      <w:r>
        <w:rPr>
          <w:spacing w:val="-4"/>
          <w:sz w:val="20"/>
        </w:rPr>
        <w:t> </w:t>
      </w:r>
      <w:r>
        <w:rPr>
          <w:sz w:val="20"/>
        </w:rPr>
        <w:t>que</w:t>
      </w:r>
      <w:r>
        <w:rPr>
          <w:spacing w:val="-5"/>
          <w:sz w:val="20"/>
        </w:rPr>
        <w:t> </w:t>
      </w:r>
      <w:r>
        <w:rPr>
          <w:sz w:val="20"/>
        </w:rPr>
        <w:t>usurpó</w:t>
      </w:r>
      <w:r>
        <w:rPr>
          <w:spacing w:val="-5"/>
          <w:sz w:val="20"/>
        </w:rPr>
        <w:t> </w:t>
      </w:r>
      <w:r>
        <w:rPr>
          <w:sz w:val="20"/>
        </w:rPr>
        <w:t>el</w:t>
      </w:r>
      <w:r>
        <w:rPr>
          <w:spacing w:val="-4"/>
          <w:sz w:val="20"/>
        </w:rPr>
        <w:t> </w:t>
      </w:r>
      <w:r>
        <w:rPr>
          <w:sz w:val="20"/>
        </w:rPr>
        <w:t>poder</w:t>
      </w:r>
      <w:r>
        <w:rPr>
          <w:spacing w:val="-5"/>
          <w:sz w:val="20"/>
        </w:rPr>
        <w:t> </w:t>
      </w:r>
      <w:r>
        <w:rPr>
          <w:sz w:val="20"/>
        </w:rPr>
        <w:t>en</w:t>
      </w:r>
      <w:r>
        <w:rPr>
          <w:spacing w:val="-4"/>
          <w:sz w:val="20"/>
        </w:rPr>
        <w:t> </w:t>
      </w:r>
      <w:r>
        <w:rPr>
          <w:sz w:val="20"/>
        </w:rPr>
        <w:t>1976 e instaló un régimen de “[t]errorismo de Estado” en</w:t>
      </w:r>
      <w:r>
        <w:rPr>
          <w:spacing w:val="-24"/>
          <w:sz w:val="20"/>
        </w:rPr>
        <w:t> </w:t>
      </w:r>
      <w:r>
        <w:rPr>
          <w:sz w:val="20"/>
        </w:rPr>
        <w:t>Argentina.</w:t>
      </w:r>
    </w:p>
    <w:p>
      <w:pPr>
        <w:pStyle w:val="BodyText"/>
        <w:spacing w:before="12"/>
        <w:rPr>
          <w:sz w:val="19"/>
        </w:rPr>
      </w:pPr>
    </w:p>
    <w:p>
      <w:pPr>
        <w:pStyle w:val="ListParagraph"/>
        <w:numPr>
          <w:ilvl w:val="0"/>
          <w:numId w:val="27"/>
        </w:numPr>
        <w:tabs>
          <w:tab w:pos="686" w:val="left" w:leader="none"/>
        </w:tabs>
        <w:spacing w:line="240" w:lineRule="auto" w:before="0" w:after="0"/>
        <w:ind w:left="117" w:right="116" w:firstLine="1"/>
        <w:jc w:val="both"/>
        <w:rPr>
          <w:sz w:val="20"/>
        </w:rPr>
      </w:pPr>
      <w:r>
        <w:rPr>
          <w:sz w:val="20"/>
        </w:rPr>
        <w:t>El </w:t>
      </w:r>
      <w:r>
        <w:rPr>
          <w:b/>
          <w:i/>
          <w:sz w:val="20"/>
        </w:rPr>
        <w:t>Estado </w:t>
      </w:r>
      <w:r>
        <w:rPr>
          <w:sz w:val="20"/>
        </w:rPr>
        <w:t>argumentó que los tribunales nacionales han afirmado que el operativo del 26 de septiembre de 1976 “se dio en el contexto de un ataque generalizado y sistemático contra la población civil”. Expuso que, con el advenimiento de la democracia, Argentina llevó adelante</w:t>
      </w:r>
      <w:r>
        <w:rPr>
          <w:spacing w:val="-11"/>
          <w:sz w:val="20"/>
        </w:rPr>
        <w:t> </w:t>
      </w:r>
      <w:r>
        <w:rPr>
          <w:sz w:val="20"/>
        </w:rPr>
        <w:t>un</w:t>
      </w:r>
      <w:r>
        <w:rPr>
          <w:spacing w:val="-11"/>
          <w:sz w:val="20"/>
        </w:rPr>
        <w:t> </w:t>
      </w:r>
      <w:r>
        <w:rPr>
          <w:sz w:val="20"/>
        </w:rPr>
        <w:t>proceso</w:t>
      </w:r>
      <w:r>
        <w:rPr>
          <w:spacing w:val="-12"/>
          <w:sz w:val="20"/>
        </w:rPr>
        <w:t> </w:t>
      </w:r>
      <w:r>
        <w:rPr>
          <w:sz w:val="20"/>
        </w:rPr>
        <w:t>de</w:t>
      </w:r>
      <w:r>
        <w:rPr>
          <w:spacing w:val="-11"/>
          <w:sz w:val="20"/>
        </w:rPr>
        <w:t> </w:t>
      </w:r>
      <w:r>
        <w:rPr>
          <w:sz w:val="20"/>
        </w:rPr>
        <w:t>memoria,</w:t>
      </w:r>
      <w:r>
        <w:rPr>
          <w:spacing w:val="-11"/>
          <w:sz w:val="20"/>
        </w:rPr>
        <w:t> </w:t>
      </w:r>
      <w:r>
        <w:rPr>
          <w:sz w:val="20"/>
        </w:rPr>
        <w:t>verdad</w:t>
      </w:r>
      <w:r>
        <w:rPr>
          <w:spacing w:val="-12"/>
          <w:sz w:val="20"/>
        </w:rPr>
        <w:t> </w:t>
      </w:r>
      <w:r>
        <w:rPr>
          <w:sz w:val="20"/>
        </w:rPr>
        <w:t>y</w:t>
      </w:r>
      <w:r>
        <w:rPr>
          <w:spacing w:val="-11"/>
          <w:sz w:val="20"/>
        </w:rPr>
        <w:t> </w:t>
      </w:r>
      <w:r>
        <w:rPr>
          <w:sz w:val="20"/>
        </w:rPr>
        <w:t>justicia</w:t>
      </w:r>
      <w:r>
        <w:rPr>
          <w:spacing w:val="-11"/>
          <w:sz w:val="20"/>
        </w:rPr>
        <w:t> </w:t>
      </w:r>
      <w:r>
        <w:rPr>
          <w:sz w:val="20"/>
        </w:rPr>
        <w:t>para</w:t>
      </w:r>
      <w:r>
        <w:rPr>
          <w:spacing w:val="-11"/>
          <w:sz w:val="20"/>
        </w:rPr>
        <w:t> </w:t>
      </w:r>
      <w:r>
        <w:rPr>
          <w:sz w:val="20"/>
        </w:rPr>
        <w:t>reparar</w:t>
      </w:r>
      <w:r>
        <w:rPr>
          <w:spacing w:val="-11"/>
          <w:sz w:val="20"/>
        </w:rPr>
        <w:t> </w:t>
      </w:r>
      <w:r>
        <w:rPr>
          <w:sz w:val="20"/>
        </w:rPr>
        <w:t>las</w:t>
      </w:r>
      <w:r>
        <w:rPr>
          <w:spacing w:val="-10"/>
          <w:sz w:val="20"/>
        </w:rPr>
        <w:t> </w:t>
      </w:r>
      <w:r>
        <w:rPr>
          <w:sz w:val="20"/>
        </w:rPr>
        <w:t>consecuencias</w:t>
      </w:r>
      <w:r>
        <w:rPr>
          <w:spacing w:val="-12"/>
          <w:sz w:val="20"/>
        </w:rPr>
        <w:t> </w:t>
      </w:r>
      <w:r>
        <w:rPr>
          <w:sz w:val="20"/>
        </w:rPr>
        <w:t>de</w:t>
      </w:r>
      <w:r>
        <w:rPr>
          <w:spacing w:val="-11"/>
          <w:sz w:val="20"/>
        </w:rPr>
        <w:t> </w:t>
      </w:r>
      <w:r>
        <w:rPr>
          <w:sz w:val="20"/>
        </w:rPr>
        <w:t>aquellos crímenes,</w:t>
      </w:r>
      <w:r>
        <w:rPr>
          <w:spacing w:val="-6"/>
          <w:sz w:val="20"/>
        </w:rPr>
        <w:t> </w:t>
      </w:r>
      <w:r>
        <w:rPr>
          <w:sz w:val="20"/>
        </w:rPr>
        <w:t>así</w:t>
      </w:r>
      <w:r>
        <w:rPr>
          <w:spacing w:val="-7"/>
          <w:sz w:val="20"/>
        </w:rPr>
        <w:t> </w:t>
      </w:r>
      <w:r>
        <w:rPr>
          <w:sz w:val="20"/>
        </w:rPr>
        <w:t>como</w:t>
      </w:r>
      <w:r>
        <w:rPr>
          <w:spacing w:val="-8"/>
          <w:sz w:val="20"/>
        </w:rPr>
        <w:t> </w:t>
      </w:r>
      <w:r>
        <w:rPr>
          <w:sz w:val="20"/>
        </w:rPr>
        <w:t>para</w:t>
      </w:r>
      <w:r>
        <w:rPr>
          <w:spacing w:val="-7"/>
          <w:sz w:val="20"/>
        </w:rPr>
        <w:t> </w:t>
      </w:r>
      <w:r>
        <w:rPr>
          <w:sz w:val="20"/>
        </w:rPr>
        <w:t>investigar,</w:t>
      </w:r>
      <w:r>
        <w:rPr>
          <w:spacing w:val="-8"/>
          <w:sz w:val="20"/>
        </w:rPr>
        <w:t> </w:t>
      </w:r>
      <w:r>
        <w:rPr>
          <w:sz w:val="20"/>
        </w:rPr>
        <w:t>juzgar</w:t>
      </w:r>
      <w:r>
        <w:rPr>
          <w:spacing w:val="-7"/>
          <w:sz w:val="20"/>
        </w:rPr>
        <w:t> </w:t>
      </w:r>
      <w:r>
        <w:rPr>
          <w:sz w:val="20"/>
        </w:rPr>
        <w:t>y</w:t>
      </w:r>
      <w:r>
        <w:rPr>
          <w:spacing w:val="-8"/>
          <w:sz w:val="20"/>
        </w:rPr>
        <w:t> </w:t>
      </w:r>
      <w:r>
        <w:rPr>
          <w:sz w:val="20"/>
        </w:rPr>
        <w:t>sancionar</w:t>
      </w:r>
      <w:r>
        <w:rPr>
          <w:spacing w:val="-8"/>
          <w:sz w:val="20"/>
        </w:rPr>
        <w:t> </w:t>
      </w:r>
      <w:r>
        <w:rPr>
          <w:sz w:val="20"/>
        </w:rPr>
        <w:t>a</w:t>
      </w:r>
      <w:r>
        <w:rPr>
          <w:spacing w:val="-7"/>
          <w:sz w:val="20"/>
        </w:rPr>
        <w:t> </w:t>
      </w:r>
      <w:r>
        <w:rPr>
          <w:sz w:val="20"/>
        </w:rPr>
        <w:t>los</w:t>
      </w:r>
      <w:r>
        <w:rPr>
          <w:spacing w:val="-7"/>
          <w:sz w:val="20"/>
        </w:rPr>
        <w:t> </w:t>
      </w:r>
      <w:r>
        <w:rPr>
          <w:sz w:val="20"/>
        </w:rPr>
        <w:t>perpetradores.</w:t>
      </w:r>
      <w:r>
        <w:rPr>
          <w:spacing w:val="-8"/>
          <w:sz w:val="20"/>
        </w:rPr>
        <w:t> </w:t>
      </w:r>
      <w:r>
        <w:rPr>
          <w:sz w:val="20"/>
        </w:rPr>
        <w:t>Agregó</w:t>
      </w:r>
      <w:r>
        <w:rPr>
          <w:spacing w:val="-7"/>
          <w:sz w:val="20"/>
        </w:rPr>
        <w:t> </w:t>
      </w:r>
      <w:r>
        <w:rPr>
          <w:sz w:val="20"/>
        </w:rPr>
        <w:t>que</w:t>
      </w:r>
      <w:r>
        <w:rPr>
          <w:spacing w:val="-7"/>
          <w:sz w:val="20"/>
        </w:rPr>
        <w:t> </w:t>
      </w:r>
      <w:r>
        <w:rPr>
          <w:sz w:val="20"/>
        </w:rPr>
        <w:t>en</w:t>
      </w:r>
      <w:r>
        <w:rPr>
          <w:spacing w:val="-8"/>
          <w:sz w:val="20"/>
        </w:rPr>
        <w:t> </w:t>
      </w:r>
      <w:r>
        <w:rPr>
          <w:sz w:val="20"/>
        </w:rPr>
        <w:t>un acto</w:t>
      </w:r>
      <w:r>
        <w:rPr>
          <w:spacing w:val="-17"/>
          <w:sz w:val="20"/>
        </w:rPr>
        <w:t> </w:t>
      </w:r>
      <w:r>
        <w:rPr>
          <w:sz w:val="20"/>
        </w:rPr>
        <w:t>público</w:t>
      </w:r>
      <w:r>
        <w:rPr>
          <w:spacing w:val="-18"/>
          <w:sz w:val="20"/>
        </w:rPr>
        <w:t> </w:t>
      </w:r>
      <w:r>
        <w:rPr>
          <w:sz w:val="20"/>
        </w:rPr>
        <w:t>efectuado</w:t>
      </w:r>
      <w:r>
        <w:rPr>
          <w:spacing w:val="-19"/>
          <w:sz w:val="20"/>
        </w:rPr>
        <w:t> </w:t>
      </w:r>
      <w:r>
        <w:rPr>
          <w:sz w:val="20"/>
        </w:rPr>
        <w:t>el</w:t>
      </w:r>
      <w:r>
        <w:rPr>
          <w:spacing w:val="-16"/>
          <w:sz w:val="20"/>
        </w:rPr>
        <w:t> </w:t>
      </w:r>
      <w:r>
        <w:rPr>
          <w:sz w:val="20"/>
        </w:rPr>
        <w:t>24</w:t>
      </w:r>
      <w:r>
        <w:rPr>
          <w:spacing w:val="-18"/>
          <w:sz w:val="20"/>
        </w:rPr>
        <w:t> </w:t>
      </w:r>
      <w:r>
        <w:rPr>
          <w:sz w:val="20"/>
        </w:rPr>
        <w:t>de</w:t>
      </w:r>
      <w:r>
        <w:rPr>
          <w:spacing w:val="-17"/>
          <w:sz w:val="20"/>
        </w:rPr>
        <w:t> </w:t>
      </w:r>
      <w:r>
        <w:rPr>
          <w:sz w:val="20"/>
        </w:rPr>
        <w:t>marzo</w:t>
      </w:r>
      <w:r>
        <w:rPr>
          <w:spacing w:val="-17"/>
          <w:sz w:val="20"/>
        </w:rPr>
        <w:t> </w:t>
      </w:r>
      <w:r>
        <w:rPr>
          <w:sz w:val="20"/>
        </w:rPr>
        <w:t>de</w:t>
      </w:r>
      <w:r>
        <w:rPr>
          <w:spacing w:val="-17"/>
          <w:sz w:val="20"/>
        </w:rPr>
        <w:t> </w:t>
      </w:r>
      <w:r>
        <w:rPr>
          <w:sz w:val="20"/>
        </w:rPr>
        <w:t>2004,</w:t>
      </w:r>
      <w:r>
        <w:rPr>
          <w:spacing w:val="-18"/>
          <w:sz w:val="20"/>
        </w:rPr>
        <w:t> </w:t>
      </w:r>
      <w:r>
        <w:rPr>
          <w:sz w:val="20"/>
        </w:rPr>
        <w:t>el</w:t>
      </w:r>
      <w:r>
        <w:rPr>
          <w:spacing w:val="-17"/>
          <w:sz w:val="20"/>
        </w:rPr>
        <w:t> </w:t>
      </w:r>
      <w:r>
        <w:rPr>
          <w:sz w:val="20"/>
        </w:rPr>
        <w:t>entonces</w:t>
      </w:r>
      <w:r>
        <w:rPr>
          <w:spacing w:val="-18"/>
          <w:sz w:val="20"/>
        </w:rPr>
        <w:t> </w:t>
      </w:r>
      <w:r>
        <w:rPr>
          <w:sz w:val="20"/>
        </w:rPr>
        <w:t>Presidente</w:t>
      </w:r>
      <w:r>
        <w:rPr>
          <w:spacing w:val="-18"/>
          <w:sz w:val="20"/>
        </w:rPr>
        <w:t> </w:t>
      </w:r>
      <w:r>
        <w:rPr>
          <w:sz w:val="20"/>
        </w:rPr>
        <w:t>Néstor</w:t>
      </w:r>
      <w:r>
        <w:rPr>
          <w:spacing w:val="-17"/>
          <w:sz w:val="20"/>
        </w:rPr>
        <w:t> </w:t>
      </w:r>
      <w:r>
        <w:rPr>
          <w:sz w:val="20"/>
        </w:rPr>
        <w:t>Kirchner</w:t>
      </w:r>
      <w:r>
        <w:rPr>
          <w:spacing w:val="-18"/>
          <w:sz w:val="20"/>
        </w:rPr>
        <w:t> </w:t>
      </w:r>
      <w:r>
        <w:rPr>
          <w:sz w:val="20"/>
        </w:rPr>
        <w:t>“p[idió] perdón</w:t>
      </w:r>
      <w:r>
        <w:rPr>
          <w:spacing w:val="-6"/>
          <w:sz w:val="20"/>
        </w:rPr>
        <w:t> </w:t>
      </w:r>
      <w:r>
        <w:rPr>
          <w:sz w:val="20"/>
        </w:rPr>
        <w:t>de</w:t>
      </w:r>
      <w:r>
        <w:rPr>
          <w:spacing w:val="-6"/>
          <w:sz w:val="20"/>
        </w:rPr>
        <w:t> </w:t>
      </w:r>
      <w:r>
        <w:rPr>
          <w:sz w:val="20"/>
        </w:rPr>
        <w:t>parte</w:t>
      </w:r>
      <w:r>
        <w:rPr>
          <w:spacing w:val="-6"/>
          <w:sz w:val="20"/>
        </w:rPr>
        <w:t> </w:t>
      </w:r>
      <w:r>
        <w:rPr>
          <w:sz w:val="20"/>
        </w:rPr>
        <w:t>del</w:t>
      </w:r>
      <w:r>
        <w:rPr>
          <w:spacing w:val="-6"/>
          <w:sz w:val="20"/>
        </w:rPr>
        <w:t> </w:t>
      </w:r>
      <w:r>
        <w:rPr>
          <w:sz w:val="20"/>
        </w:rPr>
        <w:t>Estado</w:t>
      </w:r>
      <w:r>
        <w:rPr>
          <w:spacing w:val="-7"/>
          <w:sz w:val="20"/>
        </w:rPr>
        <w:t> </w:t>
      </w:r>
      <w:r>
        <w:rPr>
          <w:sz w:val="20"/>
        </w:rPr>
        <w:t>Nacional</w:t>
      </w:r>
      <w:r>
        <w:rPr>
          <w:spacing w:val="-6"/>
          <w:sz w:val="20"/>
        </w:rPr>
        <w:t> </w:t>
      </w:r>
      <w:r>
        <w:rPr>
          <w:sz w:val="20"/>
        </w:rPr>
        <w:t>[…]</w:t>
      </w:r>
      <w:r>
        <w:rPr>
          <w:spacing w:val="-6"/>
          <w:sz w:val="20"/>
        </w:rPr>
        <w:t> </w:t>
      </w:r>
      <w:r>
        <w:rPr>
          <w:sz w:val="20"/>
        </w:rPr>
        <w:t>por</w:t>
      </w:r>
      <w:r>
        <w:rPr>
          <w:spacing w:val="-7"/>
          <w:sz w:val="20"/>
        </w:rPr>
        <w:t> </w:t>
      </w:r>
      <w:r>
        <w:rPr>
          <w:sz w:val="20"/>
        </w:rPr>
        <w:t>tantas</w:t>
      </w:r>
      <w:r>
        <w:rPr>
          <w:spacing w:val="-7"/>
          <w:sz w:val="20"/>
        </w:rPr>
        <w:t> </w:t>
      </w:r>
      <w:r>
        <w:rPr>
          <w:sz w:val="20"/>
        </w:rPr>
        <w:t>atrocidades”.</w:t>
      </w:r>
      <w:r>
        <w:rPr>
          <w:spacing w:val="-6"/>
          <w:sz w:val="20"/>
        </w:rPr>
        <w:t> </w:t>
      </w:r>
      <w:r>
        <w:rPr>
          <w:sz w:val="20"/>
        </w:rPr>
        <w:t>Por</w:t>
      </w:r>
      <w:r>
        <w:rPr>
          <w:spacing w:val="-8"/>
          <w:sz w:val="20"/>
        </w:rPr>
        <w:t> </w:t>
      </w:r>
      <w:r>
        <w:rPr>
          <w:sz w:val="20"/>
        </w:rPr>
        <w:t>consiguiente,</w:t>
      </w:r>
      <w:r>
        <w:rPr>
          <w:spacing w:val="-8"/>
          <w:sz w:val="20"/>
        </w:rPr>
        <w:t> </w:t>
      </w:r>
      <w:r>
        <w:rPr>
          <w:sz w:val="20"/>
        </w:rPr>
        <w:t>“el</w:t>
      </w:r>
      <w:r>
        <w:rPr>
          <w:spacing w:val="-6"/>
          <w:sz w:val="20"/>
        </w:rPr>
        <w:t> </w:t>
      </w:r>
      <w:r>
        <w:rPr>
          <w:sz w:val="20"/>
        </w:rPr>
        <w:t>Estado argentino entiende que ha reconocido su responsabilidad internacional por los crímenes cometidos […] entre 1976 y 1983, incluyendo aquellos que damnificaron a la familia Julien Grisonas”.</w:t>
      </w:r>
    </w:p>
    <w:p>
      <w:pPr>
        <w:pStyle w:val="BodyText"/>
        <w:spacing w:before="1"/>
      </w:pPr>
    </w:p>
    <w:p>
      <w:pPr>
        <w:pStyle w:val="ListParagraph"/>
        <w:numPr>
          <w:ilvl w:val="0"/>
          <w:numId w:val="27"/>
        </w:numPr>
        <w:tabs>
          <w:tab w:pos="686" w:val="left" w:leader="none"/>
        </w:tabs>
        <w:spacing w:line="240" w:lineRule="auto" w:before="0" w:after="0"/>
        <w:ind w:left="117" w:right="115" w:firstLine="0"/>
        <w:jc w:val="both"/>
        <w:rPr>
          <w:sz w:val="20"/>
        </w:rPr>
      </w:pPr>
      <w:r>
        <w:rPr>
          <w:sz w:val="20"/>
        </w:rPr>
        <w:t>Alegó</w:t>
      </w:r>
      <w:r>
        <w:rPr>
          <w:spacing w:val="-10"/>
          <w:sz w:val="20"/>
        </w:rPr>
        <w:t> </w:t>
      </w:r>
      <w:r>
        <w:rPr>
          <w:sz w:val="20"/>
        </w:rPr>
        <w:t>que</w:t>
      </w:r>
      <w:r>
        <w:rPr>
          <w:spacing w:val="-10"/>
          <w:sz w:val="20"/>
        </w:rPr>
        <w:t> </w:t>
      </w:r>
      <w:r>
        <w:rPr>
          <w:sz w:val="20"/>
        </w:rPr>
        <w:t>“lo</w:t>
      </w:r>
      <w:r>
        <w:rPr>
          <w:spacing w:val="-8"/>
          <w:sz w:val="20"/>
        </w:rPr>
        <w:t> </w:t>
      </w:r>
      <w:r>
        <w:rPr>
          <w:sz w:val="20"/>
        </w:rPr>
        <w:t>que</w:t>
      </w:r>
      <w:r>
        <w:rPr>
          <w:spacing w:val="-9"/>
          <w:sz w:val="20"/>
        </w:rPr>
        <w:t> </w:t>
      </w:r>
      <w:r>
        <w:rPr>
          <w:sz w:val="20"/>
        </w:rPr>
        <w:t>aparentemente</w:t>
      </w:r>
      <w:r>
        <w:rPr>
          <w:spacing w:val="-9"/>
          <w:sz w:val="20"/>
        </w:rPr>
        <w:t> </w:t>
      </w:r>
      <w:r>
        <w:rPr>
          <w:sz w:val="20"/>
        </w:rPr>
        <w:t>está</w:t>
      </w:r>
      <w:r>
        <w:rPr>
          <w:spacing w:val="-10"/>
          <w:sz w:val="20"/>
        </w:rPr>
        <w:t> </w:t>
      </w:r>
      <w:r>
        <w:rPr>
          <w:sz w:val="20"/>
        </w:rPr>
        <w:t>en</w:t>
      </w:r>
      <w:r>
        <w:rPr>
          <w:spacing w:val="-9"/>
          <w:sz w:val="20"/>
        </w:rPr>
        <w:t> </w:t>
      </w:r>
      <w:r>
        <w:rPr>
          <w:sz w:val="20"/>
        </w:rPr>
        <w:t>discusión</w:t>
      </w:r>
      <w:r>
        <w:rPr>
          <w:spacing w:val="-9"/>
          <w:sz w:val="20"/>
        </w:rPr>
        <w:t> </w:t>
      </w:r>
      <w:r>
        <w:rPr>
          <w:sz w:val="20"/>
        </w:rPr>
        <w:t>[…]</w:t>
      </w:r>
      <w:r>
        <w:rPr>
          <w:spacing w:val="-9"/>
          <w:sz w:val="20"/>
        </w:rPr>
        <w:t> </w:t>
      </w:r>
      <w:r>
        <w:rPr>
          <w:sz w:val="20"/>
        </w:rPr>
        <w:t>es</w:t>
      </w:r>
      <w:r>
        <w:rPr>
          <w:spacing w:val="-9"/>
          <w:sz w:val="20"/>
        </w:rPr>
        <w:t> </w:t>
      </w:r>
      <w:r>
        <w:rPr>
          <w:sz w:val="20"/>
        </w:rPr>
        <w:t>[…]</w:t>
      </w:r>
      <w:r>
        <w:rPr>
          <w:spacing w:val="-9"/>
          <w:sz w:val="20"/>
        </w:rPr>
        <w:t> </w:t>
      </w:r>
      <w:r>
        <w:rPr>
          <w:sz w:val="20"/>
        </w:rPr>
        <w:t>la</w:t>
      </w:r>
      <w:r>
        <w:rPr>
          <w:spacing w:val="-11"/>
          <w:sz w:val="20"/>
        </w:rPr>
        <w:t> </w:t>
      </w:r>
      <w:r>
        <w:rPr>
          <w:sz w:val="20"/>
        </w:rPr>
        <w:t>efectividad</w:t>
      </w:r>
      <w:r>
        <w:rPr>
          <w:spacing w:val="-9"/>
          <w:sz w:val="20"/>
        </w:rPr>
        <w:t> </w:t>
      </w:r>
      <w:r>
        <w:rPr>
          <w:sz w:val="20"/>
        </w:rPr>
        <w:t>del</w:t>
      </w:r>
      <w:r>
        <w:rPr>
          <w:spacing w:val="-9"/>
          <w:sz w:val="20"/>
        </w:rPr>
        <w:t> </w:t>
      </w:r>
      <w:r>
        <w:rPr>
          <w:sz w:val="20"/>
        </w:rPr>
        <w:t>proceso de memoria, verdad, justicia y reparación implementado”, lo que hace necesario que “este Tribunal reconozca y respalde” dicho proceso. Solicitó que, al realizar el análisis integral del caso, se tome en cuenta todo el contexto</w:t>
      </w:r>
      <w:r>
        <w:rPr>
          <w:spacing w:val="-20"/>
          <w:sz w:val="20"/>
        </w:rPr>
        <w:t> </w:t>
      </w:r>
      <w:r>
        <w:rPr>
          <w:sz w:val="20"/>
        </w:rPr>
        <w:t>referido.</w:t>
      </w:r>
    </w:p>
    <w:p>
      <w:pPr>
        <w:pStyle w:val="BodyText"/>
        <w:spacing w:before="12"/>
        <w:rPr>
          <w:sz w:val="19"/>
        </w:rPr>
      </w:pPr>
    </w:p>
    <w:p>
      <w:pPr>
        <w:pStyle w:val="Heading4"/>
        <w:ind w:left="685"/>
        <w:rPr>
          <w:i/>
        </w:rPr>
      </w:pPr>
      <w:bookmarkStart w:name="B. Consideraciones de la Corte" w:id="252"/>
      <w:bookmarkEnd w:id="252"/>
      <w:r>
        <w:rPr>
          <w:b w:val="0"/>
          <w:i w:val="0"/>
        </w:rPr>
      </w:r>
      <w:bookmarkStart w:name="_bookmark190" w:id="253"/>
      <w:bookmarkEnd w:id="253"/>
      <w:r>
        <w:rPr>
          <w:b w:val="0"/>
          <w:i w:val="0"/>
        </w:rPr>
      </w:r>
      <w:r>
        <w:rPr>
          <w:i/>
        </w:rPr>
        <w:t>B. Consideraciones de la Corte</w:t>
      </w:r>
    </w:p>
    <w:p>
      <w:pPr>
        <w:pStyle w:val="BodyText"/>
        <w:spacing w:before="12"/>
        <w:rPr>
          <w:b/>
          <w:i/>
          <w:sz w:val="19"/>
        </w:rPr>
      </w:pPr>
    </w:p>
    <w:p>
      <w:pPr>
        <w:pStyle w:val="ListParagraph"/>
        <w:numPr>
          <w:ilvl w:val="0"/>
          <w:numId w:val="27"/>
        </w:numPr>
        <w:tabs>
          <w:tab w:pos="686" w:val="left" w:leader="none"/>
        </w:tabs>
        <w:spacing w:line="240" w:lineRule="auto" w:before="0" w:after="0"/>
        <w:ind w:left="117" w:right="113" w:firstLine="0"/>
        <w:jc w:val="both"/>
        <w:rPr>
          <w:sz w:val="20"/>
        </w:rPr>
      </w:pPr>
      <w:r>
        <w:rPr>
          <w:sz w:val="20"/>
        </w:rPr>
        <w:t>En</w:t>
      </w:r>
      <w:r>
        <w:rPr>
          <w:spacing w:val="-17"/>
          <w:sz w:val="20"/>
        </w:rPr>
        <w:t> </w:t>
      </w:r>
      <w:r>
        <w:rPr>
          <w:sz w:val="20"/>
        </w:rPr>
        <w:t>su</w:t>
      </w:r>
      <w:r>
        <w:rPr>
          <w:spacing w:val="-18"/>
          <w:sz w:val="20"/>
        </w:rPr>
        <w:t> </w:t>
      </w:r>
      <w:r>
        <w:rPr>
          <w:sz w:val="20"/>
        </w:rPr>
        <w:t>jurisprudencia,</w:t>
      </w:r>
      <w:r>
        <w:rPr>
          <w:spacing w:val="-16"/>
          <w:sz w:val="20"/>
        </w:rPr>
        <w:t> </w:t>
      </w:r>
      <w:r>
        <w:rPr>
          <w:sz w:val="20"/>
        </w:rPr>
        <w:t>la</w:t>
      </w:r>
      <w:r>
        <w:rPr>
          <w:spacing w:val="-19"/>
          <w:sz w:val="20"/>
        </w:rPr>
        <w:t> </w:t>
      </w:r>
      <w:r>
        <w:rPr>
          <w:sz w:val="20"/>
        </w:rPr>
        <w:t>Corte</w:t>
      </w:r>
      <w:r>
        <w:rPr>
          <w:spacing w:val="-17"/>
          <w:sz w:val="20"/>
        </w:rPr>
        <w:t> </w:t>
      </w:r>
      <w:r>
        <w:rPr>
          <w:sz w:val="20"/>
        </w:rPr>
        <w:t>Interamericana</w:t>
      </w:r>
      <w:r>
        <w:rPr>
          <w:spacing w:val="-18"/>
          <w:sz w:val="20"/>
        </w:rPr>
        <w:t> </w:t>
      </w:r>
      <w:r>
        <w:rPr>
          <w:sz w:val="20"/>
        </w:rPr>
        <w:t>ha</w:t>
      </w:r>
      <w:r>
        <w:rPr>
          <w:spacing w:val="-16"/>
          <w:sz w:val="20"/>
        </w:rPr>
        <w:t> </w:t>
      </w:r>
      <w:r>
        <w:rPr>
          <w:sz w:val="20"/>
        </w:rPr>
        <w:t>verificado</w:t>
      </w:r>
      <w:r>
        <w:rPr>
          <w:spacing w:val="-18"/>
          <w:sz w:val="20"/>
        </w:rPr>
        <w:t> </w:t>
      </w:r>
      <w:r>
        <w:rPr>
          <w:sz w:val="20"/>
        </w:rPr>
        <w:t>la</w:t>
      </w:r>
      <w:r>
        <w:rPr>
          <w:spacing w:val="-17"/>
          <w:sz w:val="20"/>
        </w:rPr>
        <w:t> </w:t>
      </w:r>
      <w:r>
        <w:rPr>
          <w:sz w:val="20"/>
        </w:rPr>
        <w:t>consolidación</w:t>
      </w:r>
      <w:r>
        <w:rPr>
          <w:spacing w:val="-17"/>
          <w:sz w:val="20"/>
        </w:rPr>
        <w:t> </w:t>
      </w:r>
      <w:r>
        <w:rPr>
          <w:sz w:val="20"/>
        </w:rPr>
        <w:t>internacional en el análisis de la desaparición forzada</w:t>
      </w:r>
      <w:hyperlink w:history="true" w:anchor="_bookmark191">
        <w:r>
          <w:rPr>
            <w:position w:val="7"/>
            <w:sz w:val="13"/>
          </w:rPr>
          <w:t>149</w:t>
        </w:r>
      </w:hyperlink>
      <w:r>
        <w:rPr>
          <w:sz w:val="20"/>
        </w:rPr>
        <w:t>, calificada como una grave violación de derechos humanos, por lo que su prohibición ha alcanzado el carácter de </w:t>
      </w:r>
      <w:r>
        <w:rPr>
          <w:i/>
          <w:sz w:val="20"/>
        </w:rPr>
        <w:t>ius cogens</w:t>
      </w:r>
      <w:hyperlink w:history="true" w:anchor="_bookmark192">
        <w:r>
          <w:rPr>
            <w:position w:val="7"/>
            <w:sz w:val="13"/>
          </w:rPr>
          <w:t>150</w:t>
        </w:r>
      </w:hyperlink>
      <w:r>
        <w:rPr>
          <w:sz w:val="20"/>
        </w:rPr>
        <w:t>, y cuyos elementos constitutivos son los siguientes: a) la privación de la libertad; b) la intervención directa de agentes estatales o la aquiescencia de estos, y c) la negativa de reconocer la detención y de revelar la suerte o el paradero de la persona</w:t>
      </w:r>
      <w:r>
        <w:rPr>
          <w:spacing w:val="-18"/>
          <w:sz w:val="20"/>
        </w:rPr>
        <w:t> </w:t>
      </w:r>
      <w:r>
        <w:rPr>
          <w:sz w:val="20"/>
        </w:rPr>
        <w:t>interesada</w:t>
      </w:r>
      <w:hyperlink w:history="true" w:anchor="_bookmark193">
        <w:r>
          <w:rPr>
            <w:position w:val="7"/>
            <w:sz w:val="13"/>
          </w:rPr>
          <w:t>151</w:t>
        </w:r>
      </w:hyperlink>
      <w:r>
        <w:rPr>
          <w:sz w:val="20"/>
        </w:rPr>
        <w:t>.</w:t>
      </w:r>
    </w:p>
    <w:p>
      <w:pPr>
        <w:pStyle w:val="BodyText"/>
        <w:spacing w:before="11"/>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El</w:t>
      </w:r>
      <w:r>
        <w:rPr>
          <w:spacing w:val="-19"/>
          <w:sz w:val="20"/>
        </w:rPr>
        <w:t> </w:t>
      </w:r>
      <w:r>
        <w:rPr>
          <w:sz w:val="20"/>
        </w:rPr>
        <w:t>Tribunal</w:t>
      </w:r>
      <w:r>
        <w:rPr>
          <w:spacing w:val="-20"/>
          <w:sz w:val="20"/>
        </w:rPr>
        <w:t> </w:t>
      </w:r>
      <w:r>
        <w:rPr>
          <w:sz w:val="20"/>
        </w:rPr>
        <w:t>ha</w:t>
      </w:r>
      <w:r>
        <w:rPr>
          <w:spacing w:val="-19"/>
          <w:sz w:val="20"/>
        </w:rPr>
        <w:t> </w:t>
      </w:r>
      <w:r>
        <w:rPr>
          <w:sz w:val="20"/>
        </w:rPr>
        <w:t>reiterado</w:t>
      </w:r>
      <w:r>
        <w:rPr>
          <w:spacing w:val="-20"/>
          <w:sz w:val="20"/>
        </w:rPr>
        <w:t> </w:t>
      </w:r>
      <w:r>
        <w:rPr>
          <w:sz w:val="20"/>
        </w:rPr>
        <w:t>el</w:t>
      </w:r>
      <w:r>
        <w:rPr>
          <w:spacing w:val="-19"/>
          <w:sz w:val="20"/>
        </w:rPr>
        <w:t> </w:t>
      </w:r>
      <w:r>
        <w:rPr>
          <w:sz w:val="20"/>
        </w:rPr>
        <w:t>carácter</w:t>
      </w:r>
      <w:r>
        <w:rPr>
          <w:spacing w:val="-20"/>
          <w:sz w:val="20"/>
        </w:rPr>
        <w:t> </w:t>
      </w:r>
      <w:r>
        <w:rPr>
          <w:sz w:val="20"/>
        </w:rPr>
        <w:t>permanente</w:t>
      </w:r>
      <w:r>
        <w:rPr>
          <w:spacing w:val="-19"/>
          <w:sz w:val="20"/>
        </w:rPr>
        <w:t> </w:t>
      </w:r>
      <w:r>
        <w:rPr>
          <w:sz w:val="20"/>
        </w:rPr>
        <w:t>de</w:t>
      </w:r>
      <w:r>
        <w:rPr>
          <w:spacing w:val="-18"/>
          <w:sz w:val="20"/>
        </w:rPr>
        <w:t> </w:t>
      </w:r>
      <w:r>
        <w:rPr>
          <w:sz w:val="20"/>
        </w:rPr>
        <w:t>los</w:t>
      </w:r>
      <w:r>
        <w:rPr>
          <w:spacing w:val="-19"/>
          <w:sz w:val="20"/>
        </w:rPr>
        <w:t> </w:t>
      </w:r>
      <w:r>
        <w:rPr>
          <w:sz w:val="20"/>
        </w:rPr>
        <w:t>actos</w:t>
      </w:r>
      <w:r>
        <w:rPr>
          <w:spacing w:val="-20"/>
          <w:sz w:val="20"/>
        </w:rPr>
        <w:t> </w:t>
      </w:r>
      <w:r>
        <w:rPr>
          <w:sz w:val="20"/>
        </w:rPr>
        <w:t>constitutivos</w:t>
      </w:r>
      <w:r>
        <w:rPr>
          <w:spacing w:val="-19"/>
          <w:sz w:val="20"/>
        </w:rPr>
        <w:t> </w:t>
      </w:r>
      <w:r>
        <w:rPr>
          <w:sz w:val="20"/>
        </w:rPr>
        <w:t>de</w:t>
      </w:r>
      <w:r>
        <w:rPr>
          <w:spacing w:val="-18"/>
          <w:sz w:val="20"/>
        </w:rPr>
        <w:t> </w:t>
      </w:r>
      <w:r>
        <w:rPr>
          <w:sz w:val="20"/>
        </w:rPr>
        <w:t>desaparición forzada</w:t>
      </w:r>
      <w:r>
        <w:rPr>
          <w:spacing w:val="-15"/>
          <w:sz w:val="20"/>
        </w:rPr>
        <w:t> </w:t>
      </w:r>
      <w:r>
        <w:rPr>
          <w:sz w:val="20"/>
        </w:rPr>
        <w:t>mientras</w:t>
      </w:r>
      <w:r>
        <w:rPr>
          <w:spacing w:val="-16"/>
          <w:sz w:val="20"/>
        </w:rPr>
        <w:t> </w:t>
      </w:r>
      <w:r>
        <w:rPr>
          <w:sz w:val="20"/>
        </w:rPr>
        <w:t>no</w:t>
      </w:r>
      <w:r>
        <w:rPr>
          <w:spacing w:val="-17"/>
          <w:sz w:val="20"/>
        </w:rPr>
        <w:t> </w:t>
      </w:r>
      <w:r>
        <w:rPr>
          <w:sz w:val="20"/>
        </w:rPr>
        <w:t>se</w:t>
      </w:r>
      <w:r>
        <w:rPr>
          <w:spacing w:val="-17"/>
          <w:sz w:val="20"/>
        </w:rPr>
        <w:t> </w:t>
      </w:r>
      <w:r>
        <w:rPr>
          <w:sz w:val="20"/>
        </w:rPr>
        <w:t>conozca</w:t>
      </w:r>
      <w:r>
        <w:rPr>
          <w:spacing w:val="-17"/>
          <w:sz w:val="20"/>
        </w:rPr>
        <w:t> </w:t>
      </w:r>
      <w:r>
        <w:rPr>
          <w:sz w:val="20"/>
        </w:rPr>
        <w:t>el</w:t>
      </w:r>
      <w:r>
        <w:rPr>
          <w:spacing w:val="-16"/>
          <w:sz w:val="20"/>
        </w:rPr>
        <w:t> </w:t>
      </w:r>
      <w:r>
        <w:rPr>
          <w:sz w:val="20"/>
        </w:rPr>
        <w:t>paradero</w:t>
      </w:r>
      <w:r>
        <w:rPr>
          <w:spacing w:val="-16"/>
          <w:sz w:val="20"/>
        </w:rPr>
        <w:t> </w:t>
      </w:r>
      <w:r>
        <w:rPr>
          <w:sz w:val="20"/>
        </w:rPr>
        <w:t>de</w:t>
      </w:r>
      <w:r>
        <w:rPr>
          <w:spacing w:val="-16"/>
          <w:sz w:val="20"/>
        </w:rPr>
        <w:t> </w:t>
      </w:r>
      <w:r>
        <w:rPr>
          <w:sz w:val="20"/>
        </w:rPr>
        <w:t>la</w:t>
      </w:r>
      <w:r>
        <w:rPr>
          <w:spacing w:val="-16"/>
          <w:sz w:val="20"/>
        </w:rPr>
        <w:t> </w:t>
      </w:r>
      <w:r>
        <w:rPr>
          <w:sz w:val="20"/>
        </w:rPr>
        <w:t>víctima</w:t>
      </w:r>
      <w:r>
        <w:rPr>
          <w:spacing w:val="-17"/>
          <w:sz w:val="20"/>
        </w:rPr>
        <w:t> </w:t>
      </w:r>
      <w:r>
        <w:rPr>
          <w:sz w:val="20"/>
        </w:rPr>
        <w:t>o</w:t>
      </w:r>
      <w:r>
        <w:rPr>
          <w:spacing w:val="-17"/>
          <w:sz w:val="20"/>
        </w:rPr>
        <w:t> </w:t>
      </w:r>
      <w:r>
        <w:rPr>
          <w:sz w:val="20"/>
        </w:rPr>
        <w:t>se</w:t>
      </w:r>
      <w:r>
        <w:rPr>
          <w:spacing w:val="-16"/>
          <w:sz w:val="20"/>
        </w:rPr>
        <w:t> </w:t>
      </w:r>
      <w:r>
        <w:rPr>
          <w:sz w:val="20"/>
        </w:rPr>
        <w:t>hallen</w:t>
      </w:r>
      <w:r>
        <w:rPr>
          <w:spacing w:val="-16"/>
          <w:sz w:val="20"/>
        </w:rPr>
        <w:t> </w:t>
      </w:r>
      <w:r>
        <w:rPr>
          <w:sz w:val="20"/>
        </w:rPr>
        <w:t>sus</w:t>
      </w:r>
      <w:r>
        <w:rPr>
          <w:spacing w:val="-15"/>
          <w:sz w:val="20"/>
        </w:rPr>
        <w:t> </w:t>
      </w:r>
      <w:r>
        <w:rPr>
          <w:sz w:val="20"/>
        </w:rPr>
        <w:t>restos,</w:t>
      </w:r>
      <w:r>
        <w:rPr>
          <w:spacing w:val="-17"/>
          <w:sz w:val="20"/>
        </w:rPr>
        <w:t> </w:t>
      </w:r>
      <w:r>
        <w:rPr>
          <w:sz w:val="20"/>
        </w:rPr>
        <w:t>y</w:t>
      </w:r>
      <w:r>
        <w:rPr>
          <w:spacing w:val="-16"/>
          <w:sz w:val="20"/>
        </w:rPr>
        <w:t> </w:t>
      </w:r>
      <w:r>
        <w:rPr>
          <w:sz w:val="20"/>
        </w:rPr>
        <w:t>la</w:t>
      </w:r>
      <w:r>
        <w:rPr>
          <w:spacing w:val="-16"/>
          <w:sz w:val="20"/>
        </w:rPr>
        <w:t> </w:t>
      </w:r>
      <w:r>
        <w:rPr>
          <w:sz w:val="20"/>
        </w:rPr>
        <w:t>naturaleza pluriofensiva que sus consecuencias acarrean a los derechos reconocidos en la Convención Americana, por lo cual los Estados tienen el deber correlativo de investigar tales actos y, eventualmente, sancionar a los responsables</w:t>
      </w:r>
      <w:hyperlink w:history="true" w:anchor="_bookmark194">
        <w:r>
          <w:rPr>
            <w:position w:val="7"/>
            <w:sz w:val="13"/>
          </w:rPr>
          <w:t>152</w:t>
        </w:r>
      </w:hyperlink>
      <w:r>
        <w:rPr>
          <w:sz w:val="20"/>
        </w:rPr>
        <w:t>, conforme a las obligaciones derivadas de la citada</w:t>
      </w:r>
      <w:r>
        <w:rPr>
          <w:spacing w:val="43"/>
          <w:sz w:val="20"/>
        </w:rPr>
        <w:t> </w:t>
      </w:r>
      <w:r>
        <w:rPr>
          <w:sz w:val="20"/>
        </w:rPr>
        <w:t>Convención</w:t>
      </w:r>
      <w:r>
        <w:rPr>
          <w:spacing w:val="44"/>
          <w:sz w:val="20"/>
        </w:rPr>
        <w:t> </w:t>
      </w:r>
      <w:r>
        <w:rPr>
          <w:sz w:val="20"/>
        </w:rPr>
        <w:t>y,</w:t>
      </w:r>
      <w:r>
        <w:rPr>
          <w:spacing w:val="44"/>
          <w:sz w:val="20"/>
        </w:rPr>
        <w:t> </w:t>
      </w:r>
      <w:r>
        <w:rPr>
          <w:sz w:val="20"/>
        </w:rPr>
        <w:t>en</w:t>
      </w:r>
      <w:r>
        <w:rPr>
          <w:spacing w:val="45"/>
          <w:sz w:val="20"/>
        </w:rPr>
        <w:t> </w:t>
      </w:r>
      <w:r>
        <w:rPr>
          <w:sz w:val="20"/>
        </w:rPr>
        <w:t>particular,</w:t>
      </w:r>
      <w:r>
        <w:rPr>
          <w:spacing w:val="45"/>
          <w:sz w:val="20"/>
        </w:rPr>
        <w:t> </w:t>
      </w:r>
      <w:r>
        <w:rPr>
          <w:sz w:val="20"/>
        </w:rPr>
        <w:t>de</w:t>
      </w:r>
      <w:r>
        <w:rPr>
          <w:spacing w:val="44"/>
          <w:sz w:val="20"/>
        </w:rPr>
        <w:t> </w:t>
      </w:r>
      <w:r>
        <w:rPr>
          <w:sz w:val="20"/>
        </w:rPr>
        <w:t>la</w:t>
      </w:r>
      <w:r>
        <w:rPr>
          <w:spacing w:val="43"/>
          <w:sz w:val="20"/>
        </w:rPr>
        <w:t> </w:t>
      </w:r>
      <w:r>
        <w:rPr>
          <w:sz w:val="20"/>
        </w:rPr>
        <w:t>CIDFP</w:t>
      </w:r>
      <w:hyperlink w:history="true" w:anchor="_bookmark195">
        <w:r>
          <w:rPr>
            <w:position w:val="7"/>
            <w:sz w:val="13"/>
          </w:rPr>
          <w:t>153</w:t>
        </w:r>
      </w:hyperlink>
      <w:r>
        <w:rPr>
          <w:sz w:val="20"/>
        </w:rPr>
        <w:t>.</w:t>
      </w:r>
      <w:r>
        <w:rPr>
          <w:spacing w:val="44"/>
          <w:sz w:val="20"/>
        </w:rPr>
        <w:t> </w:t>
      </w:r>
      <w:r>
        <w:rPr>
          <w:sz w:val="20"/>
        </w:rPr>
        <w:t>La</w:t>
      </w:r>
      <w:r>
        <w:rPr>
          <w:spacing w:val="44"/>
          <w:sz w:val="20"/>
        </w:rPr>
        <w:t> </w:t>
      </w:r>
      <w:r>
        <w:rPr>
          <w:sz w:val="20"/>
        </w:rPr>
        <w:t>caracterización</w:t>
      </w:r>
      <w:r>
        <w:rPr>
          <w:spacing w:val="44"/>
          <w:sz w:val="20"/>
        </w:rPr>
        <w:t> </w:t>
      </w:r>
      <w:r>
        <w:rPr>
          <w:sz w:val="20"/>
        </w:rPr>
        <w:t>de</w:t>
      </w:r>
      <w:r>
        <w:rPr>
          <w:spacing w:val="44"/>
          <w:sz w:val="20"/>
        </w:rPr>
        <w:t> </w:t>
      </w:r>
      <w:r>
        <w:rPr>
          <w:sz w:val="20"/>
        </w:rPr>
        <w:t>la</w:t>
      </w:r>
      <w:r>
        <w:rPr>
          <w:spacing w:val="43"/>
          <w:sz w:val="20"/>
        </w:rPr>
        <w:t> </w:t>
      </w:r>
      <w:r>
        <w:rPr>
          <w:sz w:val="20"/>
        </w:rPr>
        <w:t>desaparición</w:t>
      </w:r>
    </w:p>
    <w:p>
      <w:pPr>
        <w:pStyle w:val="BodyText"/>
        <w:spacing w:before="1"/>
        <w:rPr>
          <w:sz w:val="21"/>
        </w:rPr>
      </w:pPr>
      <w:r>
        <w:rPr/>
        <w:pict>
          <v:line style="position:absolute;mso-position-horizontal-relative:page;mso-position-vertical-relative:paragraph;z-index:1816;mso-wrap-distance-left:0;mso-wrap-distance-right:0" from="70.919998pt,15.07684pt" to="214.919998pt,15.07684pt" stroked="true" strokeweight=".599pt" strokecolor="#000000">
            <v:stroke dashstyle="solid"/>
            <w10:wrap type="topAndBottom"/>
          </v:line>
        </w:pict>
      </w:r>
    </w:p>
    <w:p>
      <w:pPr>
        <w:spacing w:before="67"/>
        <w:ind w:left="118" w:right="117" w:firstLine="0"/>
        <w:jc w:val="both"/>
        <w:rPr>
          <w:sz w:val="16"/>
        </w:rPr>
      </w:pPr>
      <w:bookmarkStart w:name="_bookmark191" w:id="254"/>
      <w:bookmarkEnd w:id="254"/>
      <w:r>
        <w:rPr/>
      </w:r>
      <w:r>
        <w:rPr>
          <w:position w:val="6"/>
          <w:sz w:val="10"/>
        </w:rPr>
        <w:t>149   </w:t>
      </w:r>
      <w:r>
        <w:rPr>
          <w:i/>
          <w:sz w:val="16"/>
        </w:rPr>
        <w:t>Cfr. Inter alia, Caso Velásquez Rodríguez Vs. Honduras. Fondo</w:t>
      </w:r>
      <w:r>
        <w:rPr>
          <w:sz w:val="16"/>
        </w:rPr>
        <w:t>, </w:t>
      </w:r>
      <w:r>
        <w:rPr>
          <w:i/>
          <w:sz w:val="16"/>
        </w:rPr>
        <w:t>supra</w:t>
      </w:r>
      <w:r>
        <w:rPr>
          <w:sz w:val="16"/>
        </w:rPr>
        <w:t>, párr. 158, y </w:t>
      </w:r>
      <w:r>
        <w:rPr>
          <w:i/>
          <w:sz w:val="16"/>
        </w:rPr>
        <w:t>Caso Garzón Guzmán y   </w:t>
      </w:r>
      <w:r>
        <w:rPr>
          <w:i/>
          <w:sz w:val="16"/>
        </w:rPr>
        <w:t>otros Vs. Ecuador</w:t>
      </w:r>
      <w:r>
        <w:rPr>
          <w:sz w:val="16"/>
        </w:rPr>
        <w:t>, </w:t>
      </w:r>
      <w:r>
        <w:rPr>
          <w:i/>
          <w:sz w:val="16"/>
        </w:rPr>
        <w:t>supra</w:t>
      </w:r>
      <w:r>
        <w:rPr>
          <w:sz w:val="16"/>
        </w:rPr>
        <w:t>, párr.</w:t>
      </w:r>
      <w:r>
        <w:rPr>
          <w:spacing w:val="-14"/>
          <w:sz w:val="16"/>
        </w:rPr>
        <w:t> </w:t>
      </w:r>
      <w:r>
        <w:rPr>
          <w:sz w:val="16"/>
        </w:rPr>
        <w:t>62.</w:t>
      </w:r>
    </w:p>
    <w:p>
      <w:pPr>
        <w:spacing w:before="39"/>
        <w:ind w:left="118" w:right="116" w:firstLine="0"/>
        <w:jc w:val="both"/>
        <w:rPr>
          <w:sz w:val="16"/>
        </w:rPr>
      </w:pPr>
      <w:bookmarkStart w:name="_bookmark192" w:id="255"/>
      <w:bookmarkEnd w:id="255"/>
      <w:r>
        <w:rPr/>
      </w:r>
      <w:r>
        <w:rPr>
          <w:position w:val="6"/>
          <w:sz w:val="10"/>
        </w:rPr>
        <w:t>150 </w:t>
      </w:r>
      <w:r>
        <w:rPr>
          <w:i/>
          <w:sz w:val="16"/>
        </w:rPr>
        <w:t>Cfr. Caso Goiburú y otros Vs. Paraguay</w:t>
      </w:r>
      <w:r>
        <w:rPr>
          <w:sz w:val="16"/>
        </w:rPr>
        <w:t>, </w:t>
      </w:r>
      <w:r>
        <w:rPr>
          <w:i/>
          <w:sz w:val="16"/>
        </w:rPr>
        <w:t>supra</w:t>
      </w:r>
      <w:r>
        <w:rPr>
          <w:sz w:val="16"/>
        </w:rPr>
        <w:t>, párr. 84; </w:t>
      </w:r>
      <w:r>
        <w:rPr>
          <w:i/>
          <w:sz w:val="16"/>
        </w:rPr>
        <w:t>Caso Tenorio Roca y otros Vs. Perú. Excepciones </w:t>
      </w:r>
      <w:r>
        <w:rPr>
          <w:i/>
          <w:sz w:val="16"/>
        </w:rPr>
        <w:t>Preliminares,</w:t>
      </w:r>
      <w:r>
        <w:rPr>
          <w:i/>
          <w:spacing w:val="-6"/>
          <w:sz w:val="16"/>
        </w:rPr>
        <w:t> </w:t>
      </w:r>
      <w:r>
        <w:rPr>
          <w:i/>
          <w:sz w:val="16"/>
        </w:rPr>
        <w:t>Fondo,</w:t>
      </w:r>
      <w:r>
        <w:rPr>
          <w:i/>
          <w:spacing w:val="-8"/>
          <w:sz w:val="16"/>
        </w:rPr>
        <w:t> </w:t>
      </w:r>
      <w:r>
        <w:rPr>
          <w:i/>
          <w:sz w:val="16"/>
        </w:rPr>
        <w:t>Reparaciones</w:t>
      </w:r>
      <w:r>
        <w:rPr>
          <w:i/>
          <w:spacing w:val="-7"/>
          <w:sz w:val="16"/>
        </w:rPr>
        <w:t> </w:t>
      </w:r>
      <w:r>
        <w:rPr>
          <w:i/>
          <w:sz w:val="16"/>
        </w:rPr>
        <w:t>y</w:t>
      </w:r>
      <w:r>
        <w:rPr>
          <w:i/>
          <w:spacing w:val="-7"/>
          <w:sz w:val="16"/>
        </w:rPr>
        <w:t> </w:t>
      </w:r>
      <w:r>
        <w:rPr>
          <w:i/>
          <w:sz w:val="16"/>
        </w:rPr>
        <w:t>Costas.</w:t>
      </w:r>
      <w:r>
        <w:rPr>
          <w:i/>
          <w:spacing w:val="-5"/>
          <w:sz w:val="16"/>
        </w:rPr>
        <w:t> </w:t>
      </w:r>
      <w:r>
        <w:rPr>
          <w:sz w:val="16"/>
        </w:rPr>
        <w:t>Sentencia</w:t>
      </w:r>
      <w:r>
        <w:rPr>
          <w:spacing w:val="-6"/>
          <w:sz w:val="16"/>
        </w:rPr>
        <w:t> </w:t>
      </w:r>
      <w:r>
        <w:rPr>
          <w:sz w:val="16"/>
        </w:rPr>
        <w:t>de</w:t>
      </w:r>
      <w:r>
        <w:rPr>
          <w:spacing w:val="-7"/>
          <w:sz w:val="16"/>
        </w:rPr>
        <w:t> </w:t>
      </w:r>
      <w:r>
        <w:rPr>
          <w:sz w:val="16"/>
        </w:rPr>
        <w:t>22</w:t>
      </w:r>
      <w:r>
        <w:rPr>
          <w:spacing w:val="-7"/>
          <w:sz w:val="16"/>
        </w:rPr>
        <w:t> </w:t>
      </w:r>
      <w:r>
        <w:rPr>
          <w:sz w:val="16"/>
        </w:rPr>
        <w:t>de</w:t>
      </w:r>
      <w:r>
        <w:rPr>
          <w:spacing w:val="-7"/>
          <w:sz w:val="16"/>
        </w:rPr>
        <w:t> </w:t>
      </w:r>
      <w:r>
        <w:rPr>
          <w:sz w:val="16"/>
        </w:rPr>
        <w:t>junio</w:t>
      </w:r>
      <w:r>
        <w:rPr>
          <w:spacing w:val="-7"/>
          <w:sz w:val="16"/>
        </w:rPr>
        <w:t> </w:t>
      </w:r>
      <w:r>
        <w:rPr>
          <w:sz w:val="16"/>
        </w:rPr>
        <w:t>de</w:t>
      </w:r>
      <w:r>
        <w:rPr>
          <w:spacing w:val="-7"/>
          <w:sz w:val="16"/>
        </w:rPr>
        <w:t> </w:t>
      </w:r>
      <w:r>
        <w:rPr>
          <w:sz w:val="16"/>
        </w:rPr>
        <w:t>2016.</w:t>
      </w:r>
      <w:r>
        <w:rPr>
          <w:spacing w:val="-8"/>
          <w:sz w:val="16"/>
        </w:rPr>
        <w:t> </w:t>
      </w:r>
      <w:r>
        <w:rPr>
          <w:sz w:val="16"/>
        </w:rPr>
        <w:t>Serie</w:t>
      </w:r>
      <w:r>
        <w:rPr>
          <w:spacing w:val="-6"/>
          <w:sz w:val="16"/>
        </w:rPr>
        <w:t> </w:t>
      </w:r>
      <w:r>
        <w:rPr>
          <w:sz w:val="16"/>
        </w:rPr>
        <w:t>C</w:t>
      </w:r>
      <w:r>
        <w:rPr>
          <w:spacing w:val="-7"/>
          <w:sz w:val="16"/>
        </w:rPr>
        <w:t> </w:t>
      </w:r>
      <w:r>
        <w:rPr>
          <w:sz w:val="16"/>
        </w:rPr>
        <w:t>No.</w:t>
      </w:r>
      <w:r>
        <w:rPr>
          <w:spacing w:val="-8"/>
          <w:sz w:val="16"/>
        </w:rPr>
        <w:t> </w:t>
      </w:r>
      <w:r>
        <w:rPr>
          <w:sz w:val="16"/>
        </w:rPr>
        <w:t>314,</w:t>
      </w:r>
      <w:r>
        <w:rPr>
          <w:spacing w:val="-8"/>
          <w:sz w:val="16"/>
        </w:rPr>
        <w:t> </w:t>
      </w:r>
      <w:r>
        <w:rPr>
          <w:sz w:val="16"/>
        </w:rPr>
        <w:t>párr.</w:t>
      </w:r>
      <w:r>
        <w:rPr>
          <w:spacing w:val="-8"/>
          <w:sz w:val="16"/>
        </w:rPr>
        <w:t> </w:t>
      </w:r>
      <w:r>
        <w:rPr>
          <w:sz w:val="16"/>
        </w:rPr>
        <w:t>140,</w:t>
      </w:r>
      <w:r>
        <w:rPr>
          <w:spacing w:val="-7"/>
          <w:sz w:val="16"/>
        </w:rPr>
        <w:t> </w:t>
      </w:r>
      <w:r>
        <w:rPr>
          <w:sz w:val="16"/>
        </w:rPr>
        <w:t>y</w:t>
      </w:r>
      <w:r>
        <w:rPr>
          <w:spacing w:val="-7"/>
          <w:sz w:val="16"/>
        </w:rPr>
        <w:t> </w:t>
      </w:r>
      <w:r>
        <w:rPr>
          <w:sz w:val="16"/>
        </w:rPr>
        <w:t>Opinión Consultiva OC-26/20 de 9 de noviembre de 2020, </w:t>
      </w:r>
      <w:r>
        <w:rPr>
          <w:i/>
          <w:sz w:val="16"/>
        </w:rPr>
        <w:t>supra</w:t>
      </w:r>
      <w:r>
        <w:rPr>
          <w:sz w:val="16"/>
        </w:rPr>
        <w:t>, párr.</w:t>
      </w:r>
      <w:r>
        <w:rPr>
          <w:spacing w:val="-25"/>
          <w:sz w:val="16"/>
        </w:rPr>
        <w:t> </w:t>
      </w:r>
      <w:r>
        <w:rPr>
          <w:sz w:val="16"/>
        </w:rPr>
        <w:t>106.</w:t>
      </w:r>
    </w:p>
    <w:p>
      <w:pPr>
        <w:spacing w:before="39"/>
        <w:ind w:left="118" w:right="115" w:firstLine="0"/>
        <w:jc w:val="both"/>
        <w:rPr>
          <w:sz w:val="16"/>
        </w:rPr>
      </w:pPr>
      <w:bookmarkStart w:name="_bookmark193" w:id="256"/>
      <w:bookmarkEnd w:id="256"/>
      <w:r>
        <w:rPr/>
      </w:r>
      <w:r>
        <w:rPr>
          <w:position w:val="6"/>
          <w:sz w:val="10"/>
        </w:rPr>
        <w:t>151 </w:t>
      </w:r>
      <w:r>
        <w:rPr>
          <w:i/>
          <w:sz w:val="16"/>
        </w:rPr>
        <w:t>Cfr</w:t>
      </w:r>
      <w:r>
        <w:rPr>
          <w:sz w:val="16"/>
        </w:rPr>
        <w:t>. </w:t>
      </w:r>
      <w:r>
        <w:rPr>
          <w:i/>
          <w:sz w:val="16"/>
        </w:rPr>
        <w:t>Caso Gómez Palomino Vs. Perú. Fondo, Reparaciones y Costas. </w:t>
      </w:r>
      <w:r>
        <w:rPr>
          <w:sz w:val="16"/>
        </w:rPr>
        <w:t>Sentencia de 22 de noviembre de 2005. Serie C No. 136, párr. 97, y </w:t>
      </w:r>
      <w:r>
        <w:rPr>
          <w:i/>
          <w:sz w:val="16"/>
        </w:rPr>
        <w:t>Caso Garzón Guzmán y otros Vs. Ecuador</w:t>
      </w:r>
      <w:r>
        <w:rPr>
          <w:sz w:val="16"/>
        </w:rPr>
        <w:t>, </w:t>
      </w:r>
      <w:r>
        <w:rPr>
          <w:i/>
          <w:sz w:val="16"/>
        </w:rPr>
        <w:t>supra</w:t>
      </w:r>
      <w:r>
        <w:rPr>
          <w:sz w:val="16"/>
        </w:rPr>
        <w:t>, párr.</w:t>
      </w:r>
      <w:r>
        <w:rPr>
          <w:spacing w:val="-32"/>
          <w:sz w:val="16"/>
        </w:rPr>
        <w:t> </w:t>
      </w:r>
      <w:r>
        <w:rPr>
          <w:sz w:val="16"/>
        </w:rPr>
        <w:t>62.</w:t>
      </w:r>
    </w:p>
    <w:p>
      <w:pPr>
        <w:spacing w:before="39"/>
        <w:ind w:left="118" w:right="115" w:firstLine="0"/>
        <w:jc w:val="both"/>
        <w:rPr>
          <w:sz w:val="16"/>
        </w:rPr>
      </w:pPr>
      <w:bookmarkStart w:name="_bookmark194" w:id="257"/>
      <w:bookmarkEnd w:id="257"/>
      <w:r>
        <w:rPr/>
      </w:r>
      <w:r>
        <w:rPr>
          <w:position w:val="6"/>
          <w:sz w:val="10"/>
        </w:rPr>
        <w:t>152     </w:t>
      </w:r>
      <w:r>
        <w:rPr>
          <w:spacing w:val="21"/>
          <w:position w:val="6"/>
          <w:sz w:val="10"/>
        </w:rPr>
        <w:t> </w:t>
      </w:r>
      <w:r>
        <w:rPr>
          <w:i/>
          <w:sz w:val="16"/>
        </w:rPr>
        <w:t>Cfr</w:t>
      </w:r>
      <w:r>
        <w:rPr>
          <w:sz w:val="16"/>
        </w:rPr>
        <w:t>.</w:t>
      </w:r>
      <w:r>
        <w:rPr>
          <w:spacing w:val="-11"/>
          <w:sz w:val="16"/>
        </w:rPr>
        <w:t> </w:t>
      </w:r>
      <w:r>
        <w:rPr>
          <w:i/>
          <w:sz w:val="16"/>
        </w:rPr>
        <w:t>Inter</w:t>
      </w:r>
      <w:r>
        <w:rPr>
          <w:i/>
          <w:spacing w:val="-10"/>
          <w:sz w:val="16"/>
        </w:rPr>
        <w:t> </w:t>
      </w:r>
      <w:r>
        <w:rPr>
          <w:i/>
          <w:sz w:val="16"/>
        </w:rPr>
        <w:t>alia</w:t>
      </w:r>
      <w:r>
        <w:rPr>
          <w:sz w:val="16"/>
        </w:rPr>
        <w:t>,</w:t>
      </w:r>
      <w:r>
        <w:rPr>
          <w:spacing w:val="-11"/>
          <w:sz w:val="16"/>
        </w:rPr>
        <w:t> </w:t>
      </w:r>
      <w:r>
        <w:rPr>
          <w:i/>
          <w:sz w:val="16"/>
        </w:rPr>
        <w:t>Caso</w:t>
      </w:r>
      <w:r>
        <w:rPr>
          <w:i/>
          <w:spacing w:val="-10"/>
          <w:sz w:val="16"/>
        </w:rPr>
        <w:t> </w:t>
      </w:r>
      <w:r>
        <w:rPr>
          <w:i/>
          <w:sz w:val="16"/>
        </w:rPr>
        <w:t>Velásquez</w:t>
      </w:r>
      <w:r>
        <w:rPr>
          <w:i/>
          <w:spacing w:val="-10"/>
          <w:sz w:val="16"/>
        </w:rPr>
        <w:t> </w:t>
      </w:r>
      <w:r>
        <w:rPr>
          <w:i/>
          <w:sz w:val="16"/>
        </w:rPr>
        <w:t>Rodríguez</w:t>
      </w:r>
      <w:r>
        <w:rPr>
          <w:i/>
          <w:spacing w:val="-10"/>
          <w:sz w:val="16"/>
        </w:rPr>
        <w:t> </w:t>
      </w:r>
      <w:r>
        <w:rPr>
          <w:i/>
          <w:sz w:val="16"/>
        </w:rPr>
        <w:t>Vs.</w:t>
      </w:r>
      <w:r>
        <w:rPr>
          <w:i/>
          <w:spacing w:val="-11"/>
          <w:sz w:val="16"/>
        </w:rPr>
        <w:t> </w:t>
      </w:r>
      <w:r>
        <w:rPr>
          <w:i/>
          <w:sz w:val="16"/>
        </w:rPr>
        <w:t>Honduras.</w:t>
      </w:r>
      <w:r>
        <w:rPr>
          <w:i/>
          <w:spacing w:val="-11"/>
          <w:sz w:val="16"/>
        </w:rPr>
        <w:t> </w:t>
      </w:r>
      <w:r>
        <w:rPr>
          <w:i/>
          <w:sz w:val="16"/>
        </w:rPr>
        <w:t>Fondo</w:t>
      </w:r>
      <w:r>
        <w:rPr>
          <w:sz w:val="16"/>
        </w:rPr>
        <w:t>,</w:t>
      </w:r>
      <w:r>
        <w:rPr>
          <w:spacing w:val="-11"/>
          <w:sz w:val="16"/>
        </w:rPr>
        <w:t> </w:t>
      </w:r>
      <w:r>
        <w:rPr>
          <w:i/>
          <w:sz w:val="16"/>
        </w:rPr>
        <w:t>supra</w:t>
      </w:r>
      <w:r>
        <w:rPr>
          <w:sz w:val="16"/>
        </w:rPr>
        <w:t>,</w:t>
      </w:r>
      <w:r>
        <w:rPr>
          <w:spacing w:val="-11"/>
          <w:sz w:val="16"/>
        </w:rPr>
        <w:t> </w:t>
      </w:r>
      <w:r>
        <w:rPr>
          <w:sz w:val="16"/>
        </w:rPr>
        <w:t>párrs.</w:t>
      </w:r>
      <w:r>
        <w:rPr>
          <w:spacing w:val="-11"/>
          <w:sz w:val="16"/>
        </w:rPr>
        <w:t> </w:t>
      </w:r>
      <w:r>
        <w:rPr>
          <w:sz w:val="16"/>
        </w:rPr>
        <w:t>155</w:t>
      </w:r>
      <w:r>
        <w:rPr>
          <w:spacing w:val="-10"/>
          <w:sz w:val="16"/>
        </w:rPr>
        <w:t> </w:t>
      </w:r>
      <w:r>
        <w:rPr>
          <w:sz w:val="16"/>
        </w:rPr>
        <w:t>a</w:t>
      </w:r>
      <w:r>
        <w:rPr>
          <w:spacing w:val="-10"/>
          <w:sz w:val="16"/>
        </w:rPr>
        <w:t> </w:t>
      </w:r>
      <w:r>
        <w:rPr>
          <w:sz w:val="16"/>
        </w:rPr>
        <w:t>157,</w:t>
      </w:r>
      <w:r>
        <w:rPr>
          <w:spacing w:val="-11"/>
          <w:sz w:val="16"/>
        </w:rPr>
        <w:t> </w:t>
      </w:r>
      <w:r>
        <w:rPr>
          <w:sz w:val="16"/>
        </w:rPr>
        <w:t>y</w:t>
      </w:r>
      <w:r>
        <w:rPr>
          <w:spacing w:val="-12"/>
          <w:sz w:val="16"/>
        </w:rPr>
        <w:t> </w:t>
      </w:r>
      <w:r>
        <w:rPr>
          <w:i/>
          <w:sz w:val="16"/>
        </w:rPr>
        <w:t>Caso</w:t>
      </w:r>
      <w:r>
        <w:rPr>
          <w:i/>
          <w:spacing w:val="-10"/>
          <w:sz w:val="16"/>
        </w:rPr>
        <w:t> </w:t>
      </w:r>
      <w:r>
        <w:rPr>
          <w:i/>
          <w:sz w:val="16"/>
        </w:rPr>
        <w:t>Garzón</w:t>
      </w:r>
      <w:r>
        <w:rPr>
          <w:i/>
          <w:spacing w:val="-11"/>
          <w:sz w:val="16"/>
        </w:rPr>
        <w:t> </w:t>
      </w:r>
      <w:r>
        <w:rPr>
          <w:i/>
          <w:sz w:val="16"/>
        </w:rPr>
        <w:t>Guzmán </w:t>
      </w:r>
      <w:r>
        <w:rPr>
          <w:i/>
          <w:sz w:val="16"/>
        </w:rPr>
        <w:t>y otros Vs. Ecuador</w:t>
      </w:r>
      <w:r>
        <w:rPr>
          <w:sz w:val="16"/>
        </w:rPr>
        <w:t>, </w:t>
      </w:r>
      <w:r>
        <w:rPr>
          <w:i/>
          <w:sz w:val="16"/>
        </w:rPr>
        <w:t>supra</w:t>
      </w:r>
      <w:r>
        <w:rPr>
          <w:sz w:val="16"/>
        </w:rPr>
        <w:t>, párrs. 62 y</w:t>
      </w:r>
      <w:r>
        <w:rPr>
          <w:spacing w:val="-15"/>
          <w:sz w:val="16"/>
        </w:rPr>
        <w:t> </w:t>
      </w:r>
      <w:r>
        <w:rPr>
          <w:sz w:val="16"/>
        </w:rPr>
        <w:t>66.</w:t>
      </w:r>
    </w:p>
    <w:p>
      <w:pPr>
        <w:spacing w:before="39"/>
        <w:ind w:left="118" w:right="0" w:firstLine="0"/>
        <w:jc w:val="both"/>
        <w:rPr>
          <w:sz w:val="16"/>
        </w:rPr>
      </w:pPr>
      <w:bookmarkStart w:name="_bookmark195" w:id="258"/>
      <w:bookmarkEnd w:id="258"/>
      <w:r>
        <w:rPr/>
      </w:r>
      <w:r>
        <w:rPr>
          <w:position w:val="6"/>
          <w:sz w:val="10"/>
        </w:rPr>
        <w:t>153       </w:t>
      </w:r>
      <w:r>
        <w:rPr>
          <w:sz w:val="16"/>
        </w:rPr>
        <w:t>Artículo I de la CIDFP:</w:t>
      </w:r>
    </w:p>
    <w:p>
      <w:pPr>
        <w:spacing w:before="41"/>
        <w:ind w:left="686" w:right="398" w:firstLine="0"/>
        <w:jc w:val="both"/>
        <w:rPr>
          <w:sz w:val="16"/>
        </w:rPr>
      </w:pPr>
      <w:r>
        <w:rPr>
          <w:sz w:val="16"/>
        </w:rPr>
        <w:t>Los Estados Partes en esta Convención se comprometen a: a) No practicar, no permitir, ni tolerar la desaparición forzada de personas, ni aun en estado de emergencia, excepción o suspensión de garantías individuales;</w:t>
      </w:r>
      <w:r>
        <w:rPr>
          <w:spacing w:val="-10"/>
          <w:sz w:val="16"/>
        </w:rPr>
        <w:t> </w:t>
      </w:r>
      <w:r>
        <w:rPr>
          <w:sz w:val="16"/>
        </w:rPr>
        <w:t>b)</w:t>
      </w:r>
      <w:r>
        <w:rPr>
          <w:spacing w:val="-10"/>
          <w:sz w:val="16"/>
        </w:rPr>
        <w:t> </w:t>
      </w:r>
      <w:r>
        <w:rPr>
          <w:sz w:val="16"/>
        </w:rPr>
        <w:t>Sancionar</w:t>
      </w:r>
      <w:r>
        <w:rPr>
          <w:spacing w:val="-9"/>
          <w:sz w:val="16"/>
        </w:rPr>
        <w:t> </w:t>
      </w:r>
      <w:r>
        <w:rPr>
          <w:sz w:val="16"/>
        </w:rPr>
        <w:t>en</w:t>
      </w:r>
      <w:r>
        <w:rPr>
          <w:spacing w:val="-8"/>
          <w:sz w:val="16"/>
        </w:rPr>
        <w:t> </w:t>
      </w:r>
      <w:r>
        <w:rPr>
          <w:sz w:val="16"/>
        </w:rPr>
        <w:t>el</w:t>
      </w:r>
      <w:r>
        <w:rPr>
          <w:spacing w:val="-10"/>
          <w:sz w:val="16"/>
        </w:rPr>
        <w:t> </w:t>
      </w:r>
      <w:r>
        <w:rPr>
          <w:sz w:val="16"/>
        </w:rPr>
        <w:t>ámbito</w:t>
      </w:r>
      <w:r>
        <w:rPr>
          <w:spacing w:val="-9"/>
          <w:sz w:val="16"/>
        </w:rPr>
        <w:t> </w:t>
      </w:r>
      <w:r>
        <w:rPr>
          <w:sz w:val="16"/>
        </w:rPr>
        <w:t>de</w:t>
      </w:r>
      <w:r>
        <w:rPr>
          <w:spacing w:val="-8"/>
          <w:sz w:val="16"/>
        </w:rPr>
        <w:t> </w:t>
      </w:r>
      <w:r>
        <w:rPr>
          <w:sz w:val="16"/>
        </w:rPr>
        <w:t>su</w:t>
      </w:r>
      <w:r>
        <w:rPr>
          <w:spacing w:val="-8"/>
          <w:sz w:val="16"/>
        </w:rPr>
        <w:t> </w:t>
      </w:r>
      <w:r>
        <w:rPr>
          <w:sz w:val="16"/>
        </w:rPr>
        <w:t>jurisdicción</w:t>
      </w:r>
      <w:r>
        <w:rPr>
          <w:spacing w:val="-10"/>
          <w:sz w:val="16"/>
        </w:rPr>
        <w:t> </w:t>
      </w:r>
      <w:r>
        <w:rPr>
          <w:sz w:val="16"/>
        </w:rPr>
        <w:t>a</w:t>
      </w:r>
      <w:r>
        <w:rPr>
          <w:spacing w:val="-9"/>
          <w:sz w:val="16"/>
        </w:rPr>
        <w:t> </w:t>
      </w:r>
      <w:r>
        <w:rPr>
          <w:sz w:val="16"/>
        </w:rPr>
        <w:t>los</w:t>
      </w:r>
      <w:r>
        <w:rPr>
          <w:spacing w:val="-10"/>
          <w:sz w:val="16"/>
        </w:rPr>
        <w:t> </w:t>
      </w:r>
      <w:r>
        <w:rPr>
          <w:sz w:val="16"/>
        </w:rPr>
        <w:t>autores,</w:t>
      </w:r>
      <w:r>
        <w:rPr>
          <w:spacing w:val="-10"/>
          <w:sz w:val="16"/>
        </w:rPr>
        <w:t> </w:t>
      </w:r>
      <w:r>
        <w:rPr>
          <w:sz w:val="16"/>
        </w:rPr>
        <w:t>cómplices</w:t>
      </w:r>
      <w:r>
        <w:rPr>
          <w:spacing w:val="-10"/>
          <w:sz w:val="16"/>
        </w:rPr>
        <w:t> </w:t>
      </w:r>
      <w:r>
        <w:rPr>
          <w:sz w:val="16"/>
        </w:rPr>
        <w:t>y</w:t>
      </w:r>
      <w:r>
        <w:rPr>
          <w:spacing w:val="-8"/>
          <w:sz w:val="16"/>
        </w:rPr>
        <w:t> </w:t>
      </w:r>
      <w:r>
        <w:rPr>
          <w:sz w:val="16"/>
        </w:rPr>
        <w:t>encubridores</w:t>
      </w:r>
      <w:r>
        <w:rPr>
          <w:spacing w:val="-10"/>
          <w:sz w:val="16"/>
        </w:rPr>
        <w:t> </w:t>
      </w:r>
      <w:r>
        <w:rPr>
          <w:sz w:val="16"/>
        </w:rPr>
        <w:t>del</w:t>
      </w:r>
      <w:r>
        <w:rPr>
          <w:spacing w:val="-9"/>
          <w:sz w:val="16"/>
        </w:rPr>
        <w:t> </w:t>
      </w:r>
      <w:r>
        <w:rPr>
          <w:sz w:val="16"/>
        </w:rPr>
        <w:t>delito de desaparición forzada de personas, así como la tentativa de comisión del mismo; c) Cooperar entre sí para contribuir a prevenir, sancionar y erradicar la desaparición forzada de personas; y d) Tomar las medidas de carácter legislativo, administrativo, judicial o de cualquier otra índole necesarias para cumplir con los compromisos asumidos en la presente</w:t>
      </w:r>
      <w:r>
        <w:rPr>
          <w:spacing w:val="-26"/>
          <w:sz w:val="16"/>
        </w:rPr>
        <w:t> </w:t>
      </w:r>
      <w:r>
        <w:rPr>
          <w:sz w:val="16"/>
        </w:rPr>
        <w:t>Convención.</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forzada,</w:t>
      </w:r>
      <w:r>
        <w:rPr>
          <w:spacing w:val="-15"/>
        </w:rPr>
        <w:t> </w:t>
      </w:r>
      <w:r>
        <w:rPr/>
        <w:t>como</w:t>
      </w:r>
      <w:r>
        <w:rPr>
          <w:spacing w:val="-14"/>
        </w:rPr>
        <w:t> </w:t>
      </w:r>
      <w:r>
        <w:rPr/>
        <w:t>violación</w:t>
      </w:r>
      <w:r>
        <w:rPr>
          <w:spacing w:val="-15"/>
        </w:rPr>
        <w:t> </w:t>
      </w:r>
      <w:r>
        <w:rPr/>
        <w:t>permanente</w:t>
      </w:r>
      <w:r>
        <w:rPr>
          <w:spacing w:val="-15"/>
        </w:rPr>
        <w:t> </w:t>
      </w:r>
      <w:r>
        <w:rPr/>
        <w:t>y</w:t>
      </w:r>
      <w:r>
        <w:rPr>
          <w:spacing w:val="-15"/>
        </w:rPr>
        <w:t> </w:t>
      </w:r>
      <w:r>
        <w:rPr/>
        <w:t>pluriofensiva</w:t>
      </w:r>
      <w:r>
        <w:rPr>
          <w:spacing w:val="-16"/>
        </w:rPr>
        <w:t> </w:t>
      </w:r>
      <w:r>
        <w:rPr/>
        <w:t>a</w:t>
      </w:r>
      <w:r>
        <w:rPr>
          <w:spacing w:val="-16"/>
        </w:rPr>
        <w:t> </w:t>
      </w:r>
      <w:r>
        <w:rPr/>
        <w:t>los</w:t>
      </w:r>
      <w:r>
        <w:rPr>
          <w:spacing w:val="-15"/>
        </w:rPr>
        <w:t> </w:t>
      </w:r>
      <w:r>
        <w:rPr/>
        <w:t>derechos</w:t>
      </w:r>
      <w:r>
        <w:rPr>
          <w:spacing w:val="-15"/>
        </w:rPr>
        <w:t> </w:t>
      </w:r>
      <w:r>
        <w:rPr/>
        <w:t>humanos</w:t>
      </w:r>
      <w:hyperlink w:history="true" w:anchor="_bookmark197">
        <w:r>
          <w:rPr>
            <w:position w:val="7"/>
            <w:sz w:val="13"/>
          </w:rPr>
          <w:t>154</w:t>
        </w:r>
      </w:hyperlink>
      <w:r>
        <w:rPr/>
        <w:t>,</w:t>
      </w:r>
      <w:r>
        <w:rPr>
          <w:spacing w:val="-15"/>
        </w:rPr>
        <w:t> </w:t>
      </w:r>
      <w:r>
        <w:rPr/>
        <w:t>es</w:t>
      </w:r>
      <w:r>
        <w:rPr>
          <w:spacing w:val="-15"/>
        </w:rPr>
        <w:t> </w:t>
      </w:r>
      <w:r>
        <w:rPr/>
        <w:t>consistente con el criterio del Tribunal Europeo de Derechos Humanos</w:t>
      </w:r>
      <w:hyperlink w:history="true" w:anchor="_bookmark198">
        <w:r>
          <w:rPr>
            <w:position w:val="7"/>
            <w:sz w:val="13"/>
          </w:rPr>
          <w:t>155</w:t>
        </w:r>
      </w:hyperlink>
      <w:r>
        <w:rPr/>
        <w:t>, así como con las decisiones de órganos internacionales</w:t>
      </w:r>
      <w:hyperlink w:history="true" w:anchor="_bookmark199">
        <w:r>
          <w:rPr>
            <w:position w:val="7"/>
            <w:sz w:val="13"/>
          </w:rPr>
          <w:t>156</w:t>
        </w:r>
      </w:hyperlink>
      <w:r>
        <w:rPr>
          <w:position w:val="7"/>
          <w:sz w:val="13"/>
        </w:rPr>
        <w:t> </w:t>
      </w:r>
      <w:r>
        <w:rPr/>
        <w:t>y de altos tribunales de los Estados americanos, incluida la Corte Suprema de Justicia de la Nación de Argentina (en adelante también “la Corte</w:t>
      </w:r>
      <w:r>
        <w:rPr>
          <w:spacing w:val="-26"/>
        </w:rPr>
        <w:t> </w:t>
      </w:r>
      <w:r>
        <w:rPr/>
        <w:t>Suprema”)</w:t>
      </w:r>
      <w:hyperlink w:history="true" w:anchor="_bookmark200">
        <w:r>
          <w:rPr>
            <w:position w:val="7"/>
            <w:sz w:val="13"/>
          </w:rPr>
          <w:t>157</w:t>
        </w:r>
      </w:hyperlink>
      <w:r>
        <w:rPr/>
        <w:t>.</w:t>
      </w:r>
    </w:p>
    <w:p>
      <w:pPr>
        <w:pStyle w:val="BodyText"/>
        <w:spacing w:before="12"/>
        <w:rPr>
          <w:sz w:val="19"/>
        </w:rPr>
      </w:pPr>
    </w:p>
    <w:p>
      <w:pPr>
        <w:pStyle w:val="ListParagraph"/>
        <w:numPr>
          <w:ilvl w:val="0"/>
          <w:numId w:val="27"/>
        </w:numPr>
        <w:tabs>
          <w:tab w:pos="686" w:val="left" w:leader="none"/>
        </w:tabs>
        <w:spacing w:line="240" w:lineRule="auto" w:before="0" w:after="0"/>
        <w:ind w:left="117" w:right="113" w:firstLine="1"/>
        <w:jc w:val="both"/>
        <w:rPr>
          <w:sz w:val="20"/>
        </w:rPr>
      </w:pPr>
      <w:r>
        <w:rPr>
          <w:sz w:val="20"/>
        </w:rPr>
        <w:t>En coherencia con lo indicado, la necesidad del tratamiento integral de la desaparición forzada</w:t>
      </w:r>
      <w:r>
        <w:rPr>
          <w:spacing w:val="-8"/>
          <w:sz w:val="20"/>
        </w:rPr>
        <w:t> </w:t>
      </w:r>
      <w:r>
        <w:rPr>
          <w:sz w:val="20"/>
        </w:rPr>
        <w:t>ha</w:t>
      </w:r>
      <w:r>
        <w:rPr>
          <w:spacing w:val="-10"/>
          <w:sz w:val="20"/>
        </w:rPr>
        <w:t> </w:t>
      </w:r>
      <w:r>
        <w:rPr>
          <w:sz w:val="20"/>
        </w:rPr>
        <w:t>llevado</w:t>
      </w:r>
      <w:r>
        <w:rPr>
          <w:spacing w:val="-10"/>
          <w:sz w:val="20"/>
        </w:rPr>
        <w:t> </w:t>
      </w:r>
      <w:r>
        <w:rPr>
          <w:sz w:val="20"/>
        </w:rPr>
        <w:t>también</w:t>
      </w:r>
      <w:r>
        <w:rPr>
          <w:spacing w:val="-8"/>
          <w:sz w:val="20"/>
        </w:rPr>
        <w:t> </w:t>
      </w:r>
      <w:r>
        <w:rPr>
          <w:sz w:val="20"/>
        </w:rPr>
        <w:t>a</w:t>
      </w:r>
      <w:r>
        <w:rPr>
          <w:spacing w:val="-9"/>
          <w:sz w:val="20"/>
        </w:rPr>
        <w:t> </w:t>
      </w:r>
      <w:r>
        <w:rPr>
          <w:sz w:val="20"/>
        </w:rPr>
        <w:t>este</w:t>
      </w:r>
      <w:r>
        <w:rPr>
          <w:spacing w:val="-9"/>
          <w:sz w:val="20"/>
        </w:rPr>
        <w:t> </w:t>
      </w:r>
      <w:r>
        <w:rPr>
          <w:sz w:val="20"/>
        </w:rPr>
        <w:t>Tribunal</w:t>
      </w:r>
      <w:r>
        <w:rPr>
          <w:spacing w:val="-8"/>
          <w:sz w:val="20"/>
        </w:rPr>
        <w:t> </w:t>
      </w:r>
      <w:r>
        <w:rPr>
          <w:sz w:val="20"/>
        </w:rPr>
        <w:t>a</w:t>
      </w:r>
      <w:r>
        <w:rPr>
          <w:spacing w:val="-8"/>
          <w:sz w:val="20"/>
        </w:rPr>
        <w:t> </w:t>
      </w:r>
      <w:r>
        <w:rPr>
          <w:sz w:val="20"/>
        </w:rPr>
        <w:t>analizarla</w:t>
      </w:r>
      <w:r>
        <w:rPr>
          <w:spacing w:val="-10"/>
          <w:sz w:val="20"/>
        </w:rPr>
        <w:t> </w:t>
      </w:r>
      <w:r>
        <w:rPr>
          <w:sz w:val="20"/>
        </w:rPr>
        <w:t>como</w:t>
      </w:r>
      <w:r>
        <w:rPr>
          <w:spacing w:val="-8"/>
          <w:sz w:val="20"/>
        </w:rPr>
        <w:t> </w:t>
      </w:r>
      <w:r>
        <w:rPr>
          <w:sz w:val="20"/>
        </w:rPr>
        <w:t>una</w:t>
      </w:r>
      <w:r>
        <w:rPr>
          <w:spacing w:val="-10"/>
          <w:sz w:val="20"/>
        </w:rPr>
        <w:t> </w:t>
      </w:r>
      <w:r>
        <w:rPr>
          <w:sz w:val="20"/>
        </w:rPr>
        <w:t>forma</w:t>
      </w:r>
      <w:r>
        <w:rPr>
          <w:spacing w:val="-8"/>
          <w:sz w:val="20"/>
        </w:rPr>
        <w:t> </w:t>
      </w:r>
      <w:r>
        <w:rPr>
          <w:sz w:val="20"/>
        </w:rPr>
        <w:t>compleja</w:t>
      </w:r>
      <w:r>
        <w:rPr>
          <w:spacing w:val="-8"/>
          <w:sz w:val="20"/>
        </w:rPr>
        <w:t> </w:t>
      </w:r>
      <w:r>
        <w:rPr>
          <w:sz w:val="20"/>
        </w:rPr>
        <w:t>de</w:t>
      </w:r>
      <w:r>
        <w:rPr>
          <w:spacing w:val="-9"/>
          <w:sz w:val="20"/>
        </w:rPr>
        <w:t> </w:t>
      </w:r>
      <w:r>
        <w:rPr>
          <w:sz w:val="20"/>
        </w:rPr>
        <w:t>violación de varios derechos reconocidos en la Convención Americana en forma conjunta, en razón de la</w:t>
      </w:r>
      <w:r>
        <w:rPr>
          <w:spacing w:val="-20"/>
          <w:sz w:val="20"/>
        </w:rPr>
        <w:t> </w:t>
      </w:r>
      <w:r>
        <w:rPr>
          <w:sz w:val="20"/>
        </w:rPr>
        <w:t>pluralidad</w:t>
      </w:r>
      <w:r>
        <w:rPr>
          <w:spacing w:val="-21"/>
          <w:sz w:val="20"/>
        </w:rPr>
        <w:t> </w:t>
      </w:r>
      <w:r>
        <w:rPr>
          <w:sz w:val="20"/>
        </w:rPr>
        <w:t>de</w:t>
      </w:r>
      <w:r>
        <w:rPr>
          <w:spacing w:val="-19"/>
          <w:sz w:val="20"/>
        </w:rPr>
        <w:t> </w:t>
      </w:r>
      <w:r>
        <w:rPr>
          <w:sz w:val="20"/>
        </w:rPr>
        <w:t>conductas</w:t>
      </w:r>
      <w:r>
        <w:rPr>
          <w:spacing w:val="-20"/>
          <w:sz w:val="20"/>
        </w:rPr>
        <w:t> </w:t>
      </w:r>
      <w:r>
        <w:rPr>
          <w:sz w:val="20"/>
        </w:rPr>
        <w:t>que,</w:t>
      </w:r>
      <w:r>
        <w:rPr>
          <w:spacing w:val="-20"/>
          <w:sz w:val="20"/>
        </w:rPr>
        <w:t> </w:t>
      </w:r>
      <w:r>
        <w:rPr>
          <w:sz w:val="20"/>
        </w:rPr>
        <w:t>cohesionadas</w:t>
      </w:r>
      <w:r>
        <w:rPr>
          <w:spacing w:val="-20"/>
          <w:sz w:val="20"/>
        </w:rPr>
        <w:t> </w:t>
      </w:r>
      <w:r>
        <w:rPr>
          <w:sz w:val="20"/>
        </w:rPr>
        <w:t>por</w:t>
      </w:r>
      <w:r>
        <w:rPr>
          <w:spacing w:val="-20"/>
          <w:sz w:val="20"/>
        </w:rPr>
        <w:t> </w:t>
      </w:r>
      <w:r>
        <w:rPr>
          <w:sz w:val="20"/>
        </w:rPr>
        <w:t>un</w:t>
      </w:r>
      <w:r>
        <w:rPr>
          <w:spacing w:val="-20"/>
          <w:sz w:val="20"/>
        </w:rPr>
        <w:t> </w:t>
      </w:r>
      <w:r>
        <w:rPr>
          <w:sz w:val="20"/>
        </w:rPr>
        <w:t>único</w:t>
      </w:r>
      <w:r>
        <w:rPr>
          <w:spacing w:val="-20"/>
          <w:sz w:val="20"/>
        </w:rPr>
        <w:t> </w:t>
      </w:r>
      <w:r>
        <w:rPr>
          <w:sz w:val="20"/>
        </w:rPr>
        <w:t>fin,</w:t>
      </w:r>
      <w:r>
        <w:rPr>
          <w:spacing w:val="-20"/>
          <w:sz w:val="20"/>
        </w:rPr>
        <w:t> </w:t>
      </w:r>
      <w:r>
        <w:rPr>
          <w:sz w:val="20"/>
        </w:rPr>
        <w:t>vulneran</w:t>
      </w:r>
      <w:r>
        <w:rPr>
          <w:spacing w:val="-21"/>
          <w:sz w:val="20"/>
        </w:rPr>
        <w:t> </w:t>
      </w:r>
      <w:r>
        <w:rPr>
          <w:sz w:val="20"/>
        </w:rPr>
        <w:t>de</w:t>
      </w:r>
      <w:r>
        <w:rPr>
          <w:spacing w:val="-19"/>
          <w:sz w:val="20"/>
        </w:rPr>
        <w:t> </w:t>
      </w:r>
      <w:r>
        <w:rPr>
          <w:sz w:val="20"/>
        </w:rPr>
        <w:t>manera</w:t>
      </w:r>
      <w:r>
        <w:rPr>
          <w:spacing w:val="-22"/>
          <w:sz w:val="20"/>
        </w:rPr>
        <w:t> </w:t>
      </w:r>
      <w:r>
        <w:rPr>
          <w:sz w:val="20"/>
        </w:rPr>
        <w:t>continuada, mientras subsistan, bienes jurídicos protegidos por dicho instrumento, en particular los derechos al reconocimiento de la personalidad jurídica, a la vida, a la integridad personal y a la libertad personal, consagrados en los artículos 3, 4, 5 y 7 de la Convención, respectivamente</w:t>
      </w:r>
      <w:hyperlink w:history="true" w:anchor="_bookmark201">
        <w:r>
          <w:rPr>
            <w:position w:val="7"/>
            <w:sz w:val="13"/>
          </w:rPr>
          <w:t>158</w:t>
        </w:r>
      </w:hyperlink>
      <w:r>
        <w:rPr>
          <w:sz w:val="20"/>
        </w:rPr>
        <w:t>.</w:t>
      </w:r>
    </w:p>
    <w:p>
      <w:pPr>
        <w:pStyle w:val="BodyText"/>
        <w:spacing w:before="11"/>
        <w:rPr>
          <w:sz w:val="19"/>
        </w:rPr>
      </w:pPr>
    </w:p>
    <w:p>
      <w:pPr>
        <w:pStyle w:val="Heading4"/>
        <w:numPr>
          <w:ilvl w:val="1"/>
          <w:numId w:val="28"/>
        </w:numPr>
        <w:tabs>
          <w:tab w:pos="1529" w:val="left" w:leader="none"/>
        </w:tabs>
        <w:spacing w:line="240" w:lineRule="auto" w:before="0" w:after="0"/>
        <w:ind w:left="969" w:right="115" w:firstLine="0"/>
        <w:jc w:val="left"/>
      </w:pPr>
      <w:bookmarkStart w:name="B.1. Desapariciones forzadas de Victoria" w:id="259"/>
      <w:bookmarkEnd w:id="259"/>
      <w:r>
        <w:rPr>
          <w:b w:val="0"/>
          <w:i w:val="0"/>
        </w:rPr>
      </w:r>
      <w:bookmarkStart w:name="_bookmark196" w:id="260"/>
      <w:bookmarkEnd w:id="260"/>
      <w:r>
        <w:rPr>
          <w:b w:val="0"/>
          <w:i w:val="0"/>
        </w:rPr>
      </w:r>
      <w:bookmarkStart w:name="_bookmark196" w:id="261"/>
      <w:bookmarkEnd w:id="261"/>
      <w:r>
        <w:rPr>
          <w:i/>
        </w:rPr>
        <w:t>D</w:t>
      </w:r>
      <w:r>
        <w:rPr>
          <w:i/>
        </w:rPr>
        <w:t>esapariciones forzadas de Victoria Lucía Grisonas Andrijauskaite y </w:t>
      </w:r>
      <w:r>
        <w:rPr/>
        <w:t>Mario Roger Julien</w:t>
      </w:r>
      <w:r>
        <w:rPr>
          <w:spacing w:val="-8"/>
        </w:rPr>
        <w:t> </w:t>
      </w:r>
      <w:r>
        <w:rPr/>
        <w:t>Cáceres</w:t>
      </w:r>
    </w:p>
    <w:p>
      <w:pPr>
        <w:pStyle w:val="BodyText"/>
        <w:spacing w:before="11"/>
        <w:rPr>
          <w:b/>
          <w:i/>
          <w:sz w:val="19"/>
        </w:rPr>
      </w:pPr>
    </w:p>
    <w:p>
      <w:pPr>
        <w:pStyle w:val="ListParagraph"/>
        <w:numPr>
          <w:ilvl w:val="0"/>
          <w:numId w:val="27"/>
        </w:numPr>
        <w:tabs>
          <w:tab w:pos="687" w:val="left" w:leader="none"/>
        </w:tabs>
        <w:spacing w:line="240" w:lineRule="auto" w:before="0" w:after="0"/>
        <w:ind w:left="118" w:right="114" w:firstLine="0"/>
        <w:jc w:val="both"/>
        <w:rPr>
          <w:sz w:val="20"/>
        </w:rPr>
      </w:pPr>
      <w:r>
        <w:rPr>
          <w:sz w:val="20"/>
        </w:rPr>
        <w:t>Conforme a la determinación de hechos efectuada en este Fallo, el Tribunal recuerda que</w:t>
      </w:r>
      <w:r>
        <w:rPr>
          <w:spacing w:val="26"/>
          <w:sz w:val="20"/>
        </w:rPr>
        <w:t> </w:t>
      </w:r>
      <w:r>
        <w:rPr>
          <w:sz w:val="20"/>
        </w:rPr>
        <w:t>el</w:t>
      </w:r>
      <w:r>
        <w:rPr>
          <w:spacing w:val="27"/>
          <w:sz w:val="20"/>
        </w:rPr>
        <w:t> </w:t>
      </w:r>
      <w:r>
        <w:rPr>
          <w:sz w:val="20"/>
        </w:rPr>
        <w:t>operativo</w:t>
      </w:r>
      <w:r>
        <w:rPr>
          <w:spacing w:val="26"/>
          <w:sz w:val="20"/>
        </w:rPr>
        <w:t> </w:t>
      </w:r>
      <w:r>
        <w:rPr>
          <w:sz w:val="20"/>
        </w:rPr>
        <w:t>desarrollado</w:t>
      </w:r>
      <w:r>
        <w:rPr>
          <w:spacing w:val="26"/>
          <w:sz w:val="20"/>
        </w:rPr>
        <w:t> </w:t>
      </w:r>
      <w:r>
        <w:rPr>
          <w:sz w:val="20"/>
        </w:rPr>
        <w:t>el</w:t>
      </w:r>
      <w:r>
        <w:rPr>
          <w:spacing w:val="27"/>
          <w:sz w:val="20"/>
        </w:rPr>
        <w:t> </w:t>
      </w:r>
      <w:r>
        <w:rPr>
          <w:sz w:val="20"/>
        </w:rPr>
        <w:t>26</w:t>
      </w:r>
      <w:r>
        <w:rPr>
          <w:spacing w:val="28"/>
          <w:sz w:val="20"/>
        </w:rPr>
        <w:t> </w:t>
      </w:r>
      <w:r>
        <w:rPr>
          <w:sz w:val="20"/>
        </w:rPr>
        <w:t>de</w:t>
      </w:r>
      <w:r>
        <w:rPr>
          <w:spacing w:val="29"/>
          <w:sz w:val="20"/>
        </w:rPr>
        <w:t> </w:t>
      </w:r>
      <w:r>
        <w:rPr>
          <w:sz w:val="20"/>
        </w:rPr>
        <w:t>septiembre</w:t>
      </w:r>
      <w:r>
        <w:rPr>
          <w:spacing w:val="29"/>
          <w:sz w:val="20"/>
        </w:rPr>
        <w:t> </w:t>
      </w:r>
      <w:r>
        <w:rPr>
          <w:sz w:val="20"/>
        </w:rPr>
        <w:t>de</w:t>
      </w:r>
      <w:r>
        <w:rPr>
          <w:spacing w:val="27"/>
          <w:sz w:val="20"/>
        </w:rPr>
        <w:t> </w:t>
      </w:r>
      <w:r>
        <w:rPr>
          <w:sz w:val="20"/>
        </w:rPr>
        <w:t>1976</w:t>
      </w:r>
      <w:r>
        <w:rPr>
          <w:spacing w:val="28"/>
          <w:sz w:val="20"/>
        </w:rPr>
        <w:t> </w:t>
      </w:r>
      <w:r>
        <w:rPr>
          <w:sz w:val="20"/>
        </w:rPr>
        <w:t>en</w:t>
      </w:r>
      <w:r>
        <w:rPr>
          <w:spacing w:val="27"/>
          <w:sz w:val="20"/>
        </w:rPr>
        <w:t> </w:t>
      </w:r>
      <w:r>
        <w:rPr>
          <w:sz w:val="20"/>
        </w:rPr>
        <w:t>la</w:t>
      </w:r>
      <w:r>
        <w:rPr>
          <w:spacing w:val="26"/>
          <w:sz w:val="20"/>
        </w:rPr>
        <w:t> </w:t>
      </w:r>
      <w:r>
        <w:rPr>
          <w:sz w:val="20"/>
        </w:rPr>
        <w:t>casa</w:t>
      </w:r>
      <w:r>
        <w:rPr>
          <w:spacing w:val="28"/>
          <w:sz w:val="20"/>
        </w:rPr>
        <w:t> </w:t>
      </w:r>
      <w:r>
        <w:rPr>
          <w:sz w:val="20"/>
        </w:rPr>
        <w:t>de</w:t>
      </w:r>
      <w:r>
        <w:rPr>
          <w:spacing w:val="27"/>
          <w:sz w:val="20"/>
        </w:rPr>
        <w:t> </w:t>
      </w:r>
      <w:r>
        <w:rPr>
          <w:sz w:val="20"/>
        </w:rPr>
        <w:t>la</w:t>
      </w:r>
      <w:r>
        <w:rPr>
          <w:spacing w:val="26"/>
          <w:sz w:val="20"/>
        </w:rPr>
        <w:t> </w:t>
      </w:r>
      <w:r>
        <w:rPr>
          <w:sz w:val="20"/>
        </w:rPr>
        <w:t>familia</w:t>
      </w:r>
      <w:r>
        <w:rPr>
          <w:spacing w:val="26"/>
          <w:sz w:val="20"/>
        </w:rPr>
        <w:t> </w:t>
      </w:r>
      <w:r>
        <w:rPr>
          <w:sz w:val="20"/>
        </w:rPr>
        <w:t>Julien</w:t>
      </w:r>
    </w:p>
    <w:p>
      <w:pPr>
        <w:pStyle w:val="BodyText"/>
        <w:spacing w:before="4"/>
        <w:rPr>
          <w:sz w:val="24"/>
        </w:rPr>
      </w:pPr>
      <w:r>
        <w:rPr/>
        <w:pict>
          <v:line style="position:absolute;mso-position-horizontal-relative:page;mso-position-vertical-relative:paragraph;z-index:1840;mso-wrap-distance-left:0;mso-wrap-distance-right:0" from="70.919998pt,17.036209pt" to="214.919998pt,17.036209pt" stroked="true" strokeweight=".6pt" strokecolor="#000000">
            <v:stroke dashstyle="solid"/>
            <w10:wrap type="topAndBottom"/>
          </v:line>
        </w:pict>
      </w:r>
    </w:p>
    <w:p>
      <w:pPr>
        <w:spacing w:before="67"/>
        <w:ind w:left="118" w:right="114" w:hanging="1"/>
        <w:jc w:val="both"/>
        <w:rPr>
          <w:sz w:val="16"/>
        </w:rPr>
      </w:pPr>
      <w:bookmarkStart w:name="_bookmark197" w:id="262"/>
      <w:bookmarkEnd w:id="262"/>
      <w:r>
        <w:rPr/>
      </w:r>
      <w:r>
        <w:rPr>
          <w:position w:val="6"/>
          <w:sz w:val="10"/>
        </w:rPr>
        <w:t>154 </w:t>
      </w:r>
      <w:r>
        <w:rPr>
          <w:sz w:val="16"/>
        </w:rPr>
        <w:t>Esa caracterización deriva no solo de la definición del artículo III de la CIDFP, sino de diferentes instrumentos internacionales. Véase, Declaración sobre la Protección de Todas las Personas contra las Desapariciones Forzadas, aprobada</w:t>
      </w:r>
      <w:r>
        <w:rPr>
          <w:spacing w:val="-14"/>
          <w:sz w:val="16"/>
        </w:rPr>
        <w:t> </w:t>
      </w:r>
      <w:r>
        <w:rPr>
          <w:sz w:val="16"/>
        </w:rPr>
        <w:t>por</w:t>
      </w:r>
      <w:r>
        <w:rPr>
          <w:spacing w:val="-14"/>
          <w:sz w:val="16"/>
        </w:rPr>
        <w:t> </w:t>
      </w:r>
      <w:r>
        <w:rPr>
          <w:sz w:val="16"/>
        </w:rPr>
        <w:t>la</w:t>
      </w:r>
      <w:r>
        <w:rPr>
          <w:spacing w:val="-14"/>
          <w:sz w:val="16"/>
        </w:rPr>
        <w:t> </w:t>
      </w:r>
      <w:r>
        <w:rPr>
          <w:sz w:val="16"/>
        </w:rPr>
        <w:t>Asamblea</w:t>
      </w:r>
      <w:r>
        <w:rPr>
          <w:spacing w:val="-13"/>
          <w:sz w:val="16"/>
        </w:rPr>
        <w:t> </w:t>
      </w:r>
      <w:r>
        <w:rPr>
          <w:sz w:val="16"/>
        </w:rPr>
        <w:t>General</w:t>
      </w:r>
      <w:r>
        <w:rPr>
          <w:spacing w:val="-15"/>
          <w:sz w:val="16"/>
        </w:rPr>
        <w:t> </w:t>
      </w:r>
      <w:r>
        <w:rPr>
          <w:sz w:val="16"/>
        </w:rPr>
        <w:t>de</w:t>
      </w:r>
      <w:r>
        <w:rPr>
          <w:spacing w:val="-14"/>
          <w:sz w:val="16"/>
        </w:rPr>
        <w:t> </w:t>
      </w:r>
      <w:r>
        <w:rPr>
          <w:sz w:val="16"/>
        </w:rPr>
        <w:t>las</w:t>
      </w:r>
      <w:r>
        <w:rPr>
          <w:spacing w:val="-14"/>
          <w:sz w:val="16"/>
        </w:rPr>
        <w:t> </w:t>
      </w:r>
      <w:r>
        <w:rPr>
          <w:sz w:val="16"/>
        </w:rPr>
        <w:t>Naciones</w:t>
      </w:r>
      <w:r>
        <w:rPr>
          <w:spacing w:val="-13"/>
          <w:sz w:val="16"/>
        </w:rPr>
        <w:t> </w:t>
      </w:r>
      <w:r>
        <w:rPr>
          <w:sz w:val="16"/>
        </w:rPr>
        <w:t>Unidas</w:t>
      </w:r>
      <w:r>
        <w:rPr>
          <w:spacing w:val="-13"/>
          <w:sz w:val="16"/>
        </w:rPr>
        <w:t> </w:t>
      </w:r>
      <w:r>
        <w:rPr>
          <w:sz w:val="16"/>
        </w:rPr>
        <w:t>en</w:t>
      </w:r>
      <w:r>
        <w:rPr>
          <w:spacing w:val="-14"/>
          <w:sz w:val="16"/>
        </w:rPr>
        <w:t> </w:t>
      </w:r>
      <w:r>
        <w:rPr>
          <w:sz w:val="16"/>
        </w:rPr>
        <w:t>su</w:t>
      </w:r>
      <w:r>
        <w:rPr>
          <w:spacing w:val="-14"/>
          <w:sz w:val="16"/>
        </w:rPr>
        <w:t> </w:t>
      </w:r>
      <w:r>
        <w:rPr>
          <w:sz w:val="16"/>
        </w:rPr>
        <w:t>Resolución</w:t>
      </w:r>
      <w:r>
        <w:rPr>
          <w:spacing w:val="-14"/>
          <w:sz w:val="16"/>
        </w:rPr>
        <w:t> </w:t>
      </w:r>
      <w:r>
        <w:rPr>
          <w:sz w:val="16"/>
        </w:rPr>
        <w:t>47/133</w:t>
      </w:r>
      <w:r>
        <w:rPr>
          <w:spacing w:val="-14"/>
          <w:sz w:val="16"/>
        </w:rPr>
        <w:t> </w:t>
      </w:r>
      <w:r>
        <w:rPr>
          <w:sz w:val="16"/>
        </w:rPr>
        <w:t>de</w:t>
      </w:r>
      <w:r>
        <w:rPr>
          <w:spacing w:val="-14"/>
          <w:sz w:val="16"/>
        </w:rPr>
        <w:t> </w:t>
      </w:r>
      <w:r>
        <w:rPr>
          <w:sz w:val="16"/>
        </w:rPr>
        <w:t>18</w:t>
      </w:r>
      <w:r>
        <w:rPr>
          <w:spacing w:val="-14"/>
          <w:sz w:val="16"/>
        </w:rPr>
        <w:t> </w:t>
      </w:r>
      <w:r>
        <w:rPr>
          <w:sz w:val="16"/>
        </w:rPr>
        <w:t>de</w:t>
      </w:r>
      <w:r>
        <w:rPr>
          <w:spacing w:val="-14"/>
          <w:sz w:val="16"/>
        </w:rPr>
        <w:t> </w:t>
      </w:r>
      <w:r>
        <w:rPr>
          <w:sz w:val="16"/>
        </w:rPr>
        <w:t>diciembre</w:t>
      </w:r>
      <w:r>
        <w:rPr>
          <w:spacing w:val="-13"/>
          <w:sz w:val="16"/>
        </w:rPr>
        <w:t> </w:t>
      </w:r>
      <w:r>
        <w:rPr>
          <w:sz w:val="16"/>
        </w:rPr>
        <w:t>1992,</w:t>
      </w:r>
      <w:r>
        <w:rPr>
          <w:spacing w:val="-15"/>
          <w:sz w:val="16"/>
        </w:rPr>
        <w:t> </w:t>
      </w:r>
      <w:r>
        <w:rPr>
          <w:sz w:val="16"/>
        </w:rPr>
        <w:t>artículos 1, 4 y 17, y Convención Internacional para la Protección de Todas las Personas contra las Desapariciones Forzadas, adoptada</w:t>
      </w:r>
      <w:r>
        <w:rPr>
          <w:spacing w:val="-2"/>
          <w:sz w:val="16"/>
        </w:rPr>
        <w:t> </w:t>
      </w:r>
      <w:r>
        <w:rPr>
          <w:sz w:val="16"/>
        </w:rPr>
        <w:t>por</w:t>
      </w:r>
      <w:r>
        <w:rPr>
          <w:spacing w:val="-2"/>
          <w:sz w:val="16"/>
        </w:rPr>
        <w:t> </w:t>
      </w:r>
      <w:r>
        <w:rPr>
          <w:sz w:val="16"/>
        </w:rPr>
        <w:t>la</w:t>
      </w:r>
      <w:r>
        <w:rPr>
          <w:spacing w:val="-2"/>
          <w:sz w:val="16"/>
        </w:rPr>
        <w:t> </w:t>
      </w:r>
      <w:r>
        <w:rPr>
          <w:sz w:val="16"/>
        </w:rPr>
        <w:t>Asamblea</w:t>
      </w:r>
      <w:r>
        <w:rPr>
          <w:spacing w:val="-1"/>
          <w:sz w:val="16"/>
        </w:rPr>
        <w:t> </w:t>
      </w:r>
      <w:r>
        <w:rPr>
          <w:sz w:val="16"/>
        </w:rPr>
        <w:t>General</w:t>
      </w:r>
      <w:r>
        <w:rPr>
          <w:spacing w:val="-3"/>
          <w:sz w:val="16"/>
        </w:rPr>
        <w:t> </w:t>
      </w:r>
      <w:r>
        <w:rPr>
          <w:sz w:val="16"/>
        </w:rPr>
        <w:t>de</w:t>
      </w:r>
      <w:r>
        <w:rPr>
          <w:spacing w:val="-3"/>
          <w:sz w:val="16"/>
        </w:rPr>
        <w:t> </w:t>
      </w:r>
      <w:r>
        <w:rPr>
          <w:sz w:val="16"/>
        </w:rPr>
        <w:t>las</w:t>
      </w:r>
      <w:r>
        <w:rPr>
          <w:spacing w:val="-3"/>
          <w:sz w:val="16"/>
        </w:rPr>
        <w:t> </w:t>
      </w:r>
      <w:r>
        <w:rPr>
          <w:sz w:val="16"/>
        </w:rPr>
        <w:t>Naciones</w:t>
      </w:r>
      <w:r>
        <w:rPr>
          <w:spacing w:val="-1"/>
          <w:sz w:val="16"/>
        </w:rPr>
        <w:t> </w:t>
      </w:r>
      <w:r>
        <w:rPr>
          <w:sz w:val="16"/>
        </w:rPr>
        <w:t>Unidas</w:t>
      </w:r>
      <w:r>
        <w:rPr>
          <w:spacing w:val="-1"/>
          <w:sz w:val="16"/>
        </w:rPr>
        <w:t> </w:t>
      </w:r>
      <w:r>
        <w:rPr>
          <w:sz w:val="16"/>
        </w:rPr>
        <w:t>el</w:t>
      </w:r>
      <w:r>
        <w:rPr>
          <w:spacing w:val="-3"/>
          <w:sz w:val="16"/>
        </w:rPr>
        <w:t> </w:t>
      </w:r>
      <w:r>
        <w:rPr>
          <w:sz w:val="16"/>
        </w:rPr>
        <w:t>20</w:t>
      </w:r>
      <w:r>
        <w:rPr>
          <w:spacing w:val="-2"/>
          <w:sz w:val="16"/>
        </w:rPr>
        <w:t> </w:t>
      </w:r>
      <w:r>
        <w:rPr>
          <w:sz w:val="16"/>
        </w:rPr>
        <w:t>de</w:t>
      </w:r>
      <w:r>
        <w:rPr>
          <w:spacing w:val="-3"/>
          <w:sz w:val="16"/>
        </w:rPr>
        <w:t> </w:t>
      </w:r>
      <w:r>
        <w:rPr>
          <w:sz w:val="16"/>
        </w:rPr>
        <w:t>diciembre</w:t>
      </w:r>
      <w:r>
        <w:rPr>
          <w:spacing w:val="-3"/>
          <w:sz w:val="16"/>
        </w:rPr>
        <w:t> </w:t>
      </w:r>
      <w:r>
        <w:rPr>
          <w:sz w:val="16"/>
        </w:rPr>
        <w:t>de</w:t>
      </w:r>
      <w:r>
        <w:rPr>
          <w:spacing w:val="-3"/>
          <w:sz w:val="16"/>
        </w:rPr>
        <w:t> </w:t>
      </w:r>
      <w:r>
        <w:rPr>
          <w:sz w:val="16"/>
        </w:rPr>
        <w:t>2006,</w:t>
      </w:r>
      <w:r>
        <w:rPr>
          <w:spacing w:val="-3"/>
          <w:sz w:val="16"/>
        </w:rPr>
        <w:t> </w:t>
      </w:r>
      <w:r>
        <w:rPr>
          <w:sz w:val="16"/>
        </w:rPr>
        <w:t>artículos</w:t>
      </w:r>
      <w:r>
        <w:rPr>
          <w:spacing w:val="-3"/>
          <w:sz w:val="16"/>
        </w:rPr>
        <w:t> </w:t>
      </w:r>
      <w:r>
        <w:rPr>
          <w:sz w:val="16"/>
        </w:rPr>
        <w:t>2</w:t>
      </w:r>
      <w:r>
        <w:rPr>
          <w:spacing w:val="-2"/>
          <w:sz w:val="16"/>
        </w:rPr>
        <w:t> </w:t>
      </w:r>
      <w:r>
        <w:rPr>
          <w:sz w:val="16"/>
        </w:rPr>
        <w:t>y</w:t>
      </w:r>
      <w:r>
        <w:rPr>
          <w:spacing w:val="-2"/>
          <w:sz w:val="16"/>
        </w:rPr>
        <w:t> </w:t>
      </w:r>
      <w:r>
        <w:rPr>
          <w:sz w:val="16"/>
        </w:rPr>
        <w:t>8.</w:t>
      </w:r>
    </w:p>
    <w:p>
      <w:pPr>
        <w:spacing w:before="39"/>
        <w:ind w:left="118" w:right="113" w:hanging="1"/>
        <w:jc w:val="both"/>
        <w:rPr>
          <w:sz w:val="16"/>
        </w:rPr>
      </w:pPr>
      <w:bookmarkStart w:name="_bookmark198" w:id="263"/>
      <w:bookmarkEnd w:id="263"/>
      <w:r>
        <w:rPr/>
      </w:r>
      <w:r>
        <w:rPr>
          <w:position w:val="6"/>
          <w:sz w:val="10"/>
        </w:rPr>
        <w:t>155 </w:t>
      </w:r>
      <w:r>
        <w:rPr>
          <w:i/>
          <w:sz w:val="16"/>
        </w:rPr>
        <w:t>Cfr</w:t>
      </w:r>
      <w:r>
        <w:rPr>
          <w:sz w:val="16"/>
        </w:rPr>
        <w:t>. TEDH, </w:t>
      </w:r>
      <w:r>
        <w:rPr>
          <w:i/>
          <w:sz w:val="16"/>
        </w:rPr>
        <w:t>Caso Kurt Vs. Turquía</w:t>
      </w:r>
      <w:r>
        <w:rPr>
          <w:sz w:val="16"/>
        </w:rPr>
        <w:t>, No. 15/1997/799/1002. Sentencia de 25 de mayo de 1998, párr. 124; </w:t>
      </w:r>
      <w:r>
        <w:rPr>
          <w:i/>
          <w:sz w:val="16"/>
        </w:rPr>
        <w:t>Caso </w:t>
      </w:r>
      <w:r>
        <w:rPr>
          <w:i/>
          <w:sz w:val="16"/>
        </w:rPr>
        <w:t>Chipre Vs. Turquía </w:t>
      </w:r>
      <w:r>
        <w:rPr>
          <w:sz w:val="16"/>
        </w:rPr>
        <w:t>[GS], No. 25781/94. Sentencia de 10 de mayo de 2001, párrs. 132 a 134 y 147; Caso </w:t>
      </w:r>
      <w:r>
        <w:rPr>
          <w:i/>
          <w:sz w:val="16"/>
        </w:rPr>
        <w:t>Varnava y </w:t>
      </w:r>
      <w:r>
        <w:rPr>
          <w:i/>
          <w:sz w:val="16"/>
        </w:rPr>
        <w:t>otros Vs. Turquía </w:t>
      </w:r>
      <w:r>
        <w:rPr>
          <w:sz w:val="16"/>
        </w:rPr>
        <w:t>[GS], No. 16064/90, 16065/90, 16066/90, 16068/90, 16069/90, 16070/90, 16071/90, 16072/90 y</w:t>
      </w:r>
      <w:r>
        <w:rPr>
          <w:spacing w:val="-4"/>
          <w:sz w:val="16"/>
        </w:rPr>
        <w:t> </w:t>
      </w:r>
      <w:r>
        <w:rPr>
          <w:sz w:val="16"/>
        </w:rPr>
        <w:t>16073/90.</w:t>
      </w:r>
      <w:r>
        <w:rPr>
          <w:spacing w:val="-5"/>
          <w:sz w:val="16"/>
        </w:rPr>
        <w:t> </w:t>
      </w:r>
      <w:r>
        <w:rPr>
          <w:sz w:val="16"/>
        </w:rPr>
        <w:t>Sentencia</w:t>
      </w:r>
      <w:r>
        <w:rPr>
          <w:spacing w:val="-5"/>
          <w:sz w:val="16"/>
        </w:rPr>
        <w:t> </w:t>
      </w:r>
      <w:r>
        <w:rPr>
          <w:sz w:val="16"/>
        </w:rPr>
        <w:t>de</w:t>
      </w:r>
      <w:r>
        <w:rPr>
          <w:spacing w:val="-5"/>
          <w:sz w:val="16"/>
        </w:rPr>
        <w:t> </w:t>
      </w:r>
      <w:r>
        <w:rPr>
          <w:sz w:val="16"/>
        </w:rPr>
        <w:t>18</w:t>
      </w:r>
      <w:r>
        <w:rPr>
          <w:spacing w:val="-4"/>
          <w:sz w:val="16"/>
        </w:rPr>
        <w:t> </w:t>
      </w:r>
      <w:r>
        <w:rPr>
          <w:sz w:val="16"/>
        </w:rPr>
        <w:t>de</w:t>
      </w:r>
      <w:r>
        <w:rPr>
          <w:spacing w:val="-5"/>
          <w:sz w:val="16"/>
        </w:rPr>
        <w:t> </w:t>
      </w:r>
      <w:r>
        <w:rPr>
          <w:sz w:val="16"/>
        </w:rPr>
        <w:t>septiembre</w:t>
      </w:r>
      <w:r>
        <w:rPr>
          <w:spacing w:val="-4"/>
          <w:sz w:val="16"/>
        </w:rPr>
        <w:t> </w:t>
      </w:r>
      <w:r>
        <w:rPr>
          <w:sz w:val="16"/>
        </w:rPr>
        <w:t>de</w:t>
      </w:r>
      <w:r>
        <w:rPr>
          <w:spacing w:val="-5"/>
          <w:sz w:val="16"/>
        </w:rPr>
        <w:t> </w:t>
      </w:r>
      <w:r>
        <w:rPr>
          <w:sz w:val="16"/>
        </w:rPr>
        <w:t>2009,</w:t>
      </w:r>
      <w:r>
        <w:rPr>
          <w:spacing w:val="-5"/>
          <w:sz w:val="16"/>
        </w:rPr>
        <w:t> </w:t>
      </w:r>
      <w:r>
        <w:rPr>
          <w:sz w:val="16"/>
        </w:rPr>
        <w:t>párrs.</w:t>
      </w:r>
      <w:r>
        <w:rPr>
          <w:spacing w:val="-5"/>
          <w:sz w:val="16"/>
        </w:rPr>
        <w:t> </w:t>
      </w:r>
      <w:r>
        <w:rPr>
          <w:sz w:val="16"/>
        </w:rPr>
        <w:t>111</w:t>
      </w:r>
      <w:r>
        <w:rPr>
          <w:spacing w:val="-4"/>
          <w:sz w:val="16"/>
        </w:rPr>
        <w:t> </w:t>
      </w:r>
      <w:r>
        <w:rPr>
          <w:sz w:val="16"/>
        </w:rPr>
        <w:t>a</w:t>
      </w:r>
      <w:r>
        <w:rPr>
          <w:spacing w:val="-5"/>
          <w:sz w:val="16"/>
        </w:rPr>
        <w:t> </w:t>
      </w:r>
      <w:r>
        <w:rPr>
          <w:sz w:val="16"/>
        </w:rPr>
        <w:t>113,</w:t>
      </w:r>
      <w:r>
        <w:rPr>
          <w:spacing w:val="-5"/>
          <w:sz w:val="16"/>
        </w:rPr>
        <w:t> </w:t>
      </w:r>
      <w:r>
        <w:rPr>
          <w:sz w:val="16"/>
        </w:rPr>
        <w:t>117,</w:t>
      </w:r>
      <w:r>
        <w:rPr>
          <w:spacing w:val="-5"/>
          <w:sz w:val="16"/>
        </w:rPr>
        <w:t> </w:t>
      </w:r>
      <w:r>
        <w:rPr>
          <w:sz w:val="16"/>
        </w:rPr>
        <w:t>118,</w:t>
      </w:r>
      <w:r>
        <w:rPr>
          <w:spacing w:val="-5"/>
          <w:sz w:val="16"/>
        </w:rPr>
        <w:t> </w:t>
      </w:r>
      <w:r>
        <w:rPr>
          <w:sz w:val="16"/>
        </w:rPr>
        <w:t>133,</w:t>
      </w:r>
      <w:r>
        <w:rPr>
          <w:spacing w:val="-5"/>
          <w:sz w:val="16"/>
        </w:rPr>
        <w:t> </w:t>
      </w:r>
      <w:r>
        <w:rPr>
          <w:sz w:val="16"/>
        </w:rPr>
        <w:t>138</w:t>
      </w:r>
      <w:r>
        <w:rPr>
          <w:spacing w:val="-4"/>
          <w:sz w:val="16"/>
        </w:rPr>
        <w:t> </w:t>
      </w:r>
      <w:r>
        <w:rPr>
          <w:sz w:val="16"/>
        </w:rPr>
        <w:t>y</w:t>
      </w:r>
      <w:r>
        <w:rPr>
          <w:spacing w:val="-4"/>
          <w:sz w:val="16"/>
        </w:rPr>
        <w:t> </w:t>
      </w:r>
      <w:r>
        <w:rPr>
          <w:sz w:val="16"/>
        </w:rPr>
        <w:t>145;</w:t>
      </w:r>
      <w:r>
        <w:rPr>
          <w:spacing w:val="-5"/>
          <w:sz w:val="16"/>
        </w:rPr>
        <w:t> </w:t>
      </w:r>
      <w:r>
        <w:rPr>
          <w:i/>
          <w:sz w:val="16"/>
        </w:rPr>
        <w:t>Caso</w:t>
      </w:r>
      <w:r>
        <w:rPr>
          <w:i/>
          <w:spacing w:val="-4"/>
          <w:sz w:val="16"/>
        </w:rPr>
        <w:t> </w:t>
      </w:r>
      <w:r>
        <w:rPr>
          <w:i/>
          <w:sz w:val="16"/>
        </w:rPr>
        <w:t>El-Masri</w:t>
      </w:r>
      <w:r>
        <w:rPr>
          <w:i/>
          <w:spacing w:val="-4"/>
          <w:sz w:val="16"/>
        </w:rPr>
        <w:t> </w:t>
      </w:r>
      <w:r>
        <w:rPr>
          <w:i/>
          <w:sz w:val="16"/>
        </w:rPr>
        <w:t>Vs. </w:t>
      </w:r>
      <w:r>
        <w:rPr>
          <w:i/>
          <w:sz w:val="16"/>
        </w:rPr>
        <w:t>Ex</w:t>
      </w:r>
      <w:r>
        <w:rPr>
          <w:i/>
          <w:spacing w:val="-5"/>
          <w:sz w:val="16"/>
        </w:rPr>
        <w:t> </w:t>
      </w:r>
      <w:r>
        <w:rPr>
          <w:i/>
          <w:sz w:val="16"/>
        </w:rPr>
        <w:t>República</w:t>
      </w:r>
      <w:r>
        <w:rPr>
          <w:i/>
          <w:spacing w:val="-6"/>
          <w:sz w:val="16"/>
        </w:rPr>
        <w:t> </w:t>
      </w:r>
      <w:r>
        <w:rPr>
          <w:i/>
          <w:sz w:val="16"/>
        </w:rPr>
        <w:t>Yugoslava</w:t>
      </w:r>
      <w:r>
        <w:rPr>
          <w:i/>
          <w:spacing w:val="-6"/>
          <w:sz w:val="16"/>
        </w:rPr>
        <w:t> </w:t>
      </w:r>
      <w:r>
        <w:rPr>
          <w:i/>
          <w:sz w:val="16"/>
        </w:rPr>
        <w:t>de</w:t>
      </w:r>
      <w:r>
        <w:rPr>
          <w:i/>
          <w:spacing w:val="-6"/>
          <w:sz w:val="16"/>
        </w:rPr>
        <w:t> </w:t>
      </w:r>
      <w:r>
        <w:rPr>
          <w:i/>
          <w:sz w:val="16"/>
        </w:rPr>
        <w:t>Macedonia</w:t>
      </w:r>
      <w:r>
        <w:rPr>
          <w:i/>
          <w:spacing w:val="-6"/>
          <w:sz w:val="16"/>
        </w:rPr>
        <w:t> </w:t>
      </w:r>
      <w:r>
        <w:rPr>
          <w:sz w:val="16"/>
        </w:rPr>
        <w:t>[GS],</w:t>
      </w:r>
      <w:r>
        <w:rPr>
          <w:spacing w:val="-5"/>
          <w:sz w:val="16"/>
        </w:rPr>
        <w:t> </w:t>
      </w:r>
      <w:r>
        <w:rPr>
          <w:sz w:val="16"/>
        </w:rPr>
        <w:t>No.</w:t>
      </w:r>
      <w:r>
        <w:rPr>
          <w:spacing w:val="-6"/>
          <w:sz w:val="16"/>
        </w:rPr>
        <w:t> </w:t>
      </w:r>
      <w:r>
        <w:rPr>
          <w:sz w:val="16"/>
        </w:rPr>
        <w:t>39630/09.</w:t>
      </w:r>
      <w:r>
        <w:rPr>
          <w:spacing w:val="-6"/>
          <w:sz w:val="16"/>
        </w:rPr>
        <w:t> </w:t>
      </w:r>
      <w:r>
        <w:rPr>
          <w:sz w:val="16"/>
        </w:rPr>
        <w:t>Sentencia</w:t>
      </w:r>
      <w:r>
        <w:rPr>
          <w:spacing w:val="-6"/>
          <w:sz w:val="16"/>
        </w:rPr>
        <w:t> </w:t>
      </w:r>
      <w:r>
        <w:rPr>
          <w:sz w:val="16"/>
        </w:rPr>
        <w:t>de</w:t>
      </w:r>
      <w:r>
        <w:rPr>
          <w:spacing w:val="-6"/>
          <w:sz w:val="16"/>
        </w:rPr>
        <w:t> </w:t>
      </w:r>
      <w:r>
        <w:rPr>
          <w:sz w:val="16"/>
        </w:rPr>
        <w:t>13</w:t>
      </w:r>
      <w:r>
        <w:rPr>
          <w:spacing w:val="-5"/>
          <w:sz w:val="16"/>
        </w:rPr>
        <w:t> </w:t>
      </w:r>
      <w:r>
        <w:rPr>
          <w:sz w:val="16"/>
        </w:rPr>
        <w:t>de</w:t>
      </w:r>
      <w:r>
        <w:rPr>
          <w:spacing w:val="-6"/>
          <w:sz w:val="16"/>
        </w:rPr>
        <w:t> </w:t>
      </w:r>
      <w:r>
        <w:rPr>
          <w:sz w:val="16"/>
        </w:rPr>
        <w:t>diciembre</w:t>
      </w:r>
      <w:r>
        <w:rPr>
          <w:spacing w:val="-6"/>
          <w:sz w:val="16"/>
        </w:rPr>
        <w:t> </w:t>
      </w:r>
      <w:r>
        <w:rPr>
          <w:sz w:val="16"/>
        </w:rPr>
        <w:t>de</w:t>
      </w:r>
      <w:r>
        <w:rPr>
          <w:spacing w:val="-6"/>
          <w:sz w:val="16"/>
        </w:rPr>
        <w:t> </w:t>
      </w:r>
      <w:r>
        <w:rPr>
          <w:sz w:val="16"/>
        </w:rPr>
        <w:t>2012,</w:t>
      </w:r>
      <w:r>
        <w:rPr>
          <w:spacing w:val="-6"/>
          <w:sz w:val="16"/>
        </w:rPr>
        <w:t> </w:t>
      </w:r>
      <w:r>
        <w:rPr>
          <w:sz w:val="16"/>
        </w:rPr>
        <w:t>párrs.</w:t>
      </w:r>
      <w:r>
        <w:rPr>
          <w:spacing w:val="-6"/>
          <w:sz w:val="16"/>
        </w:rPr>
        <w:t> </w:t>
      </w:r>
      <w:r>
        <w:rPr>
          <w:sz w:val="16"/>
        </w:rPr>
        <w:t>240</w:t>
      </w:r>
      <w:r>
        <w:rPr>
          <w:spacing w:val="-5"/>
          <w:sz w:val="16"/>
        </w:rPr>
        <w:t> </w:t>
      </w:r>
      <w:r>
        <w:rPr>
          <w:sz w:val="16"/>
        </w:rPr>
        <w:t>y</w:t>
      </w:r>
      <w:r>
        <w:rPr>
          <w:spacing w:val="-7"/>
          <w:sz w:val="16"/>
        </w:rPr>
        <w:t> </w:t>
      </w:r>
      <w:r>
        <w:rPr>
          <w:sz w:val="16"/>
        </w:rPr>
        <w:t>241, y </w:t>
      </w:r>
      <w:r>
        <w:rPr>
          <w:i/>
          <w:sz w:val="16"/>
        </w:rPr>
        <w:t>Caso Aslakhanova y otros Vs. Rusia</w:t>
      </w:r>
      <w:r>
        <w:rPr>
          <w:sz w:val="16"/>
        </w:rPr>
        <w:t>, No. 2944/06, 8300/07, 50184/07, 332/08 y 42509/10. Sentencia de 18 de diciembre de 2012, párr. 122, 131 y</w:t>
      </w:r>
      <w:r>
        <w:rPr>
          <w:spacing w:val="-16"/>
          <w:sz w:val="16"/>
        </w:rPr>
        <w:t> </w:t>
      </w:r>
      <w:r>
        <w:rPr>
          <w:sz w:val="16"/>
        </w:rPr>
        <w:t>132.</w:t>
      </w:r>
    </w:p>
    <w:p>
      <w:pPr>
        <w:spacing w:before="39"/>
        <w:ind w:left="118" w:right="115" w:hanging="1"/>
        <w:jc w:val="both"/>
        <w:rPr>
          <w:sz w:val="16"/>
        </w:rPr>
      </w:pPr>
      <w:bookmarkStart w:name="_bookmark199" w:id="264"/>
      <w:bookmarkEnd w:id="264"/>
      <w:r>
        <w:rPr/>
      </w:r>
      <w:r>
        <w:rPr>
          <w:position w:val="6"/>
          <w:sz w:val="10"/>
        </w:rPr>
        <w:t>156 </w:t>
      </w:r>
      <w:r>
        <w:rPr>
          <w:i/>
          <w:sz w:val="16"/>
        </w:rPr>
        <w:t>Cfr</w:t>
      </w:r>
      <w:r>
        <w:rPr>
          <w:sz w:val="16"/>
        </w:rPr>
        <w:t>. Comisión de Derechos Humanos, Informe del Grupo de Trabajo sobre las Desapariciones Forzadas o Involuntarias, Observación General al artículo 4 de la Declaración sobre la Protección de Todas las Personas contra las Desapariciones Forzadas, 15 de enero de 1996, U.N. Doc. E/CN. 4/1996/38, párr. 55; Comisión de Derechos Humanos, Informe presentado por el Sr. Manfred Nowak, Experto independiente encargado de examinar el marco internacional existente en materia penal y de derechos humanos para la protección de las personas contra las desapariciones forzadas o involuntarias, de conformidad con el párrafo 11 de la resolución 2001/46 de la Comisión de Derechos Humanos, 8 de enero de 2002, U.N. Doc. E/CN.4/2002/71, párrs. 84 y 89; Consejo de Derechos Humanos,</w:t>
      </w:r>
      <w:r>
        <w:rPr>
          <w:spacing w:val="-15"/>
          <w:sz w:val="16"/>
        </w:rPr>
        <w:t> </w:t>
      </w:r>
      <w:r>
        <w:rPr>
          <w:sz w:val="16"/>
        </w:rPr>
        <w:t>Informe</w:t>
      </w:r>
      <w:r>
        <w:rPr>
          <w:spacing w:val="-14"/>
          <w:sz w:val="16"/>
        </w:rPr>
        <w:t> </w:t>
      </w:r>
      <w:r>
        <w:rPr>
          <w:sz w:val="16"/>
        </w:rPr>
        <w:t>del</w:t>
      </w:r>
      <w:r>
        <w:rPr>
          <w:spacing w:val="-15"/>
          <w:sz w:val="16"/>
        </w:rPr>
        <w:t> </w:t>
      </w:r>
      <w:r>
        <w:rPr>
          <w:sz w:val="16"/>
        </w:rPr>
        <w:t>Grupo</w:t>
      </w:r>
      <w:r>
        <w:rPr>
          <w:spacing w:val="-13"/>
          <w:sz w:val="16"/>
        </w:rPr>
        <w:t> </w:t>
      </w:r>
      <w:r>
        <w:rPr>
          <w:sz w:val="16"/>
        </w:rPr>
        <w:t>de</w:t>
      </w:r>
      <w:r>
        <w:rPr>
          <w:spacing w:val="-15"/>
          <w:sz w:val="16"/>
        </w:rPr>
        <w:t> </w:t>
      </w:r>
      <w:r>
        <w:rPr>
          <w:sz w:val="16"/>
        </w:rPr>
        <w:t>Trabajo</w:t>
      </w:r>
      <w:r>
        <w:rPr>
          <w:spacing w:val="-14"/>
          <w:sz w:val="16"/>
        </w:rPr>
        <w:t> </w:t>
      </w:r>
      <w:r>
        <w:rPr>
          <w:sz w:val="16"/>
        </w:rPr>
        <w:t>sobre</w:t>
      </w:r>
      <w:r>
        <w:rPr>
          <w:spacing w:val="-14"/>
          <w:sz w:val="16"/>
        </w:rPr>
        <w:t> </w:t>
      </w:r>
      <w:r>
        <w:rPr>
          <w:sz w:val="16"/>
        </w:rPr>
        <w:t>las</w:t>
      </w:r>
      <w:r>
        <w:rPr>
          <w:spacing w:val="-14"/>
          <w:sz w:val="16"/>
        </w:rPr>
        <w:t> </w:t>
      </w:r>
      <w:r>
        <w:rPr>
          <w:sz w:val="16"/>
        </w:rPr>
        <w:t>Desapariciones</w:t>
      </w:r>
      <w:r>
        <w:rPr>
          <w:spacing w:val="-13"/>
          <w:sz w:val="16"/>
        </w:rPr>
        <w:t> </w:t>
      </w:r>
      <w:r>
        <w:rPr>
          <w:sz w:val="16"/>
        </w:rPr>
        <w:t>Forzadas</w:t>
      </w:r>
      <w:r>
        <w:rPr>
          <w:spacing w:val="-14"/>
          <w:sz w:val="16"/>
        </w:rPr>
        <w:t> </w:t>
      </w:r>
      <w:r>
        <w:rPr>
          <w:sz w:val="16"/>
        </w:rPr>
        <w:t>o</w:t>
      </w:r>
      <w:r>
        <w:rPr>
          <w:spacing w:val="-14"/>
          <w:sz w:val="16"/>
        </w:rPr>
        <w:t> </w:t>
      </w:r>
      <w:r>
        <w:rPr>
          <w:sz w:val="16"/>
        </w:rPr>
        <w:t>Involuntarias,</w:t>
      </w:r>
      <w:r>
        <w:rPr>
          <w:spacing w:val="-15"/>
          <w:sz w:val="16"/>
        </w:rPr>
        <w:t> </w:t>
      </w:r>
      <w:r>
        <w:rPr>
          <w:sz w:val="16"/>
        </w:rPr>
        <w:t>Comentario</w:t>
      </w:r>
      <w:r>
        <w:rPr>
          <w:spacing w:val="-13"/>
          <w:sz w:val="16"/>
        </w:rPr>
        <w:t> </w:t>
      </w:r>
      <w:r>
        <w:rPr>
          <w:sz w:val="16"/>
        </w:rPr>
        <w:t>general</w:t>
      </w:r>
      <w:r>
        <w:rPr>
          <w:spacing w:val="-15"/>
          <w:sz w:val="16"/>
        </w:rPr>
        <w:t> </w:t>
      </w:r>
      <w:r>
        <w:rPr>
          <w:sz w:val="16"/>
        </w:rPr>
        <w:t>sobre la</w:t>
      </w:r>
      <w:r>
        <w:rPr>
          <w:spacing w:val="-6"/>
          <w:sz w:val="16"/>
        </w:rPr>
        <w:t> </w:t>
      </w:r>
      <w:r>
        <w:rPr>
          <w:sz w:val="16"/>
        </w:rPr>
        <w:t>desaparición</w:t>
      </w:r>
      <w:r>
        <w:rPr>
          <w:spacing w:val="-5"/>
          <w:sz w:val="16"/>
        </w:rPr>
        <w:t> </w:t>
      </w:r>
      <w:r>
        <w:rPr>
          <w:sz w:val="16"/>
        </w:rPr>
        <w:t>forzada</w:t>
      </w:r>
      <w:r>
        <w:rPr>
          <w:spacing w:val="-6"/>
          <w:sz w:val="16"/>
        </w:rPr>
        <w:t> </w:t>
      </w:r>
      <w:r>
        <w:rPr>
          <w:sz w:val="16"/>
        </w:rPr>
        <w:t>como</w:t>
      </w:r>
      <w:r>
        <w:rPr>
          <w:spacing w:val="-5"/>
          <w:sz w:val="16"/>
        </w:rPr>
        <w:t> </w:t>
      </w:r>
      <w:r>
        <w:rPr>
          <w:sz w:val="16"/>
        </w:rPr>
        <w:t>delito</w:t>
      </w:r>
      <w:r>
        <w:rPr>
          <w:spacing w:val="-5"/>
          <w:sz w:val="16"/>
        </w:rPr>
        <w:t> </w:t>
      </w:r>
      <w:r>
        <w:rPr>
          <w:sz w:val="16"/>
        </w:rPr>
        <w:t>continuado,</w:t>
      </w:r>
      <w:r>
        <w:rPr>
          <w:spacing w:val="-6"/>
          <w:sz w:val="16"/>
        </w:rPr>
        <w:t> </w:t>
      </w:r>
      <w:r>
        <w:rPr>
          <w:sz w:val="16"/>
        </w:rPr>
        <w:t>26</w:t>
      </w:r>
      <w:r>
        <w:rPr>
          <w:spacing w:val="-5"/>
          <w:sz w:val="16"/>
        </w:rPr>
        <w:t> </w:t>
      </w:r>
      <w:r>
        <w:rPr>
          <w:sz w:val="16"/>
        </w:rPr>
        <w:t>de</w:t>
      </w:r>
      <w:r>
        <w:rPr>
          <w:spacing w:val="-6"/>
          <w:sz w:val="16"/>
        </w:rPr>
        <w:t> </w:t>
      </w:r>
      <w:r>
        <w:rPr>
          <w:sz w:val="16"/>
        </w:rPr>
        <w:t>enero</w:t>
      </w:r>
      <w:r>
        <w:rPr>
          <w:spacing w:val="-5"/>
          <w:sz w:val="16"/>
        </w:rPr>
        <w:t> </w:t>
      </w:r>
      <w:r>
        <w:rPr>
          <w:sz w:val="16"/>
        </w:rPr>
        <w:t>de</w:t>
      </w:r>
      <w:r>
        <w:rPr>
          <w:spacing w:val="-6"/>
          <w:sz w:val="16"/>
        </w:rPr>
        <w:t> </w:t>
      </w:r>
      <w:r>
        <w:rPr>
          <w:sz w:val="16"/>
        </w:rPr>
        <w:t>2011,</w:t>
      </w:r>
      <w:r>
        <w:rPr>
          <w:spacing w:val="-6"/>
          <w:sz w:val="16"/>
        </w:rPr>
        <w:t> </w:t>
      </w:r>
      <w:r>
        <w:rPr>
          <w:sz w:val="16"/>
        </w:rPr>
        <w:t>U.N.</w:t>
      </w:r>
      <w:r>
        <w:rPr>
          <w:spacing w:val="-6"/>
          <w:sz w:val="16"/>
        </w:rPr>
        <w:t> </w:t>
      </w:r>
      <w:r>
        <w:rPr>
          <w:sz w:val="16"/>
        </w:rPr>
        <w:t>Doc.</w:t>
      </w:r>
      <w:r>
        <w:rPr>
          <w:spacing w:val="-6"/>
          <w:sz w:val="16"/>
        </w:rPr>
        <w:t> </w:t>
      </w:r>
      <w:r>
        <w:rPr>
          <w:sz w:val="16"/>
        </w:rPr>
        <w:t>A/HRC/16/48,</w:t>
      </w:r>
      <w:r>
        <w:rPr>
          <w:spacing w:val="-6"/>
          <w:sz w:val="16"/>
        </w:rPr>
        <w:t> </w:t>
      </w:r>
      <w:r>
        <w:rPr>
          <w:sz w:val="16"/>
        </w:rPr>
        <w:t>párr.</w:t>
      </w:r>
      <w:r>
        <w:rPr>
          <w:spacing w:val="-6"/>
          <w:sz w:val="16"/>
        </w:rPr>
        <w:t> </w:t>
      </w:r>
      <w:r>
        <w:rPr>
          <w:sz w:val="16"/>
        </w:rPr>
        <w:t>39,</w:t>
      </w:r>
      <w:r>
        <w:rPr>
          <w:spacing w:val="-6"/>
          <w:sz w:val="16"/>
        </w:rPr>
        <w:t> </w:t>
      </w:r>
      <w:r>
        <w:rPr>
          <w:sz w:val="16"/>
        </w:rPr>
        <w:t>y</w:t>
      </w:r>
      <w:r>
        <w:rPr>
          <w:spacing w:val="-5"/>
          <w:sz w:val="16"/>
        </w:rPr>
        <w:t> </w:t>
      </w:r>
      <w:r>
        <w:rPr>
          <w:sz w:val="16"/>
        </w:rPr>
        <w:t>Comité</w:t>
      </w:r>
      <w:r>
        <w:rPr>
          <w:spacing w:val="-6"/>
          <w:sz w:val="16"/>
        </w:rPr>
        <w:t> </w:t>
      </w:r>
      <w:r>
        <w:rPr>
          <w:sz w:val="16"/>
        </w:rPr>
        <w:t>de Derechos</w:t>
      </w:r>
      <w:r>
        <w:rPr>
          <w:spacing w:val="-11"/>
          <w:sz w:val="16"/>
        </w:rPr>
        <w:t> </w:t>
      </w:r>
      <w:r>
        <w:rPr>
          <w:sz w:val="16"/>
        </w:rPr>
        <w:t>Humanos,</w:t>
      </w:r>
      <w:r>
        <w:rPr>
          <w:spacing w:val="-11"/>
          <w:sz w:val="16"/>
        </w:rPr>
        <w:t> </w:t>
      </w:r>
      <w:r>
        <w:rPr>
          <w:i/>
          <w:sz w:val="16"/>
        </w:rPr>
        <w:t>inter</w:t>
      </w:r>
      <w:r>
        <w:rPr>
          <w:i/>
          <w:spacing w:val="-10"/>
          <w:sz w:val="16"/>
        </w:rPr>
        <w:t> </w:t>
      </w:r>
      <w:r>
        <w:rPr>
          <w:i/>
          <w:sz w:val="16"/>
        </w:rPr>
        <w:t>alia</w:t>
      </w:r>
      <w:r>
        <w:rPr>
          <w:sz w:val="16"/>
        </w:rPr>
        <w:t>,</w:t>
      </w:r>
      <w:r>
        <w:rPr>
          <w:spacing w:val="-11"/>
          <w:sz w:val="16"/>
        </w:rPr>
        <w:t> </w:t>
      </w:r>
      <w:r>
        <w:rPr>
          <w:i/>
          <w:sz w:val="16"/>
        </w:rPr>
        <w:t>Gyan</w:t>
      </w:r>
      <w:r>
        <w:rPr>
          <w:i/>
          <w:spacing w:val="-10"/>
          <w:sz w:val="16"/>
        </w:rPr>
        <w:t> </w:t>
      </w:r>
      <w:r>
        <w:rPr>
          <w:i/>
          <w:sz w:val="16"/>
        </w:rPr>
        <w:t>Devi</w:t>
      </w:r>
      <w:r>
        <w:rPr>
          <w:i/>
          <w:spacing w:val="-10"/>
          <w:sz w:val="16"/>
        </w:rPr>
        <w:t> </w:t>
      </w:r>
      <w:r>
        <w:rPr>
          <w:i/>
          <w:sz w:val="16"/>
        </w:rPr>
        <w:t>Bolakhe</w:t>
      </w:r>
      <w:r>
        <w:rPr>
          <w:i/>
          <w:spacing w:val="-11"/>
          <w:sz w:val="16"/>
        </w:rPr>
        <w:t> </w:t>
      </w:r>
      <w:r>
        <w:rPr>
          <w:i/>
          <w:sz w:val="16"/>
        </w:rPr>
        <w:t>Vs.</w:t>
      </w:r>
      <w:r>
        <w:rPr>
          <w:i/>
          <w:spacing w:val="-11"/>
          <w:sz w:val="16"/>
        </w:rPr>
        <w:t> </w:t>
      </w:r>
      <w:r>
        <w:rPr>
          <w:i/>
          <w:sz w:val="16"/>
        </w:rPr>
        <w:t>Nepal</w:t>
      </w:r>
      <w:r>
        <w:rPr>
          <w:sz w:val="16"/>
        </w:rPr>
        <w:t>,</w:t>
      </w:r>
      <w:r>
        <w:rPr>
          <w:spacing w:val="-11"/>
          <w:sz w:val="16"/>
        </w:rPr>
        <w:t> </w:t>
      </w:r>
      <w:r>
        <w:rPr>
          <w:sz w:val="16"/>
        </w:rPr>
        <w:t>U.N.</w:t>
      </w:r>
      <w:r>
        <w:rPr>
          <w:spacing w:val="-11"/>
          <w:sz w:val="16"/>
        </w:rPr>
        <w:t> </w:t>
      </w:r>
      <w:r>
        <w:rPr>
          <w:sz w:val="16"/>
        </w:rPr>
        <w:t>Doc.</w:t>
      </w:r>
      <w:r>
        <w:rPr>
          <w:spacing w:val="-11"/>
          <w:sz w:val="16"/>
        </w:rPr>
        <w:t> </w:t>
      </w:r>
      <w:r>
        <w:rPr>
          <w:sz w:val="16"/>
        </w:rPr>
        <w:t>CCPR/C/123/D/2658/2015,</w:t>
      </w:r>
      <w:r>
        <w:rPr>
          <w:spacing w:val="-11"/>
          <w:sz w:val="16"/>
        </w:rPr>
        <w:t> </w:t>
      </w:r>
      <w:r>
        <w:rPr>
          <w:sz w:val="16"/>
        </w:rPr>
        <w:t>Comunicación</w:t>
      </w:r>
      <w:r>
        <w:rPr>
          <w:spacing w:val="-10"/>
          <w:sz w:val="16"/>
        </w:rPr>
        <w:t> </w:t>
      </w:r>
      <w:r>
        <w:rPr>
          <w:sz w:val="16"/>
        </w:rPr>
        <w:t>No. 2658/2015, 4 de septiembre de 2018, párrs. 7.7, 7.8, 7.15 y 7.18; </w:t>
      </w:r>
      <w:r>
        <w:rPr>
          <w:i/>
          <w:sz w:val="16"/>
        </w:rPr>
        <w:t>Tikanath y Ramhari Kandel Vs. Nepal</w:t>
      </w:r>
      <w:r>
        <w:rPr>
          <w:sz w:val="16"/>
        </w:rPr>
        <w:t>, U.N. Doc. CCPR/C/123/D/2658/2015, Comunicación No. 2560/2015, 16 de agosto de 2019, párrs. 7.7, 7.8 y 7.13; </w:t>
      </w:r>
      <w:r>
        <w:rPr>
          <w:i/>
          <w:sz w:val="16"/>
        </w:rPr>
        <w:t>Midiam </w:t>
      </w:r>
      <w:r>
        <w:rPr>
          <w:i/>
          <w:sz w:val="16"/>
        </w:rPr>
        <w:t>Iricelda Valdez Cantú y María Hortencia Rivas Rodrígez Vs. México</w:t>
      </w:r>
      <w:r>
        <w:rPr>
          <w:sz w:val="16"/>
        </w:rPr>
        <w:t>, U.N. Doc. CCPR/C/127/D/2766/2, Comunicación No.</w:t>
      </w:r>
      <w:r>
        <w:rPr>
          <w:spacing w:val="-10"/>
          <w:sz w:val="16"/>
        </w:rPr>
        <w:t> </w:t>
      </w:r>
      <w:r>
        <w:rPr>
          <w:sz w:val="16"/>
        </w:rPr>
        <w:t>2766/2016,</w:t>
      </w:r>
      <w:r>
        <w:rPr>
          <w:spacing w:val="-10"/>
          <w:sz w:val="16"/>
        </w:rPr>
        <w:t> </w:t>
      </w:r>
      <w:r>
        <w:rPr>
          <w:sz w:val="16"/>
        </w:rPr>
        <w:t>23</w:t>
      </w:r>
      <w:r>
        <w:rPr>
          <w:spacing w:val="-10"/>
          <w:sz w:val="16"/>
        </w:rPr>
        <w:t> </w:t>
      </w:r>
      <w:r>
        <w:rPr>
          <w:sz w:val="16"/>
        </w:rPr>
        <w:t>de</w:t>
      </w:r>
      <w:r>
        <w:rPr>
          <w:spacing w:val="-10"/>
          <w:sz w:val="16"/>
        </w:rPr>
        <w:t> </w:t>
      </w:r>
      <w:r>
        <w:rPr>
          <w:sz w:val="16"/>
        </w:rPr>
        <w:t>diciembre</w:t>
      </w:r>
      <w:r>
        <w:rPr>
          <w:spacing w:val="-10"/>
          <w:sz w:val="16"/>
        </w:rPr>
        <w:t> </w:t>
      </w:r>
      <w:r>
        <w:rPr>
          <w:sz w:val="16"/>
        </w:rPr>
        <w:t>de</w:t>
      </w:r>
      <w:r>
        <w:rPr>
          <w:spacing w:val="-10"/>
          <w:sz w:val="16"/>
        </w:rPr>
        <w:t> </w:t>
      </w:r>
      <w:r>
        <w:rPr>
          <w:sz w:val="16"/>
        </w:rPr>
        <w:t>2019,</w:t>
      </w:r>
      <w:r>
        <w:rPr>
          <w:spacing w:val="-10"/>
          <w:sz w:val="16"/>
        </w:rPr>
        <w:t> </w:t>
      </w:r>
      <w:r>
        <w:rPr>
          <w:sz w:val="16"/>
        </w:rPr>
        <w:t>párrs.</w:t>
      </w:r>
      <w:r>
        <w:rPr>
          <w:spacing w:val="-10"/>
          <w:sz w:val="16"/>
        </w:rPr>
        <w:t> </w:t>
      </w:r>
      <w:r>
        <w:rPr>
          <w:sz w:val="16"/>
        </w:rPr>
        <w:t>12.5,</w:t>
      </w:r>
      <w:r>
        <w:rPr>
          <w:spacing w:val="-10"/>
          <w:sz w:val="16"/>
        </w:rPr>
        <w:t> </w:t>
      </w:r>
      <w:r>
        <w:rPr>
          <w:sz w:val="16"/>
        </w:rPr>
        <w:t>12.7,</w:t>
      </w:r>
      <w:r>
        <w:rPr>
          <w:spacing w:val="-10"/>
          <w:sz w:val="16"/>
        </w:rPr>
        <w:t> </w:t>
      </w:r>
      <w:r>
        <w:rPr>
          <w:sz w:val="16"/>
        </w:rPr>
        <w:t>12.8,</w:t>
      </w:r>
      <w:r>
        <w:rPr>
          <w:spacing w:val="-10"/>
          <w:sz w:val="16"/>
        </w:rPr>
        <w:t> </w:t>
      </w:r>
      <w:r>
        <w:rPr>
          <w:sz w:val="16"/>
        </w:rPr>
        <w:t>y</w:t>
      </w:r>
      <w:r>
        <w:rPr>
          <w:spacing w:val="-10"/>
          <w:sz w:val="16"/>
        </w:rPr>
        <w:t> </w:t>
      </w:r>
      <w:r>
        <w:rPr>
          <w:sz w:val="16"/>
        </w:rPr>
        <w:t>12.10,</w:t>
      </w:r>
      <w:r>
        <w:rPr>
          <w:spacing w:val="-10"/>
          <w:sz w:val="16"/>
        </w:rPr>
        <w:t> </w:t>
      </w:r>
      <w:r>
        <w:rPr>
          <w:sz w:val="16"/>
        </w:rPr>
        <w:t>y</w:t>
      </w:r>
      <w:r>
        <w:rPr>
          <w:spacing w:val="-10"/>
          <w:sz w:val="16"/>
        </w:rPr>
        <w:t> </w:t>
      </w:r>
      <w:r>
        <w:rPr>
          <w:i/>
          <w:sz w:val="16"/>
        </w:rPr>
        <w:t>Malika</w:t>
      </w:r>
      <w:r>
        <w:rPr>
          <w:i/>
          <w:spacing w:val="-10"/>
          <w:sz w:val="16"/>
        </w:rPr>
        <w:t> </w:t>
      </w:r>
      <w:r>
        <w:rPr>
          <w:i/>
          <w:sz w:val="16"/>
        </w:rPr>
        <w:t>y</w:t>
      </w:r>
      <w:r>
        <w:rPr>
          <w:i/>
          <w:spacing w:val="-10"/>
          <w:sz w:val="16"/>
        </w:rPr>
        <w:t> </w:t>
      </w:r>
      <w:r>
        <w:rPr>
          <w:i/>
          <w:sz w:val="16"/>
        </w:rPr>
        <w:t>Merouane</w:t>
      </w:r>
      <w:r>
        <w:rPr>
          <w:i/>
          <w:spacing w:val="-10"/>
          <w:sz w:val="16"/>
        </w:rPr>
        <w:t> </w:t>
      </w:r>
      <w:r>
        <w:rPr>
          <w:i/>
          <w:sz w:val="16"/>
        </w:rPr>
        <w:t>Bendjael</w:t>
      </w:r>
      <w:r>
        <w:rPr>
          <w:i/>
          <w:spacing w:val="-10"/>
          <w:sz w:val="16"/>
        </w:rPr>
        <w:t> </w:t>
      </w:r>
      <w:r>
        <w:rPr>
          <w:i/>
          <w:sz w:val="16"/>
        </w:rPr>
        <w:t>Vs.</w:t>
      </w:r>
      <w:r>
        <w:rPr>
          <w:i/>
          <w:spacing w:val="-10"/>
          <w:sz w:val="16"/>
        </w:rPr>
        <w:t> </w:t>
      </w:r>
      <w:r>
        <w:rPr>
          <w:i/>
          <w:sz w:val="16"/>
        </w:rPr>
        <w:t>Argelia</w:t>
      </w:r>
      <w:r>
        <w:rPr>
          <w:sz w:val="16"/>
        </w:rPr>
        <w:t>,</w:t>
      </w:r>
    </w:p>
    <w:p>
      <w:pPr>
        <w:spacing w:before="0"/>
        <w:ind w:left="118" w:right="116" w:firstLine="0"/>
        <w:jc w:val="both"/>
        <w:rPr>
          <w:sz w:val="16"/>
        </w:rPr>
      </w:pPr>
      <w:r>
        <w:rPr>
          <w:sz w:val="16"/>
        </w:rPr>
        <w:t>U.N. Doc. CCPR/C/128/D/2893/2016, Comunicación No. 2893/2016, 3 de noviembre de 2020, párrs. 8.4 a 8.6 y 8.12.</w:t>
      </w:r>
    </w:p>
    <w:p>
      <w:pPr>
        <w:spacing w:before="39"/>
        <w:ind w:left="118" w:right="114" w:firstLine="0"/>
        <w:jc w:val="both"/>
        <w:rPr>
          <w:sz w:val="16"/>
        </w:rPr>
      </w:pPr>
      <w:bookmarkStart w:name="_bookmark200" w:id="265"/>
      <w:bookmarkEnd w:id="265"/>
      <w:r>
        <w:rPr/>
      </w:r>
      <w:r>
        <w:rPr>
          <w:position w:val="6"/>
          <w:sz w:val="10"/>
        </w:rPr>
        <w:t>157       </w:t>
      </w:r>
      <w:r>
        <w:rPr>
          <w:i/>
          <w:sz w:val="16"/>
        </w:rPr>
        <w:t>Cfr</w:t>
      </w:r>
      <w:r>
        <w:rPr>
          <w:sz w:val="16"/>
        </w:rPr>
        <w:t>. </w:t>
      </w:r>
      <w:r>
        <w:rPr>
          <w:i/>
          <w:sz w:val="16"/>
        </w:rPr>
        <w:t>Inter alia</w:t>
      </w:r>
      <w:r>
        <w:rPr>
          <w:sz w:val="16"/>
        </w:rPr>
        <w:t>, Corte Suprema de Justicia de la Nación de la República Argentina, Sentencia de 31 de agosto  de 1999, causa “Tarnopolsky, Daniel c/ Estado Nacional y otros s/ proceso de conocimiento”, y Sentencia de 3 de mayo de 2017, causa No. 1574/2014/RH1, “Bignone, Reynaldo Benito Antonio y otro s/ recurso extraordinario”; Tribunal</w:t>
      </w:r>
      <w:r>
        <w:rPr>
          <w:spacing w:val="-12"/>
          <w:sz w:val="16"/>
        </w:rPr>
        <w:t> </w:t>
      </w:r>
      <w:r>
        <w:rPr>
          <w:sz w:val="16"/>
        </w:rPr>
        <w:t>Constitucional</w:t>
      </w:r>
      <w:r>
        <w:rPr>
          <w:spacing w:val="-12"/>
          <w:sz w:val="16"/>
        </w:rPr>
        <w:t> </w:t>
      </w:r>
      <w:r>
        <w:rPr>
          <w:sz w:val="16"/>
        </w:rPr>
        <w:t>Plurinacional</w:t>
      </w:r>
      <w:r>
        <w:rPr>
          <w:spacing w:val="-12"/>
          <w:sz w:val="16"/>
        </w:rPr>
        <w:t> </w:t>
      </w:r>
      <w:r>
        <w:rPr>
          <w:sz w:val="16"/>
        </w:rPr>
        <w:t>de</w:t>
      </w:r>
      <w:r>
        <w:rPr>
          <w:spacing w:val="-12"/>
          <w:sz w:val="16"/>
        </w:rPr>
        <w:t> </w:t>
      </w:r>
      <w:r>
        <w:rPr>
          <w:sz w:val="16"/>
        </w:rPr>
        <w:t>Bolivia,</w:t>
      </w:r>
      <w:r>
        <w:rPr>
          <w:spacing w:val="-12"/>
          <w:sz w:val="16"/>
        </w:rPr>
        <w:t> </w:t>
      </w:r>
      <w:r>
        <w:rPr>
          <w:sz w:val="16"/>
        </w:rPr>
        <w:t>Sentencia</w:t>
      </w:r>
      <w:r>
        <w:rPr>
          <w:spacing w:val="-11"/>
          <w:sz w:val="16"/>
        </w:rPr>
        <w:t> </w:t>
      </w:r>
      <w:r>
        <w:rPr>
          <w:sz w:val="16"/>
        </w:rPr>
        <w:t>constitucional</w:t>
      </w:r>
      <w:r>
        <w:rPr>
          <w:spacing w:val="-12"/>
          <w:sz w:val="16"/>
        </w:rPr>
        <w:t> </w:t>
      </w:r>
      <w:r>
        <w:rPr>
          <w:sz w:val="16"/>
        </w:rPr>
        <w:t>No.</w:t>
      </w:r>
      <w:r>
        <w:rPr>
          <w:spacing w:val="-12"/>
          <w:sz w:val="16"/>
        </w:rPr>
        <w:t> </w:t>
      </w:r>
      <w:r>
        <w:rPr>
          <w:sz w:val="16"/>
        </w:rPr>
        <w:t>1190/01-R</w:t>
      </w:r>
      <w:r>
        <w:rPr>
          <w:spacing w:val="-12"/>
          <w:sz w:val="16"/>
        </w:rPr>
        <w:t> </w:t>
      </w:r>
      <w:r>
        <w:rPr>
          <w:sz w:val="16"/>
        </w:rPr>
        <w:t>de</w:t>
      </w:r>
      <w:r>
        <w:rPr>
          <w:spacing w:val="-12"/>
          <w:sz w:val="16"/>
        </w:rPr>
        <w:t> </w:t>
      </w:r>
      <w:r>
        <w:rPr>
          <w:sz w:val="16"/>
        </w:rPr>
        <w:t>12</w:t>
      </w:r>
      <w:r>
        <w:rPr>
          <w:spacing w:val="-12"/>
          <w:sz w:val="16"/>
        </w:rPr>
        <w:t> </w:t>
      </w:r>
      <w:r>
        <w:rPr>
          <w:sz w:val="16"/>
        </w:rPr>
        <w:t>de</w:t>
      </w:r>
      <w:r>
        <w:rPr>
          <w:spacing w:val="-12"/>
          <w:sz w:val="16"/>
        </w:rPr>
        <w:t> </w:t>
      </w:r>
      <w:r>
        <w:rPr>
          <w:sz w:val="16"/>
        </w:rPr>
        <w:t>noviembre</w:t>
      </w:r>
      <w:r>
        <w:rPr>
          <w:spacing w:val="-12"/>
          <w:sz w:val="16"/>
        </w:rPr>
        <w:t> </w:t>
      </w:r>
      <w:r>
        <w:rPr>
          <w:sz w:val="16"/>
        </w:rPr>
        <w:t>de</w:t>
      </w:r>
      <w:r>
        <w:rPr>
          <w:spacing w:val="-12"/>
          <w:sz w:val="16"/>
        </w:rPr>
        <w:t> </w:t>
      </w:r>
      <w:r>
        <w:rPr>
          <w:sz w:val="16"/>
        </w:rPr>
        <w:t>2001; Corte Constitucional de la República de Colombia, Sentencia C-580/02 de 31 de julio de 2002; Suprema Corte de Justicia de la Nación de México, Tesis: P./J. 87/2004, Desaparición forzada de personas. El plazo para que opere su prescripción</w:t>
      </w:r>
      <w:r>
        <w:rPr>
          <w:spacing w:val="-5"/>
          <w:sz w:val="16"/>
        </w:rPr>
        <w:t> </w:t>
      </w:r>
      <w:r>
        <w:rPr>
          <w:sz w:val="16"/>
        </w:rPr>
        <w:t>inicia</w:t>
      </w:r>
      <w:r>
        <w:rPr>
          <w:spacing w:val="-4"/>
          <w:sz w:val="16"/>
        </w:rPr>
        <w:t> </w:t>
      </w:r>
      <w:r>
        <w:rPr>
          <w:sz w:val="16"/>
        </w:rPr>
        <w:t>hasta</w:t>
      </w:r>
      <w:r>
        <w:rPr>
          <w:spacing w:val="-4"/>
          <w:sz w:val="16"/>
        </w:rPr>
        <w:t> </w:t>
      </w:r>
      <w:r>
        <w:rPr>
          <w:sz w:val="16"/>
        </w:rPr>
        <w:t>que</w:t>
      </w:r>
      <w:r>
        <w:rPr>
          <w:spacing w:val="-5"/>
          <w:sz w:val="16"/>
        </w:rPr>
        <w:t> </w:t>
      </w:r>
      <w:r>
        <w:rPr>
          <w:sz w:val="16"/>
        </w:rPr>
        <w:t>aparece</w:t>
      </w:r>
      <w:r>
        <w:rPr>
          <w:spacing w:val="-4"/>
          <w:sz w:val="16"/>
        </w:rPr>
        <w:t> </w:t>
      </w:r>
      <w:r>
        <w:rPr>
          <w:sz w:val="16"/>
        </w:rPr>
        <w:t>la</w:t>
      </w:r>
      <w:r>
        <w:rPr>
          <w:spacing w:val="-4"/>
          <w:sz w:val="16"/>
        </w:rPr>
        <w:t> </w:t>
      </w:r>
      <w:r>
        <w:rPr>
          <w:sz w:val="16"/>
        </w:rPr>
        <w:t>víctima</w:t>
      </w:r>
      <w:r>
        <w:rPr>
          <w:spacing w:val="-4"/>
          <w:sz w:val="16"/>
        </w:rPr>
        <w:t> </w:t>
      </w:r>
      <w:r>
        <w:rPr>
          <w:sz w:val="16"/>
        </w:rPr>
        <w:t>o</w:t>
      </w:r>
      <w:r>
        <w:rPr>
          <w:spacing w:val="-4"/>
          <w:sz w:val="16"/>
        </w:rPr>
        <w:t> </w:t>
      </w:r>
      <w:r>
        <w:rPr>
          <w:sz w:val="16"/>
        </w:rPr>
        <w:t>se</w:t>
      </w:r>
      <w:r>
        <w:rPr>
          <w:spacing w:val="-5"/>
          <w:sz w:val="16"/>
        </w:rPr>
        <w:t> </w:t>
      </w:r>
      <w:r>
        <w:rPr>
          <w:sz w:val="16"/>
        </w:rPr>
        <w:t>establece</w:t>
      </w:r>
      <w:r>
        <w:rPr>
          <w:spacing w:val="-5"/>
          <w:sz w:val="16"/>
        </w:rPr>
        <w:t> </w:t>
      </w:r>
      <w:r>
        <w:rPr>
          <w:sz w:val="16"/>
        </w:rPr>
        <w:t>su</w:t>
      </w:r>
      <w:r>
        <w:rPr>
          <w:spacing w:val="-5"/>
          <w:sz w:val="16"/>
        </w:rPr>
        <w:t> </w:t>
      </w:r>
      <w:r>
        <w:rPr>
          <w:sz w:val="16"/>
        </w:rPr>
        <w:t>destino;</w:t>
      </w:r>
      <w:r>
        <w:rPr>
          <w:spacing w:val="-4"/>
          <w:sz w:val="16"/>
        </w:rPr>
        <w:t> </w:t>
      </w:r>
      <w:r>
        <w:rPr>
          <w:sz w:val="16"/>
        </w:rPr>
        <w:t>Tribunal</w:t>
      </w:r>
      <w:r>
        <w:rPr>
          <w:spacing w:val="-5"/>
          <w:sz w:val="16"/>
        </w:rPr>
        <w:t> </w:t>
      </w:r>
      <w:r>
        <w:rPr>
          <w:sz w:val="16"/>
        </w:rPr>
        <w:t>Constitucional</w:t>
      </w:r>
      <w:r>
        <w:rPr>
          <w:spacing w:val="-5"/>
          <w:sz w:val="16"/>
        </w:rPr>
        <w:t> </w:t>
      </w:r>
      <w:r>
        <w:rPr>
          <w:sz w:val="16"/>
        </w:rPr>
        <w:t>de</w:t>
      </w:r>
      <w:r>
        <w:rPr>
          <w:spacing w:val="-5"/>
          <w:sz w:val="16"/>
        </w:rPr>
        <w:t> </w:t>
      </w:r>
      <w:r>
        <w:rPr>
          <w:sz w:val="16"/>
        </w:rPr>
        <w:t>la</w:t>
      </w:r>
      <w:r>
        <w:rPr>
          <w:spacing w:val="-4"/>
          <w:sz w:val="16"/>
        </w:rPr>
        <w:t> </w:t>
      </w:r>
      <w:r>
        <w:rPr>
          <w:sz w:val="16"/>
        </w:rPr>
        <w:t>República</w:t>
      </w:r>
      <w:r>
        <w:rPr>
          <w:spacing w:val="-4"/>
          <w:sz w:val="16"/>
        </w:rPr>
        <w:t> </w:t>
      </w:r>
      <w:r>
        <w:rPr>
          <w:sz w:val="16"/>
        </w:rPr>
        <w:t>del Perú, Sentencia de 18 de marzo de 2004, Exp. No. 2488-2002-HC/TC, y Corte de Constitucionalidad de la República de Guatemala, Sentencia de 7 de julio de 2009, expediente</w:t>
      </w:r>
      <w:r>
        <w:rPr>
          <w:spacing w:val="-31"/>
          <w:sz w:val="16"/>
        </w:rPr>
        <w:t> </w:t>
      </w:r>
      <w:r>
        <w:rPr>
          <w:sz w:val="16"/>
        </w:rPr>
        <w:t>929-2008.</w:t>
      </w:r>
    </w:p>
    <w:p>
      <w:pPr>
        <w:spacing w:before="40"/>
        <w:ind w:left="118" w:right="113" w:firstLine="0"/>
        <w:jc w:val="both"/>
        <w:rPr>
          <w:sz w:val="16"/>
        </w:rPr>
      </w:pPr>
      <w:bookmarkStart w:name="_bookmark201" w:id="266"/>
      <w:bookmarkEnd w:id="266"/>
      <w:r>
        <w:rPr/>
      </w:r>
      <w:r>
        <w:rPr>
          <w:position w:val="6"/>
          <w:sz w:val="10"/>
        </w:rPr>
        <w:t>158 </w:t>
      </w:r>
      <w:r>
        <w:rPr>
          <w:i/>
          <w:sz w:val="16"/>
        </w:rPr>
        <w:t>Cfr</w:t>
      </w:r>
      <w:r>
        <w:rPr>
          <w:sz w:val="16"/>
        </w:rPr>
        <w:t>. </w:t>
      </w:r>
      <w:r>
        <w:rPr>
          <w:i/>
          <w:sz w:val="16"/>
        </w:rPr>
        <w:t>Inter alia, Caso Velásquez Rodríguez Vs. Honduras</w:t>
      </w:r>
      <w:r>
        <w:rPr>
          <w:sz w:val="16"/>
        </w:rPr>
        <w:t>. </w:t>
      </w:r>
      <w:r>
        <w:rPr>
          <w:i/>
          <w:sz w:val="16"/>
        </w:rPr>
        <w:t>Fondo</w:t>
      </w:r>
      <w:r>
        <w:rPr>
          <w:sz w:val="16"/>
        </w:rPr>
        <w:t>, </w:t>
      </w:r>
      <w:r>
        <w:rPr>
          <w:i/>
          <w:sz w:val="16"/>
        </w:rPr>
        <w:t>supra</w:t>
      </w:r>
      <w:r>
        <w:rPr>
          <w:sz w:val="16"/>
        </w:rPr>
        <w:t>, párrs. 150, 155 a 158, 186 y 187; </w:t>
      </w:r>
      <w:r>
        <w:rPr>
          <w:i/>
          <w:sz w:val="16"/>
        </w:rPr>
        <w:t>Caso </w:t>
      </w:r>
      <w:r>
        <w:rPr>
          <w:i/>
          <w:sz w:val="16"/>
        </w:rPr>
        <w:t>Godínez Cruz Vs. Honduras. Fondo. </w:t>
      </w:r>
      <w:r>
        <w:rPr>
          <w:sz w:val="16"/>
        </w:rPr>
        <w:t>Sentencia de 20 de enero de 1989. Serie C No. 5, párrs. 158, 163 a 167, 196 y 197; </w:t>
      </w:r>
      <w:r>
        <w:rPr>
          <w:i/>
          <w:sz w:val="16"/>
        </w:rPr>
        <w:t>Caso Anzualdo Castro Vs. Perú. Excepción Preliminar, Fondo, Reparaciones y Costas. </w:t>
      </w:r>
      <w:r>
        <w:rPr>
          <w:sz w:val="16"/>
        </w:rPr>
        <w:t>Sentencia de 22 de septiembre</w:t>
      </w:r>
      <w:r>
        <w:rPr>
          <w:spacing w:val="-7"/>
          <w:sz w:val="16"/>
        </w:rPr>
        <w:t> </w:t>
      </w:r>
      <w:r>
        <w:rPr>
          <w:sz w:val="16"/>
        </w:rPr>
        <w:t>de</w:t>
      </w:r>
      <w:r>
        <w:rPr>
          <w:spacing w:val="-5"/>
          <w:sz w:val="16"/>
        </w:rPr>
        <w:t> </w:t>
      </w:r>
      <w:r>
        <w:rPr>
          <w:sz w:val="16"/>
        </w:rPr>
        <w:t>2009.</w:t>
      </w:r>
      <w:r>
        <w:rPr>
          <w:spacing w:val="-8"/>
          <w:sz w:val="16"/>
        </w:rPr>
        <w:t> </w:t>
      </w:r>
      <w:r>
        <w:rPr>
          <w:sz w:val="16"/>
        </w:rPr>
        <w:t>Serie</w:t>
      </w:r>
      <w:r>
        <w:rPr>
          <w:spacing w:val="-6"/>
          <w:sz w:val="16"/>
        </w:rPr>
        <w:t> </w:t>
      </w:r>
      <w:r>
        <w:rPr>
          <w:sz w:val="16"/>
        </w:rPr>
        <w:t>C</w:t>
      </w:r>
      <w:r>
        <w:rPr>
          <w:spacing w:val="-6"/>
          <w:sz w:val="16"/>
        </w:rPr>
        <w:t> </w:t>
      </w:r>
      <w:r>
        <w:rPr>
          <w:sz w:val="16"/>
        </w:rPr>
        <w:t>No.</w:t>
      </w:r>
      <w:r>
        <w:rPr>
          <w:spacing w:val="-8"/>
          <w:sz w:val="16"/>
        </w:rPr>
        <w:t> </w:t>
      </w:r>
      <w:r>
        <w:rPr>
          <w:sz w:val="16"/>
        </w:rPr>
        <w:t>202,</w:t>
      </w:r>
      <w:r>
        <w:rPr>
          <w:spacing w:val="-8"/>
          <w:sz w:val="16"/>
        </w:rPr>
        <w:t> </w:t>
      </w:r>
      <w:r>
        <w:rPr>
          <w:sz w:val="16"/>
        </w:rPr>
        <w:t>párrs.</w:t>
      </w:r>
      <w:r>
        <w:rPr>
          <w:spacing w:val="-6"/>
          <w:sz w:val="16"/>
        </w:rPr>
        <w:t> </w:t>
      </w:r>
      <w:r>
        <w:rPr>
          <w:sz w:val="16"/>
        </w:rPr>
        <w:t>68</w:t>
      </w:r>
      <w:r>
        <w:rPr>
          <w:spacing w:val="-7"/>
          <w:sz w:val="16"/>
        </w:rPr>
        <w:t> </w:t>
      </w:r>
      <w:r>
        <w:rPr>
          <w:sz w:val="16"/>
        </w:rPr>
        <w:t>a</w:t>
      </w:r>
      <w:r>
        <w:rPr>
          <w:spacing w:val="-7"/>
          <w:sz w:val="16"/>
        </w:rPr>
        <w:t> </w:t>
      </w:r>
      <w:r>
        <w:rPr>
          <w:sz w:val="16"/>
        </w:rPr>
        <w:t>103,</w:t>
      </w:r>
      <w:r>
        <w:rPr>
          <w:spacing w:val="-8"/>
          <w:sz w:val="16"/>
        </w:rPr>
        <w:t> </w:t>
      </w:r>
      <w:r>
        <w:rPr>
          <w:sz w:val="16"/>
        </w:rPr>
        <w:t>y</w:t>
      </w:r>
      <w:r>
        <w:rPr>
          <w:spacing w:val="-7"/>
          <w:sz w:val="16"/>
        </w:rPr>
        <w:t> </w:t>
      </w:r>
      <w:r>
        <w:rPr>
          <w:i/>
          <w:sz w:val="16"/>
        </w:rPr>
        <w:t>Caso</w:t>
      </w:r>
      <w:r>
        <w:rPr>
          <w:i/>
          <w:spacing w:val="-7"/>
          <w:sz w:val="16"/>
        </w:rPr>
        <w:t> </w:t>
      </w:r>
      <w:r>
        <w:rPr>
          <w:i/>
          <w:sz w:val="16"/>
        </w:rPr>
        <w:t>Isaza</w:t>
      </w:r>
      <w:r>
        <w:rPr>
          <w:i/>
          <w:spacing w:val="-6"/>
          <w:sz w:val="16"/>
        </w:rPr>
        <w:t> </w:t>
      </w:r>
      <w:r>
        <w:rPr>
          <w:i/>
          <w:sz w:val="16"/>
        </w:rPr>
        <w:t>Uribe</w:t>
      </w:r>
      <w:r>
        <w:rPr>
          <w:i/>
          <w:spacing w:val="-6"/>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Colombia.</w:t>
      </w:r>
      <w:r>
        <w:rPr>
          <w:i/>
          <w:spacing w:val="-6"/>
          <w:sz w:val="16"/>
        </w:rPr>
        <w:t> </w:t>
      </w:r>
      <w:r>
        <w:rPr>
          <w:i/>
          <w:sz w:val="16"/>
        </w:rPr>
        <w:t>Fondo,</w:t>
      </w:r>
      <w:r>
        <w:rPr>
          <w:i/>
          <w:spacing w:val="-6"/>
          <w:sz w:val="16"/>
        </w:rPr>
        <w:t> </w:t>
      </w:r>
      <w:r>
        <w:rPr>
          <w:i/>
          <w:sz w:val="16"/>
        </w:rPr>
        <w:t>Reparaciones </w:t>
      </w:r>
      <w:r>
        <w:rPr>
          <w:i/>
          <w:sz w:val="16"/>
        </w:rPr>
        <w:t>y Costas. </w:t>
      </w:r>
      <w:r>
        <w:rPr>
          <w:sz w:val="16"/>
        </w:rPr>
        <w:t>Sentencia de 20 de noviembre de 2018. Serie C No. 363, párr.</w:t>
      </w:r>
      <w:r>
        <w:rPr>
          <w:spacing w:val="-31"/>
          <w:sz w:val="16"/>
        </w:rPr>
        <w:t> </w:t>
      </w:r>
      <w:r>
        <w:rPr>
          <w:sz w:val="16"/>
        </w:rPr>
        <w:t>81.</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Grisonas, en el que participaron miembros de las fuerzas policiales y militares argentinas</w:t>
      </w:r>
      <w:hyperlink w:history="true" w:anchor="_bookmark202">
        <w:r>
          <w:rPr>
            <w:position w:val="7"/>
            <w:sz w:val="13"/>
          </w:rPr>
          <w:t>159</w:t>
        </w:r>
      </w:hyperlink>
      <w:r>
        <w:rPr/>
        <w:t>, fue efectuado durante un período en el que la desaparición forzada de personas era una práctica sistemática ejecutada en el contexto del “terrorismo de Estado”</w:t>
      </w:r>
      <w:hyperlink w:history="true" w:anchor="_bookmark203">
        <w:r>
          <w:rPr>
            <w:position w:val="7"/>
            <w:sz w:val="13"/>
          </w:rPr>
          <w:t>160</w:t>
        </w:r>
      </w:hyperlink>
      <w:r>
        <w:rPr>
          <w:position w:val="7"/>
          <w:sz w:val="13"/>
        </w:rPr>
        <w:t> </w:t>
      </w:r>
      <w:r>
        <w:rPr/>
        <w:t>(</w:t>
      </w:r>
      <w:r>
        <w:rPr>
          <w:i/>
        </w:rPr>
        <w:t>supra </w:t>
      </w:r>
      <w:r>
        <w:rPr/>
        <w:t>párrs. 59 a</w:t>
      </w:r>
    </w:p>
    <w:p>
      <w:pPr>
        <w:pStyle w:val="BodyText"/>
        <w:ind w:left="117" w:right="117"/>
        <w:jc w:val="both"/>
      </w:pPr>
      <w:r>
        <w:rPr/>
        <w:t>68 y 88 a 91). Tales hechos, como señaló expresamente Argentina, no son motivo de discusión.</w:t>
      </w:r>
    </w:p>
    <w:p>
      <w:pPr>
        <w:pStyle w:val="BodyText"/>
        <w:spacing w:before="11"/>
        <w:rPr>
          <w:sz w:val="19"/>
        </w:rPr>
      </w:pPr>
    </w:p>
    <w:p>
      <w:pPr>
        <w:pStyle w:val="ListParagraph"/>
        <w:numPr>
          <w:ilvl w:val="0"/>
          <w:numId w:val="27"/>
        </w:numPr>
        <w:tabs>
          <w:tab w:pos="686" w:val="left" w:leader="none"/>
        </w:tabs>
        <w:spacing w:line="240" w:lineRule="auto" w:before="1" w:after="0"/>
        <w:ind w:left="118" w:right="113" w:firstLine="0"/>
        <w:jc w:val="both"/>
        <w:rPr>
          <w:sz w:val="20"/>
        </w:rPr>
      </w:pPr>
      <w:r>
        <w:rPr>
          <w:sz w:val="20"/>
        </w:rPr>
        <w:t>Así,</w:t>
      </w:r>
      <w:r>
        <w:rPr>
          <w:spacing w:val="-10"/>
          <w:sz w:val="20"/>
        </w:rPr>
        <w:t> </w:t>
      </w:r>
      <w:r>
        <w:rPr>
          <w:sz w:val="20"/>
        </w:rPr>
        <w:t>en</w:t>
      </w:r>
      <w:r>
        <w:rPr>
          <w:spacing w:val="-9"/>
          <w:sz w:val="20"/>
        </w:rPr>
        <w:t> </w:t>
      </w:r>
      <w:r>
        <w:rPr>
          <w:sz w:val="20"/>
        </w:rPr>
        <w:t>atención</w:t>
      </w:r>
      <w:r>
        <w:rPr>
          <w:spacing w:val="-9"/>
          <w:sz w:val="20"/>
        </w:rPr>
        <w:t> </w:t>
      </w:r>
      <w:r>
        <w:rPr>
          <w:sz w:val="20"/>
        </w:rPr>
        <w:t>a</w:t>
      </w:r>
      <w:r>
        <w:rPr>
          <w:spacing w:val="-10"/>
          <w:sz w:val="20"/>
        </w:rPr>
        <w:t> </w:t>
      </w:r>
      <w:r>
        <w:rPr>
          <w:sz w:val="20"/>
        </w:rPr>
        <w:t>la</w:t>
      </w:r>
      <w:r>
        <w:rPr>
          <w:spacing w:val="-10"/>
          <w:sz w:val="20"/>
        </w:rPr>
        <w:t> </w:t>
      </w:r>
      <w:r>
        <w:rPr>
          <w:sz w:val="20"/>
        </w:rPr>
        <w:t>preservación</w:t>
      </w:r>
      <w:r>
        <w:rPr>
          <w:spacing w:val="-9"/>
          <w:sz w:val="20"/>
        </w:rPr>
        <w:t> </w:t>
      </w:r>
      <w:r>
        <w:rPr>
          <w:sz w:val="20"/>
        </w:rPr>
        <w:t>de</w:t>
      </w:r>
      <w:r>
        <w:rPr>
          <w:spacing w:val="-9"/>
          <w:sz w:val="20"/>
        </w:rPr>
        <w:t> </w:t>
      </w:r>
      <w:r>
        <w:rPr>
          <w:sz w:val="20"/>
        </w:rPr>
        <w:t>la</w:t>
      </w:r>
      <w:r>
        <w:rPr>
          <w:spacing w:val="-10"/>
          <w:sz w:val="20"/>
        </w:rPr>
        <w:t> </w:t>
      </w:r>
      <w:r>
        <w:rPr>
          <w:sz w:val="20"/>
        </w:rPr>
        <w:t>memoria</w:t>
      </w:r>
      <w:r>
        <w:rPr>
          <w:spacing w:val="-8"/>
          <w:sz w:val="20"/>
        </w:rPr>
        <w:t> </w:t>
      </w:r>
      <w:r>
        <w:rPr>
          <w:sz w:val="20"/>
        </w:rPr>
        <w:t>histórica</w:t>
      </w:r>
      <w:r>
        <w:rPr>
          <w:spacing w:val="-10"/>
          <w:sz w:val="20"/>
        </w:rPr>
        <w:t> </w:t>
      </w:r>
      <w:r>
        <w:rPr>
          <w:sz w:val="20"/>
        </w:rPr>
        <w:t>y</w:t>
      </w:r>
      <w:r>
        <w:rPr>
          <w:spacing w:val="-9"/>
          <w:sz w:val="20"/>
        </w:rPr>
        <w:t> </w:t>
      </w:r>
      <w:r>
        <w:rPr>
          <w:sz w:val="20"/>
        </w:rPr>
        <w:t>a</w:t>
      </w:r>
      <w:r>
        <w:rPr>
          <w:spacing w:val="-10"/>
          <w:sz w:val="20"/>
        </w:rPr>
        <w:t> </w:t>
      </w:r>
      <w:r>
        <w:rPr>
          <w:sz w:val="20"/>
        </w:rPr>
        <w:t>la</w:t>
      </w:r>
      <w:r>
        <w:rPr>
          <w:spacing w:val="-10"/>
          <w:sz w:val="20"/>
        </w:rPr>
        <w:t> </w:t>
      </w:r>
      <w:r>
        <w:rPr>
          <w:sz w:val="20"/>
        </w:rPr>
        <w:t>imperante</w:t>
      </w:r>
      <w:r>
        <w:rPr>
          <w:spacing w:val="-9"/>
          <w:sz w:val="20"/>
        </w:rPr>
        <w:t> </w:t>
      </w:r>
      <w:r>
        <w:rPr>
          <w:sz w:val="20"/>
        </w:rPr>
        <w:t>necesidad</w:t>
      </w:r>
      <w:r>
        <w:rPr>
          <w:spacing w:val="-8"/>
          <w:sz w:val="20"/>
        </w:rPr>
        <w:t> </w:t>
      </w:r>
      <w:r>
        <w:rPr>
          <w:sz w:val="20"/>
        </w:rPr>
        <w:t>de que hechos similares no vuelvan a repetirse</w:t>
      </w:r>
      <w:hyperlink w:history="true" w:anchor="_bookmark204">
        <w:r>
          <w:rPr>
            <w:position w:val="7"/>
            <w:sz w:val="13"/>
          </w:rPr>
          <w:t>161</w:t>
        </w:r>
      </w:hyperlink>
      <w:r>
        <w:rPr>
          <w:sz w:val="20"/>
        </w:rPr>
        <w:t>, la Corte destaca el contexto de violación sistemática de los derechos humanos que caracterizó al período 1976-1983 en Argentina, en el que la “lucha contra la subversión” se proyectó tanto en una política interna de represión hacia la población civil, como en la coordinación con los gobiernos dictatoriales de otros Estados,</w:t>
      </w:r>
      <w:r>
        <w:rPr>
          <w:spacing w:val="-4"/>
          <w:sz w:val="20"/>
        </w:rPr>
        <w:t> </w:t>
      </w:r>
      <w:r>
        <w:rPr>
          <w:sz w:val="20"/>
        </w:rPr>
        <w:t>desarrollada</w:t>
      </w:r>
      <w:r>
        <w:rPr>
          <w:spacing w:val="-5"/>
          <w:sz w:val="20"/>
        </w:rPr>
        <w:t> </w:t>
      </w:r>
      <w:r>
        <w:rPr>
          <w:sz w:val="20"/>
        </w:rPr>
        <w:t>en</w:t>
      </w:r>
      <w:r>
        <w:rPr>
          <w:spacing w:val="-5"/>
          <w:sz w:val="20"/>
        </w:rPr>
        <w:t> </w:t>
      </w:r>
      <w:r>
        <w:rPr>
          <w:sz w:val="20"/>
        </w:rPr>
        <w:t>el</w:t>
      </w:r>
      <w:r>
        <w:rPr>
          <w:spacing w:val="-5"/>
          <w:sz w:val="20"/>
        </w:rPr>
        <w:t> </w:t>
      </w:r>
      <w:r>
        <w:rPr>
          <w:sz w:val="20"/>
        </w:rPr>
        <w:t>marco</w:t>
      </w:r>
      <w:r>
        <w:rPr>
          <w:spacing w:val="-5"/>
          <w:sz w:val="20"/>
        </w:rPr>
        <w:t> </w:t>
      </w:r>
      <w:r>
        <w:rPr>
          <w:sz w:val="20"/>
        </w:rPr>
        <w:t>de</w:t>
      </w:r>
      <w:r>
        <w:rPr>
          <w:spacing w:val="-5"/>
          <w:sz w:val="20"/>
        </w:rPr>
        <w:t> </w:t>
      </w:r>
      <w:r>
        <w:rPr>
          <w:sz w:val="20"/>
        </w:rPr>
        <w:t>la</w:t>
      </w:r>
      <w:r>
        <w:rPr>
          <w:spacing w:val="-5"/>
          <w:sz w:val="20"/>
        </w:rPr>
        <w:t> </w:t>
      </w:r>
      <w:r>
        <w:rPr>
          <w:sz w:val="20"/>
        </w:rPr>
        <w:t>“Operación</w:t>
      </w:r>
      <w:r>
        <w:rPr>
          <w:spacing w:val="-5"/>
          <w:sz w:val="20"/>
        </w:rPr>
        <w:t> </w:t>
      </w:r>
      <w:r>
        <w:rPr>
          <w:sz w:val="20"/>
        </w:rPr>
        <w:t>Cóndor”,</w:t>
      </w:r>
      <w:r>
        <w:rPr>
          <w:spacing w:val="-4"/>
          <w:sz w:val="20"/>
        </w:rPr>
        <w:t> </w:t>
      </w:r>
      <w:r>
        <w:rPr>
          <w:sz w:val="20"/>
        </w:rPr>
        <w:t>cuyo</w:t>
      </w:r>
      <w:r>
        <w:rPr>
          <w:spacing w:val="-5"/>
          <w:sz w:val="20"/>
        </w:rPr>
        <w:t> </w:t>
      </w:r>
      <w:r>
        <w:rPr>
          <w:sz w:val="20"/>
        </w:rPr>
        <w:t>objetivo</w:t>
      </w:r>
      <w:r>
        <w:rPr>
          <w:spacing w:val="-5"/>
          <w:sz w:val="20"/>
        </w:rPr>
        <w:t> </w:t>
      </w:r>
      <w:r>
        <w:rPr>
          <w:sz w:val="20"/>
        </w:rPr>
        <w:t>era</w:t>
      </w:r>
      <w:r>
        <w:rPr>
          <w:spacing w:val="-5"/>
          <w:sz w:val="20"/>
        </w:rPr>
        <w:t> </w:t>
      </w:r>
      <w:r>
        <w:rPr>
          <w:sz w:val="20"/>
        </w:rPr>
        <w:t>la</w:t>
      </w:r>
      <w:r>
        <w:rPr>
          <w:spacing w:val="-5"/>
          <w:sz w:val="20"/>
        </w:rPr>
        <w:t> </w:t>
      </w:r>
      <w:r>
        <w:rPr>
          <w:sz w:val="20"/>
        </w:rPr>
        <w:t>persecución y eliminación de opositores políticos a los regímenes dictatoriales que en ese momento gobernaban en el Cono Sur</w:t>
      </w:r>
      <w:hyperlink w:history="true" w:anchor="_bookmark205">
        <w:r>
          <w:rPr>
            <w:position w:val="7"/>
            <w:sz w:val="13"/>
          </w:rPr>
          <w:t>162</w:t>
        </w:r>
      </w:hyperlink>
      <w:r>
        <w:rPr>
          <w:sz w:val="20"/>
        </w:rPr>
        <w:t>. Para ello, los esfuerzos de coordinación permitieron canales efectivos de comunicación y trabajo conjunto entre las distintas agencias de investigación y las fuerzas de seguridad estatales, hasta posibilitar que agentes extranjeros operaran en el territorio de otro Estado a fin de llevar adelante las acciones de</w:t>
      </w:r>
      <w:r>
        <w:rPr>
          <w:spacing w:val="-20"/>
          <w:sz w:val="20"/>
        </w:rPr>
        <w:t> </w:t>
      </w:r>
      <w:r>
        <w:rPr>
          <w:sz w:val="20"/>
        </w:rPr>
        <w:t>contrainsurgencia</w:t>
      </w:r>
      <w:hyperlink w:history="true" w:anchor="_bookmark206">
        <w:r>
          <w:rPr>
            <w:position w:val="7"/>
            <w:sz w:val="13"/>
          </w:rPr>
          <w:t>163</w:t>
        </w:r>
      </w:hyperlink>
      <w:r>
        <w:rPr>
          <w:sz w:val="20"/>
        </w:rPr>
        <w:t>.</w:t>
      </w:r>
    </w:p>
    <w:p>
      <w:pPr>
        <w:pStyle w:val="BodyText"/>
        <w:spacing w:before="12"/>
        <w:rPr>
          <w:sz w:val="19"/>
        </w:rPr>
      </w:pPr>
    </w:p>
    <w:p>
      <w:pPr>
        <w:pStyle w:val="ListParagraph"/>
        <w:numPr>
          <w:ilvl w:val="0"/>
          <w:numId w:val="27"/>
        </w:numPr>
        <w:tabs>
          <w:tab w:pos="686" w:val="left" w:leader="none"/>
        </w:tabs>
        <w:spacing w:line="240" w:lineRule="auto" w:before="0" w:after="0"/>
        <w:ind w:left="118" w:right="112" w:firstLine="0"/>
        <w:jc w:val="both"/>
        <w:rPr>
          <w:sz w:val="20"/>
        </w:rPr>
      </w:pPr>
      <w:r>
        <w:rPr>
          <w:sz w:val="20"/>
        </w:rPr>
        <w:t>Pues bien, las coordinaciones argentino-uruguayas, desplegadas en el marco de la “Operación Cóndor”, lograron afectar de manera significativa, por el número de víctimas y la efectividad de las metodologías aplicadas</w:t>
      </w:r>
      <w:hyperlink w:history="true" w:anchor="_bookmark207">
        <w:r>
          <w:rPr>
            <w:position w:val="7"/>
            <w:sz w:val="13"/>
          </w:rPr>
          <w:t>164</w:t>
        </w:r>
      </w:hyperlink>
      <w:r>
        <w:rPr>
          <w:sz w:val="20"/>
        </w:rPr>
        <w:t>, a personas de esta última nacionalidad quienes, como consecuencia de la dictadura instaurada en Uruguay a partir de 1973, se encontraban en</w:t>
      </w:r>
      <w:r>
        <w:rPr>
          <w:spacing w:val="-18"/>
          <w:sz w:val="20"/>
        </w:rPr>
        <w:t> </w:t>
      </w:r>
      <w:r>
        <w:rPr>
          <w:sz w:val="20"/>
        </w:rPr>
        <w:t>el</w:t>
      </w:r>
      <w:r>
        <w:rPr>
          <w:spacing w:val="-19"/>
          <w:sz w:val="20"/>
        </w:rPr>
        <w:t> </w:t>
      </w:r>
      <w:r>
        <w:rPr>
          <w:sz w:val="20"/>
        </w:rPr>
        <w:t>territorio</w:t>
      </w:r>
      <w:r>
        <w:rPr>
          <w:spacing w:val="-18"/>
          <w:sz w:val="20"/>
        </w:rPr>
        <w:t> </w:t>
      </w:r>
      <w:r>
        <w:rPr>
          <w:sz w:val="20"/>
        </w:rPr>
        <w:t>de</w:t>
      </w:r>
      <w:r>
        <w:rPr>
          <w:spacing w:val="-18"/>
          <w:sz w:val="20"/>
        </w:rPr>
        <w:t> </w:t>
      </w:r>
      <w:r>
        <w:rPr>
          <w:sz w:val="20"/>
        </w:rPr>
        <w:t>Argentina,</w:t>
      </w:r>
      <w:r>
        <w:rPr>
          <w:spacing w:val="-18"/>
          <w:sz w:val="20"/>
        </w:rPr>
        <w:t> </w:t>
      </w:r>
      <w:r>
        <w:rPr>
          <w:sz w:val="20"/>
        </w:rPr>
        <w:t>circunstancias</w:t>
      </w:r>
      <w:r>
        <w:rPr>
          <w:spacing w:val="-19"/>
          <w:sz w:val="20"/>
        </w:rPr>
        <w:t> </w:t>
      </w:r>
      <w:r>
        <w:rPr>
          <w:sz w:val="20"/>
        </w:rPr>
        <w:t>en</w:t>
      </w:r>
      <w:r>
        <w:rPr>
          <w:spacing w:val="-18"/>
          <w:sz w:val="20"/>
        </w:rPr>
        <w:t> </w:t>
      </w:r>
      <w:r>
        <w:rPr>
          <w:sz w:val="20"/>
        </w:rPr>
        <w:t>las</w:t>
      </w:r>
      <w:r>
        <w:rPr>
          <w:spacing w:val="-18"/>
          <w:sz w:val="20"/>
        </w:rPr>
        <w:t> </w:t>
      </w:r>
      <w:r>
        <w:rPr>
          <w:sz w:val="20"/>
        </w:rPr>
        <w:t>que</w:t>
      </w:r>
      <w:r>
        <w:rPr>
          <w:spacing w:val="-18"/>
          <w:sz w:val="20"/>
        </w:rPr>
        <w:t> </w:t>
      </w:r>
      <w:r>
        <w:rPr>
          <w:sz w:val="20"/>
        </w:rPr>
        <w:t>el</w:t>
      </w:r>
      <w:r>
        <w:rPr>
          <w:spacing w:val="-19"/>
          <w:sz w:val="20"/>
        </w:rPr>
        <w:t> </w:t>
      </w:r>
      <w:r>
        <w:rPr>
          <w:sz w:val="20"/>
        </w:rPr>
        <w:t>funcionamiento</w:t>
      </w:r>
      <w:r>
        <w:rPr>
          <w:spacing w:val="-18"/>
          <w:sz w:val="20"/>
        </w:rPr>
        <w:t> </w:t>
      </w:r>
      <w:r>
        <w:rPr>
          <w:sz w:val="20"/>
        </w:rPr>
        <w:t>del</w:t>
      </w:r>
      <w:r>
        <w:rPr>
          <w:spacing w:val="-19"/>
          <w:sz w:val="20"/>
        </w:rPr>
        <w:t> </w:t>
      </w:r>
      <w:r>
        <w:rPr>
          <w:sz w:val="20"/>
        </w:rPr>
        <w:t>centro</w:t>
      </w:r>
      <w:r>
        <w:rPr>
          <w:spacing w:val="-19"/>
          <w:sz w:val="20"/>
        </w:rPr>
        <w:t> </w:t>
      </w:r>
      <w:r>
        <w:rPr>
          <w:sz w:val="20"/>
        </w:rPr>
        <w:t>clandestino de detención y tortura “Automotores Orletti” fue de gran relevancia. A partir de todo lo referido, deviene necesario analizar lo suscitado respecto de las presuntas</w:t>
      </w:r>
      <w:r>
        <w:rPr>
          <w:spacing w:val="-36"/>
          <w:sz w:val="20"/>
        </w:rPr>
        <w:t> </w:t>
      </w:r>
      <w:r>
        <w:rPr>
          <w:sz w:val="20"/>
        </w:rPr>
        <w:t>víctimas.</w:t>
      </w:r>
    </w:p>
    <w:p>
      <w:pPr>
        <w:pStyle w:val="BodyText"/>
        <w:spacing w:before="12"/>
        <w:rPr>
          <w:sz w:val="19"/>
        </w:rPr>
      </w:pPr>
    </w:p>
    <w:p>
      <w:pPr>
        <w:pStyle w:val="ListParagraph"/>
        <w:numPr>
          <w:ilvl w:val="0"/>
          <w:numId w:val="27"/>
        </w:numPr>
        <w:tabs>
          <w:tab w:pos="686" w:val="left" w:leader="none"/>
        </w:tabs>
        <w:spacing w:line="240" w:lineRule="auto" w:before="0" w:after="0"/>
        <w:ind w:left="117" w:right="114" w:firstLine="0"/>
        <w:jc w:val="both"/>
        <w:rPr>
          <w:sz w:val="20"/>
        </w:rPr>
      </w:pPr>
      <w:r>
        <w:rPr>
          <w:sz w:val="20"/>
        </w:rPr>
        <w:t>En primer lugar, es preciso tener en cuenta que el operativo del 26 de septiembre de 1976 se ejecutó en el marco de las acciones contrainsurgentes que contra la población civil efectuaban de manera conjunta los servicios de inteligencia y de seguridad de Argentina y Uruguay. En efecto, el matrimonio Julien Grisonas formó parte   </w:t>
      </w:r>
      <w:r>
        <w:rPr>
          <w:spacing w:val="10"/>
          <w:sz w:val="20"/>
        </w:rPr>
        <w:t> </w:t>
      </w:r>
      <w:r>
        <w:rPr>
          <w:sz w:val="20"/>
        </w:rPr>
        <w:t>del objetivo de las acciones</w:t>
      </w:r>
    </w:p>
    <w:p>
      <w:pPr>
        <w:pStyle w:val="BodyText"/>
        <w:rPr>
          <w:sz w:val="9"/>
        </w:rPr>
      </w:pPr>
      <w:r>
        <w:rPr/>
        <w:pict>
          <v:line style="position:absolute;mso-position-horizontal-relative:page;mso-position-vertical-relative:paragraph;z-index:1864;mso-wrap-distance-left:0;mso-wrap-distance-right:0" from="70.919998pt,7.757071pt" to="214.919998pt,7.757071pt" stroked="true" strokeweight=".6pt" strokecolor="#000000">
            <v:stroke dashstyle="solid"/>
            <w10:wrap type="topAndBottom"/>
          </v:line>
        </w:pict>
      </w:r>
    </w:p>
    <w:p>
      <w:pPr>
        <w:spacing w:before="67"/>
        <w:ind w:left="118" w:right="115" w:firstLine="0"/>
        <w:jc w:val="both"/>
        <w:rPr>
          <w:sz w:val="16"/>
        </w:rPr>
      </w:pPr>
      <w:bookmarkStart w:name="_bookmark202" w:id="267"/>
      <w:bookmarkEnd w:id="267"/>
      <w:r>
        <w:rPr/>
      </w:r>
      <w:r>
        <w:rPr>
          <w:position w:val="6"/>
          <w:sz w:val="10"/>
        </w:rPr>
        <w:t>159      </w:t>
      </w:r>
      <w:r>
        <w:rPr>
          <w:sz w:val="16"/>
        </w:rPr>
        <w:t>En concreto, agentes de la Secretaría de Informaciones del Estado y del Departamento de Asuntos Extranjeros de la Superintendencia de Seguridad Federal de la Policía Federal, así como personal militar (</w:t>
      </w:r>
      <w:r>
        <w:rPr>
          <w:i/>
          <w:sz w:val="16"/>
        </w:rPr>
        <w:t>supra </w:t>
      </w:r>
      <w:r>
        <w:rPr>
          <w:sz w:val="16"/>
        </w:rPr>
        <w:t>párr. 88).</w:t>
      </w:r>
    </w:p>
    <w:p>
      <w:pPr>
        <w:spacing w:before="39"/>
        <w:ind w:left="118" w:right="115" w:hanging="1"/>
        <w:jc w:val="both"/>
        <w:rPr>
          <w:sz w:val="16"/>
        </w:rPr>
      </w:pPr>
      <w:bookmarkStart w:name="_bookmark203" w:id="268"/>
      <w:bookmarkEnd w:id="268"/>
      <w:r>
        <w:rPr/>
      </w:r>
      <w:r>
        <w:rPr>
          <w:position w:val="6"/>
          <w:sz w:val="10"/>
        </w:rPr>
        <w:t>160 </w:t>
      </w:r>
      <w:r>
        <w:rPr>
          <w:sz w:val="16"/>
        </w:rPr>
        <w:t>El Grupo de Trabajo sobre las Desapariciones Forzadas o Involuntarias de las Naciones Unidas fue creado en 1980 “como una salida para abordar e investigar las miles de denuncias contra la Argentina” presentadas ante la entonces Comisión de Derechos Humanos, derivado de “[l]a forma masiva y sistemática con que [l]a dictadura […] desarrolló [dich]a práctica”. </w:t>
      </w:r>
      <w:r>
        <w:rPr>
          <w:i/>
          <w:sz w:val="16"/>
        </w:rPr>
        <w:t>Cfr</w:t>
      </w:r>
      <w:r>
        <w:rPr>
          <w:sz w:val="16"/>
        </w:rPr>
        <w:t>. Consejo de Derechos Humanos, Informe del Grupo de Trabajo sobre las Desapariciones Forzadas o Involuntarias, Misión a la Argentina, 5 de enero de 2009, U.N. Doc. A/HRC/10/9/Add.1, párr.</w:t>
      </w:r>
      <w:r>
        <w:rPr>
          <w:spacing w:val="-3"/>
          <w:sz w:val="16"/>
        </w:rPr>
        <w:t> </w:t>
      </w:r>
      <w:r>
        <w:rPr>
          <w:sz w:val="16"/>
        </w:rPr>
        <w:t>9.</w:t>
      </w:r>
    </w:p>
    <w:p>
      <w:pPr>
        <w:spacing w:before="39"/>
        <w:ind w:left="118" w:right="0" w:firstLine="0"/>
        <w:jc w:val="both"/>
        <w:rPr>
          <w:sz w:val="16"/>
        </w:rPr>
      </w:pPr>
      <w:bookmarkStart w:name="_bookmark204" w:id="269"/>
      <w:bookmarkEnd w:id="269"/>
      <w:r>
        <w:rPr/>
      </w:r>
      <w:r>
        <w:rPr>
          <w:position w:val="6"/>
          <w:sz w:val="10"/>
        </w:rPr>
        <w:t>161       </w:t>
      </w:r>
      <w:r>
        <w:rPr>
          <w:i/>
          <w:sz w:val="16"/>
        </w:rPr>
        <w:t>Cfr</w:t>
      </w:r>
      <w:r>
        <w:rPr>
          <w:sz w:val="16"/>
        </w:rPr>
        <w:t>. </w:t>
      </w:r>
      <w:r>
        <w:rPr>
          <w:i/>
          <w:sz w:val="16"/>
        </w:rPr>
        <w:t>Caso Goiburú y otros Vs. Paraguay</w:t>
      </w:r>
      <w:r>
        <w:rPr>
          <w:sz w:val="16"/>
        </w:rPr>
        <w:t>, </w:t>
      </w:r>
      <w:r>
        <w:rPr>
          <w:i/>
          <w:sz w:val="16"/>
        </w:rPr>
        <w:t>supra</w:t>
      </w:r>
      <w:r>
        <w:rPr>
          <w:sz w:val="16"/>
        </w:rPr>
        <w:t>, párr. 93.</w:t>
      </w:r>
    </w:p>
    <w:p>
      <w:pPr>
        <w:spacing w:before="39"/>
        <w:ind w:left="118" w:right="115" w:firstLine="0"/>
        <w:jc w:val="both"/>
        <w:rPr>
          <w:sz w:val="16"/>
        </w:rPr>
      </w:pPr>
      <w:bookmarkStart w:name="_bookmark205" w:id="270"/>
      <w:bookmarkEnd w:id="270"/>
      <w:r>
        <w:rPr/>
      </w:r>
      <w:r>
        <w:rPr>
          <w:position w:val="6"/>
          <w:sz w:val="10"/>
        </w:rPr>
        <w:t>162 </w:t>
      </w:r>
      <w:r>
        <w:rPr>
          <w:sz w:val="16"/>
        </w:rPr>
        <w:t>La perita Francesca Lessa afirmó que la coordinación que permitió la “Operación Cóndor” se  utilizó especialmente</w:t>
      </w:r>
      <w:r>
        <w:rPr>
          <w:spacing w:val="-6"/>
          <w:sz w:val="16"/>
        </w:rPr>
        <w:t> </w:t>
      </w:r>
      <w:r>
        <w:rPr>
          <w:sz w:val="16"/>
        </w:rPr>
        <w:t>“para</w:t>
      </w:r>
      <w:r>
        <w:rPr>
          <w:spacing w:val="-6"/>
          <w:sz w:val="16"/>
        </w:rPr>
        <w:t> </w:t>
      </w:r>
      <w:r>
        <w:rPr>
          <w:sz w:val="16"/>
        </w:rPr>
        <w:t>silenciar</w:t>
      </w:r>
      <w:r>
        <w:rPr>
          <w:spacing w:val="-6"/>
          <w:sz w:val="16"/>
        </w:rPr>
        <w:t> </w:t>
      </w:r>
      <w:r>
        <w:rPr>
          <w:sz w:val="16"/>
        </w:rPr>
        <w:t>la</w:t>
      </w:r>
      <w:r>
        <w:rPr>
          <w:spacing w:val="-6"/>
          <w:sz w:val="16"/>
        </w:rPr>
        <w:t> </w:t>
      </w:r>
      <w:r>
        <w:rPr>
          <w:sz w:val="16"/>
        </w:rPr>
        <w:t>voz</w:t>
      </w:r>
      <w:r>
        <w:rPr>
          <w:spacing w:val="-6"/>
          <w:sz w:val="16"/>
        </w:rPr>
        <w:t> </w:t>
      </w:r>
      <w:r>
        <w:rPr>
          <w:sz w:val="16"/>
        </w:rPr>
        <w:t>de</w:t>
      </w:r>
      <w:r>
        <w:rPr>
          <w:spacing w:val="-6"/>
          <w:sz w:val="16"/>
        </w:rPr>
        <w:t> </w:t>
      </w:r>
      <w:r>
        <w:rPr>
          <w:sz w:val="16"/>
        </w:rPr>
        <w:t>oposición</w:t>
      </w:r>
      <w:r>
        <w:rPr>
          <w:spacing w:val="-6"/>
          <w:sz w:val="16"/>
        </w:rPr>
        <w:t> </w:t>
      </w:r>
      <w:r>
        <w:rPr>
          <w:sz w:val="16"/>
        </w:rPr>
        <w:t>de</w:t>
      </w:r>
      <w:r>
        <w:rPr>
          <w:spacing w:val="-6"/>
          <w:sz w:val="16"/>
        </w:rPr>
        <w:t> </w:t>
      </w:r>
      <w:r>
        <w:rPr>
          <w:sz w:val="16"/>
        </w:rPr>
        <w:t>partidos</w:t>
      </w:r>
      <w:r>
        <w:rPr>
          <w:spacing w:val="-6"/>
          <w:sz w:val="16"/>
        </w:rPr>
        <w:t> </w:t>
      </w:r>
      <w:r>
        <w:rPr>
          <w:sz w:val="16"/>
        </w:rPr>
        <w:t>y</w:t>
      </w:r>
      <w:r>
        <w:rPr>
          <w:spacing w:val="-5"/>
          <w:sz w:val="16"/>
        </w:rPr>
        <w:t> </w:t>
      </w:r>
      <w:r>
        <w:rPr>
          <w:sz w:val="16"/>
        </w:rPr>
        <w:t>agrupaciones</w:t>
      </w:r>
      <w:r>
        <w:rPr>
          <w:spacing w:val="-6"/>
          <w:sz w:val="16"/>
        </w:rPr>
        <w:t> </w:t>
      </w:r>
      <w:r>
        <w:rPr>
          <w:sz w:val="16"/>
        </w:rPr>
        <w:t>políticas</w:t>
      </w:r>
      <w:r>
        <w:rPr>
          <w:spacing w:val="-6"/>
          <w:sz w:val="16"/>
        </w:rPr>
        <w:t> </w:t>
      </w:r>
      <w:r>
        <w:rPr>
          <w:sz w:val="16"/>
        </w:rPr>
        <w:t>que</w:t>
      </w:r>
      <w:r>
        <w:rPr>
          <w:spacing w:val="-6"/>
          <w:sz w:val="16"/>
        </w:rPr>
        <w:t> </w:t>
      </w:r>
      <w:r>
        <w:rPr>
          <w:sz w:val="16"/>
        </w:rPr>
        <w:t>operaban</w:t>
      </w:r>
      <w:r>
        <w:rPr>
          <w:spacing w:val="-6"/>
          <w:sz w:val="16"/>
        </w:rPr>
        <w:t> </w:t>
      </w:r>
      <w:r>
        <w:rPr>
          <w:sz w:val="16"/>
        </w:rPr>
        <w:t>en</w:t>
      </w:r>
      <w:r>
        <w:rPr>
          <w:spacing w:val="-5"/>
          <w:sz w:val="16"/>
        </w:rPr>
        <w:t> </w:t>
      </w:r>
      <w:r>
        <w:rPr>
          <w:sz w:val="16"/>
        </w:rPr>
        <w:t>el</w:t>
      </w:r>
      <w:r>
        <w:rPr>
          <w:spacing w:val="-6"/>
          <w:sz w:val="16"/>
        </w:rPr>
        <w:t> </w:t>
      </w:r>
      <w:r>
        <w:rPr>
          <w:sz w:val="16"/>
        </w:rPr>
        <w:t>exilio”.</w:t>
      </w:r>
      <w:r>
        <w:rPr>
          <w:spacing w:val="-6"/>
          <w:sz w:val="16"/>
        </w:rPr>
        <w:t> </w:t>
      </w:r>
      <w:r>
        <w:rPr>
          <w:i/>
          <w:sz w:val="16"/>
        </w:rPr>
        <w:t>Cfr</w:t>
      </w:r>
      <w:r>
        <w:rPr>
          <w:sz w:val="16"/>
        </w:rPr>
        <w:t>. Dictamen</w:t>
      </w:r>
      <w:r>
        <w:rPr>
          <w:spacing w:val="-5"/>
          <w:sz w:val="16"/>
        </w:rPr>
        <w:t> </w:t>
      </w:r>
      <w:r>
        <w:rPr>
          <w:sz w:val="16"/>
        </w:rPr>
        <w:t>pericial</w:t>
      </w:r>
      <w:r>
        <w:rPr>
          <w:spacing w:val="-4"/>
          <w:sz w:val="16"/>
        </w:rPr>
        <w:t> </w:t>
      </w:r>
      <w:r>
        <w:rPr>
          <w:sz w:val="16"/>
        </w:rPr>
        <w:t>suscrito</w:t>
      </w:r>
      <w:r>
        <w:rPr>
          <w:spacing w:val="-4"/>
          <w:sz w:val="16"/>
        </w:rPr>
        <w:t> </w:t>
      </w:r>
      <w:r>
        <w:rPr>
          <w:sz w:val="16"/>
        </w:rPr>
        <w:t>por</w:t>
      </w:r>
      <w:r>
        <w:rPr>
          <w:spacing w:val="-3"/>
          <w:sz w:val="16"/>
        </w:rPr>
        <w:t> </w:t>
      </w:r>
      <w:r>
        <w:rPr>
          <w:sz w:val="16"/>
        </w:rPr>
        <w:t>Francesca</w:t>
      </w:r>
      <w:r>
        <w:rPr>
          <w:spacing w:val="-4"/>
          <w:sz w:val="16"/>
        </w:rPr>
        <w:t> </w:t>
      </w:r>
      <w:r>
        <w:rPr>
          <w:sz w:val="16"/>
        </w:rPr>
        <w:t>Lessa</w:t>
      </w:r>
      <w:r>
        <w:rPr>
          <w:spacing w:val="-4"/>
          <w:sz w:val="16"/>
        </w:rPr>
        <w:t> </w:t>
      </w:r>
      <w:r>
        <w:rPr>
          <w:sz w:val="16"/>
        </w:rPr>
        <w:t>(expediente</w:t>
      </w:r>
      <w:r>
        <w:rPr>
          <w:spacing w:val="-3"/>
          <w:sz w:val="16"/>
        </w:rPr>
        <w:t> </w:t>
      </w:r>
      <w:r>
        <w:rPr>
          <w:sz w:val="16"/>
        </w:rPr>
        <w:t>de</w:t>
      </w:r>
      <w:r>
        <w:rPr>
          <w:spacing w:val="-5"/>
          <w:sz w:val="16"/>
        </w:rPr>
        <w:t> </w:t>
      </w:r>
      <w:r>
        <w:rPr>
          <w:sz w:val="16"/>
        </w:rPr>
        <w:t>prueba,</w:t>
      </w:r>
      <w:r>
        <w:rPr>
          <w:spacing w:val="-5"/>
          <w:sz w:val="16"/>
        </w:rPr>
        <w:t> </w:t>
      </w:r>
      <w:r>
        <w:rPr>
          <w:sz w:val="16"/>
        </w:rPr>
        <w:t>tomo</w:t>
      </w:r>
      <w:r>
        <w:rPr>
          <w:spacing w:val="-4"/>
          <w:sz w:val="16"/>
        </w:rPr>
        <w:t> </w:t>
      </w:r>
      <w:r>
        <w:rPr>
          <w:sz w:val="16"/>
        </w:rPr>
        <w:t>XII,</w:t>
      </w:r>
      <w:r>
        <w:rPr>
          <w:spacing w:val="-5"/>
          <w:sz w:val="16"/>
        </w:rPr>
        <w:t> </w:t>
      </w:r>
      <w:r>
        <w:rPr>
          <w:i/>
          <w:sz w:val="16"/>
        </w:rPr>
        <w:t>affidávits</w:t>
      </w:r>
      <w:r>
        <w:rPr>
          <w:sz w:val="16"/>
        </w:rPr>
        <w:t>,</w:t>
      </w:r>
      <w:r>
        <w:rPr>
          <w:spacing w:val="-5"/>
          <w:sz w:val="16"/>
        </w:rPr>
        <w:t> </w:t>
      </w:r>
      <w:r>
        <w:rPr>
          <w:sz w:val="16"/>
        </w:rPr>
        <w:t>folio</w:t>
      </w:r>
      <w:r>
        <w:rPr>
          <w:spacing w:val="-4"/>
          <w:sz w:val="16"/>
        </w:rPr>
        <w:t> </w:t>
      </w:r>
      <w:r>
        <w:rPr>
          <w:sz w:val="16"/>
        </w:rPr>
        <w:t>16998).</w:t>
      </w:r>
    </w:p>
    <w:p>
      <w:pPr>
        <w:spacing w:before="39"/>
        <w:ind w:left="118" w:right="115" w:hanging="1"/>
        <w:jc w:val="both"/>
        <w:rPr>
          <w:sz w:val="16"/>
        </w:rPr>
      </w:pPr>
      <w:bookmarkStart w:name="_bookmark206" w:id="271"/>
      <w:bookmarkEnd w:id="271"/>
      <w:r>
        <w:rPr/>
      </w:r>
      <w:r>
        <w:rPr>
          <w:position w:val="6"/>
          <w:sz w:val="10"/>
        </w:rPr>
        <w:t>163 </w:t>
      </w:r>
      <w:r>
        <w:rPr>
          <w:i/>
          <w:sz w:val="16"/>
        </w:rPr>
        <w:t>Cfr. </w:t>
      </w:r>
      <w:r>
        <w:rPr>
          <w:sz w:val="16"/>
        </w:rPr>
        <w:t>Nunca Más. Informe de la Comisión Nacional sobre la Desaparición de Personas, Buenos Aires, Eudeba, 1984, capítulo I.A, </w:t>
      </w:r>
      <w:r>
        <w:rPr>
          <w:i/>
          <w:sz w:val="16"/>
        </w:rPr>
        <w:t>La coordinación represiva en Latinoamérica</w:t>
      </w:r>
      <w:r>
        <w:rPr>
          <w:sz w:val="16"/>
        </w:rPr>
        <w:t>, y dictamen pericial suscrito por Francesca Lessa (expediente de prueba, tomo XII, </w:t>
      </w:r>
      <w:r>
        <w:rPr>
          <w:i/>
          <w:sz w:val="16"/>
        </w:rPr>
        <w:t>affidávits</w:t>
      </w:r>
      <w:r>
        <w:rPr>
          <w:sz w:val="16"/>
        </w:rPr>
        <w:t>, folios 16993 y</w:t>
      </w:r>
      <w:r>
        <w:rPr>
          <w:spacing w:val="-28"/>
          <w:sz w:val="16"/>
        </w:rPr>
        <w:t> </w:t>
      </w:r>
      <w:r>
        <w:rPr>
          <w:sz w:val="16"/>
        </w:rPr>
        <w:t>16994).</w:t>
      </w:r>
    </w:p>
    <w:p>
      <w:pPr>
        <w:spacing w:before="39"/>
        <w:ind w:left="118" w:right="114" w:hanging="1"/>
        <w:jc w:val="both"/>
        <w:rPr>
          <w:sz w:val="16"/>
        </w:rPr>
      </w:pPr>
      <w:bookmarkStart w:name="_bookmark207" w:id="272"/>
      <w:bookmarkEnd w:id="272"/>
      <w:r>
        <w:rPr/>
      </w:r>
      <w:r>
        <w:rPr>
          <w:position w:val="6"/>
          <w:sz w:val="10"/>
        </w:rPr>
        <w:t>164 </w:t>
      </w:r>
      <w:r>
        <w:rPr>
          <w:sz w:val="16"/>
        </w:rPr>
        <w:t>La perita Francesca Lessa afirmó que, en el marco de la “Operación Cóndor”, las personas “más perseguidas fueron las de nacionalidad uruguaya” y que Argentina fue el territorio “donde la coordinación represiva actuó más extensamente”. Agregó que “Argentina y Uruguay fueron los países que más utilizaron los andamiajes de la coordinación</w:t>
      </w:r>
      <w:r>
        <w:rPr>
          <w:spacing w:val="-12"/>
          <w:sz w:val="16"/>
        </w:rPr>
        <w:t> </w:t>
      </w:r>
      <w:r>
        <w:rPr>
          <w:sz w:val="16"/>
        </w:rPr>
        <w:t>represiva”.</w:t>
      </w:r>
      <w:r>
        <w:rPr>
          <w:spacing w:val="-11"/>
          <w:sz w:val="16"/>
        </w:rPr>
        <w:t> </w:t>
      </w:r>
      <w:r>
        <w:rPr>
          <w:sz w:val="16"/>
        </w:rPr>
        <w:t>Un</w:t>
      </w:r>
      <w:r>
        <w:rPr>
          <w:spacing w:val="-12"/>
          <w:sz w:val="16"/>
        </w:rPr>
        <w:t> </w:t>
      </w:r>
      <w:r>
        <w:rPr>
          <w:sz w:val="16"/>
        </w:rPr>
        <w:t>reporte</w:t>
      </w:r>
      <w:r>
        <w:rPr>
          <w:spacing w:val="-12"/>
          <w:sz w:val="16"/>
        </w:rPr>
        <w:t> </w:t>
      </w:r>
      <w:r>
        <w:rPr>
          <w:sz w:val="16"/>
        </w:rPr>
        <w:t>de</w:t>
      </w:r>
      <w:r>
        <w:rPr>
          <w:spacing w:val="-11"/>
          <w:sz w:val="16"/>
        </w:rPr>
        <w:t> </w:t>
      </w:r>
      <w:r>
        <w:rPr>
          <w:sz w:val="16"/>
        </w:rPr>
        <w:t>inteligencia</w:t>
      </w:r>
      <w:r>
        <w:rPr>
          <w:spacing w:val="-12"/>
          <w:sz w:val="16"/>
        </w:rPr>
        <w:t> </w:t>
      </w:r>
      <w:r>
        <w:rPr>
          <w:sz w:val="16"/>
        </w:rPr>
        <w:t>desclasificado</w:t>
      </w:r>
      <w:r>
        <w:rPr>
          <w:spacing w:val="-11"/>
          <w:sz w:val="16"/>
        </w:rPr>
        <w:t> </w:t>
      </w:r>
      <w:r>
        <w:rPr>
          <w:sz w:val="16"/>
        </w:rPr>
        <w:t>del</w:t>
      </w:r>
      <w:r>
        <w:rPr>
          <w:spacing w:val="-12"/>
          <w:sz w:val="16"/>
        </w:rPr>
        <w:t> </w:t>
      </w:r>
      <w:r>
        <w:rPr>
          <w:sz w:val="16"/>
        </w:rPr>
        <w:t>Departamento</w:t>
      </w:r>
      <w:r>
        <w:rPr>
          <w:spacing w:val="-11"/>
          <w:sz w:val="16"/>
        </w:rPr>
        <w:t> </w:t>
      </w:r>
      <w:r>
        <w:rPr>
          <w:sz w:val="16"/>
        </w:rPr>
        <w:t>de</w:t>
      </w:r>
      <w:r>
        <w:rPr>
          <w:spacing w:val="-12"/>
          <w:sz w:val="16"/>
        </w:rPr>
        <w:t> </w:t>
      </w:r>
      <w:r>
        <w:rPr>
          <w:sz w:val="16"/>
        </w:rPr>
        <w:t>Defensa</w:t>
      </w:r>
      <w:r>
        <w:rPr>
          <w:spacing w:val="-12"/>
          <w:sz w:val="16"/>
        </w:rPr>
        <w:t> </w:t>
      </w:r>
      <w:r>
        <w:rPr>
          <w:sz w:val="16"/>
        </w:rPr>
        <w:t>de</w:t>
      </w:r>
      <w:r>
        <w:rPr>
          <w:spacing w:val="-12"/>
          <w:sz w:val="16"/>
        </w:rPr>
        <w:t> </w:t>
      </w:r>
      <w:r>
        <w:rPr>
          <w:sz w:val="16"/>
        </w:rPr>
        <w:t>los</w:t>
      </w:r>
      <w:r>
        <w:rPr>
          <w:spacing w:val="-12"/>
          <w:sz w:val="16"/>
        </w:rPr>
        <w:t> </w:t>
      </w:r>
      <w:r>
        <w:rPr>
          <w:sz w:val="16"/>
        </w:rPr>
        <w:t>Estados</w:t>
      </w:r>
      <w:r>
        <w:rPr>
          <w:spacing w:val="-11"/>
          <w:sz w:val="16"/>
        </w:rPr>
        <w:t> </w:t>
      </w:r>
      <w:r>
        <w:rPr>
          <w:sz w:val="16"/>
        </w:rPr>
        <w:t>Unidos de América, de 1 de octubre de 1976, da cuenta que entre el 24 y el 27 de septiembre de 1976, los servicios de inteligencia argentino y uruguayo llevaron a cabo, de manera conjunta, operaciones contra una “organización terrorista” uruguaya (OPR-33) que operaba en Buenos Aires. Como resultado de tales operaciones, se habría “eliminado toda la infraestructura” de la organización en Argentina (</w:t>
      </w:r>
      <w:r>
        <w:rPr>
          <w:i/>
          <w:sz w:val="16"/>
        </w:rPr>
        <w:t>During the period 24-27 Septembrer 1976, </w:t>
      </w:r>
      <w:r>
        <w:rPr>
          <w:i/>
          <w:sz w:val="16"/>
        </w:rPr>
        <w:t>members</w:t>
      </w:r>
      <w:r>
        <w:rPr>
          <w:i/>
          <w:spacing w:val="-6"/>
          <w:sz w:val="16"/>
        </w:rPr>
        <w:t> </w:t>
      </w:r>
      <w:r>
        <w:rPr>
          <w:i/>
          <w:sz w:val="16"/>
        </w:rPr>
        <w:t>of</w:t>
      </w:r>
      <w:r>
        <w:rPr>
          <w:i/>
          <w:spacing w:val="-4"/>
          <w:sz w:val="16"/>
        </w:rPr>
        <w:t> </w:t>
      </w:r>
      <w:r>
        <w:rPr>
          <w:i/>
          <w:sz w:val="16"/>
        </w:rPr>
        <w:t>the</w:t>
      </w:r>
      <w:r>
        <w:rPr>
          <w:i/>
          <w:spacing w:val="-6"/>
          <w:sz w:val="16"/>
        </w:rPr>
        <w:t> </w:t>
      </w:r>
      <w:r>
        <w:rPr>
          <w:i/>
          <w:sz w:val="16"/>
        </w:rPr>
        <w:t>Argentine</w:t>
      </w:r>
      <w:r>
        <w:rPr>
          <w:i/>
          <w:spacing w:val="-5"/>
          <w:sz w:val="16"/>
        </w:rPr>
        <w:t> </w:t>
      </w:r>
      <w:r>
        <w:rPr>
          <w:i/>
          <w:sz w:val="16"/>
        </w:rPr>
        <w:t>State</w:t>
      </w:r>
      <w:r>
        <w:rPr>
          <w:i/>
          <w:spacing w:val="-6"/>
          <w:sz w:val="16"/>
        </w:rPr>
        <w:t> </w:t>
      </w:r>
      <w:r>
        <w:rPr>
          <w:i/>
          <w:sz w:val="16"/>
        </w:rPr>
        <w:t>Secretariat</w:t>
      </w:r>
      <w:r>
        <w:rPr>
          <w:i/>
          <w:spacing w:val="-5"/>
          <w:sz w:val="16"/>
        </w:rPr>
        <w:t> </w:t>
      </w:r>
      <w:r>
        <w:rPr>
          <w:i/>
          <w:sz w:val="16"/>
        </w:rPr>
        <w:t>for</w:t>
      </w:r>
      <w:r>
        <w:rPr>
          <w:i/>
          <w:spacing w:val="-5"/>
          <w:sz w:val="16"/>
        </w:rPr>
        <w:t> </w:t>
      </w:r>
      <w:r>
        <w:rPr>
          <w:i/>
          <w:sz w:val="16"/>
        </w:rPr>
        <w:t>Information</w:t>
      </w:r>
      <w:r>
        <w:rPr>
          <w:i/>
          <w:spacing w:val="-6"/>
          <w:sz w:val="16"/>
        </w:rPr>
        <w:t> </w:t>
      </w:r>
      <w:r>
        <w:rPr>
          <w:i/>
          <w:sz w:val="16"/>
        </w:rPr>
        <w:t>(SIDE),</w:t>
      </w:r>
      <w:r>
        <w:rPr>
          <w:i/>
          <w:spacing w:val="-6"/>
          <w:sz w:val="16"/>
        </w:rPr>
        <w:t> </w:t>
      </w:r>
      <w:r>
        <w:rPr>
          <w:i/>
          <w:sz w:val="16"/>
        </w:rPr>
        <w:t>operating</w:t>
      </w:r>
      <w:r>
        <w:rPr>
          <w:i/>
          <w:spacing w:val="-5"/>
          <w:sz w:val="16"/>
        </w:rPr>
        <w:t> </w:t>
      </w:r>
      <w:r>
        <w:rPr>
          <w:i/>
          <w:sz w:val="16"/>
        </w:rPr>
        <w:t>with</w:t>
      </w:r>
      <w:r>
        <w:rPr>
          <w:i/>
          <w:spacing w:val="-5"/>
          <w:sz w:val="16"/>
        </w:rPr>
        <w:t> </w:t>
      </w:r>
      <w:r>
        <w:rPr>
          <w:i/>
          <w:sz w:val="16"/>
        </w:rPr>
        <w:t>officers</w:t>
      </w:r>
      <w:r>
        <w:rPr>
          <w:i/>
          <w:spacing w:val="-6"/>
          <w:sz w:val="16"/>
        </w:rPr>
        <w:t> </w:t>
      </w:r>
      <w:r>
        <w:rPr>
          <w:i/>
          <w:sz w:val="16"/>
        </w:rPr>
        <w:t>of</w:t>
      </w:r>
      <w:r>
        <w:rPr>
          <w:i/>
          <w:spacing w:val="-4"/>
          <w:sz w:val="16"/>
        </w:rPr>
        <w:t> </w:t>
      </w:r>
      <w:r>
        <w:rPr>
          <w:i/>
          <w:sz w:val="16"/>
        </w:rPr>
        <w:t>the</w:t>
      </w:r>
      <w:r>
        <w:rPr>
          <w:i/>
          <w:spacing w:val="-5"/>
          <w:sz w:val="16"/>
        </w:rPr>
        <w:t> </w:t>
      </w:r>
      <w:r>
        <w:rPr>
          <w:i/>
          <w:sz w:val="16"/>
        </w:rPr>
        <w:t>Uruguayan</w:t>
      </w:r>
      <w:r>
        <w:rPr>
          <w:i/>
          <w:spacing w:val="-6"/>
          <w:sz w:val="16"/>
        </w:rPr>
        <w:t> </w:t>
      </w:r>
      <w:r>
        <w:rPr>
          <w:i/>
          <w:sz w:val="16"/>
        </w:rPr>
        <w:t>Milltary Intelligence Serviced carried out operations against the Uruguayan Terrorist organization, the OPR-33 in Buenos Aires. As a result of this join operation SIDE officials clained that the entire OPR-33 infraestructure in Argentina has been eliminated</w:t>
      </w:r>
      <w:r>
        <w:rPr>
          <w:sz w:val="16"/>
        </w:rPr>
        <w:t>). Traducción de la Secretaría de la Corte. </w:t>
      </w:r>
      <w:r>
        <w:rPr>
          <w:i/>
          <w:sz w:val="16"/>
        </w:rPr>
        <w:t>Cfr</w:t>
      </w:r>
      <w:r>
        <w:rPr>
          <w:sz w:val="16"/>
        </w:rPr>
        <w:t>. Dictamen pericial suscrito por Francesca Lessa (expediente de prueba, tomo XII, </w:t>
      </w:r>
      <w:r>
        <w:rPr>
          <w:i/>
          <w:sz w:val="16"/>
        </w:rPr>
        <w:t>affidávits</w:t>
      </w:r>
      <w:r>
        <w:rPr>
          <w:sz w:val="16"/>
        </w:rPr>
        <w:t>, folios 16993 y 17056). Véase, Cuadros estadísticos sobre víctimas y hechos</w:t>
      </w:r>
      <w:r>
        <w:rPr>
          <w:spacing w:val="-4"/>
          <w:sz w:val="16"/>
        </w:rPr>
        <w:t> </w:t>
      </w:r>
      <w:r>
        <w:rPr>
          <w:sz w:val="16"/>
        </w:rPr>
        <w:t>del</w:t>
      </w:r>
      <w:r>
        <w:rPr>
          <w:spacing w:val="-4"/>
          <w:sz w:val="16"/>
        </w:rPr>
        <w:t> </w:t>
      </w:r>
      <w:r>
        <w:rPr>
          <w:sz w:val="16"/>
        </w:rPr>
        <w:t>terrorismo</w:t>
      </w:r>
      <w:r>
        <w:rPr>
          <w:spacing w:val="-3"/>
          <w:sz w:val="16"/>
        </w:rPr>
        <w:t> </w:t>
      </w:r>
      <w:r>
        <w:rPr>
          <w:sz w:val="16"/>
        </w:rPr>
        <w:t>de</w:t>
      </w:r>
      <w:r>
        <w:rPr>
          <w:spacing w:val="-4"/>
          <w:sz w:val="16"/>
        </w:rPr>
        <w:t> </w:t>
      </w:r>
      <w:r>
        <w:rPr>
          <w:sz w:val="16"/>
        </w:rPr>
        <w:t>Estado</w:t>
      </w:r>
      <w:r>
        <w:rPr>
          <w:spacing w:val="-3"/>
          <w:sz w:val="16"/>
        </w:rPr>
        <w:t> </w:t>
      </w:r>
      <w:r>
        <w:rPr>
          <w:sz w:val="16"/>
        </w:rPr>
        <w:t>(expediente</w:t>
      </w:r>
      <w:r>
        <w:rPr>
          <w:spacing w:val="-2"/>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IV,</w:t>
      </w:r>
      <w:r>
        <w:rPr>
          <w:spacing w:val="-4"/>
          <w:sz w:val="16"/>
        </w:rPr>
        <w:t> </w:t>
      </w:r>
      <w:r>
        <w:rPr>
          <w:sz w:val="16"/>
        </w:rPr>
        <w:t>anexo</w:t>
      </w:r>
      <w:r>
        <w:rPr>
          <w:spacing w:val="-2"/>
          <w:sz w:val="16"/>
        </w:rPr>
        <w:t> </w:t>
      </w:r>
      <w:r>
        <w:rPr>
          <w:sz w:val="16"/>
        </w:rPr>
        <w:t>23</w:t>
      </w:r>
      <w:r>
        <w:rPr>
          <w:spacing w:val="-3"/>
          <w:sz w:val="16"/>
        </w:rPr>
        <w:t> </w:t>
      </w:r>
      <w:r>
        <w:rPr>
          <w:sz w:val="16"/>
        </w:rPr>
        <w:t>al</w:t>
      </w:r>
      <w:r>
        <w:rPr>
          <w:spacing w:val="-4"/>
          <w:sz w:val="16"/>
        </w:rPr>
        <w:t> </w:t>
      </w:r>
      <w:r>
        <w:rPr>
          <w:sz w:val="16"/>
        </w:rPr>
        <w:t>escrito</w:t>
      </w:r>
      <w:r>
        <w:rPr>
          <w:spacing w:val="-3"/>
          <w:sz w:val="16"/>
        </w:rPr>
        <w:t> </w:t>
      </w:r>
      <w:r>
        <w:rPr>
          <w:sz w:val="16"/>
        </w:rPr>
        <w:t>de</w:t>
      </w:r>
      <w:r>
        <w:rPr>
          <w:spacing w:val="-4"/>
          <w:sz w:val="16"/>
        </w:rPr>
        <w:t> </w:t>
      </w:r>
      <w:r>
        <w:rPr>
          <w:sz w:val="16"/>
        </w:rPr>
        <w:t>contestación,</w:t>
      </w:r>
      <w:r>
        <w:rPr>
          <w:spacing w:val="-3"/>
          <w:sz w:val="16"/>
        </w:rPr>
        <w:t> </w:t>
      </w:r>
      <w:r>
        <w:rPr>
          <w:sz w:val="16"/>
        </w:rPr>
        <w:t>folio</w:t>
      </w:r>
      <w:r>
        <w:rPr>
          <w:spacing w:val="-3"/>
          <w:sz w:val="16"/>
        </w:rPr>
        <w:t> </w:t>
      </w:r>
      <w:r>
        <w:rPr>
          <w:sz w:val="16"/>
        </w:rPr>
        <w:t>15910).</w:t>
      </w:r>
    </w:p>
    <w:p>
      <w:pPr>
        <w:spacing w:after="0"/>
        <w:jc w:val="both"/>
        <w:rPr>
          <w:sz w:val="16"/>
        </w:rPr>
        <w:sectPr>
          <w:pgSz w:w="12240" w:h="15840"/>
          <w:pgMar w:header="0" w:footer="1007" w:top="920" w:bottom="1200" w:left="1300" w:right="1300"/>
        </w:sectPr>
      </w:pPr>
    </w:p>
    <w:p>
      <w:pPr>
        <w:pStyle w:val="BodyText"/>
        <w:spacing w:before="73"/>
        <w:ind w:left="118" w:right="116"/>
        <w:jc w:val="both"/>
      </w:pPr>
      <w:r>
        <w:rPr/>
        <w:t>coordinadas de represión, al ser considerados como “elementos subversivos”, dada su condición de opositores políticos</w:t>
      </w:r>
      <w:hyperlink w:history="true" w:anchor="_bookmark208">
        <w:r>
          <w:rPr>
            <w:position w:val="7"/>
            <w:sz w:val="13"/>
          </w:rPr>
          <w:t>165</w:t>
        </w:r>
      </w:hyperlink>
      <w:r>
        <w:rPr/>
        <w:t>.</w:t>
      </w:r>
    </w:p>
    <w:p>
      <w:pPr>
        <w:pStyle w:val="BodyText"/>
        <w:spacing w:before="11"/>
        <w:rPr>
          <w:sz w:val="19"/>
        </w:rPr>
      </w:pPr>
    </w:p>
    <w:p>
      <w:pPr>
        <w:pStyle w:val="ListParagraph"/>
        <w:numPr>
          <w:ilvl w:val="0"/>
          <w:numId w:val="27"/>
        </w:numPr>
        <w:tabs>
          <w:tab w:pos="686" w:val="left" w:leader="none"/>
        </w:tabs>
        <w:spacing w:line="240" w:lineRule="auto" w:before="1" w:after="0"/>
        <w:ind w:left="118" w:right="113" w:firstLine="0"/>
        <w:jc w:val="both"/>
        <w:rPr>
          <w:sz w:val="20"/>
        </w:rPr>
      </w:pPr>
      <w:r>
        <w:rPr>
          <w:sz w:val="20"/>
        </w:rPr>
        <w:t>En</w:t>
      </w:r>
      <w:r>
        <w:rPr>
          <w:spacing w:val="-6"/>
          <w:sz w:val="20"/>
        </w:rPr>
        <w:t> </w:t>
      </w:r>
      <w:r>
        <w:rPr>
          <w:sz w:val="20"/>
        </w:rPr>
        <w:t>lo</w:t>
      </w:r>
      <w:r>
        <w:rPr>
          <w:spacing w:val="-7"/>
          <w:sz w:val="20"/>
        </w:rPr>
        <w:t> </w:t>
      </w:r>
      <w:r>
        <w:rPr>
          <w:sz w:val="20"/>
        </w:rPr>
        <w:t>que</w:t>
      </w:r>
      <w:r>
        <w:rPr>
          <w:spacing w:val="-6"/>
          <w:sz w:val="20"/>
        </w:rPr>
        <w:t> </w:t>
      </w:r>
      <w:r>
        <w:rPr>
          <w:sz w:val="20"/>
        </w:rPr>
        <w:t>atañe</w:t>
      </w:r>
      <w:r>
        <w:rPr>
          <w:spacing w:val="-6"/>
          <w:sz w:val="20"/>
        </w:rPr>
        <w:t> </w:t>
      </w:r>
      <w:r>
        <w:rPr>
          <w:sz w:val="20"/>
        </w:rPr>
        <w:t>a</w:t>
      </w:r>
      <w:r>
        <w:rPr>
          <w:spacing w:val="-7"/>
          <w:sz w:val="20"/>
        </w:rPr>
        <w:t> </w:t>
      </w:r>
      <w:r>
        <w:rPr>
          <w:sz w:val="20"/>
        </w:rPr>
        <w:t>la</w:t>
      </w:r>
      <w:r>
        <w:rPr>
          <w:spacing w:val="-7"/>
          <w:sz w:val="20"/>
        </w:rPr>
        <w:t> </w:t>
      </w:r>
      <w:r>
        <w:rPr>
          <w:sz w:val="20"/>
        </w:rPr>
        <w:t>señora</w:t>
      </w:r>
      <w:r>
        <w:rPr>
          <w:spacing w:val="-7"/>
          <w:sz w:val="20"/>
        </w:rPr>
        <w:t> </w:t>
      </w:r>
      <w:r>
        <w:rPr>
          <w:sz w:val="20"/>
        </w:rPr>
        <w:t>Grisonas</w:t>
      </w:r>
      <w:r>
        <w:rPr>
          <w:spacing w:val="-7"/>
          <w:sz w:val="20"/>
        </w:rPr>
        <w:t> </w:t>
      </w:r>
      <w:r>
        <w:rPr>
          <w:sz w:val="20"/>
        </w:rPr>
        <w:t>Andrijauskaite,</w:t>
      </w:r>
      <w:r>
        <w:rPr>
          <w:spacing w:val="-6"/>
          <w:sz w:val="20"/>
        </w:rPr>
        <w:t> </w:t>
      </w:r>
      <w:r>
        <w:rPr>
          <w:sz w:val="20"/>
        </w:rPr>
        <w:t>los</w:t>
      </w:r>
      <w:r>
        <w:rPr>
          <w:spacing w:val="-8"/>
          <w:sz w:val="20"/>
        </w:rPr>
        <w:t> </w:t>
      </w:r>
      <w:r>
        <w:rPr>
          <w:sz w:val="20"/>
        </w:rPr>
        <w:t>hechos</w:t>
      </w:r>
      <w:r>
        <w:rPr>
          <w:spacing w:val="-7"/>
          <w:sz w:val="20"/>
        </w:rPr>
        <w:t> </w:t>
      </w:r>
      <w:r>
        <w:rPr>
          <w:sz w:val="20"/>
        </w:rPr>
        <w:t>establecidos</w:t>
      </w:r>
      <w:r>
        <w:rPr>
          <w:spacing w:val="-8"/>
          <w:sz w:val="20"/>
        </w:rPr>
        <w:t> </w:t>
      </w:r>
      <w:r>
        <w:rPr>
          <w:sz w:val="20"/>
        </w:rPr>
        <w:t>dan</w:t>
      </w:r>
      <w:r>
        <w:rPr>
          <w:spacing w:val="-8"/>
          <w:sz w:val="20"/>
        </w:rPr>
        <w:t> </w:t>
      </w:r>
      <w:r>
        <w:rPr>
          <w:sz w:val="20"/>
        </w:rPr>
        <w:t>cuenta que fue detenida violentamente por agentes del Estado durante el operativo y luego fue conducida</w:t>
      </w:r>
      <w:r>
        <w:rPr>
          <w:spacing w:val="-8"/>
          <w:sz w:val="20"/>
        </w:rPr>
        <w:t> </w:t>
      </w:r>
      <w:r>
        <w:rPr>
          <w:sz w:val="20"/>
        </w:rPr>
        <w:t>al</w:t>
      </w:r>
      <w:r>
        <w:rPr>
          <w:spacing w:val="-6"/>
          <w:sz w:val="20"/>
        </w:rPr>
        <w:t> </w:t>
      </w:r>
      <w:r>
        <w:rPr>
          <w:sz w:val="20"/>
        </w:rPr>
        <w:t>centro</w:t>
      </w:r>
      <w:r>
        <w:rPr>
          <w:spacing w:val="-8"/>
          <w:sz w:val="20"/>
        </w:rPr>
        <w:t> </w:t>
      </w:r>
      <w:r>
        <w:rPr>
          <w:sz w:val="20"/>
        </w:rPr>
        <w:t>clandestino</w:t>
      </w:r>
      <w:r>
        <w:rPr>
          <w:spacing w:val="-8"/>
          <w:sz w:val="20"/>
        </w:rPr>
        <w:t> </w:t>
      </w:r>
      <w:r>
        <w:rPr>
          <w:sz w:val="20"/>
        </w:rPr>
        <w:t>de</w:t>
      </w:r>
      <w:r>
        <w:rPr>
          <w:spacing w:val="-7"/>
          <w:sz w:val="20"/>
        </w:rPr>
        <w:t> </w:t>
      </w:r>
      <w:r>
        <w:rPr>
          <w:sz w:val="20"/>
        </w:rPr>
        <w:t>detención</w:t>
      </w:r>
      <w:r>
        <w:rPr>
          <w:spacing w:val="-7"/>
          <w:sz w:val="20"/>
        </w:rPr>
        <w:t> </w:t>
      </w:r>
      <w:r>
        <w:rPr>
          <w:sz w:val="20"/>
        </w:rPr>
        <w:t>y</w:t>
      </w:r>
      <w:r>
        <w:rPr>
          <w:spacing w:val="-8"/>
          <w:sz w:val="20"/>
        </w:rPr>
        <w:t> </w:t>
      </w:r>
      <w:r>
        <w:rPr>
          <w:sz w:val="20"/>
        </w:rPr>
        <w:t>tortura</w:t>
      </w:r>
      <w:r>
        <w:rPr>
          <w:spacing w:val="-8"/>
          <w:sz w:val="20"/>
        </w:rPr>
        <w:t> </w:t>
      </w:r>
      <w:r>
        <w:rPr>
          <w:sz w:val="20"/>
        </w:rPr>
        <w:t>“Automotores</w:t>
      </w:r>
      <w:r>
        <w:rPr>
          <w:spacing w:val="-9"/>
          <w:sz w:val="20"/>
        </w:rPr>
        <w:t> </w:t>
      </w:r>
      <w:r>
        <w:rPr>
          <w:sz w:val="20"/>
        </w:rPr>
        <w:t>Orletti”.</w:t>
      </w:r>
      <w:r>
        <w:rPr>
          <w:spacing w:val="-9"/>
          <w:sz w:val="20"/>
        </w:rPr>
        <w:t> </w:t>
      </w:r>
      <w:r>
        <w:rPr>
          <w:sz w:val="20"/>
        </w:rPr>
        <w:t>Las</w:t>
      </w:r>
      <w:r>
        <w:rPr>
          <w:spacing w:val="-8"/>
          <w:sz w:val="20"/>
        </w:rPr>
        <w:t> </w:t>
      </w:r>
      <w:r>
        <w:rPr>
          <w:sz w:val="20"/>
        </w:rPr>
        <w:t>autoridades argentinas no brindaron información sobre su destino, a pesar de las distintas peticiones y acciones promovidas, en especial por su suegra, la señora María Angélica Cáceres de Julien. Hasta la fecha se desconoce el paradero de la presunta víctima. La Corte considera que los hechos constatados configuraron los tres elementos constitutivos de la desaparición</w:t>
      </w:r>
      <w:r>
        <w:rPr>
          <w:spacing w:val="-34"/>
          <w:sz w:val="20"/>
        </w:rPr>
        <w:t> </w:t>
      </w:r>
      <w:r>
        <w:rPr>
          <w:sz w:val="20"/>
        </w:rPr>
        <w:t>forzada.</w:t>
      </w:r>
    </w:p>
    <w:p>
      <w:pPr>
        <w:pStyle w:val="BodyText"/>
      </w:pPr>
    </w:p>
    <w:p>
      <w:pPr>
        <w:pStyle w:val="ListParagraph"/>
        <w:numPr>
          <w:ilvl w:val="0"/>
          <w:numId w:val="27"/>
        </w:numPr>
        <w:tabs>
          <w:tab w:pos="686" w:val="left" w:leader="none"/>
        </w:tabs>
        <w:spacing w:line="240" w:lineRule="auto" w:before="0" w:after="0"/>
        <w:ind w:left="118" w:right="113" w:firstLine="0"/>
        <w:jc w:val="both"/>
        <w:rPr>
          <w:sz w:val="20"/>
        </w:rPr>
      </w:pPr>
      <w:r>
        <w:rPr>
          <w:sz w:val="20"/>
        </w:rPr>
        <w:t>Los tribunales internos han dictado tres sentencias condenatorias por las que han acreditado que la señora Grisonas Andrijauskaite “fue privada ilegalmente de su libertad” el día</w:t>
      </w:r>
      <w:r>
        <w:rPr>
          <w:spacing w:val="-17"/>
          <w:sz w:val="20"/>
        </w:rPr>
        <w:t> </w:t>
      </w:r>
      <w:r>
        <w:rPr>
          <w:sz w:val="20"/>
        </w:rPr>
        <w:t>del</w:t>
      </w:r>
      <w:r>
        <w:rPr>
          <w:spacing w:val="-17"/>
          <w:sz w:val="20"/>
        </w:rPr>
        <w:t> </w:t>
      </w:r>
      <w:r>
        <w:rPr>
          <w:sz w:val="20"/>
        </w:rPr>
        <w:t>operativo,</w:t>
      </w:r>
      <w:r>
        <w:rPr>
          <w:spacing w:val="-17"/>
          <w:sz w:val="20"/>
        </w:rPr>
        <w:t> </w:t>
      </w:r>
      <w:r>
        <w:rPr>
          <w:sz w:val="20"/>
        </w:rPr>
        <w:t>luego</w:t>
      </w:r>
      <w:r>
        <w:rPr>
          <w:spacing w:val="-18"/>
          <w:sz w:val="20"/>
        </w:rPr>
        <w:t> </w:t>
      </w:r>
      <w:r>
        <w:rPr>
          <w:sz w:val="20"/>
        </w:rPr>
        <w:t>“fue</w:t>
      </w:r>
      <w:r>
        <w:rPr>
          <w:spacing w:val="-17"/>
          <w:sz w:val="20"/>
        </w:rPr>
        <w:t> </w:t>
      </w:r>
      <w:r>
        <w:rPr>
          <w:sz w:val="20"/>
        </w:rPr>
        <w:t>trasladada”</w:t>
      </w:r>
      <w:r>
        <w:rPr>
          <w:spacing w:val="-16"/>
          <w:sz w:val="20"/>
        </w:rPr>
        <w:t> </w:t>
      </w:r>
      <w:r>
        <w:rPr>
          <w:sz w:val="20"/>
        </w:rPr>
        <w:t>a</w:t>
      </w:r>
      <w:r>
        <w:rPr>
          <w:spacing w:val="-19"/>
          <w:sz w:val="20"/>
        </w:rPr>
        <w:t> </w:t>
      </w:r>
      <w:r>
        <w:rPr>
          <w:sz w:val="20"/>
        </w:rPr>
        <w:t>“Automotores</w:t>
      </w:r>
      <w:r>
        <w:rPr>
          <w:spacing w:val="-16"/>
          <w:sz w:val="20"/>
        </w:rPr>
        <w:t> </w:t>
      </w:r>
      <w:r>
        <w:rPr>
          <w:sz w:val="20"/>
        </w:rPr>
        <w:t>Orletti”</w:t>
      </w:r>
      <w:r>
        <w:rPr>
          <w:spacing w:val="-18"/>
          <w:sz w:val="20"/>
        </w:rPr>
        <w:t> </w:t>
      </w:r>
      <w:r>
        <w:rPr>
          <w:sz w:val="20"/>
        </w:rPr>
        <w:t>y,</w:t>
      </w:r>
      <w:r>
        <w:rPr>
          <w:spacing w:val="-17"/>
          <w:sz w:val="20"/>
        </w:rPr>
        <w:t> </w:t>
      </w:r>
      <w:r>
        <w:rPr>
          <w:sz w:val="20"/>
        </w:rPr>
        <w:t>hasta</w:t>
      </w:r>
      <w:r>
        <w:rPr>
          <w:spacing w:val="-16"/>
          <w:sz w:val="20"/>
        </w:rPr>
        <w:t> </w:t>
      </w:r>
      <w:r>
        <w:rPr>
          <w:sz w:val="20"/>
        </w:rPr>
        <w:t>la</w:t>
      </w:r>
      <w:r>
        <w:rPr>
          <w:spacing w:val="-19"/>
          <w:sz w:val="20"/>
        </w:rPr>
        <w:t> </w:t>
      </w:r>
      <w:r>
        <w:rPr>
          <w:sz w:val="20"/>
        </w:rPr>
        <w:t>fecha,</w:t>
      </w:r>
      <w:r>
        <w:rPr>
          <w:spacing w:val="-18"/>
          <w:sz w:val="20"/>
        </w:rPr>
        <w:t> </w:t>
      </w:r>
      <w:r>
        <w:rPr>
          <w:sz w:val="20"/>
        </w:rPr>
        <w:t>“permanece desaparecida”. En dos de los fallos se estableció, además, que en el referido centro clandestino, “al igual que el resto de las personas allí detenidas”, sufrió “golpes y amenazas, torturas físicas, […] p[e]rdi[ó] contacto con el mundo exterior, […] [n]o recibió atención médica[,] no pudo atender apropiadamente […] sus necesidades fisiológicas […] [y] fue obligada</w:t>
      </w:r>
      <w:r>
        <w:rPr>
          <w:spacing w:val="-16"/>
          <w:sz w:val="20"/>
        </w:rPr>
        <w:t> </w:t>
      </w:r>
      <w:r>
        <w:rPr>
          <w:sz w:val="20"/>
        </w:rPr>
        <w:t>a</w:t>
      </w:r>
      <w:r>
        <w:rPr>
          <w:spacing w:val="-18"/>
          <w:sz w:val="20"/>
        </w:rPr>
        <w:t> </w:t>
      </w:r>
      <w:r>
        <w:rPr>
          <w:sz w:val="20"/>
        </w:rPr>
        <w:t>escuchar</w:t>
      </w:r>
      <w:r>
        <w:rPr>
          <w:spacing w:val="-16"/>
          <w:sz w:val="20"/>
        </w:rPr>
        <w:t> </w:t>
      </w:r>
      <w:r>
        <w:rPr>
          <w:sz w:val="20"/>
        </w:rPr>
        <w:t>los</w:t>
      </w:r>
      <w:r>
        <w:rPr>
          <w:spacing w:val="-18"/>
          <w:sz w:val="20"/>
        </w:rPr>
        <w:t> </w:t>
      </w:r>
      <w:r>
        <w:rPr>
          <w:sz w:val="20"/>
        </w:rPr>
        <w:t>gritos</w:t>
      </w:r>
      <w:r>
        <w:rPr>
          <w:spacing w:val="-15"/>
          <w:sz w:val="20"/>
        </w:rPr>
        <w:t> </w:t>
      </w:r>
      <w:r>
        <w:rPr>
          <w:sz w:val="20"/>
        </w:rPr>
        <w:t>de</w:t>
      </w:r>
      <w:r>
        <w:rPr>
          <w:spacing w:val="-16"/>
          <w:sz w:val="20"/>
        </w:rPr>
        <w:t> </w:t>
      </w:r>
      <w:r>
        <w:rPr>
          <w:sz w:val="20"/>
        </w:rPr>
        <w:t>otras</w:t>
      </w:r>
      <w:r>
        <w:rPr>
          <w:spacing w:val="-15"/>
          <w:sz w:val="20"/>
        </w:rPr>
        <w:t> </w:t>
      </w:r>
      <w:r>
        <w:rPr>
          <w:sz w:val="20"/>
        </w:rPr>
        <w:t>personas</w:t>
      </w:r>
      <w:r>
        <w:rPr>
          <w:spacing w:val="-16"/>
          <w:sz w:val="20"/>
        </w:rPr>
        <w:t> </w:t>
      </w:r>
      <w:r>
        <w:rPr>
          <w:sz w:val="20"/>
        </w:rPr>
        <w:t>al</w:t>
      </w:r>
      <w:r>
        <w:rPr>
          <w:spacing w:val="-16"/>
          <w:sz w:val="20"/>
        </w:rPr>
        <w:t> </w:t>
      </w:r>
      <w:r>
        <w:rPr>
          <w:sz w:val="20"/>
        </w:rPr>
        <w:t>ser</w:t>
      </w:r>
      <w:r>
        <w:rPr>
          <w:spacing w:val="-17"/>
          <w:sz w:val="20"/>
        </w:rPr>
        <w:t> </w:t>
      </w:r>
      <w:r>
        <w:rPr>
          <w:sz w:val="20"/>
        </w:rPr>
        <w:t>torturadas</w:t>
      </w:r>
      <w:r>
        <w:rPr>
          <w:spacing w:val="-15"/>
          <w:sz w:val="20"/>
        </w:rPr>
        <w:t> </w:t>
      </w:r>
      <w:r>
        <w:rPr>
          <w:sz w:val="20"/>
        </w:rPr>
        <w:t>o</w:t>
      </w:r>
      <w:r>
        <w:rPr>
          <w:spacing w:val="-16"/>
          <w:sz w:val="20"/>
        </w:rPr>
        <w:t> </w:t>
      </w:r>
      <w:r>
        <w:rPr>
          <w:sz w:val="20"/>
        </w:rPr>
        <w:t>al</w:t>
      </w:r>
      <w:r>
        <w:rPr>
          <w:spacing w:val="-16"/>
          <w:sz w:val="20"/>
        </w:rPr>
        <w:t> </w:t>
      </w:r>
      <w:r>
        <w:rPr>
          <w:sz w:val="20"/>
        </w:rPr>
        <w:t>quejarse</w:t>
      </w:r>
      <w:r>
        <w:rPr>
          <w:spacing w:val="-15"/>
          <w:sz w:val="20"/>
        </w:rPr>
        <w:t> </w:t>
      </w:r>
      <w:r>
        <w:rPr>
          <w:sz w:val="20"/>
        </w:rPr>
        <w:t>de</w:t>
      </w:r>
      <w:r>
        <w:rPr>
          <w:spacing w:val="-16"/>
          <w:sz w:val="20"/>
        </w:rPr>
        <w:t> </w:t>
      </w:r>
      <w:r>
        <w:rPr>
          <w:sz w:val="20"/>
        </w:rPr>
        <w:t>[lo]s</w:t>
      </w:r>
      <w:r>
        <w:rPr>
          <w:spacing w:val="-15"/>
          <w:sz w:val="20"/>
        </w:rPr>
        <w:t> </w:t>
      </w:r>
      <w:r>
        <w:rPr>
          <w:sz w:val="20"/>
        </w:rPr>
        <w:t>dolores a causa de las heridas producidas por la</w:t>
      </w:r>
      <w:r>
        <w:rPr>
          <w:spacing w:val="-11"/>
          <w:sz w:val="20"/>
        </w:rPr>
        <w:t> </w:t>
      </w:r>
      <w:r>
        <w:rPr>
          <w:sz w:val="20"/>
        </w:rPr>
        <w:t>tortura”</w:t>
      </w:r>
      <w:hyperlink w:history="true" w:anchor="_bookmark209">
        <w:r>
          <w:rPr>
            <w:position w:val="7"/>
            <w:sz w:val="13"/>
          </w:rPr>
          <w:t>166</w:t>
        </w:r>
      </w:hyperlink>
      <w:r>
        <w:rPr>
          <w:sz w:val="20"/>
        </w:rPr>
        <w:t>.</w:t>
      </w:r>
    </w:p>
    <w:p>
      <w:pPr>
        <w:pStyle w:val="BodyText"/>
        <w:spacing w:before="10"/>
        <w:rPr>
          <w:sz w:val="19"/>
        </w:rPr>
      </w:pPr>
    </w:p>
    <w:p>
      <w:pPr>
        <w:pStyle w:val="ListParagraph"/>
        <w:numPr>
          <w:ilvl w:val="0"/>
          <w:numId w:val="27"/>
        </w:numPr>
        <w:tabs>
          <w:tab w:pos="686" w:val="left" w:leader="none"/>
        </w:tabs>
        <w:spacing w:line="240" w:lineRule="auto" w:before="0" w:after="0"/>
        <w:ind w:left="118" w:right="114" w:firstLine="0"/>
        <w:jc w:val="both"/>
        <w:rPr>
          <w:sz w:val="20"/>
        </w:rPr>
      </w:pPr>
      <w:r>
        <w:rPr>
          <w:sz w:val="20"/>
        </w:rPr>
        <w:t>Así las cosas, el secuestro de la presunta víctima, ejecutado de manera directa por agentes del Estado, y su posterior reclusión clandestina en “Automotores Orletti”</w:t>
      </w:r>
      <w:hyperlink w:history="true" w:anchor="_bookmark210">
        <w:r>
          <w:rPr>
            <w:position w:val="7"/>
            <w:sz w:val="13"/>
          </w:rPr>
          <w:t>167</w:t>
        </w:r>
      </w:hyperlink>
      <w:r>
        <w:rPr>
          <w:position w:val="7"/>
          <w:sz w:val="13"/>
        </w:rPr>
        <w:t> </w:t>
      </w:r>
      <w:r>
        <w:rPr>
          <w:sz w:val="20"/>
        </w:rPr>
        <w:t>denotan el carácter abiertamente ilegal de la privación de libertad, en violación del artículo 7.1 de la Convención Americana, la que solo debe ser entendida como el inicio de la configuración de la compleja violación de derechos que implica la desaparición</w:t>
      </w:r>
      <w:r>
        <w:rPr>
          <w:spacing w:val="-18"/>
          <w:sz w:val="20"/>
        </w:rPr>
        <w:t> </w:t>
      </w:r>
      <w:r>
        <w:rPr>
          <w:sz w:val="20"/>
        </w:rPr>
        <w:t>forzada</w:t>
      </w:r>
      <w:hyperlink w:history="true" w:anchor="_bookmark211">
        <w:r>
          <w:rPr>
            <w:position w:val="7"/>
            <w:sz w:val="13"/>
          </w:rPr>
          <w:t>168</w:t>
        </w:r>
      </w:hyperlink>
      <w:r>
        <w:rPr>
          <w:sz w:val="20"/>
        </w:rPr>
        <w:t>.</w:t>
      </w:r>
    </w:p>
    <w:p>
      <w:pPr>
        <w:pStyle w:val="BodyText"/>
        <w:spacing w:before="11"/>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La</w:t>
      </w:r>
      <w:r>
        <w:rPr>
          <w:spacing w:val="-16"/>
          <w:sz w:val="20"/>
        </w:rPr>
        <w:t> </w:t>
      </w:r>
      <w:r>
        <w:rPr>
          <w:sz w:val="20"/>
        </w:rPr>
        <w:t>permanencia</w:t>
      </w:r>
      <w:r>
        <w:rPr>
          <w:spacing w:val="-16"/>
          <w:sz w:val="20"/>
        </w:rPr>
        <w:t> </w:t>
      </w:r>
      <w:r>
        <w:rPr>
          <w:sz w:val="20"/>
        </w:rPr>
        <w:t>de</w:t>
      </w:r>
      <w:r>
        <w:rPr>
          <w:spacing w:val="-15"/>
          <w:sz w:val="20"/>
        </w:rPr>
        <w:t> </w:t>
      </w:r>
      <w:r>
        <w:rPr>
          <w:sz w:val="20"/>
        </w:rPr>
        <w:t>la</w:t>
      </w:r>
      <w:r>
        <w:rPr>
          <w:spacing w:val="-17"/>
          <w:sz w:val="20"/>
        </w:rPr>
        <w:t> </w:t>
      </w:r>
      <w:r>
        <w:rPr>
          <w:sz w:val="20"/>
        </w:rPr>
        <w:t>presunta</w:t>
      </w:r>
      <w:r>
        <w:rPr>
          <w:spacing w:val="-17"/>
          <w:sz w:val="20"/>
        </w:rPr>
        <w:t> </w:t>
      </w:r>
      <w:r>
        <w:rPr>
          <w:sz w:val="20"/>
        </w:rPr>
        <w:t>víctima</w:t>
      </w:r>
      <w:r>
        <w:rPr>
          <w:spacing w:val="-16"/>
          <w:sz w:val="20"/>
        </w:rPr>
        <w:t> </w:t>
      </w:r>
      <w:r>
        <w:rPr>
          <w:sz w:val="20"/>
        </w:rPr>
        <w:t>en</w:t>
      </w:r>
      <w:r>
        <w:rPr>
          <w:spacing w:val="-16"/>
          <w:sz w:val="20"/>
        </w:rPr>
        <w:t> </w:t>
      </w:r>
      <w:r>
        <w:rPr>
          <w:sz w:val="20"/>
        </w:rPr>
        <w:t>el</w:t>
      </w:r>
      <w:r>
        <w:rPr>
          <w:spacing w:val="-15"/>
          <w:sz w:val="20"/>
        </w:rPr>
        <w:t> </w:t>
      </w:r>
      <w:r>
        <w:rPr>
          <w:sz w:val="20"/>
        </w:rPr>
        <w:t>referido</w:t>
      </w:r>
      <w:r>
        <w:rPr>
          <w:spacing w:val="-16"/>
          <w:sz w:val="20"/>
        </w:rPr>
        <w:t> </w:t>
      </w:r>
      <w:r>
        <w:rPr>
          <w:sz w:val="20"/>
        </w:rPr>
        <w:t>centro</w:t>
      </w:r>
      <w:r>
        <w:rPr>
          <w:spacing w:val="-16"/>
          <w:sz w:val="20"/>
        </w:rPr>
        <w:t> </w:t>
      </w:r>
      <w:r>
        <w:rPr>
          <w:sz w:val="20"/>
        </w:rPr>
        <w:t>clandestino</w:t>
      </w:r>
      <w:r>
        <w:rPr>
          <w:spacing w:val="-17"/>
          <w:sz w:val="20"/>
        </w:rPr>
        <w:t> </w:t>
      </w:r>
      <w:r>
        <w:rPr>
          <w:sz w:val="20"/>
        </w:rPr>
        <w:t>resultó</w:t>
      </w:r>
      <w:r>
        <w:rPr>
          <w:spacing w:val="-16"/>
          <w:sz w:val="20"/>
        </w:rPr>
        <w:t> </w:t>
      </w:r>
      <w:r>
        <w:rPr>
          <w:sz w:val="20"/>
        </w:rPr>
        <w:t>violatoria del derecho a la integridad personal, dados los actos de tortura que sufrió y las otras condiciones contrarias a la dignidad de la persona a las que fue sometida, sin dejar de lado que el solo hecho del aislamiento prolongado y de la incomunicación coactiva representa un tratamiento cruel e inhumano en contradicción con los párrafos 1 y 2 del artículo 5 de la Convención</w:t>
      </w:r>
      <w:r>
        <w:rPr>
          <w:spacing w:val="-12"/>
          <w:sz w:val="20"/>
        </w:rPr>
        <w:t> </w:t>
      </w:r>
      <w:r>
        <w:rPr>
          <w:sz w:val="20"/>
        </w:rPr>
        <w:t>Americana</w:t>
      </w:r>
      <w:hyperlink w:history="true" w:anchor="_bookmark212">
        <w:r>
          <w:rPr>
            <w:position w:val="7"/>
            <w:sz w:val="13"/>
          </w:rPr>
          <w:t>169</w:t>
        </w:r>
      </w:hyperlink>
      <w:r>
        <w:rPr>
          <w:sz w:val="20"/>
        </w:rPr>
        <w:t>.</w:t>
      </w:r>
      <w:r>
        <w:rPr>
          <w:spacing w:val="-11"/>
          <w:sz w:val="20"/>
        </w:rPr>
        <w:t> </w:t>
      </w:r>
      <w:r>
        <w:rPr>
          <w:sz w:val="20"/>
        </w:rPr>
        <w:t>Asimismo,</w:t>
      </w:r>
      <w:r>
        <w:rPr>
          <w:spacing w:val="-11"/>
          <w:sz w:val="20"/>
        </w:rPr>
        <w:t> </w:t>
      </w:r>
      <w:r>
        <w:rPr>
          <w:sz w:val="20"/>
        </w:rPr>
        <w:t>la</w:t>
      </w:r>
      <w:r>
        <w:rPr>
          <w:spacing w:val="-12"/>
          <w:sz w:val="20"/>
        </w:rPr>
        <w:t> </w:t>
      </w:r>
      <w:r>
        <w:rPr>
          <w:sz w:val="20"/>
        </w:rPr>
        <w:t>señora</w:t>
      </w:r>
      <w:r>
        <w:rPr>
          <w:spacing w:val="-13"/>
          <w:sz w:val="20"/>
        </w:rPr>
        <w:t> </w:t>
      </w:r>
      <w:r>
        <w:rPr>
          <w:sz w:val="20"/>
        </w:rPr>
        <w:t>Grisonas</w:t>
      </w:r>
      <w:r>
        <w:rPr>
          <w:spacing w:val="-12"/>
          <w:sz w:val="20"/>
        </w:rPr>
        <w:t> </w:t>
      </w:r>
      <w:r>
        <w:rPr>
          <w:sz w:val="20"/>
        </w:rPr>
        <w:t>Andrijauskaite</w:t>
      </w:r>
      <w:r>
        <w:rPr>
          <w:spacing w:val="-12"/>
          <w:sz w:val="20"/>
        </w:rPr>
        <w:t> </w:t>
      </w:r>
      <w:r>
        <w:rPr>
          <w:sz w:val="20"/>
        </w:rPr>
        <w:t>estuvo</w:t>
      </w:r>
      <w:r>
        <w:rPr>
          <w:spacing w:val="-12"/>
          <w:sz w:val="20"/>
        </w:rPr>
        <w:t> </w:t>
      </w:r>
      <w:r>
        <w:rPr>
          <w:sz w:val="20"/>
        </w:rPr>
        <w:t>bajo</w:t>
      </w:r>
      <w:r>
        <w:rPr>
          <w:spacing w:val="-12"/>
          <w:sz w:val="20"/>
        </w:rPr>
        <w:t> </w:t>
      </w:r>
      <w:r>
        <w:rPr>
          <w:sz w:val="20"/>
        </w:rPr>
        <w:t>control</w:t>
      </w:r>
      <w:r>
        <w:rPr>
          <w:spacing w:val="-11"/>
          <w:sz w:val="20"/>
        </w:rPr>
        <w:t> </w:t>
      </w:r>
      <w:r>
        <w:rPr>
          <w:sz w:val="20"/>
        </w:rPr>
        <w:t>de cuerpos represivos oficiales que impunemente practicaban la tortura, el asesinato y la desaparición</w:t>
      </w:r>
      <w:r>
        <w:rPr>
          <w:spacing w:val="-9"/>
          <w:sz w:val="20"/>
        </w:rPr>
        <w:t> </w:t>
      </w:r>
      <w:r>
        <w:rPr>
          <w:sz w:val="20"/>
        </w:rPr>
        <w:t>forzada</w:t>
      </w:r>
      <w:r>
        <w:rPr>
          <w:spacing w:val="-9"/>
          <w:sz w:val="20"/>
        </w:rPr>
        <w:t> </w:t>
      </w:r>
      <w:r>
        <w:rPr>
          <w:sz w:val="20"/>
        </w:rPr>
        <w:t>de</w:t>
      </w:r>
      <w:r>
        <w:rPr>
          <w:spacing w:val="-8"/>
          <w:sz w:val="20"/>
        </w:rPr>
        <w:t> </w:t>
      </w:r>
      <w:r>
        <w:rPr>
          <w:sz w:val="20"/>
        </w:rPr>
        <w:t>personas,</w:t>
      </w:r>
      <w:r>
        <w:rPr>
          <w:spacing w:val="-10"/>
          <w:sz w:val="20"/>
        </w:rPr>
        <w:t> </w:t>
      </w:r>
      <w:r>
        <w:rPr>
          <w:sz w:val="20"/>
        </w:rPr>
        <w:t>lo</w:t>
      </w:r>
      <w:r>
        <w:rPr>
          <w:spacing w:val="-9"/>
          <w:sz w:val="20"/>
        </w:rPr>
        <w:t> </w:t>
      </w:r>
      <w:r>
        <w:rPr>
          <w:sz w:val="20"/>
        </w:rPr>
        <w:t>que</w:t>
      </w:r>
      <w:r>
        <w:rPr>
          <w:spacing w:val="-8"/>
          <w:sz w:val="20"/>
        </w:rPr>
        <w:t> </w:t>
      </w:r>
      <w:r>
        <w:rPr>
          <w:sz w:val="20"/>
        </w:rPr>
        <w:t>representa,</w:t>
      </w:r>
      <w:r>
        <w:rPr>
          <w:spacing w:val="-9"/>
          <w:sz w:val="20"/>
        </w:rPr>
        <w:t> </w:t>
      </w:r>
      <w:r>
        <w:rPr>
          <w:sz w:val="20"/>
        </w:rPr>
        <w:t>por</w:t>
      </w:r>
      <w:r>
        <w:rPr>
          <w:spacing w:val="-9"/>
          <w:sz w:val="20"/>
        </w:rPr>
        <w:t> </w:t>
      </w:r>
      <w:r>
        <w:rPr>
          <w:sz w:val="20"/>
        </w:rPr>
        <w:t>sí</w:t>
      </w:r>
      <w:r>
        <w:rPr>
          <w:spacing w:val="-9"/>
          <w:sz w:val="20"/>
        </w:rPr>
        <w:t> </w:t>
      </w:r>
      <w:r>
        <w:rPr>
          <w:sz w:val="20"/>
        </w:rPr>
        <w:t>misma,</w:t>
      </w:r>
      <w:r>
        <w:rPr>
          <w:spacing w:val="-9"/>
          <w:sz w:val="20"/>
        </w:rPr>
        <w:t> </w:t>
      </w:r>
      <w:r>
        <w:rPr>
          <w:sz w:val="20"/>
        </w:rPr>
        <w:t>una</w:t>
      </w:r>
      <w:r>
        <w:rPr>
          <w:spacing w:val="-9"/>
          <w:sz w:val="20"/>
        </w:rPr>
        <w:t> </w:t>
      </w:r>
      <w:r>
        <w:rPr>
          <w:sz w:val="20"/>
        </w:rPr>
        <w:t>infracción</w:t>
      </w:r>
      <w:r>
        <w:rPr>
          <w:spacing w:val="-10"/>
          <w:sz w:val="20"/>
        </w:rPr>
        <w:t> </w:t>
      </w:r>
      <w:r>
        <w:rPr>
          <w:sz w:val="20"/>
        </w:rPr>
        <w:t>al</w:t>
      </w:r>
      <w:r>
        <w:rPr>
          <w:spacing w:val="-9"/>
          <w:sz w:val="20"/>
        </w:rPr>
        <w:t> </w:t>
      </w:r>
      <w:r>
        <w:rPr>
          <w:sz w:val="20"/>
        </w:rPr>
        <w:t>deber</w:t>
      </w:r>
      <w:r>
        <w:rPr>
          <w:spacing w:val="-9"/>
          <w:sz w:val="20"/>
        </w:rPr>
        <w:t> </w:t>
      </w:r>
      <w:r>
        <w:rPr>
          <w:sz w:val="20"/>
        </w:rPr>
        <w:t>de</w:t>
      </w:r>
    </w:p>
    <w:p>
      <w:pPr>
        <w:pStyle w:val="BodyText"/>
        <w:spacing w:before="4"/>
        <w:rPr>
          <w:sz w:val="8"/>
        </w:rPr>
      </w:pPr>
      <w:r>
        <w:rPr/>
        <w:pict>
          <v:line style="position:absolute;mso-position-horizontal-relative:page;mso-position-vertical-relative:paragraph;z-index:1888;mso-wrap-distance-left:0;mso-wrap-distance-right:0" from="70.919998pt,7.348095pt" to="214.919998pt,7.348095pt" stroked="true" strokeweight=".599pt" strokecolor="#000000">
            <v:stroke dashstyle="solid"/>
            <w10:wrap type="topAndBottom"/>
          </v:line>
        </w:pict>
      </w:r>
    </w:p>
    <w:p>
      <w:pPr>
        <w:spacing w:before="67"/>
        <w:ind w:left="118" w:right="115" w:firstLine="0"/>
        <w:jc w:val="both"/>
        <w:rPr>
          <w:sz w:val="16"/>
        </w:rPr>
      </w:pPr>
      <w:bookmarkStart w:name="_bookmark208" w:id="273"/>
      <w:bookmarkEnd w:id="273"/>
      <w:r>
        <w:rPr/>
      </w:r>
      <w:r>
        <w:rPr>
          <w:position w:val="6"/>
          <w:sz w:val="10"/>
        </w:rPr>
        <w:t>165  </w:t>
      </w:r>
      <w:r>
        <w:rPr>
          <w:sz w:val="16"/>
        </w:rPr>
        <w:t>Como fue establecido, las presuntas víctimas eran militantes del Partido por la Victoria del Pueblo (</w:t>
      </w:r>
      <w:r>
        <w:rPr>
          <w:i/>
          <w:sz w:val="16"/>
        </w:rPr>
        <w:t>supra </w:t>
      </w:r>
      <w:r>
        <w:rPr>
          <w:sz w:val="16"/>
        </w:rPr>
        <w:t>párr. 87), conformado en 1975 en Buenos Aires por miembros de organizaciones uruguayas en el exilio (Organización Popular Revolucionaria 33 Orientales, conocida como OPR-33; Resistencia Obrero Estudiantil, Frente Estudiantil Revolucionario</w:t>
      </w:r>
      <w:r>
        <w:rPr>
          <w:spacing w:val="-11"/>
          <w:sz w:val="16"/>
        </w:rPr>
        <w:t> </w:t>
      </w:r>
      <w:r>
        <w:rPr>
          <w:sz w:val="16"/>
        </w:rPr>
        <w:t>y</w:t>
      </w:r>
      <w:r>
        <w:rPr>
          <w:spacing w:val="-13"/>
          <w:sz w:val="16"/>
        </w:rPr>
        <w:t> </w:t>
      </w:r>
      <w:r>
        <w:rPr>
          <w:sz w:val="16"/>
        </w:rPr>
        <w:t>Fuerza</w:t>
      </w:r>
      <w:r>
        <w:rPr>
          <w:spacing w:val="-13"/>
          <w:sz w:val="16"/>
        </w:rPr>
        <w:t> </w:t>
      </w:r>
      <w:r>
        <w:rPr>
          <w:sz w:val="16"/>
        </w:rPr>
        <w:t>Revolucionaria</w:t>
      </w:r>
      <w:r>
        <w:rPr>
          <w:spacing w:val="-13"/>
          <w:sz w:val="16"/>
        </w:rPr>
        <w:t> </w:t>
      </w:r>
      <w:r>
        <w:rPr>
          <w:sz w:val="16"/>
        </w:rPr>
        <w:t>de</w:t>
      </w:r>
      <w:r>
        <w:rPr>
          <w:spacing w:val="-13"/>
          <w:sz w:val="16"/>
        </w:rPr>
        <w:t> </w:t>
      </w:r>
      <w:r>
        <w:rPr>
          <w:sz w:val="16"/>
        </w:rPr>
        <w:t>los</w:t>
      </w:r>
      <w:r>
        <w:rPr>
          <w:spacing w:val="-13"/>
          <w:sz w:val="16"/>
        </w:rPr>
        <w:t> </w:t>
      </w:r>
      <w:r>
        <w:rPr>
          <w:sz w:val="16"/>
        </w:rPr>
        <w:t>Trabajadores).</w:t>
      </w:r>
      <w:r>
        <w:rPr>
          <w:spacing w:val="-13"/>
          <w:sz w:val="16"/>
        </w:rPr>
        <w:t> </w:t>
      </w:r>
      <w:r>
        <w:rPr>
          <w:i/>
          <w:sz w:val="16"/>
        </w:rPr>
        <w:t>Cfr</w:t>
      </w:r>
      <w:r>
        <w:rPr>
          <w:sz w:val="16"/>
        </w:rPr>
        <w:t>.</w:t>
      </w:r>
      <w:r>
        <w:rPr>
          <w:spacing w:val="-13"/>
          <w:sz w:val="16"/>
        </w:rPr>
        <w:t> </w:t>
      </w:r>
      <w:r>
        <w:rPr>
          <w:sz w:val="16"/>
        </w:rPr>
        <w:t>Sentencia</w:t>
      </w:r>
      <w:r>
        <w:rPr>
          <w:spacing w:val="-13"/>
          <w:sz w:val="16"/>
        </w:rPr>
        <w:t> </w:t>
      </w:r>
      <w:r>
        <w:rPr>
          <w:sz w:val="16"/>
        </w:rPr>
        <w:t>emitida</w:t>
      </w:r>
      <w:r>
        <w:rPr>
          <w:spacing w:val="-13"/>
          <w:sz w:val="16"/>
        </w:rPr>
        <w:t> </w:t>
      </w:r>
      <w:r>
        <w:rPr>
          <w:sz w:val="16"/>
        </w:rPr>
        <w:t>por</w:t>
      </w:r>
      <w:r>
        <w:rPr>
          <w:spacing w:val="-13"/>
          <w:sz w:val="16"/>
        </w:rPr>
        <w:t> </w:t>
      </w:r>
      <w:r>
        <w:rPr>
          <w:sz w:val="16"/>
        </w:rPr>
        <w:t>el</w:t>
      </w:r>
      <w:r>
        <w:rPr>
          <w:spacing w:val="-13"/>
          <w:sz w:val="16"/>
        </w:rPr>
        <w:t> </w:t>
      </w:r>
      <w:r>
        <w:rPr>
          <w:sz w:val="16"/>
        </w:rPr>
        <w:t>Tribunal</w:t>
      </w:r>
      <w:r>
        <w:rPr>
          <w:spacing w:val="-13"/>
          <w:sz w:val="16"/>
        </w:rPr>
        <w:t> </w:t>
      </w:r>
      <w:r>
        <w:rPr>
          <w:sz w:val="16"/>
        </w:rPr>
        <w:t>Oral</w:t>
      </w:r>
      <w:r>
        <w:rPr>
          <w:spacing w:val="-12"/>
          <w:sz w:val="16"/>
        </w:rPr>
        <w:t> </w:t>
      </w:r>
      <w:r>
        <w:rPr>
          <w:sz w:val="16"/>
        </w:rPr>
        <w:t>en</w:t>
      </w:r>
      <w:r>
        <w:rPr>
          <w:spacing w:val="-13"/>
          <w:sz w:val="16"/>
        </w:rPr>
        <w:t> </w:t>
      </w:r>
      <w:r>
        <w:rPr>
          <w:sz w:val="16"/>
        </w:rPr>
        <w:t>lo</w:t>
      </w:r>
      <w:r>
        <w:rPr>
          <w:spacing w:val="-13"/>
          <w:sz w:val="16"/>
        </w:rPr>
        <w:t> </w:t>
      </w:r>
      <w:r>
        <w:rPr>
          <w:sz w:val="16"/>
        </w:rPr>
        <w:t>Criminal Federal No. 1 el 31 de mayo de 2011, causa No. 1627 (expediente de prueba, tomo I, anexo 2 al Informe de Fondo, folio 1096). El Tribunal Oral en lo Criminal Federal No. 6, en la Sentencia del 17 de septiembre de 2012, causas No. 1351, 1499, 1604, 1584, 1730 y 1772 (expediente de prueba, tomo IV, anexo 18 al escrito de contestación, folio 15426) señaló que las presuntas víctimas “fueron investigad[a]s por la Ex Dirección de Inteligencia […] y contaban con</w:t>
      </w:r>
      <w:r>
        <w:rPr>
          <w:spacing w:val="-5"/>
          <w:sz w:val="16"/>
        </w:rPr>
        <w:t> </w:t>
      </w:r>
      <w:r>
        <w:rPr>
          <w:sz w:val="16"/>
        </w:rPr>
        <w:t>fichas</w:t>
      </w:r>
      <w:r>
        <w:rPr>
          <w:spacing w:val="-5"/>
          <w:sz w:val="16"/>
        </w:rPr>
        <w:t> </w:t>
      </w:r>
      <w:r>
        <w:rPr>
          <w:sz w:val="16"/>
        </w:rPr>
        <w:t>personales</w:t>
      </w:r>
      <w:r>
        <w:rPr>
          <w:spacing w:val="-5"/>
          <w:sz w:val="16"/>
        </w:rPr>
        <w:t> </w:t>
      </w:r>
      <w:r>
        <w:rPr>
          <w:sz w:val="16"/>
        </w:rPr>
        <w:t>bajo</w:t>
      </w:r>
      <w:r>
        <w:rPr>
          <w:spacing w:val="-4"/>
          <w:sz w:val="16"/>
        </w:rPr>
        <w:t> </w:t>
      </w:r>
      <w:r>
        <w:rPr>
          <w:sz w:val="16"/>
        </w:rPr>
        <w:t>la</w:t>
      </w:r>
      <w:r>
        <w:rPr>
          <w:spacing w:val="-3"/>
          <w:sz w:val="16"/>
        </w:rPr>
        <w:t> </w:t>
      </w:r>
      <w:r>
        <w:rPr>
          <w:sz w:val="16"/>
        </w:rPr>
        <w:t>denominación</w:t>
      </w:r>
      <w:r>
        <w:rPr>
          <w:spacing w:val="-5"/>
          <w:sz w:val="16"/>
        </w:rPr>
        <w:t> </w:t>
      </w:r>
      <w:r>
        <w:rPr>
          <w:sz w:val="16"/>
        </w:rPr>
        <w:t>‘DS’,</w:t>
      </w:r>
      <w:r>
        <w:rPr>
          <w:spacing w:val="-5"/>
          <w:sz w:val="16"/>
        </w:rPr>
        <w:t> </w:t>
      </w:r>
      <w:r>
        <w:rPr>
          <w:sz w:val="16"/>
        </w:rPr>
        <w:t>lo</w:t>
      </w:r>
      <w:r>
        <w:rPr>
          <w:spacing w:val="-4"/>
          <w:sz w:val="16"/>
        </w:rPr>
        <w:t> </w:t>
      </w:r>
      <w:r>
        <w:rPr>
          <w:sz w:val="16"/>
        </w:rPr>
        <w:t>cual</w:t>
      </w:r>
      <w:r>
        <w:rPr>
          <w:spacing w:val="-5"/>
          <w:sz w:val="16"/>
        </w:rPr>
        <w:t> </w:t>
      </w:r>
      <w:r>
        <w:rPr>
          <w:sz w:val="16"/>
        </w:rPr>
        <w:t>significaba</w:t>
      </w:r>
      <w:r>
        <w:rPr>
          <w:spacing w:val="-4"/>
          <w:sz w:val="16"/>
        </w:rPr>
        <w:t> </w:t>
      </w:r>
      <w:r>
        <w:rPr>
          <w:sz w:val="16"/>
        </w:rPr>
        <w:t>delincuente</w:t>
      </w:r>
      <w:r>
        <w:rPr>
          <w:spacing w:val="-5"/>
          <w:sz w:val="16"/>
        </w:rPr>
        <w:t> </w:t>
      </w:r>
      <w:r>
        <w:rPr>
          <w:sz w:val="16"/>
        </w:rPr>
        <w:t>subversivo”.</w:t>
      </w:r>
    </w:p>
    <w:p>
      <w:pPr>
        <w:spacing w:before="39"/>
        <w:ind w:left="118" w:right="114" w:hanging="1"/>
        <w:jc w:val="both"/>
        <w:rPr>
          <w:sz w:val="16"/>
        </w:rPr>
      </w:pPr>
      <w:bookmarkStart w:name="_bookmark209" w:id="274"/>
      <w:bookmarkEnd w:id="274"/>
      <w:r>
        <w:rPr/>
      </w:r>
      <w:r>
        <w:rPr>
          <w:position w:val="6"/>
          <w:sz w:val="10"/>
        </w:rPr>
        <w:t>166   </w:t>
      </w:r>
      <w:r>
        <w:rPr>
          <w:i/>
          <w:sz w:val="16"/>
        </w:rPr>
        <w:t>Cfr. </w:t>
      </w:r>
      <w:r>
        <w:rPr>
          <w:sz w:val="16"/>
        </w:rPr>
        <w:t>Sentencia emitida por el Tribunal Oral en lo Criminal Federal No. 1 el 31 de mayo de 2011, causa No.    1627 (expediente de prueba, tomo I, anexo 2 al Informe de Fondo, folio 1270); Sentencia emitida por el Tribunal Oral</w:t>
      </w:r>
      <w:r>
        <w:rPr>
          <w:spacing w:val="-11"/>
          <w:sz w:val="16"/>
        </w:rPr>
        <w:t> </w:t>
      </w:r>
      <w:r>
        <w:rPr>
          <w:sz w:val="16"/>
        </w:rPr>
        <w:t>en</w:t>
      </w:r>
      <w:r>
        <w:rPr>
          <w:spacing w:val="-11"/>
          <w:sz w:val="16"/>
        </w:rPr>
        <w:t> </w:t>
      </w:r>
      <w:r>
        <w:rPr>
          <w:sz w:val="16"/>
        </w:rPr>
        <w:t>lo</w:t>
      </w:r>
      <w:r>
        <w:rPr>
          <w:spacing w:val="-10"/>
          <w:sz w:val="16"/>
        </w:rPr>
        <w:t> </w:t>
      </w:r>
      <w:r>
        <w:rPr>
          <w:sz w:val="16"/>
        </w:rPr>
        <w:t>Criminal</w:t>
      </w:r>
      <w:r>
        <w:rPr>
          <w:spacing w:val="-11"/>
          <w:sz w:val="16"/>
        </w:rPr>
        <w:t> </w:t>
      </w:r>
      <w:r>
        <w:rPr>
          <w:sz w:val="16"/>
        </w:rPr>
        <w:t>Federal</w:t>
      </w:r>
      <w:r>
        <w:rPr>
          <w:spacing w:val="-11"/>
          <w:sz w:val="16"/>
        </w:rPr>
        <w:t> </w:t>
      </w:r>
      <w:r>
        <w:rPr>
          <w:sz w:val="16"/>
        </w:rPr>
        <w:t>No.</w:t>
      </w:r>
      <w:r>
        <w:rPr>
          <w:spacing w:val="-11"/>
          <w:sz w:val="16"/>
        </w:rPr>
        <w:t> </w:t>
      </w:r>
      <w:r>
        <w:rPr>
          <w:sz w:val="16"/>
        </w:rPr>
        <w:t>1</w:t>
      </w:r>
      <w:r>
        <w:rPr>
          <w:spacing w:val="-10"/>
          <w:sz w:val="16"/>
        </w:rPr>
        <w:t> </w:t>
      </w:r>
      <w:r>
        <w:rPr>
          <w:sz w:val="16"/>
        </w:rPr>
        <w:t>el</w:t>
      </w:r>
      <w:r>
        <w:rPr>
          <w:spacing w:val="-11"/>
          <w:sz w:val="16"/>
        </w:rPr>
        <w:t> </w:t>
      </w:r>
      <w:r>
        <w:rPr>
          <w:sz w:val="16"/>
        </w:rPr>
        <w:t>9</w:t>
      </w:r>
      <w:r>
        <w:rPr>
          <w:spacing w:val="-10"/>
          <w:sz w:val="16"/>
        </w:rPr>
        <w:t> </w:t>
      </w:r>
      <w:r>
        <w:rPr>
          <w:sz w:val="16"/>
        </w:rPr>
        <w:t>de</w:t>
      </w:r>
      <w:r>
        <w:rPr>
          <w:spacing w:val="-11"/>
          <w:sz w:val="16"/>
        </w:rPr>
        <w:t> </w:t>
      </w:r>
      <w:r>
        <w:rPr>
          <w:sz w:val="16"/>
        </w:rPr>
        <w:t>agosto</w:t>
      </w:r>
      <w:r>
        <w:rPr>
          <w:spacing w:val="-10"/>
          <w:sz w:val="16"/>
        </w:rPr>
        <w:t> </w:t>
      </w:r>
      <w:r>
        <w:rPr>
          <w:sz w:val="16"/>
        </w:rPr>
        <w:t>de</w:t>
      </w:r>
      <w:r>
        <w:rPr>
          <w:spacing w:val="-11"/>
          <w:sz w:val="16"/>
        </w:rPr>
        <w:t> </w:t>
      </w:r>
      <w:r>
        <w:rPr>
          <w:sz w:val="16"/>
        </w:rPr>
        <w:t>2016,</w:t>
      </w:r>
      <w:r>
        <w:rPr>
          <w:spacing w:val="-11"/>
          <w:sz w:val="16"/>
        </w:rPr>
        <w:t> </w:t>
      </w:r>
      <w:r>
        <w:rPr>
          <w:sz w:val="16"/>
        </w:rPr>
        <w:t>causas</w:t>
      </w:r>
      <w:r>
        <w:rPr>
          <w:spacing w:val="-11"/>
          <w:sz w:val="16"/>
        </w:rPr>
        <w:t> </w:t>
      </w:r>
      <w:r>
        <w:rPr>
          <w:sz w:val="16"/>
        </w:rPr>
        <w:t>No.</w:t>
      </w:r>
      <w:r>
        <w:rPr>
          <w:spacing w:val="-11"/>
          <w:sz w:val="16"/>
        </w:rPr>
        <w:t> </w:t>
      </w:r>
      <w:r>
        <w:rPr>
          <w:sz w:val="16"/>
        </w:rPr>
        <w:t>1504,</w:t>
      </w:r>
      <w:r>
        <w:rPr>
          <w:spacing w:val="-12"/>
          <w:sz w:val="16"/>
        </w:rPr>
        <w:t> </w:t>
      </w:r>
      <w:r>
        <w:rPr>
          <w:sz w:val="16"/>
        </w:rPr>
        <w:t>1951,</w:t>
      </w:r>
      <w:r>
        <w:rPr>
          <w:spacing w:val="-11"/>
          <w:sz w:val="16"/>
        </w:rPr>
        <w:t> </w:t>
      </w:r>
      <w:r>
        <w:rPr>
          <w:sz w:val="16"/>
        </w:rPr>
        <w:t>2054</w:t>
      </w:r>
      <w:r>
        <w:rPr>
          <w:spacing w:val="-10"/>
          <w:sz w:val="16"/>
        </w:rPr>
        <w:t> </w:t>
      </w:r>
      <w:r>
        <w:rPr>
          <w:sz w:val="16"/>
        </w:rPr>
        <w:t>y</w:t>
      </w:r>
      <w:r>
        <w:rPr>
          <w:spacing w:val="-13"/>
          <w:sz w:val="16"/>
        </w:rPr>
        <w:t> </w:t>
      </w:r>
      <w:r>
        <w:rPr>
          <w:sz w:val="16"/>
        </w:rPr>
        <w:t>1976</w:t>
      </w:r>
      <w:r>
        <w:rPr>
          <w:spacing w:val="-11"/>
          <w:sz w:val="16"/>
        </w:rPr>
        <w:t> </w:t>
      </w:r>
      <w:r>
        <w:rPr>
          <w:sz w:val="16"/>
        </w:rPr>
        <w:t>(expediente</w:t>
      </w:r>
      <w:r>
        <w:rPr>
          <w:spacing w:val="-11"/>
          <w:sz w:val="16"/>
        </w:rPr>
        <w:t> </w:t>
      </w:r>
      <w:r>
        <w:rPr>
          <w:sz w:val="16"/>
        </w:rPr>
        <w:t>de</w:t>
      </w:r>
      <w:r>
        <w:rPr>
          <w:spacing w:val="-11"/>
          <w:sz w:val="16"/>
        </w:rPr>
        <w:t> </w:t>
      </w:r>
      <w:r>
        <w:rPr>
          <w:sz w:val="16"/>
        </w:rPr>
        <w:t>prueba, tomo IV, anexo 8 al escrito de contestación, folios 7579 y</w:t>
      </w:r>
      <w:r>
        <w:rPr>
          <w:spacing w:val="-27"/>
          <w:sz w:val="16"/>
        </w:rPr>
        <w:t> </w:t>
      </w:r>
      <w:r>
        <w:rPr>
          <w:sz w:val="16"/>
        </w:rPr>
        <w:t>7580).</w:t>
      </w:r>
    </w:p>
    <w:p>
      <w:pPr>
        <w:spacing w:before="39"/>
        <w:ind w:left="118" w:right="114" w:firstLine="0"/>
        <w:jc w:val="both"/>
        <w:rPr>
          <w:sz w:val="16"/>
        </w:rPr>
      </w:pPr>
      <w:bookmarkStart w:name="_bookmark210" w:id="275"/>
      <w:bookmarkEnd w:id="275"/>
      <w:r>
        <w:rPr/>
      </w:r>
      <w:r>
        <w:rPr>
          <w:position w:val="6"/>
          <w:sz w:val="10"/>
        </w:rPr>
        <w:t>167 </w:t>
      </w:r>
      <w:r>
        <w:rPr>
          <w:sz w:val="16"/>
        </w:rPr>
        <w:t>El Grupo de Trabajo sobre las Desapariciones Forzadas o Involuntarias, en enero de 1981, al referirse a los centros</w:t>
      </w:r>
      <w:r>
        <w:rPr>
          <w:spacing w:val="-14"/>
          <w:sz w:val="16"/>
        </w:rPr>
        <w:t> </w:t>
      </w:r>
      <w:r>
        <w:rPr>
          <w:sz w:val="16"/>
        </w:rPr>
        <w:t>clandestinos</w:t>
      </w:r>
      <w:r>
        <w:rPr>
          <w:spacing w:val="-14"/>
          <w:sz w:val="16"/>
        </w:rPr>
        <w:t> </w:t>
      </w:r>
      <w:r>
        <w:rPr>
          <w:sz w:val="16"/>
        </w:rPr>
        <w:t>de</w:t>
      </w:r>
      <w:r>
        <w:rPr>
          <w:spacing w:val="-16"/>
          <w:sz w:val="16"/>
        </w:rPr>
        <w:t> </w:t>
      </w:r>
      <w:r>
        <w:rPr>
          <w:sz w:val="16"/>
        </w:rPr>
        <w:t>detención,</w:t>
      </w:r>
      <w:r>
        <w:rPr>
          <w:spacing w:val="-16"/>
          <w:sz w:val="16"/>
        </w:rPr>
        <w:t> </w:t>
      </w:r>
      <w:r>
        <w:rPr>
          <w:sz w:val="16"/>
        </w:rPr>
        <w:t>hizo</w:t>
      </w:r>
      <w:r>
        <w:rPr>
          <w:spacing w:val="-14"/>
          <w:sz w:val="16"/>
        </w:rPr>
        <w:t> </w:t>
      </w:r>
      <w:r>
        <w:rPr>
          <w:sz w:val="16"/>
        </w:rPr>
        <w:t>mención</w:t>
      </w:r>
      <w:r>
        <w:rPr>
          <w:spacing w:val="-14"/>
          <w:sz w:val="16"/>
        </w:rPr>
        <w:t> </w:t>
      </w:r>
      <w:r>
        <w:rPr>
          <w:sz w:val="16"/>
        </w:rPr>
        <w:t>expresa</w:t>
      </w:r>
      <w:r>
        <w:rPr>
          <w:spacing w:val="-15"/>
          <w:sz w:val="16"/>
        </w:rPr>
        <w:t> </w:t>
      </w:r>
      <w:r>
        <w:rPr>
          <w:sz w:val="16"/>
        </w:rPr>
        <w:t>de</w:t>
      </w:r>
      <w:r>
        <w:rPr>
          <w:spacing w:val="-16"/>
          <w:sz w:val="16"/>
        </w:rPr>
        <w:t> </w:t>
      </w:r>
      <w:r>
        <w:rPr>
          <w:sz w:val="16"/>
        </w:rPr>
        <w:t>“Automotores</w:t>
      </w:r>
      <w:r>
        <w:rPr>
          <w:spacing w:val="-16"/>
          <w:sz w:val="16"/>
        </w:rPr>
        <w:t> </w:t>
      </w:r>
      <w:r>
        <w:rPr>
          <w:sz w:val="16"/>
        </w:rPr>
        <w:t>Orletti”,</w:t>
      </w:r>
      <w:r>
        <w:rPr>
          <w:spacing w:val="-16"/>
          <w:sz w:val="16"/>
        </w:rPr>
        <w:t> </w:t>
      </w:r>
      <w:r>
        <w:rPr>
          <w:sz w:val="16"/>
        </w:rPr>
        <w:t>respecto</w:t>
      </w:r>
      <w:r>
        <w:rPr>
          <w:spacing w:val="-14"/>
          <w:sz w:val="16"/>
        </w:rPr>
        <w:t> </w:t>
      </w:r>
      <w:r>
        <w:rPr>
          <w:sz w:val="16"/>
        </w:rPr>
        <w:t>del</w:t>
      </w:r>
      <w:r>
        <w:rPr>
          <w:spacing w:val="-16"/>
          <w:sz w:val="16"/>
        </w:rPr>
        <w:t> </w:t>
      </w:r>
      <w:r>
        <w:rPr>
          <w:sz w:val="16"/>
        </w:rPr>
        <w:t>cual</w:t>
      </w:r>
      <w:r>
        <w:rPr>
          <w:spacing w:val="-15"/>
          <w:sz w:val="16"/>
        </w:rPr>
        <w:t> </w:t>
      </w:r>
      <w:r>
        <w:rPr>
          <w:sz w:val="16"/>
        </w:rPr>
        <w:t>indicó</w:t>
      </w:r>
      <w:r>
        <w:rPr>
          <w:spacing w:val="-15"/>
          <w:sz w:val="16"/>
        </w:rPr>
        <w:t> </w:t>
      </w:r>
      <w:r>
        <w:rPr>
          <w:sz w:val="16"/>
        </w:rPr>
        <w:t>que</w:t>
      </w:r>
      <w:r>
        <w:rPr>
          <w:spacing w:val="-14"/>
          <w:sz w:val="16"/>
        </w:rPr>
        <w:t> </w:t>
      </w:r>
      <w:r>
        <w:rPr>
          <w:sz w:val="16"/>
        </w:rPr>
        <w:t>estaba “situado en Buenos Aires y [era] dirigido por miembros de las fuerzas de seguridad argentinas y uruguayas”. </w:t>
      </w:r>
      <w:r>
        <w:rPr>
          <w:i/>
          <w:sz w:val="16"/>
        </w:rPr>
        <w:t>Cfr</w:t>
      </w:r>
      <w:r>
        <w:rPr>
          <w:sz w:val="16"/>
        </w:rPr>
        <w:t>. Comisión de Derechos Humanos, Informe del Grupo de Trabajo sobre las Desapariciones Forzadas o Involuntarias, 22</w:t>
      </w:r>
      <w:r>
        <w:rPr>
          <w:spacing w:val="-2"/>
          <w:sz w:val="16"/>
        </w:rPr>
        <w:t> </w:t>
      </w:r>
      <w:r>
        <w:rPr>
          <w:sz w:val="16"/>
        </w:rPr>
        <w:t>de</w:t>
      </w:r>
      <w:r>
        <w:rPr>
          <w:spacing w:val="-3"/>
          <w:sz w:val="16"/>
        </w:rPr>
        <w:t> </w:t>
      </w:r>
      <w:r>
        <w:rPr>
          <w:sz w:val="16"/>
        </w:rPr>
        <w:t>enero</w:t>
      </w:r>
      <w:r>
        <w:rPr>
          <w:spacing w:val="-2"/>
          <w:sz w:val="16"/>
        </w:rPr>
        <w:t> </w:t>
      </w:r>
      <w:r>
        <w:rPr>
          <w:sz w:val="16"/>
        </w:rPr>
        <w:t>de</w:t>
      </w:r>
      <w:r>
        <w:rPr>
          <w:spacing w:val="-1"/>
          <w:sz w:val="16"/>
        </w:rPr>
        <w:t> </w:t>
      </w:r>
      <w:r>
        <w:rPr>
          <w:sz w:val="16"/>
        </w:rPr>
        <w:t>1981,</w:t>
      </w:r>
      <w:r>
        <w:rPr>
          <w:spacing w:val="-3"/>
          <w:sz w:val="16"/>
        </w:rPr>
        <w:t> </w:t>
      </w:r>
      <w:r>
        <w:rPr>
          <w:sz w:val="16"/>
        </w:rPr>
        <w:t>U.N.</w:t>
      </w:r>
      <w:r>
        <w:rPr>
          <w:spacing w:val="-3"/>
          <w:sz w:val="16"/>
        </w:rPr>
        <w:t> </w:t>
      </w:r>
      <w:r>
        <w:rPr>
          <w:sz w:val="16"/>
        </w:rPr>
        <w:t>Doc.</w:t>
      </w:r>
      <w:r>
        <w:rPr>
          <w:spacing w:val="-3"/>
          <w:sz w:val="16"/>
        </w:rPr>
        <w:t> </w:t>
      </w:r>
      <w:r>
        <w:rPr>
          <w:sz w:val="16"/>
        </w:rPr>
        <w:t>E/CN.4/1435,</w:t>
      </w:r>
      <w:r>
        <w:rPr>
          <w:spacing w:val="-3"/>
          <w:sz w:val="16"/>
        </w:rPr>
        <w:t> </w:t>
      </w:r>
      <w:r>
        <w:rPr>
          <w:sz w:val="16"/>
        </w:rPr>
        <w:t>párr.</w:t>
      </w:r>
      <w:r>
        <w:rPr>
          <w:spacing w:val="-3"/>
          <w:sz w:val="16"/>
        </w:rPr>
        <w:t> </w:t>
      </w:r>
      <w:r>
        <w:rPr>
          <w:sz w:val="16"/>
        </w:rPr>
        <w:t>58.d.</w:t>
      </w:r>
      <w:r>
        <w:rPr>
          <w:spacing w:val="-2"/>
          <w:sz w:val="16"/>
        </w:rPr>
        <w:t> </w:t>
      </w:r>
      <w:r>
        <w:rPr>
          <w:sz w:val="16"/>
        </w:rPr>
        <w:t>Véase,</w:t>
      </w:r>
      <w:r>
        <w:rPr>
          <w:spacing w:val="-3"/>
          <w:sz w:val="16"/>
        </w:rPr>
        <w:t> </w:t>
      </w:r>
      <w:r>
        <w:rPr>
          <w:i/>
          <w:sz w:val="16"/>
        </w:rPr>
        <w:t>Caso</w:t>
      </w:r>
      <w:r>
        <w:rPr>
          <w:i/>
          <w:spacing w:val="-2"/>
          <w:sz w:val="16"/>
        </w:rPr>
        <w:t> </w:t>
      </w:r>
      <w:r>
        <w:rPr>
          <w:i/>
          <w:sz w:val="16"/>
        </w:rPr>
        <w:t>Gelman</w:t>
      </w:r>
      <w:r>
        <w:rPr>
          <w:i/>
          <w:spacing w:val="-3"/>
          <w:sz w:val="16"/>
        </w:rPr>
        <w:t> </w:t>
      </w:r>
      <w:r>
        <w:rPr>
          <w:i/>
          <w:sz w:val="16"/>
        </w:rPr>
        <w:t>Vs.</w:t>
      </w:r>
      <w:r>
        <w:rPr>
          <w:i/>
          <w:spacing w:val="-2"/>
          <w:sz w:val="16"/>
        </w:rPr>
        <w:t> </w:t>
      </w:r>
      <w:r>
        <w:rPr>
          <w:i/>
          <w:sz w:val="16"/>
        </w:rPr>
        <w:t>Uruguay</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53.</w:t>
      </w:r>
    </w:p>
    <w:p>
      <w:pPr>
        <w:spacing w:before="39"/>
        <w:ind w:left="118" w:right="115" w:firstLine="0"/>
        <w:jc w:val="both"/>
        <w:rPr>
          <w:sz w:val="16"/>
        </w:rPr>
      </w:pPr>
      <w:bookmarkStart w:name="_bookmark211" w:id="276"/>
      <w:bookmarkEnd w:id="276"/>
      <w:r>
        <w:rPr/>
      </w:r>
      <w:r>
        <w:rPr>
          <w:position w:val="6"/>
          <w:sz w:val="10"/>
        </w:rPr>
        <w:t>168      </w:t>
      </w:r>
      <w:r>
        <w:rPr>
          <w:i/>
          <w:sz w:val="16"/>
        </w:rPr>
        <w:t>Cfr</w:t>
      </w:r>
      <w:r>
        <w:rPr>
          <w:sz w:val="16"/>
        </w:rPr>
        <w:t>. </w:t>
      </w:r>
      <w:r>
        <w:rPr>
          <w:i/>
          <w:sz w:val="16"/>
        </w:rPr>
        <w:t>Caso Heliodoro Portugal Vs. Panamá. Excepciones Preliminares, Fondo, Reparaciones y Costas</w:t>
      </w:r>
      <w:r>
        <w:rPr>
          <w:sz w:val="16"/>
        </w:rPr>
        <w:t>. Sentencia de 12 de agosto de 2008. Serie C No. 186, párr. 112, y </w:t>
      </w:r>
      <w:r>
        <w:rPr>
          <w:i/>
          <w:sz w:val="16"/>
        </w:rPr>
        <w:t>Caso Alvarado Espinoza y otros Vs. México. Fondo, </w:t>
      </w:r>
      <w:r>
        <w:rPr>
          <w:i/>
          <w:sz w:val="16"/>
        </w:rPr>
        <w:t>Reparaciones y Costas. </w:t>
      </w:r>
      <w:r>
        <w:rPr>
          <w:sz w:val="16"/>
        </w:rPr>
        <w:t>Sentencia de 28 de noviembre de 2018. Serie C No. 370, párr. 172.</w:t>
      </w:r>
    </w:p>
    <w:p>
      <w:pPr>
        <w:spacing w:before="39"/>
        <w:ind w:left="118" w:right="114" w:firstLine="0"/>
        <w:jc w:val="both"/>
        <w:rPr>
          <w:sz w:val="16"/>
        </w:rPr>
      </w:pPr>
      <w:bookmarkStart w:name="_bookmark212" w:id="277"/>
      <w:bookmarkEnd w:id="277"/>
      <w:r>
        <w:rPr/>
      </w:r>
      <w:r>
        <w:rPr>
          <w:position w:val="6"/>
          <w:sz w:val="10"/>
        </w:rPr>
        <w:t>169    </w:t>
      </w:r>
      <w:r>
        <w:rPr>
          <w:i/>
          <w:sz w:val="16"/>
        </w:rPr>
        <w:t>Cfr. Caso Velásquez Rodríguez Vs. Honduras. Fondo</w:t>
      </w:r>
      <w:r>
        <w:rPr>
          <w:sz w:val="16"/>
        </w:rPr>
        <w:t>, </w:t>
      </w:r>
      <w:r>
        <w:rPr>
          <w:i/>
          <w:sz w:val="16"/>
        </w:rPr>
        <w:t>supra</w:t>
      </w:r>
      <w:r>
        <w:rPr>
          <w:sz w:val="16"/>
        </w:rPr>
        <w:t>, párrs. 156 y 187, y </w:t>
      </w:r>
      <w:r>
        <w:rPr>
          <w:i/>
          <w:sz w:val="16"/>
        </w:rPr>
        <w:t>Caso Omeara Carrascal y otros </w:t>
      </w:r>
      <w:r>
        <w:rPr>
          <w:i/>
          <w:sz w:val="16"/>
        </w:rPr>
        <w:t>Vs. Colombia. </w:t>
      </w:r>
      <w:r>
        <w:rPr>
          <w:sz w:val="16"/>
        </w:rPr>
        <w:t>Fondo, Reparaciones y Costas. Sentencia de 21 de noviembre de 2018. Serie C No. 368, párr. 194.</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prevención de violaciones a los derechos a la integridad personal y a la vida, reconocidos en los</w:t>
      </w:r>
      <w:r>
        <w:rPr>
          <w:spacing w:val="-14"/>
        </w:rPr>
        <w:t> </w:t>
      </w:r>
      <w:r>
        <w:rPr/>
        <w:t>artículos</w:t>
      </w:r>
      <w:r>
        <w:rPr>
          <w:spacing w:val="-15"/>
        </w:rPr>
        <w:t> </w:t>
      </w:r>
      <w:r>
        <w:rPr/>
        <w:t>5</w:t>
      </w:r>
      <w:r>
        <w:rPr>
          <w:spacing w:val="-15"/>
        </w:rPr>
        <w:t> </w:t>
      </w:r>
      <w:r>
        <w:rPr/>
        <w:t>y</w:t>
      </w:r>
      <w:r>
        <w:rPr>
          <w:spacing w:val="-13"/>
        </w:rPr>
        <w:t> </w:t>
      </w:r>
      <w:r>
        <w:rPr/>
        <w:t>4</w:t>
      </w:r>
      <w:r>
        <w:rPr>
          <w:spacing w:val="-15"/>
        </w:rPr>
        <w:t> </w:t>
      </w:r>
      <w:r>
        <w:rPr/>
        <w:t>de</w:t>
      </w:r>
      <w:r>
        <w:rPr>
          <w:spacing w:val="-13"/>
        </w:rPr>
        <w:t> </w:t>
      </w:r>
      <w:r>
        <w:rPr/>
        <w:t>la</w:t>
      </w:r>
      <w:r>
        <w:rPr>
          <w:spacing w:val="-17"/>
        </w:rPr>
        <w:t> </w:t>
      </w:r>
      <w:r>
        <w:rPr/>
        <w:t>Convención,</w:t>
      </w:r>
      <w:r>
        <w:rPr>
          <w:spacing w:val="-14"/>
        </w:rPr>
        <w:t> </w:t>
      </w:r>
      <w:r>
        <w:rPr/>
        <w:t>aun</w:t>
      </w:r>
      <w:r>
        <w:rPr>
          <w:spacing w:val="-15"/>
        </w:rPr>
        <w:t> </w:t>
      </w:r>
      <w:r>
        <w:rPr/>
        <w:t>en</w:t>
      </w:r>
      <w:r>
        <w:rPr>
          <w:spacing w:val="-15"/>
        </w:rPr>
        <w:t> </w:t>
      </w:r>
      <w:r>
        <w:rPr/>
        <w:t>el</w:t>
      </w:r>
      <w:r>
        <w:rPr>
          <w:spacing w:val="-15"/>
        </w:rPr>
        <w:t> </w:t>
      </w:r>
      <w:r>
        <w:rPr/>
        <w:t>supuesto</w:t>
      </w:r>
      <w:r>
        <w:rPr>
          <w:spacing w:val="-16"/>
        </w:rPr>
        <w:t> </w:t>
      </w:r>
      <w:r>
        <w:rPr/>
        <w:t>de</w:t>
      </w:r>
      <w:r>
        <w:rPr>
          <w:spacing w:val="-15"/>
        </w:rPr>
        <w:t> </w:t>
      </w:r>
      <w:r>
        <w:rPr/>
        <w:t>que</w:t>
      </w:r>
      <w:r>
        <w:rPr>
          <w:spacing w:val="-16"/>
        </w:rPr>
        <w:t> </w:t>
      </w:r>
      <w:r>
        <w:rPr/>
        <w:t>no</w:t>
      </w:r>
      <w:r>
        <w:rPr>
          <w:spacing w:val="-14"/>
        </w:rPr>
        <w:t> </w:t>
      </w:r>
      <w:r>
        <w:rPr/>
        <w:t>pueda</w:t>
      </w:r>
      <w:r>
        <w:rPr>
          <w:spacing w:val="-15"/>
        </w:rPr>
        <w:t> </w:t>
      </w:r>
      <w:r>
        <w:rPr/>
        <w:t>demostrarse</w:t>
      </w:r>
      <w:r>
        <w:rPr>
          <w:spacing w:val="-15"/>
        </w:rPr>
        <w:t> </w:t>
      </w:r>
      <w:r>
        <w:rPr/>
        <w:t>el</w:t>
      </w:r>
      <w:r>
        <w:rPr>
          <w:spacing w:val="-15"/>
        </w:rPr>
        <w:t> </w:t>
      </w:r>
      <w:r>
        <w:rPr/>
        <w:t>hecho de privación de la vida de la persona en el caso</w:t>
      </w:r>
      <w:r>
        <w:rPr>
          <w:spacing w:val="-14"/>
        </w:rPr>
        <w:t> </w:t>
      </w:r>
      <w:r>
        <w:rPr/>
        <w:t>concreto</w:t>
      </w:r>
      <w:hyperlink w:history="true" w:anchor="_bookmark213">
        <w:r>
          <w:rPr>
            <w:position w:val="7"/>
            <w:sz w:val="13"/>
          </w:rPr>
          <w:t>170</w:t>
        </w:r>
      </w:hyperlink>
      <w:r>
        <w:rPr/>
        <w:t>.</w:t>
      </w:r>
    </w:p>
    <w:p>
      <w:pPr>
        <w:pStyle w:val="BodyText"/>
        <w:spacing w:before="11"/>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Por su parte, la consecuencia de la negativa de las autoridades a reconocer la privación de la libertad o el paradero de la persona es, en conjunto con los otros elementos de la desaparición, la sustracción de la protección de la ley o bien la vulneración de su seguridad jurídica, lo que impide directamente el reconocimiento de la personalidad jurídica</w:t>
      </w:r>
      <w:hyperlink w:history="true" w:anchor="_bookmark214">
        <w:r>
          <w:rPr>
            <w:position w:val="7"/>
            <w:sz w:val="13"/>
          </w:rPr>
          <w:t>171</w:t>
        </w:r>
      </w:hyperlink>
      <w:r>
        <w:rPr>
          <w:sz w:val="20"/>
        </w:rPr>
        <w:t>. Por consiguiente, la desaparición de la señora Grisonas Andrijauskaite la colocó en una situación de</w:t>
      </w:r>
      <w:r>
        <w:rPr>
          <w:spacing w:val="-20"/>
          <w:sz w:val="20"/>
        </w:rPr>
        <w:t> </w:t>
      </w:r>
      <w:r>
        <w:rPr>
          <w:sz w:val="20"/>
        </w:rPr>
        <w:t>indeterminación</w:t>
      </w:r>
      <w:r>
        <w:rPr>
          <w:spacing w:val="-21"/>
          <w:sz w:val="20"/>
        </w:rPr>
        <w:t> </w:t>
      </w:r>
      <w:r>
        <w:rPr>
          <w:sz w:val="20"/>
        </w:rPr>
        <w:t>jurídica,</w:t>
      </w:r>
      <w:r>
        <w:rPr>
          <w:spacing w:val="-20"/>
          <w:sz w:val="20"/>
        </w:rPr>
        <w:t> </w:t>
      </w:r>
      <w:r>
        <w:rPr>
          <w:sz w:val="20"/>
        </w:rPr>
        <w:t>que</w:t>
      </w:r>
      <w:r>
        <w:rPr>
          <w:spacing w:val="-19"/>
          <w:sz w:val="20"/>
        </w:rPr>
        <w:t> </w:t>
      </w:r>
      <w:r>
        <w:rPr>
          <w:sz w:val="20"/>
        </w:rPr>
        <w:t>impidió</w:t>
      </w:r>
      <w:r>
        <w:rPr>
          <w:spacing w:val="-20"/>
          <w:sz w:val="20"/>
        </w:rPr>
        <w:t> </w:t>
      </w:r>
      <w:r>
        <w:rPr>
          <w:sz w:val="20"/>
        </w:rPr>
        <w:t>su</w:t>
      </w:r>
      <w:r>
        <w:rPr>
          <w:spacing w:val="-19"/>
          <w:sz w:val="20"/>
        </w:rPr>
        <w:t> </w:t>
      </w:r>
      <w:r>
        <w:rPr>
          <w:sz w:val="20"/>
        </w:rPr>
        <w:t>posibilidad</w:t>
      </w:r>
      <w:r>
        <w:rPr>
          <w:spacing w:val="-21"/>
          <w:sz w:val="20"/>
        </w:rPr>
        <w:t> </w:t>
      </w:r>
      <w:r>
        <w:rPr>
          <w:sz w:val="20"/>
        </w:rPr>
        <w:t>de</w:t>
      </w:r>
      <w:r>
        <w:rPr>
          <w:spacing w:val="-20"/>
          <w:sz w:val="20"/>
        </w:rPr>
        <w:t> </w:t>
      </w:r>
      <w:r>
        <w:rPr>
          <w:sz w:val="20"/>
        </w:rPr>
        <w:t>ser</w:t>
      </w:r>
      <w:r>
        <w:rPr>
          <w:spacing w:val="-21"/>
          <w:sz w:val="20"/>
        </w:rPr>
        <w:t> </w:t>
      </w:r>
      <w:r>
        <w:rPr>
          <w:sz w:val="20"/>
        </w:rPr>
        <w:t>titular</w:t>
      </w:r>
      <w:r>
        <w:rPr>
          <w:spacing w:val="-21"/>
          <w:sz w:val="20"/>
        </w:rPr>
        <w:t> </w:t>
      </w:r>
      <w:r>
        <w:rPr>
          <w:sz w:val="20"/>
        </w:rPr>
        <w:t>o</w:t>
      </w:r>
      <w:r>
        <w:rPr>
          <w:spacing w:val="-21"/>
          <w:sz w:val="20"/>
        </w:rPr>
        <w:t> </w:t>
      </w:r>
      <w:r>
        <w:rPr>
          <w:sz w:val="20"/>
        </w:rPr>
        <w:t>ejercer</w:t>
      </w:r>
      <w:r>
        <w:rPr>
          <w:spacing w:val="-20"/>
          <w:sz w:val="20"/>
        </w:rPr>
        <w:t> </w:t>
      </w:r>
      <w:r>
        <w:rPr>
          <w:sz w:val="20"/>
        </w:rPr>
        <w:t>de</w:t>
      </w:r>
      <w:r>
        <w:rPr>
          <w:spacing w:val="-20"/>
          <w:sz w:val="20"/>
        </w:rPr>
        <w:t> </w:t>
      </w:r>
      <w:r>
        <w:rPr>
          <w:sz w:val="20"/>
        </w:rPr>
        <w:t>forma</w:t>
      </w:r>
      <w:r>
        <w:rPr>
          <w:spacing w:val="-20"/>
          <w:sz w:val="20"/>
        </w:rPr>
        <w:t> </w:t>
      </w:r>
      <w:r>
        <w:rPr>
          <w:sz w:val="20"/>
        </w:rPr>
        <w:t>efectiva sus derechos en general, lo que conllevó una violación a su derecho al reconocimiento de la personalidad jurídica, consagrado en el artículo 3 de la Convención</w:t>
      </w:r>
      <w:r>
        <w:rPr>
          <w:spacing w:val="-22"/>
          <w:sz w:val="20"/>
        </w:rPr>
        <w:t> </w:t>
      </w:r>
      <w:r>
        <w:rPr>
          <w:sz w:val="20"/>
        </w:rPr>
        <w:t>Americana</w:t>
      </w:r>
      <w:hyperlink w:history="true" w:anchor="_bookmark215">
        <w:r>
          <w:rPr>
            <w:position w:val="7"/>
            <w:sz w:val="13"/>
          </w:rPr>
          <w:t>172</w:t>
        </w:r>
      </w:hyperlink>
      <w:r>
        <w:rPr>
          <w:sz w:val="20"/>
        </w:rPr>
        <w:t>.</w:t>
      </w:r>
    </w:p>
    <w:p>
      <w:pPr>
        <w:pStyle w:val="BodyText"/>
        <w:spacing w:before="11"/>
        <w:rPr>
          <w:sz w:val="19"/>
        </w:rPr>
      </w:pPr>
    </w:p>
    <w:p>
      <w:pPr>
        <w:pStyle w:val="ListParagraph"/>
        <w:numPr>
          <w:ilvl w:val="0"/>
          <w:numId w:val="27"/>
        </w:numPr>
        <w:tabs>
          <w:tab w:pos="687" w:val="left" w:leader="none"/>
        </w:tabs>
        <w:spacing w:line="240" w:lineRule="auto" w:before="0" w:after="0"/>
        <w:ind w:left="118" w:right="113" w:firstLine="0"/>
        <w:jc w:val="both"/>
        <w:rPr>
          <w:sz w:val="20"/>
        </w:rPr>
      </w:pPr>
      <w:r>
        <w:rPr>
          <w:sz w:val="20"/>
        </w:rPr>
        <w:t>De</w:t>
      </w:r>
      <w:r>
        <w:rPr>
          <w:spacing w:val="-17"/>
          <w:sz w:val="20"/>
        </w:rPr>
        <w:t> </w:t>
      </w:r>
      <w:r>
        <w:rPr>
          <w:sz w:val="20"/>
        </w:rPr>
        <w:t>esa</w:t>
      </w:r>
      <w:r>
        <w:rPr>
          <w:spacing w:val="-17"/>
          <w:sz w:val="20"/>
        </w:rPr>
        <w:t> </w:t>
      </w:r>
      <w:r>
        <w:rPr>
          <w:sz w:val="20"/>
        </w:rPr>
        <w:t>cuenta,</w:t>
      </w:r>
      <w:r>
        <w:rPr>
          <w:spacing w:val="-17"/>
          <w:sz w:val="20"/>
        </w:rPr>
        <w:t> </w:t>
      </w:r>
      <w:r>
        <w:rPr>
          <w:sz w:val="20"/>
        </w:rPr>
        <w:t>es</w:t>
      </w:r>
      <w:r>
        <w:rPr>
          <w:spacing w:val="-18"/>
          <w:sz w:val="20"/>
        </w:rPr>
        <w:t> </w:t>
      </w:r>
      <w:r>
        <w:rPr>
          <w:sz w:val="20"/>
        </w:rPr>
        <w:t>un</w:t>
      </w:r>
      <w:r>
        <w:rPr>
          <w:spacing w:val="-17"/>
          <w:sz w:val="20"/>
        </w:rPr>
        <w:t> </w:t>
      </w:r>
      <w:r>
        <w:rPr>
          <w:sz w:val="20"/>
        </w:rPr>
        <w:t>hecho</w:t>
      </w:r>
      <w:r>
        <w:rPr>
          <w:spacing w:val="-17"/>
          <w:sz w:val="20"/>
        </w:rPr>
        <w:t> </w:t>
      </w:r>
      <w:r>
        <w:rPr>
          <w:sz w:val="20"/>
        </w:rPr>
        <w:t>no</w:t>
      </w:r>
      <w:r>
        <w:rPr>
          <w:spacing w:val="-18"/>
          <w:sz w:val="20"/>
        </w:rPr>
        <w:t> </w:t>
      </w:r>
      <w:r>
        <w:rPr>
          <w:sz w:val="20"/>
        </w:rPr>
        <w:t>controvertido</w:t>
      </w:r>
      <w:r>
        <w:rPr>
          <w:spacing w:val="-18"/>
          <w:sz w:val="20"/>
        </w:rPr>
        <w:t> </w:t>
      </w:r>
      <w:r>
        <w:rPr>
          <w:sz w:val="20"/>
        </w:rPr>
        <w:t>que</w:t>
      </w:r>
      <w:r>
        <w:rPr>
          <w:spacing w:val="-17"/>
          <w:sz w:val="20"/>
        </w:rPr>
        <w:t> </w:t>
      </w:r>
      <w:r>
        <w:rPr>
          <w:sz w:val="20"/>
        </w:rPr>
        <w:t>hasta</w:t>
      </w:r>
      <w:r>
        <w:rPr>
          <w:spacing w:val="-18"/>
          <w:sz w:val="20"/>
        </w:rPr>
        <w:t> </w:t>
      </w:r>
      <w:r>
        <w:rPr>
          <w:sz w:val="20"/>
        </w:rPr>
        <w:t>la</w:t>
      </w:r>
      <w:r>
        <w:rPr>
          <w:spacing w:val="-17"/>
          <w:sz w:val="20"/>
        </w:rPr>
        <w:t> </w:t>
      </w:r>
      <w:r>
        <w:rPr>
          <w:sz w:val="20"/>
        </w:rPr>
        <w:t>fecha</w:t>
      </w:r>
      <w:r>
        <w:rPr>
          <w:spacing w:val="-17"/>
          <w:sz w:val="20"/>
        </w:rPr>
        <w:t> </w:t>
      </w:r>
      <w:r>
        <w:rPr>
          <w:sz w:val="20"/>
        </w:rPr>
        <w:t>subsiste</w:t>
      </w:r>
      <w:r>
        <w:rPr>
          <w:spacing w:val="-17"/>
          <w:sz w:val="20"/>
        </w:rPr>
        <w:t> </w:t>
      </w:r>
      <w:r>
        <w:rPr>
          <w:sz w:val="20"/>
        </w:rPr>
        <w:t>la</w:t>
      </w:r>
      <w:r>
        <w:rPr>
          <w:spacing w:val="-17"/>
          <w:sz w:val="20"/>
        </w:rPr>
        <w:t> </w:t>
      </w:r>
      <w:r>
        <w:rPr>
          <w:sz w:val="20"/>
        </w:rPr>
        <w:t>incertidumbre respecto de la suerte o paradero de la señora Grisonas Andrijauskaite, por lo que su desaparición forzada persiste, en congruencia con su carácter permanente, lo que determina la responsabilidad internacional del</w:t>
      </w:r>
      <w:r>
        <w:rPr>
          <w:spacing w:val="-15"/>
          <w:sz w:val="20"/>
        </w:rPr>
        <w:t> </w:t>
      </w:r>
      <w:r>
        <w:rPr>
          <w:sz w:val="20"/>
        </w:rPr>
        <w:t>Estado.</w:t>
      </w:r>
    </w:p>
    <w:p>
      <w:pPr>
        <w:pStyle w:val="BodyText"/>
        <w:spacing w:before="12"/>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En lo que concierne a Mario Roger Julien Cáceres, los hechos establecidos dan cuenta que fue detenido durante el operativo del 26 de septiembre de 1976 y fue privado arbitrariamente</w:t>
      </w:r>
      <w:r>
        <w:rPr>
          <w:spacing w:val="-10"/>
          <w:sz w:val="20"/>
        </w:rPr>
        <w:t> </w:t>
      </w:r>
      <w:r>
        <w:rPr>
          <w:sz w:val="20"/>
        </w:rPr>
        <w:t>de</w:t>
      </w:r>
      <w:r>
        <w:rPr>
          <w:spacing w:val="-10"/>
          <w:sz w:val="20"/>
        </w:rPr>
        <w:t> </w:t>
      </w:r>
      <w:r>
        <w:rPr>
          <w:sz w:val="20"/>
        </w:rPr>
        <w:t>la</w:t>
      </w:r>
      <w:r>
        <w:rPr>
          <w:spacing w:val="-11"/>
          <w:sz w:val="20"/>
        </w:rPr>
        <w:t> </w:t>
      </w:r>
      <w:r>
        <w:rPr>
          <w:sz w:val="20"/>
        </w:rPr>
        <w:t>vida</w:t>
      </w:r>
      <w:r>
        <w:rPr>
          <w:spacing w:val="-10"/>
          <w:sz w:val="20"/>
        </w:rPr>
        <w:t> </w:t>
      </w:r>
      <w:r>
        <w:rPr>
          <w:sz w:val="20"/>
        </w:rPr>
        <w:t>a</w:t>
      </w:r>
      <w:r>
        <w:rPr>
          <w:spacing w:val="-10"/>
          <w:sz w:val="20"/>
        </w:rPr>
        <w:t> </w:t>
      </w:r>
      <w:r>
        <w:rPr>
          <w:sz w:val="20"/>
        </w:rPr>
        <w:t>raíz</w:t>
      </w:r>
      <w:r>
        <w:rPr>
          <w:spacing w:val="-9"/>
          <w:sz w:val="20"/>
        </w:rPr>
        <w:t> </w:t>
      </w:r>
      <w:r>
        <w:rPr>
          <w:sz w:val="20"/>
        </w:rPr>
        <w:t>de</w:t>
      </w:r>
      <w:r>
        <w:rPr>
          <w:spacing w:val="-10"/>
          <w:sz w:val="20"/>
        </w:rPr>
        <w:t> </w:t>
      </w:r>
      <w:r>
        <w:rPr>
          <w:sz w:val="20"/>
        </w:rPr>
        <w:t>la</w:t>
      </w:r>
      <w:r>
        <w:rPr>
          <w:spacing w:val="-10"/>
          <w:sz w:val="20"/>
        </w:rPr>
        <w:t> </w:t>
      </w:r>
      <w:r>
        <w:rPr>
          <w:sz w:val="20"/>
        </w:rPr>
        <w:t>intervención</w:t>
      </w:r>
      <w:r>
        <w:rPr>
          <w:spacing w:val="-9"/>
          <w:sz w:val="20"/>
        </w:rPr>
        <w:t> </w:t>
      </w:r>
      <w:r>
        <w:rPr>
          <w:sz w:val="20"/>
        </w:rPr>
        <w:t>de</w:t>
      </w:r>
      <w:r>
        <w:rPr>
          <w:spacing w:val="-9"/>
          <w:sz w:val="20"/>
        </w:rPr>
        <w:t> </w:t>
      </w:r>
      <w:r>
        <w:rPr>
          <w:sz w:val="20"/>
        </w:rPr>
        <w:t>los</w:t>
      </w:r>
      <w:r>
        <w:rPr>
          <w:spacing w:val="-9"/>
          <w:sz w:val="20"/>
        </w:rPr>
        <w:t> </w:t>
      </w:r>
      <w:r>
        <w:rPr>
          <w:sz w:val="20"/>
        </w:rPr>
        <w:t>agentes</w:t>
      </w:r>
      <w:r>
        <w:rPr>
          <w:spacing w:val="-10"/>
          <w:sz w:val="20"/>
        </w:rPr>
        <w:t> </w:t>
      </w:r>
      <w:r>
        <w:rPr>
          <w:sz w:val="20"/>
        </w:rPr>
        <w:t>estatales,</w:t>
      </w:r>
      <w:r>
        <w:rPr>
          <w:spacing w:val="-10"/>
          <w:sz w:val="20"/>
        </w:rPr>
        <w:t> </w:t>
      </w:r>
      <w:r>
        <w:rPr>
          <w:sz w:val="20"/>
        </w:rPr>
        <w:t>a</w:t>
      </w:r>
      <w:r>
        <w:rPr>
          <w:spacing w:val="-10"/>
          <w:sz w:val="20"/>
        </w:rPr>
        <w:t> </w:t>
      </w:r>
      <w:r>
        <w:rPr>
          <w:sz w:val="20"/>
        </w:rPr>
        <w:t>partir</w:t>
      </w:r>
      <w:r>
        <w:rPr>
          <w:spacing w:val="-10"/>
          <w:sz w:val="20"/>
        </w:rPr>
        <w:t> </w:t>
      </w:r>
      <w:r>
        <w:rPr>
          <w:sz w:val="20"/>
        </w:rPr>
        <w:t>de</w:t>
      </w:r>
      <w:r>
        <w:rPr>
          <w:spacing w:val="-10"/>
          <w:sz w:val="20"/>
        </w:rPr>
        <w:t> </w:t>
      </w:r>
      <w:r>
        <w:rPr>
          <w:sz w:val="20"/>
        </w:rPr>
        <w:t>lo</w:t>
      </w:r>
      <w:r>
        <w:rPr>
          <w:spacing w:val="-10"/>
          <w:sz w:val="20"/>
        </w:rPr>
        <w:t> </w:t>
      </w:r>
      <w:r>
        <w:rPr>
          <w:sz w:val="20"/>
        </w:rPr>
        <w:t>cual se negó toda información sobre su suerte y el destino de sus restos. En efecto, los tribunales nacionales han concluido que el día del operativo, luego del intento frustrado del señor Julien Cáceres por escapar, fue “abatido” por los agentes. Uno de los testigos del suceso narró que después de la detención de la presunta víctima, “[s]u cuerpo cayó sobre la calle”, el cual fue levantado</w:t>
      </w:r>
      <w:r>
        <w:rPr>
          <w:spacing w:val="-8"/>
          <w:sz w:val="20"/>
        </w:rPr>
        <w:t> </w:t>
      </w:r>
      <w:r>
        <w:rPr>
          <w:sz w:val="20"/>
        </w:rPr>
        <w:t>y</w:t>
      </w:r>
      <w:r>
        <w:rPr>
          <w:spacing w:val="-8"/>
          <w:sz w:val="20"/>
        </w:rPr>
        <w:t> </w:t>
      </w:r>
      <w:r>
        <w:rPr>
          <w:sz w:val="20"/>
        </w:rPr>
        <w:t>colocado</w:t>
      </w:r>
      <w:r>
        <w:rPr>
          <w:spacing w:val="-8"/>
          <w:sz w:val="20"/>
        </w:rPr>
        <w:t> </w:t>
      </w:r>
      <w:r>
        <w:rPr>
          <w:sz w:val="20"/>
        </w:rPr>
        <w:t>en</w:t>
      </w:r>
      <w:r>
        <w:rPr>
          <w:spacing w:val="-6"/>
          <w:sz w:val="20"/>
        </w:rPr>
        <w:t> </w:t>
      </w:r>
      <w:r>
        <w:rPr>
          <w:sz w:val="20"/>
        </w:rPr>
        <w:t>un</w:t>
      </w:r>
      <w:r>
        <w:rPr>
          <w:spacing w:val="-8"/>
          <w:sz w:val="20"/>
        </w:rPr>
        <w:t> </w:t>
      </w:r>
      <w:r>
        <w:rPr>
          <w:sz w:val="20"/>
        </w:rPr>
        <w:t>vehículo</w:t>
      </w:r>
      <w:r>
        <w:rPr>
          <w:spacing w:val="-7"/>
          <w:sz w:val="20"/>
        </w:rPr>
        <w:t> </w:t>
      </w:r>
      <w:r>
        <w:rPr>
          <w:sz w:val="20"/>
        </w:rPr>
        <w:t>por</w:t>
      </w:r>
      <w:r>
        <w:rPr>
          <w:spacing w:val="-7"/>
          <w:sz w:val="20"/>
        </w:rPr>
        <w:t> </w:t>
      </w:r>
      <w:r>
        <w:rPr>
          <w:sz w:val="20"/>
        </w:rPr>
        <w:t>el</w:t>
      </w:r>
      <w:r>
        <w:rPr>
          <w:spacing w:val="-8"/>
          <w:sz w:val="20"/>
        </w:rPr>
        <w:t> </w:t>
      </w:r>
      <w:r>
        <w:rPr>
          <w:sz w:val="20"/>
        </w:rPr>
        <w:t>personal</w:t>
      </w:r>
      <w:r>
        <w:rPr>
          <w:spacing w:val="-6"/>
          <w:sz w:val="20"/>
        </w:rPr>
        <w:t> </w:t>
      </w:r>
      <w:r>
        <w:rPr>
          <w:sz w:val="20"/>
        </w:rPr>
        <w:t>que</w:t>
      </w:r>
      <w:r>
        <w:rPr>
          <w:spacing w:val="-7"/>
          <w:sz w:val="20"/>
        </w:rPr>
        <w:t> </w:t>
      </w:r>
      <w:r>
        <w:rPr>
          <w:sz w:val="20"/>
        </w:rPr>
        <w:t>intervino</w:t>
      </w:r>
      <w:r>
        <w:rPr>
          <w:spacing w:val="-8"/>
          <w:sz w:val="20"/>
        </w:rPr>
        <w:t> </w:t>
      </w:r>
      <w:r>
        <w:rPr>
          <w:sz w:val="20"/>
        </w:rPr>
        <w:t>en</w:t>
      </w:r>
      <w:r>
        <w:rPr>
          <w:spacing w:val="-8"/>
          <w:sz w:val="20"/>
        </w:rPr>
        <w:t> </w:t>
      </w:r>
      <w:r>
        <w:rPr>
          <w:sz w:val="20"/>
        </w:rPr>
        <w:t>el</w:t>
      </w:r>
      <w:r>
        <w:rPr>
          <w:spacing w:val="-7"/>
          <w:sz w:val="20"/>
        </w:rPr>
        <w:t> </w:t>
      </w:r>
      <w:r>
        <w:rPr>
          <w:sz w:val="20"/>
        </w:rPr>
        <w:t>operativo</w:t>
      </w:r>
      <w:r>
        <w:rPr>
          <w:spacing w:val="-8"/>
          <w:sz w:val="20"/>
        </w:rPr>
        <w:t> </w:t>
      </w:r>
      <w:r>
        <w:rPr>
          <w:sz w:val="20"/>
        </w:rPr>
        <w:t>(</w:t>
      </w:r>
      <w:r>
        <w:rPr>
          <w:i/>
          <w:sz w:val="20"/>
        </w:rPr>
        <w:t>supra</w:t>
      </w:r>
      <w:r>
        <w:rPr>
          <w:i/>
          <w:spacing w:val="-7"/>
          <w:sz w:val="20"/>
        </w:rPr>
        <w:t> </w:t>
      </w:r>
      <w:r>
        <w:rPr>
          <w:sz w:val="20"/>
        </w:rPr>
        <w:t>párr. 91).</w:t>
      </w:r>
      <w:r>
        <w:rPr>
          <w:spacing w:val="-20"/>
          <w:sz w:val="20"/>
        </w:rPr>
        <w:t> </w:t>
      </w:r>
      <w:r>
        <w:rPr>
          <w:sz w:val="20"/>
        </w:rPr>
        <w:t>En</w:t>
      </w:r>
      <w:r>
        <w:rPr>
          <w:spacing w:val="-19"/>
          <w:sz w:val="20"/>
        </w:rPr>
        <w:t> </w:t>
      </w:r>
      <w:r>
        <w:rPr>
          <w:sz w:val="20"/>
        </w:rPr>
        <w:t>cuanto</w:t>
      </w:r>
      <w:r>
        <w:rPr>
          <w:spacing w:val="-19"/>
          <w:sz w:val="20"/>
        </w:rPr>
        <w:t> </w:t>
      </w:r>
      <w:r>
        <w:rPr>
          <w:sz w:val="20"/>
        </w:rPr>
        <w:t>al</w:t>
      </w:r>
      <w:r>
        <w:rPr>
          <w:spacing w:val="-19"/>
          <w:sz w:val="20"/>
        </w:rPr>
        <w:t> </w:t>
      </w:r>
      <w:r>
        <w:rPr>
          <w:sz w:val="20"/>
        </w:rPr>
        <w:t>paradero</w:t>
      </w:r>
      <w:r>
        <w:rPr>
          <w:spacing w:val="-19"/>
          <w:sz w:val="20"/>
        </w:rPr>
        <w:t> </w:t>
      </w:r>
      <w:r>
        <w:rPr>
          <w:sz w:val="20"/>
        </w:rPr>
        <w:t>de</w:t>
      </w:r>
      <w:r>
        <w:rPr>
          <w:spacing w:val="-19"/>
          <w:sz w:val="20"/>
        </w:rPr>
        <w:t> </w:t>
      </w:r>
      <w:r>
        <w:rPr>
          <w:sz w:val="20"/>
        </w:rPr>
        <w:t>sus</w:t>
      </w:r>
      <w:r>
        <w:rPr>
          <w:spacing w:val="-20"/>
          <w:sz w:val="20"/>
        </w:rPr>
        <w:t> </w:t>
      </w:r>
      <w:r>
        <w:rPr>
          <w:sz w:val="20"/>
        </w:rPr>
        <w:t>restos,</w:t>
      </w:r>
      <w:r>
        <w:rPr>
          <w:spacing w:val="-18"/>
          <w:sz w:val="20"/>
        </w:rPr>
        <w:t> </w:t>
      </w:r>
      <w:r>
        <w:rPr>
          <w:sz w:val="20"/>
        </w:rPr>
        <w:t>sin</w:t>
      </w:r>
      <w:r>
        <w:rPr>
          <w:spacing w:val="-19"/>
          <w:sz w:val="20"/>
        </w:rPr>
        <w:t> </w:t>
      </w:r>
      <w:r>
        <w:rPr>
          <w:sz w:val="20"/>
        </w:rPr>
        <w:t>perjuicio</w:t>
      </w:r>
      <w:r>
        <w:rPr>
          <w:spacing w:val="-20"/>
          <w:sz w:val="20"/>
        </w:rPr>
        <w:t> </w:t>
      </w:r>
      <w:r>
        <w:rPr>
          <w:sz w:val="20"/>
        </w:rPr>
        <w:t>de</w:t>
      </w:r>
      <w:r>
        <w:rPr>
          <w:spacing w:val="-18"/>
          <w:sz w:val="20"/>
        </w:rPr>
        <w:t> </w:t>
      </w:r>
      <w:r>
        <w:rPr>
          <w:sz w:val="20"/>
        </w:rPr>
        <w:t>analizarse</w:t>
      </w:r>
      <w:r>
        <w:rPr>
          <w:spacing w:val="-19"/>
          <w:sz w:val="20"/>
        </w:rPr>
        <w:t> </w:t>
      </w:r>
      <w:r>
        <w:rPr>
          <w:sz w:val="20"/>
        </w:rPr>
        <w:t>lo</w:t>
      </w:r>
      <w:r>
        <w:rPr>
          <w:spacing w:val="-20"/>
          <w:sz w:val="20"/>
        </w:rPr>
        <w:t> </w:t>
      </w:r>
      <w:r>
        <w:rPr>
          <w:sz w:val="20"/>
        </w:rPr>
        <w:t>pertinente</w:t>
      </w:r>
      <w:r>
        <w:rPr>
          <w:spacing w:val="-19"/>
          <w:sz w:val="20"/>
        </w:rPr>
        <w:t> </w:t>
      </w:r>
      <w:r>
        <w:rPr>
          <w:sz w:val="20"/>
        </w:rPr>
        <w:t>ante</w:t>
      </w:r>
      <w:r>
        <w:rPr>
          <w:spacing w:val="-18"/>
          <w:sz w:val="20"/>
        </w:rPr>
        <w:t> </w:t>
      </w:r>
      <w:r>
        <w:rPr>
          <w:sz w:val="20"/>
        </w:rPr>
        <w:t>alegatos sobre violaciones específicas, el Tribunal constata que, a la fecha, no existe información inequívoca que haya permitido su</w:t>
      </w:r>
      <w:r>
        <w:rPr>
          <w:spacing w:val="-14"/>
          <w:sz w:val="20"/>
        </w:rPr>
        <w:t> </w:t>
      </w:r>
      <w:r>
        <w:rPr>
          <w:sz w:val="20"/>
        </w:rPr>
        <w:t>identificación.</w:t>
      </w:r>
    </w:p>
    <w:p>
      <w:pPr>
        <w:pStyle w:val="BodyText"/>
        <w:spacing w:before="12"/>
        <w:rPr>
          <w:sz w:val="19"/>
        </w:rPr>
      </w:pPr>
    </w:p>
    <w:p>
      <w:pPr>
        <w:pStyle w:val="ListParagraph"/>
        <w:numPr>
          <w:ilvl w:val="0"/>
          <w:numId w:val="27"/>
        </w:numPr>
        <w:tabs>
          <w:tab w:pos="686" w:val="left" w:leader="none"/>
        </w:tabs>
        <w:spacing w:line="240" w:lineRule="auto" w:before="0" w:after="0"/>
        <w:ind w:left="117" w:right="112" w:firstLine="1"/>
        <w:jc w:val="both"/>
        <w:rPr>
          <w:sz w:val="20"/>
        </w:rPr>
      </w:pPr>
      <w:r>
        <w:rPr>
          <w:sz w:val="20"/>
        </w:rPr>
        <w:t>Ante ello, la Corte considera que las circunstancias descritas determinan que también en este caso fueron ejecutados actos que deben calificarse como desaparición forzada. En efecto, de acuerdo a la definición contenida en el artículo II de la CIDFP</w:t>
      </w:r>
      <w:hyperlink w:history="true" w:anchor="_bookmark216">
        <w:r>
          <w:rPr>
            <w:position w:val="7"/>
            <w:sz w:val="13"/>
          </w:rPr>
          <w:t>173</w:t>
        </w:r>
      </w:hyperlink>
      <w:r>
        <w:rPr>
          <w:position w:val="7"/>
          <w:sz w:val="13"/>
        </w:rPr>
        <w:t> </w:t>
      </w:r>
      <w:r>
        <w:rPr>
          <w:sz w:val="20"/>
        </w:rPr>
        <w:t>y la jurisprudencia de</w:t>
      </w:r>
      <w:r>
        <w:rPr>
          <w:spacing w:val="-18"/>
          <w:sz w:val="20"/>
        </w:rPr>
        <w:t> </w:t>
      </w:r>
      <w:r>
        <w:rPr>
          <w:sz w:val="20"/>
        </w:rPr>
        <w:t>esta</w:t>
      </w:r>
      <w:r>
        <w:rPr>
          <w:spacing w:val="-19"/>
          <w:sz w:val="20"/>
        </w:rPr>
        <w:t> </w:t>
      </w:r>
      <w:r>
        <w:rPr>
          <w:sz w:val="20"/>
        </w:rPr>
        <w:t>Corte,</w:t>
      </w:r>
      <w:r>
        <w:rPr>
          <w:spacing w:val="-18"/>
          <w:sz w:val="20"/>
        </w:rPr>
        <w:t> </w:t>
      </w:r>
      <w:r>
        <w:rPr>
          <w:sz w:val="20"/>
        </w:rPr>
        <w:t>una</w:t>
      </w:r>
      <w:r>
        <w:rPr>
          <w:spacing w:val="-19"/>
          <w:sz w:val="20"/>
        </w:rPr>
        <w:t> </w:t>
      </w:r>
      <w:r>
        <w:rPr>
          <w:sz w:val="20"/>
        </w:rPr>
        <w:t>de</w:t>
      </w:r>
      <w:r>
        <w:rPr>
          <w:spacing w:val="-18"/>
          <w:sz w:val="20"/>
        </w:rPr>
        <w:t> </w:t>
      </w:r>
      <w:r>
        <w:rPr>
          <w:sz w:val="20"/>
        </w:rPr>
        <w:t>las</w:t>
      </w:r>
      <w:r>
        <w:rPr>
          <w:spacing w:val="-18"/>
          <w:sz w:val="20"/>
        </w:rPr>
        <w:t> </w:t>
      </w:r>
      <w:r>
        <w:rPr>
          <w:sz w:val="20"/>
        </w:rPr>
        <w:t>características</w:t>
      </w:r>
      <w:r>
        <w:rPr>
          <w:spacing w:val="-18"/>
          <w:sz w:val="20"/>
        </w:rPr>
        <w:t> </w:t>
      </w:r>
      <w:r>
        <w:rPr>
          <w:sz w:val="20"/>
        </w:rPr>
        <w:t>de</w:t>
      </w:r>
      <w:r>
        <w:rPr>
          <w:spacing w:val="-17"/>
          <w:sz w:val="20"/>
        </w:rPr>
        <w:t> </w:t>
      </w:r>
      <w:r>
        <w:rPr>
          <w:sz w:val="20"/>
        </w:rPr>
        <w:t>la</w:t>
      </w:r>
      <w:r>
        <w:rPr>
          <w:spacing w:val="-18"/>
          <w:sz w:val="20"/>
        </w:rPr>
        <w:t> </w:t>
      </w:r>
      <w:r>
        <w:rPr>
          <w:sz w:val="20"/>
        </w:rPr>
        <w:t>desaparición</w:t>
      </w:r>
      <w:r>
        <w:rPr>
          <w:spacing w:val="-18"/>
          <w:sz w:val="20"/>
        </w:rPr>
        <w:t> </w:t>
      </w:r>
      <w:r>
        <w:rPr>
          <w:sz w:val="20"/>
        </w:rPr>
        <w:t>forzada,</w:t>
      </w:r>
      <w:r>
        <w:rPr>
          <w:spacing w:val="-17"/>
          <w:sz w:val="20"/>
        </w:rPr>
        <w:t> </w:t>
      </w:r>
      <w:r>
        <w:rPr>
          <w:sz w:val="20"/>
        </w:rPr>
        <w:t>a</w:t>
      </w:r>
      <w:r>
        <w:rPr>
          <w:spacing w:val="-18"/>
          <w:sz w:val="20"/>
        </w:rPr>
        <w:t> </w:t>
      </w:r>
      <w:r>
        <w:rPr>
          <w:sz w:val="20"/>
        </w:rPr>
        <w:t>diferencia</w:t>
      </w:r>
      <w:r>
        <w:rPr>
          <w:spacing w:val="-18"/>
          <w:sz w:val="20"/>
        </w:rPr>
        <w:t> </w:t>
      </w:r>
      <w:r>
        <w:rPr>
          <w:sz w:val="20"/>
        </w:rPr>
        <w:t>de</w:t>
      </w:r>
      <w:r>
        <w:rPr>
          <w:spacing w:val="-17"/>
          <w:sz w:val="20"/>
        </w:rPr>
        <w:t> </w:t>
      </w:r>
      <w:r>
        <w:rPr>
          <w:sz w:val="20"/>
        </w:rPr>
        <w:t>la</w:t>
      </w:r>
      <w:r>
        <w:rPr>
          <w:spacing w:val="-18"/>
          <w:sz w:val="20"/>
        </w:rPr>
        <w:t> </w:t>
      </w:r>
      <w:r>
        <w:rPr>
          <w:sz w:val="20"/>
        </w:rPr>
        <w:t>ejecución extrajudicial, es que conlleva la negativa del Estado de reconocer que la víctima está bajo su control o de proporcionar información al respecto, con el propósito de generar incertidumbre acerca de su paradero, vida o muerte, de provocar intimidación y supresión de derechos</w:t>
      </w:r>
      <w:hyperlink w:history="true" w:anchor="_bookmark217">
        <w:r>
          <w:rPr>
            <w:position w:val="7"/>
            <w:sz w:val="13"/>
          </w:rPr>
          <w:t>174</w:t>
        </w:r>
      </w:hyperlink>
      <w:r>
        <w:rPr>
          <w:sz w:val="20"/>
        </w:rPr>
        <w:t>. Por ende, la Corte considera que se configuraron los elementos de la desaparición</w:t>
      </w:r>
      <w:r>
        <w:rPr>
          <w:spacing w:val="-36"/>
          <w:sz w:val="20"/>
        </w:rPr>
        <w:t> </w:t>
      </w:r>
      <w:r>
        <w:rPr>
          <w:sz w:val="20"/>
        </w:rPr>
        <w:t>forzada.</w:t>
      </w:r>
    </w:p>
    <w:p>
      <w:pPr>
        <w:pStyle w:val="BodyText"/>
        <w:spacing w:before="12"/>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En línea con lo anterior, este Tribunal ha conocido de distintos casos en los cuales la existencia de mayores o menores indicios sobre la muerte de las víctimas no modificó la calificación como desaparición forzada, lo que se vio determinado, precisamente, por lo que los agentes estatales hicieron después de dar muerte a las víctimas, esto es, la adopción </w:t>
      </w:r>
      <w:r>
        <w:rPr>
          <w:spacing w:val="20"/>
          <w:sz w:val="20"/>
        </w:rPr>
        <w:t> </w:t>
      </w:r>
      <w:r>
        <w:rPr>
          <w:sz w:val="20"/>
        </w:rPr>
        <w:t>de</w:t>
      </w:r>
    </w:p>
    <w:p>
      <w:pPr>
        <w:pStyle w:val="BodyText"/>
        <w:spacing w:before="4"/>
        <w:rPr>
          <w:sz w:val="8"/>
        </w:rPr>
      </w:pPr>
      <w:r>
        <w:rPr/>
        <w:pict>
          <v:line style="position:absolute;mso-position-horizontal-relative:page;mso-position-vertical-relative:paragraph;z-index:1912;mso-wrap-distance-left:0;mso-wrap-distance-right:0" from="70.919998pt,7.350961pt" to="214.919998pt,7.350961pt" stroked="true" strokeweight=".599pt" strokecolor="#000000">
            <v:stroke dashstyle="solid"/>
            <w10:wrap type="topAndBottom"/>
          </v:line>
        </w:pict>
      </w:r>
    </w:p>
    <w:p>
      <w:pPr>
        <w:spacing w:before="67"/>
        <w:ind w:left="118" w:right="116" w:firstLine="0"/>
        <w:jc w:val="both"/>
        <w:rPr>
          <w:sz w:val="16"/>
        </w:rPr>
      </w:pPr>
      <w:bookmarkStart w:name="_bookmark213" w:id="278"/>
      <w:bookmarkEnd w:id="278"/>
      <w:r>
        <w:rPr/>
      </w:r>
      <w:r>
        <w:rPr>
          <w:position w:val="6"/>
          <w:sz w:val="10"/>
        </w:rPr>
        <w:t>170 </w:t>
      </w:r>
      <w:r>
        <w:rPr>
          <w:i/>
          <w:sz w:val="16"/>
        </w:rPr>
        <w:t>Cfr. Caso Velásquez Rodríguez Vs. Honduras. Fondo</w:t>
      </w:r>
      <w:r>
        <w:rPr>
          <w:sz w:val="16"/>
        </w:rPr>
        <w:t>, </w:t>
      </w:r>
      <w:r>
        <w:rPr>
          <w:i/>
          <w:sz w:val="16"/>
        </w:rPr>
        <w:t>supra</w:t>
      </w:r>
      <w:r>
        <w:rPr>
          <w:sz w:val="16"/>
        </w:rPr>
        <w:t>, párr. 175, y </w:t>
      </w:r>
      <w:r>
        <w:rPr>
          <w:i/>
          <w:sz w:val="16"/>
        </w:rPr>
        <w:t>Caso Omeara Carrascal y otros Vs. </w:t>
      </w:r>
      <w:r>
        <w:rPr>
          <w:i/>
          <w:sz w:val="16"/>
        </w:rPr>
        <w:t>Colombia</w:t>
      </w:r>
      <w:r>
        <w:rPr>
          <w:sz w:val="16"/>
        </w:rPr>
        <w:t>, </w:t>
      </w:r>
      <w:r>
        <w:rPr>
          <w:i/>
          <w:sz w:val="16"/>
        </w:rPr>
        <w:t>supra</w:t>
      </w:r>
      <w:r>
        <w:rPr>
          <w:sz w:val="16"/>
        </w:rPr>
        <w:t>, párr. 194.</w:t>
      </w:r>
    </w:p>
    <w:p>
      <w:pPr>
        <w:spacing w:before="41"/>
        <w:ind w:left="118" w:right="115" w:firstLine="0"/>
        <w:jc w:val="both"/>
        <w:rPr>
          <w:sz w:val="16"/>
        </w:rPr>
      </w:pPr>
      <w:bookmarkStart w:name="_bookmark214" w:id="279"/>
      <w:bookmarkEnd w:id="279"/>
      <w:r>
        <w:rPr/>
      </w:r>
      <w:r>
        <w:rPr>
          <w:position w:val="6"/>
          <w:sz w:val="10"/>
        </w:rPr>
        <w:t>171  </w:t>
      </w:r>
      <w:r>
        <w:rPr>
          <w:i/>
          <w:sz w:val="16"/>
        </w:rPr>
        <w:t>Cfr</w:t>
      </w:r>
      <w:r>
        <w:rPr>
          <w:sz w:val="16"/>
        </w:rPr>
        <w:t>. </w:t>
      </w:r>
      <w:r>
        <w:rPr>
          <w:i/>
          <w:sz w:val="16"/>
        </w:rPr>
        <w:t>Caso Anzualdo Castro Vs. Perú</w:t>
      </w:r>
      <w:r>
        <w:rPr>
          <w:sz w:val="16"/>
        </w:rPr>
        <w:t>, </w:t>
      </w:r>
      <w:r>
        <w:rPr>
          <w:i/>
          <w:sz w:val="16"/>
        </w:rPr>
        <w:t>supra</w:t>
      </w:r>
      <w:r>
        <w:rPr>
          <w:sz w:val="16"/>
        </w:rPr>
        <w:t>, párrs. 90 y 92, y </w:t>
      </w:r>
      <w:r>
        <w:rPr>
          <w:i/>
          <w:sz w:val="16"/>
        </w:rPr>
        <w:t>Caso Terrones Silva y otros Vs. Perú</w:t>
      </w:r>
      <w:r>
        <w:rPr>
          <w:sz w:val="16"/>
        </w:rPr>
        <w:t>, </w:t>
      </w:r>
      <w:r>
        <w:rPr>
          <w:i/>
          <w:sz w:val="16"/>
        </w:rPr>
        <w:t>supra</w:t>
      </w:r>
      <w:r>
        <w:rPr>
          <w:sz w:val="16"/>
        </w:rPr>
        <w:t>, párr. 172.</w:t>
      </w:r>
    </w:p>
    <w:p>
      <w:pPr>
        <w:spacing w:before="39"/>
        <w:ind w:left="118" w:right="116" w:firstLine="0"/>
        <w:jc w:val="both"/>
        <w:rPr>
          <w:sz w:val="16"/>
        </w:rPr>
      </w:pPr>
      <w:bookmarkStart w:name="_bookmark215" w:id="280"/>
      <w:bookmarkEnd w:id="280"/>
      <w:r>
        <w:rPr/>
      </w:r>
      <w:r>
        <w:rPr>
          <w:position w:val="6"/>
          <w:sz w:val="10"/>
        </w:rPr>
        <w:t>172 </w:t>
      </w:r>
      <w:r>
        <w:rPr>
          <w:i/>
          <w:sz w:val="16"/>
        </w:rPr>
        <w:t>Cfr</w:t>
      </w:r>
      <w:r>
        <w:rPr>
          <w:sz w:val="16"/>
        </w:rPr>
        <w:t>. </w:t>
      </w:r>
      <w:r>
        <w:rPr>
          <w:i/>
          <w:sz w:val="16"/>
        </w:rPr>
        <w:t>Caso Anzualdo Castro Vs. Perú</w:t>
      </w:r>
      <w:r>
        <w:rPr>
          <w:sz w:val="16"/>
        </w:rPr>
        <w:t>, </w:t>
      </w:r>
      <w:r>
        <w:rPr>
          <w:i/>
          <w:sz w:val="16"/>
        </w:rPr>
        <w:t>supra</w:t>
      </w:r>
      <w:r>
        <w:rPr>
          <w:sz w:val="16"/>
        </w:rPr>
        <w:t>, párr. 101, y </w:t>
      </w:r>
      <w:r>
        <w:rPr>
          <w:i/>
          <w:sz w:val="16"/>
        </w:rPr>
        <w:t>Caso Vásquez Durand y otros Vs. Ecuador</w:t>
      </w:r>
      <w:r>
        <w:rPr>
          <w:sz w:val="16"/>
        </w:rPr>
        <w:t>, </w:t>
      </w:r>
      <w:r>
        <w:rPr>
          <w:i/>
          <w:sz w:val="16"/>
        </w:rPr>
        <w:t>supra</w:t>
      </w:r>
      <w:r>
        <w:rPr>
          <w:sz w:val="16"/>
        </w:rPr>
        <w:t>, párr. 139.</w:t>
      </w:r>
    </w:p>
    <w:p>
      <w:pPr>
        <w:spacing w:before="39"/>
        <w:ind w:left="118" w:right="115" w:hanging="1"/>
        <w:jc w:val="both"/>
        <w:rPr>
          <w:sz w:val="16"/>
        </w:rPr>
      </w:pPr>
      <w:bookmarkStart w:name="_bookmark216" w:id="281"/>
      <w:bookmarkEnd w:id="281"/>
      <w:r>
        <w:rPr/>
      </w:r>
      <w:r>
        <w:rPr>
          <w:position w:val="6"/>
          <w:sz w:val="10"/>
        </w:rPr>
        <w:t>173   </w:t>
      </w:r>
      <w:r>
        <w:rPr>
          <w:sz w:val="16"/>
        </w:rPr>
        <w:t>El artículo II de la CIDFP dispone que “se considera desaparición forzada la privación de la libertad a una o    más</w:t>
      </w:r>
      <w:r>
        <w:rPr>
          <w:spacing w:val="-6"/>
          <w:sz w:val="16"/>
        </w:rPr>
        <w:t> </w:t>
      </w:r>
      <w:r>
        <w:rPr>
          <w:sz w:val="16"/>
        </w:rPr>
        <w:t>personas,</w:t>
      </w:r>
      <w:r>
        <w:rPr>
          <w:spacing w:val="-5"/>
          <w:sz w:val="16"/>
        </w:rPr>
        <w:t> </w:t>
      </w:r>
      <w:r>
        <w:rPr>
          <w:sz w:val="16"/>
        </w:rPr>
        <w:t>cualquiera</w:t>
      </w:r>
      <w:r>
        <w:rPr>
          <w:spacing w:val="-6"/>
          <w:sz w:val="16"/>
        </w:rPr>
        <w:t> </w:t>
      </w:r>
      <w:r>
        <w:rPr>
          <w:sz w:val="16"/>
        </w:rPr>
        <w:t>que</w:t>
      </w:r>
      <w:r>
        <w:rPr>
          <w:spacing w:val="-5"/>
          <w:sz w:val="16"/>
        </w:rPr>
        <w:t> </w:t>
      </w:r>
      <w:r>
        <w:rPr>
          <w:sz w:val="16"/>
        </w:rPr>
        <w:t>fuere</w:t>
      </w:r>
      <w:r>
        <w:rPr>
          <w:spacing w:val="-6"/>
          <w:sz w:val="16"/>
        </w:rPr>
        <w:t> </w:t>
      </w:r>
      <w:r>
        <w:rPr>
          <w:sz w:val="16"/>
        </w:rPr>
        <w:t>su</w:t>
      </w:r>
      <w:r>
        <w:rPr>
          <w:spacing w:val="-6"/>
          <w:sz w:val="16"/>
        </w:rPr>
        <w:t> </w:t>
      </w:r>
      <w:r>
        <w:rPr>
          <w:sz w:val="16"/>
        </w:rPr>
        <w:t>forma,</w:t>
      </w:r>
      <w:r>
        <w:rPr>
          <w:spacing w:val="-6"/>
          <w:sz w:val="16"/>
        </w:rPr>
        <w:t> </w:t>
      </w:r>
      <w:r>
        <w:rPr>
          <w:sz w:val="16"/>
        </w:rPr>
        <w:t>cometida</w:t>
      </w:r>
      <w:r>
        <w:rPr>
          <w:spacing w:val="-6"/>
          <w:sz w:val="16"/>
        </w:rPr>
        <w:t> </w:t>
      </w:r>
      <w:r>
        <w:rPr>
          <w:sz w:val="16"/>
        </w:rPr>
        <w:t>por</w:t>
      </w:r>
      <w:r>
        <w:rPr>
          <w:spacing w:val="-5"/>
          <w:sz w:val="16"/>
        </w:rPr>
        <w:t> </w:t>
      </w:r>
      <w:r>
        <w:rPr>
          <w:sz w:val="16"/>
        </w:rPr>
        <w:t>agentes</w:t>
      </w:r>
      <w:r>
        <w:rPr>
          <w:spacing w:val="-6"/>
          <w:sz w:val="16"/>
        </w:rPr>
        <w:t> </w:t>
      </w:r>
      <w:r>
        <w:rPr>
          <w:sz w:val="16"/>
        </w:rPr>
        <w:t>del</w:t>
      </w:r>
      <w:r>
        <w:rPr>
          <w:spacing w:val="-6"/>
          <w:sz w:val="16"/>
        </w:rPr>
        <w:t> </w:t>
      </w:r>
      <w:r>
        <w:rPr>
          <w:sz w:val="16"/>
        </w:rPr>
        <w:t>Estado</w:t>
      </w:r>
      <w:r>
        <w:rPr>
          <w:spacing w:val="-5"/>
          <w:sz w:val="16"/>
        </w:rPr>
        <w:t> </w:t>
      </w:r>
      <w:r>
        <w:rPr>
          <w:sz w:val="16"/>
        </w:rPr>
        <w:t>o</w:t>
      </w:r>
      <w:r>
        <w:rPr>
          <w:spacing w:val="-5"/>
          <w:sz w:val="16"/>
        </w:rPr>
        <w:t> </w:t>
      </w:r>
      <w:r>
        <w:rPr>
          <w:sz w:val="16"/>
        </w:rPr>
        <w:t>por</w:t>
      </w:r>
      <w:r>
        <w:rPr>
          <w:spacing w:val="-5"/>
          <w:sz w:val="16"/>
        </w:rPr>
        <w:t> </w:t>
      </w:r>
      <w:r>
        <w:rPr>
          <w:sz w:val="16"/>
        </w:rPr>
        <w:t>personas</w:t>
      </w:r>
      <w:r>
        <w:rPr>
          <w:spacing w:val="-6"/>
          <w:sz w:val="16"/>
        </w:rPr>
        <w:t> </w:t>
      </w:r>
      <w:r>
        <w:rPr>
          <w:sz w:val="16"/>
        </w:rPr>
        <w:t>o</w:t>
      </w:r>
      <w:r>
        <w:rPr>
          <w:spacing w:val="-5"/>
          <w:sz w:val="16"/>
        </w:rPr>
        <w:t> </w:t>
      </w:r>
      <w:r>
        <w:rPr>
          <w:sz w:val="16"/>
        </w:rPr>
        <w:t>grupos</w:t>
      </w:r>
      <w:r>
        <w:rPr>
          <w:spacing w:val="-5"/>
          <w:sz w:val="16"/>
        </w:rPr>
        <w:t> </w:t>
      </w:r>
      <w:r>
        <w:rPr>
          <w:sz w:val="16"/>
        </w:rPr>
        <w:t>de</w:t>
      </w:r>
      <w:r>
        <w:rPr>
          <w:spacing w:val="-6"/>
          <w:sz w:val="16"/>
        </w:rPr>
        <w:t> </w:t>
      </w:r>
      <w:r>
        <w:rPr>
          <w:sz w:val="16"/>
        </w:rPr>
        <w:t>personas que actúen con la autorización, el apoyo o la aquiescencia del Estado, seguida de la falta de información o de la negativa</w:t>
      </w:r>
      <w:r>
        <w:rPr>
          <w:spacing w:val="-4"/>
          <w:sz w:val="16"/>
        </w:rPr>
        <w:t> </w:t>
      </w:r>
      <w:r>
        <w:rPr>
          <w:sz w:val="16"/>
        </w:rPr>
        <w:t>a</w:t>
      </w:r>
      <w:r>
        <w:rPr>
          <w:spacing w:val="-4"/>
          <w:sz w:val="16"/>
        </w:rPr>
        <w:t> </w:t>
      </w:r>
      <w:r>
        <w:rPr>
          <w:sz w:val="16"/>
        </w:rPr>
        <w:t>reconocer</w:t>
      </w:r>
      <w:r>
        <w:rPr>
          <w:spacing w:val="-4"/>
          <w:sz w:val="16"/>
        </w:rPr>
        <w:t> </w:t>
      </w:r>
      <w:r>
        <w:rPr>
          <w:sz w:val="16"/>
        </w:rPr>
        <w:t>dicha</w:t>
      </w:r>
      <w:r>
        <w:rPr>
          <w:spacing w:val="-4"/>
          <w:sz w:val="16"/>
        </w:rPr>
        <w:t> </w:t>
      </w:r>
      <w:r>
        <w:rPr>
          <w:sz w:val="16"/>
        </w:rPr>
        <w:t>privación</w:t>
      </w:r>
      <w:r>
        <w:rPr>
          <w:spacing w:val="-5"/>
          <w:sz w:val="16"/>
        </w:rPr>
        <w:t> </w:t>
      </w:r>
      <w:r>
        <w:rPr>
          <w:sz w:val="16"/>
        </w:rPr>
        <w:t>de</w:t>
      </w:r>
      <w:r>
        <w:rPr>
          <w:spacing w:val="-5"/>
          <w:sz w:val="16"/>
        </w:rPr>
        <w:t> </w:t>
      </w:r>
      <w:r>
        <w:rPr>
          <w:sz w:val="16"/>
        </w:rPr>
        <w:t>libertad</w:t>
      </w:r>
      <w:r>
        <w:rPr>
          <w:spacing w:val="-4"/>
          <w:sz w:val="16"/>
        </w:rPr>
        <w:t> </w:t>
      </w:r>
      <w:r>
        <w:rPr>
          <w:sz w:val="16"/>
        </w:rPr>
        <w:t>o</w:t>
      </w:r>
      <w:r>
        <w:rPr>
          <w:spacing w:val="-4"/>
          <w:sz w:val="16"/>
        </w:rPr>
        <w:t> </w:t>
      </w:r>
      <w:r>
        <w:rPr>
          <w:sz w:val="16"/>
        </w:rPr>
        <w:t>de</w:t>
      </w:r>
      <w:r>
        <w:rPr>
          <w:spacing w:val="-5"/>
          <w:sz w:val="16"/>
        </w:rPr>
        <w:t> </w:t>
      </w:r>
      <w:r>
        <w:rPr>
          <w:sz w:val="16"/>
        </w:rPr>
        <w:t>informar</w:t>
      </w:r>
      <w:r>
        <w:rPr>
          <w:spacing w:val="-4"/>
          <w:sz w:val="16"/>
        </w:rPr>
        <w:t> </w:t>
      </w:r>
      <w:r>
        <w:rPr>
          <w:sz w:val="16"/>
        </w:rPr>
        <w:t>sobre</w:t>
      </w:r>
      <w:r>
        <w:rPr>
          <w:spacing w:val="-5"/>
          <w:sz w:val="16"/>
        </w:rPr>
        <w:t> </w:t>
      </w:r>
      <w:r>
        <w:rPr>
          <w:sz w:val="16"/>
        </w:rPr>
        <w:t>el</w:t>
      </w:r>
      <w:r>
        <w:rPr>
          <w:spacing w:val="-5"/>
          <w:sz w:val="16"/>
        </w:rPr>
        <w:t> </w:t>
      </w:r>
      <w:r>
        <w:rPr>
          <w:sz w:val="16"/>
        </w:rPr>
        <w:t>paradero</w:t>
      </w:r>
      <w:r>
        <w:rPr>
          <w:spacing w:val="-4"/>
          <w:sz w:val="16"/>
        </w:rPr>
        <w:t> </w:t>
      </w:r>
      <w:r>
        <w:rPr>
          <w:sz w:val="16"/>
        </w:rPr>
        <w:t>de</w:t>
      </w:r>
      <w:r>
        <w:rPr>
          <w:spacing w:val="-5"/>
          <w:sz w:val="16"/>
        </w:rPr>
        <w:t> </w:t>
      </w:r>
      <w:r>
        <w:rPr>
          <w:sz w:val="16"/>
        </w:rPr>
        <w:t>la</w:t>
      </w:r>
      <w:r>
        <w:rPr>
          <w:spacing w:val="-4"/>
          <w:sz w:val="16"/>
        </w:rPr>
        <w:t> </w:t>
      </w:r>
      <w:r>
        <w:rPr>
          <w:sz w:val="16"/>
        </w:rPr>
        <w:t>persona,</w:t>
      </w:r>
      <w:r>
        <w:rPr>
          <w:spacing w:val="-5"/>
          <w:sz w:val="16"/>
        </w:rPr>
        <w:t> </w:t>
      </w:r>
      <w:r>
        <w:rPr>
          <w:sz w:val="16"/>
        </w:rPr>
        <w:t>con</w:t>
      </w:r>
      <w:r>
        <w:rPr>
          <w:spacing w:val="-5"/>
          <w:sz w:val="16"/>
        </w:rPr>
        <w:t> </w:t>
      </w:r>
      <w:r>
        <w:rPr>
          <w:sz w:val="16"/>
        </w:rPr>
        <w:t>lo</w:t>
      </w:r>
      <w:r>
        <w:rPr>
          <w:spacing w:val="-4"/>
          <w:sz w:val="16"/>
        </w:rPr>
        <w:t> </w:t>
      </w:r>
      <w:r>
        <w:rPr>
          <w:sz w:val="16"/>
        </w:rPr>
        <w:t>cual</w:t>
      </w:r>
      <w:r>
        <w:rPr>
          <w:spacing w:val="-5"/>
          <w:sz w:val="16"/>
        </w:rPr>
        <w:t> </w:t>
      </w:r>
      <w:r>
        <w:rPr>
          <w:sz w:val="16"/>
        </w:rPr>
        <w:t>se</w:t>
      </w:r>
      <w:r>
        <w:rPr>
          <w:spacing w:val="-5"/>
          <w:sz w:val="16"/>
        </w:rPr>
        <w:t> </w:t>
      </w:r>
      <w:r>
        <w:rPr>
          <w:sz w:val="16"/>
        </w:rPr>
        <w:t>impide el ejercicio de los recursos legales y de las garantías procesales</w:t>
      </w:r>
      <w:r>
        <w:rPr>
          <w:spacing w:val="-38"/>
          <w:sz w:val="16"/>
        </w:rPr>
        <w:t> </w:t>
      </w:r>
      <w:r>
        <w:rPr>
          <w:sz w:val="16"/>
        </w:rPr>
        <w:t>pertinentes”.</w:t>
      </w:r>
    </w:p>
    <w:p>
      <w:pPr>
        <w:spacing w:before="39"/>
        <w:ind w:left="118" w:right="113" w:firstLine="0"/>
        <w:jc w:val="both"/>
        <w:rPr>
          <w:sz w:val="16"/>
        </w:rPr>
      </w:pPr>
      <w:bookmarkStart w:name="_bookmark217" w:id="282"/>
      <w:bookmarkEnd w:id="282"/>
      <w:r>
        <w:rPr/>
      </w:r>
      <w:r>
        <w:rPr>
          <w:position w:val="6"/>
          <w:sz w:val="10"/>
        </w:rPr>
        <w:t>174  </w:t>
      </w:r>
      <w:r>
        <w:rPr>
          <w:i/>
          <w:sz w:val="16"/>
        </w:rPr>
        <w:t>Cfr</w:t>
      </w:r>
      <w:r>
        <w:rPr>
          <w:sz w:val="16"/>
        </w:rPr>
        <w:t>. </w:t>
      </w:r>
      <w:r>
        <w:rPr>
          <w:i/>
          <w:sz w:val="16"/>
        </w:rPr>
        <w:t>Caso Anzualdo Castro Vs. Perú</w:t>
      </w:r>
      <w:r>
        <w:rPr>
          <w:sz w:val="16"/>
        </w:rPr>
        <w:t>, </w:t>
      </w:r>
      <w:r>
        <w:rPr>
          <w:i/>
          <w:sz w:val="16"/>
        </w:rPr>
        <w:t>supra</w:t>
      </w:r>
      <w:r>
        <w:rPr>
          <w:sz w:val="16"/>
        </w:rPr>
        <w:t>, párr. 91, y </w:t>
      </w:r>
      <w:r>
        <w:rPr>
          <w:i/>
          <w:sz w:val="16"/>
        </w:rPr>
        <w:t>Caso Alvarado Espinoza y otros Vs. México</w:t>
      </w:r>
      <w:r>
        <w:rPr>
          <w:sz w:val="16"/>
        </w:rPr>
        <w:t>, </w:t>
      </w:r>
      <w:r>
        <w:rPr>
          <w:i/>
          <w:sz w:val="16"/>
        </w:rPr>
        <w:t>supra</w:t>
      </w:r>
      <w:r>
        <w:rPr>
          <w:sz w:val="16"/>
        </w:rPr>
        <w:t>, párr. 200.</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medidas</w:t>
      </w:r>
      <w:r>
        <w:rPr>
          <w:spacing w:val="-16"/>
        </w:rPr>
        <w:t> </w:t>
      </w:r>
      <w:r>
        <w:rPr/>
        <w:t>dirigidas</w:t>
      </w:r>
      <w:r>
        <w:rPr>
          <w:spacing w:val="-15"/>
        </w:rPr>
        <w:t> </w:t>
      </w:r>
      <w:r>
        <w:rPr/>
        <w:t>a</w:t>
      </w:r>
      <w:r>
        <w:rPr>
          <w:spacing w:val="-17"/>
        </w:rPr>
        <w:t> </w:t>
      </w:r>
      <w:r>
        <w:rPr/>
        <w:t>ocultar</w:t>
      </w:r>
      <w:r>
        <w:rPr>
          <w:spacing w:val="-15"/>
        </w:rPr>
        <w:t> </w:t>
      </w:r>
      <w:r>
        <w:rPr/>
        <w:t>lo</w:t>
      </w:r>
      <w:r>
        <w:rPr>
          <w:spacing w:val="-15"/>
        </w:rPr>
        <w:t> </w:t>
      </w:r>
      <w:r>
        <w:rPr/>
        <w:t>que</w:t>
      </w:r>
      <w:r>
        <w:rPr>
          <w:spacing w:val="-14"/>
        </w:rPr>
        <w:t> </w:t>
      </w:r>
      <w:r>
        <w:rPr/>
        <w:t>realmente</w:t>
      </w:r>
      <w:r>
        <w:rPr>
          <w:spacing w:val="-16"/>
        </w:rPr>
        <w:t> </w:t>
      </w:r>
      <w:r>
        <w:rPr/>
        <w:t>había</w:t>
      </w:r>
      <w:r>
        <w:rPr>
          <w:spacing w:val="-15"/>
        </w:rPr>
        <w:t> </w:t>
      </w:r>
      <w:r>
        <w:rPr/>
        <w:t>ocurrido</w:t>
      </w:r>
      <w:r>
        <w:rPr>
          <w:spacing w:val="-15"/>
        </w:rPr>
        <w:t> </w:t>
      </w:r>
      <w:r>
        <w:rPr/>
        <w:t>o</w:t>
      </w:r>
      <w:r>
        <w:rPr>
          <w:spacing w:val="-15"/>
        </w:rPr>
        <w:t> </w:t>
      </w:r>
      <w:r>
        <w:rPr/>
        <w:t>borrar</w:t>
      </w:r>
      <w:r>
        <w:rPr>
          <w:spacing w:val="-15"/>
        </w:rPr>
        <w:t> </w:t>
      </w:r>
      <w:r>
        <w:rPr/>
        <w:t>todo</w:t>
      </w:r>
      <w:r>
        <w:rPr>
          <w:spacing w:val="-15"/>
        </w:rPr>
        <w:t> </w:t>
      </w:r>
      <w:r>
        <w:rPr/>
        <w:t>rastro</w:t>
      </w:r>
      <w:r>
        <w:rPr>
          <w:spacing w:val="-15"/>
        </w:rPr>
        <w:t> </w:t>
      </w:r>
      <w:r>
        <w:rPr/>
        <w:t>de</w:t>
      </w:r>
      <w:r>
        <w:rPr>
          <w:spacing w:val="-16"/>
        </w:rPr>
        <w:t> </w:t>
      </w:r>
      <w:r>
        <w:rPr/>
        <w:t>los</w:t>
      </w:r>
      <w:r>
        <w:rPr>
          <w:spacing w:val="-15"/>
        </w:rPr>
        <w:t> </w:t>
      </w:r>
      <w:r>
        <w:rPr/>
        <w:t>cuerpos para</w:t>
      </w:r>
      <w:r>
        <w:rPr>
          <w:spacing w:val="-13"/>
        </w:rPr>
        <w:t> </w:t>
      </w:r>
      <w:r>
        <w:rPr/>
        <w:t>evitar</w:t>
      </w:r>
      <w:r>
        <w:rPr>
          <w:spacing w:val="-15"/>
        </w:rPr>
        <w:t> </w:t>
      </w:r>
      <w:r>
        <w:rPr/>
        <w:t>su</w:t>
      </w:r>
      <w:r>
        <w:rPr>
          <w:spacing w:val="-14"/>
        </w:rPr>
        <w:t> </w:t>
      </w:r>
      <w:r>
        <w:rPr/>
        <w:t>identificación</w:t>
      </w:r>
      <w:r>
        <w:rPr>
          <w:spacing w:val="-14"/>
        </w:rPr>
        <w:t> </w:t>
      </w:r>
      <w:r>
        <w:rPr/>
        <w:t>o</w:t>
      </w:r>
      <w:r>
        <w:rPr>
          <w:spacing w:val="-13"/>
        </w:rPr>
        <w:t> </w:t>
      </w:r>
      <w:r>
        <w:rPr/>
        <w:t>que</w:t>
      </w:r>
      <w:r>
        <w:rPr>
          <w:spacing w:val="-13"/>
        </w:rPr>
        <w:t> </w:t>
      </w:r>
      <w:r>
        <w:rPr/>
        <w:t>su</w:t>
      </w:r>
      <w:r>
        <w:rPr>
          <w:spacing w:val="-12"/>
        </w:rPr>
        <w:t> </w:t>
      </w:r>
      <w:r>
        <w:rPr/>
        <w:t>destino</w:t>
      </w:r>
      <w:r>
        <w:rPr>
          <w:spacing w:val="-14"/>
        </w:rPr>
        <w:t> </w:t>
      </w:r>
      <w:r>
        <w:rPr/>
        <w:t>y</w:t>
      </w:r>
      <w:r>
        <w:rPr>
          <w:spacing w:val="-14"/>
        </w:rPr>
        <w:t> </w:t>
      </w:r>
      <w:r>
        <w:rPr/>
        <w:t>paradero</w:t>
      </w:r>
      <w:r>
        <w:rPr>
          <w:spacing w:val="-14"/>
        </w:rPr>
        <w:t> </w:t>
      </w:r>
      <w:r>
        <w:rPr/>
        <w:t>fuera</w:t>
      </w:r>
      <w:r>
        <w:rPr>
          <w:spacing w:val="-14"/>
        </w:rPr>
        <w:t> </w:t>
      </w:r>
      <w:r>
        <w:rPr/>
        <w:t>establecido</w:t>
      </w:r>
      <w:hyperlink w:history="true" w:anchor="_bookmark218">
        <w:r>
          <w:rPr>
            <w:position w:val="7"/>
            <w:sz w:val="13"/>
          </w:rPr>
          <w:t>175</w:t>
        </w:r>
      </w:hyperlink>
      <w:r>
        <w:rPr/>
        <w:t>.</w:t>
      </w:r>
      <w:r>
        <w:rPr>
          <w:spacing w:val="-14"/>
        </w:rPr>
        <w:t> </w:t>
      </w:r>
      <w:r>
        <w:rPr/>
        <w:t>El</w:t>
      </w:r>
      <w:r>
        <w:rPr>
          <w:spacing w:val="-14"/>
        </w:rPr>
        <w:t> </w:t>
      </w:r>
      <w:r>
        <w:rPr/>
        <w:t>mismo</w:t>
      </w:r>
      <w:r>
        <w:rPr>
          <w:spacing w:val="-13"/>
        </w:rPr>
        <w:t> </w:t>
      </w:r>
      <w:r>
        <w:rPr/>
        <w:t>criterio ha expresado el Grupo de Trabajo sobre las Desapariciones Forzadas o Involuntarias de las Naciones Unidas (en adelante “el Grupo de Trabajo sobre las Desapariciones</w:t>
      </w:r>
      <w:r>
        <w:rPr>
          <w:spacing w:val="-20"/>
        </w:rPr>
        <w:t> </w:t>
      </w:r>
      <w:r>
        <w:rPr/>
        <w:t>Forzadas”)</w:t>
      </w:r>
      <w:hyperlink w:history="true" w:anchor="_bookmark219">
        <w:r>
          <w:rPr>
            <w:position w:val="7"/>
            <w:sz w:val="13"/>
          </w:rPr>
          <w:t>176</w:t>
        </w:r>
      </w:hyperlink>
      <w:r>
        <w:rPr/>
        <w:t>.</w:t>
      </w:r>
    </w:p>
    <w:p>
      <w:pPr>
        <w:pStyle w:val="BodyText"/>
        <w:spacing w:before="11"/>
        <w:rPr>
          <w:sz w:val="19"/>
        </w:rPr>
      </w:pPr>
    </w:p>
    <w:p>
      <w:pPr>
        <w:pStyle w:val="ListParagraph"/>
        <w:numPr>
          <w:ilvl w:val="0"/>
          <w:numId w:val="27"/>
        </w:numPr>
        <w:tabs>
          <w:tab w:pos="686" w:val="left" w:leader="none"/>
        </w:tabs>
        <w:spacing w:line="240" w:lineRule="auto" w:before="1" w:after="0"/>
        <w:ind w:left="118" w:right="113" w:firstLine="0"/>
        <w:jc w:val="both"/>
        <w:rPr>
          <w:sz w:val="20"/>
        </w:rPr>
      </w:pPr>
      <w:r>
        <w:rPr>
          <w:sz w:val="20"/>
        </w:rPr>
        <w:t>Por consiguiente, el Tribunal concluye que también en el caso del señor Julien Cáceres fueron ejecutados actos constitutivos de desaparición forzada, cuyos efectos lesivos a los derechos consagrados en los artículos 7.1, 5.1, 5.2, 4.1 y 3 de la Convención Americana permanecen en la actualidad, lo que determina la responsabilidad internacional del</w:t>
      </w:r>
      <w:r>
        <w:rPr>
          <w:spacing w:val="-38"/>
          <w:sz w:val="20"/>
        </w:rPr>
        <w:t> </w:t>
      </w:r>
      <w:r>
        <w:rPr>
          <w:sz w:val="20"/>
        </w:rPr>
        <w:t>Estado.</w:t>
      </w:r>
    </w:p>
    <w:p>
      <w:pPr>
        <w:pStyle w:val="BodyText"/>
        <w:spacing w:before="1"/>
      </w:pPr>
    </w:p>
    <w:p>
      <w:pPr>
        <w:pStyle w:val="ListParagraph"/>
        <w:numPr>
          <w:ilvl w:val="0"/>
          <w:numId w:val="27"/>
        </w:numPr>
        <w:tabs>
          <w:tab w:pos="686" w:val="left" w:leader="none"/>
        </w:tabs>
        <w:spacing w:line="240" w:lineRule="auto" w:before="0" w:after="0"/>
        <w:ind w:left="118" w:right="114" w:firstLine="0"/>
        <w:jc w:val="both"/>
        <w:rPr>
          <w:sz w:val="20"/>
        </w:rPr>
      </w:pPr>
      <w:r>
        <w:rPr>
          <w:sz w:val="20"/>
        </w:rPr>
        <w:t>Asimismo, cabe recordar la condición de refugiado del señor Julien Cáceres. En tal sentido, la Corte pone de manifiesto la especial condición de vulnerabilidad de las personas asiladas o refugiadas, lo que impone obligaciones específicas, en materia de protección, para el Estado en cuyo territorio se</w:t>
      </w:r>
      <w:r>
        <w:rPr>
          <w:spacing w:val="-8"/>
          <w:sz w:val="20"/>
        </w:rPr>
        <w:t> </w:t>
      </w:r>
      <w:r>
        <w:rPr>
          <w:sz w:val="20"/>
        </w:rPr>
        <w:t>encuentren</w:t>
      </w:r>
      <w:hyperlink w:history="true" w:anchor="_bookmark220">
        <w:r>
          <w:rPr>
            <w:position w:val="7"/>
            <w:sz w:val="13"/>
          </w:rPr>
          <w:t>177</w:t>
        </w:r>
      </w:hyperlink>
      <w:r>
        <w:rPr>
          <w:sz w:val="20"/>
        </w:rPr>
        <w:t>.</w:t>
      </w:r>
    </w:p>
    <w:p>
      <w:pPr>
        <w:pStyle w:val="BodyText"/>
        <w:spacing w:before="11"/>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De esa cuenta, se imponía al Estado argentino la obligación de garantizar los derechos de</w:t>
      </w:r>
      <w:r>
        <w:rPr>
          <w:spacing w:val="-4"/>
          <w:sz w:val="20"/>
        </w:rPr>
        <w:t> </w:t>
      </w:r>
      <w:r>
        <w:rPr>
          <w:sz w:val="20"/>
        </w:rPr>
        <w:t>quienes</w:t>
      </w:r>
      <w:r>
        <w:rPr>
          <w:spacing w:val="-4"/>
          <w:sz w:val="20"/>
        </w:rPr>
        <w:t> </w:t>
      </w:r>
      <w:r>
        <w:rPr>
          <w:sz w:val="20"/>
        </w:rPr>
        <w:t>se</w:t>
      </w:r>
      <w:r>
        <w:rPr>
          <w:spacing w:val="-4"/>
          <w:sz w:val="20"/>
        </w:rPr>
        <w:t> </w:t>
      </w:r>
      <w:r>
        <w:rPr>
          <w:sz w:val="20"/>
        </w:rPr>
        <w:t>habían</w:t>
      </w:r>
      <w:r>
        <w:rPr>
          <w:spacing w:val="-4"/>
          <w:sz w:val="20"/>
        </w:rPr>
        <w:t> </w:t>
      </w:r>
      <w:r>
        <w:rPr>
          <w:sz w:val="20"/>
        </w:rPr>
        <w:t>traslado</w:t>
      </w:r>
      <w:r>
        <w:rPr>
          <w:spacing w:val="-4"/>
          <w:sz w:val="20"/>
        </w:rPr>
        <w:t> </w:t>
      </w:r>
      <w:r>
        <w:rPr>
          <w:sz w:val="20"/>
        </w:rPr>
        <w:t>a</w:t>
      </w:r>
      <w:r>
        <w:rPr>
          <w:spacing w:val="-5"/>
          <w:sz w:val="20"/>
        </w:rPr>
        <w:t> </w:t>
      </w:r>
      <w:r>
        <w:rPr>
          <w:sz w:val="20"/>
        </w:rPr>
        <w:t>su</w:t>
      </w:r>
      <w:r>
        <w:rPr>
          <w:spacing w:val="-5"/>
          <w:sz w:val="20"/>
        </w:rPr>
        <w:t> </w:t>
      </w:r>
      <w:r>
        <w:rPr>
          <w:sz w:val="20"/>
        </w:rPr>
        <w:t>territorio</w:t>
      </w:r>
      <w:r>
        <w:rPr>
          <w:spacing w:val="-6"/>
          <w:sz w:val="20"/>
        </w:rPr>
        <w:t> </w:t>
      </w:r>
      <w:r>
        <w:rPr>
          <w:sz w:val="20"/>
        </w:rPr>
        <w:t>en</w:t>
      </w:r>
      <w:r>
        <w:rPr>
          <w:spacing w:val="-4"/>
          <w:sz w:val="20"/>
        </w:rPr>
        <w:t> </w:t>
      </w:r>
      <w:r>
        <w:rPr>
          <w:sz w:val="20"/>
        </w:rPr>
        <w:t>virtud</w:t>
      </w:r>
      <w:r>
        <w:rPr>
          <w:spacing w:val="-4"/>
          <w:sz w:val="20"/>
        </w:rPr>
        <w:t> </w:t>
      </w:r>
      <w:r>
        <w:rPr>
          <w:sz w:val="20"/>
        </w:rPr>
        <w:t>de</w:t>
      </w:r>
      <w:r>
        <w:rPr>
          <w:spacing w:val="-4"/>
          <w:sz w:val="20"/>
        </w:rPr>
        <w:t> </w:t>
      </w:r>
      <w:r>
        <w:rPr>
          <w:sz w:val="20"/>
        </w:rPr>
        <w:t>la</w:t>
      </w:r>
      <w:r>
        <w:rPr>
          <w:spacing w:val="-5"/>
          <w:sz w:val="20"/>
        </w:rPr>
        <w:t> </w:t>
      </w:r>
      <w:r>
        <w:rPr>
          <w:sz w:val="20"/>
        </w:rPr>
        <w:t>persecución</w:t>
      </w:r>
      <w:r>
        <w:rPr>
          <w:spacing w:val="-3"/>
          <w:sz w:val="20"/>
        </w:rPr>
        <w:t> </w:t>
      </w:r>
      <w:r>
        <w:rPr>
          <w:sz w:val="20"/>
        </w:rPr>
        <w:t>política</w:t>
      </w:r>
      <w:r>
        <w:rPr>
          <w:spacing w:val="-5"/>
          <w:sz w:val="20"/>
        </w:rPr>
        <w:t> </w:t>
      </w:r>
      <w:r>
        <w:rPr>
          <w:sz w:val="20"/>
        </w:rPr>
        <w:t>en</w:t>
      </w:r>
      <w:r>
        <w:rPr>
          <w:spacing w:val="-4"/>
          <w:sz w:val="20"/>
        </w:rPr>
        <w:t> </w:t>
      </w:r>
      <w:r>
        <w:rPr>
          <w:sz w:val="20"/>
        </w:rPr>
        <w:t>su</w:t>
      </w:r>
      <w:r>
        <w:rPr>
          <w:spacing w:val="-4"/>
          <w:sz w:val="20"/>
        </w:rPr>
        <w:t> </w:t>
      </w:r>
      <w:r>
        <w:rPr>
          <w:sz w:val="20"/>
        </w:rPr>
        <w:t>contra, lo que se ve reforzado por el principio de no devolución, erigido en piedra angular de la protección internacional de las personas refugiadas o asiladas y de las personas solicitantes de asilo</w:t>
      </w:r>
      <w:hyperlink w:history="true" w:anchor="_bookmark221">
        <w:r>
          <w:rPr>
            <w:position w:val="7"/>
            <w:sz w:val="13"/>
          </w:rPr>
          <w:t>178</w:t>
        </w:r>
      </w:hyperlink>
      <w:r>
        <w:rPr>
          <w:sz w:val="20"/>
        </w:rPr>
        <w:t>, cuyo alcance impide extraditar, deportar, expulsar, devolver o remover de cualquier manera a aquellas personas en caso de existir motivos suficientes para considerar un riesgo de daño irreparable contra sus derechos, más aun ante la presunción fundada para creer que estarían en peligro de ser sometidas a tortura, tratos crueles, inhumanos o degradantes,</w:t>
      </w:r>
      <w:r>
        <w:rPr>
          <w:spacing w:val="-9"/>
          <w:sz w:val="20"/>
        </w:rPr>
        <w:t> </w:t>
      </w:r>
      <w:r>
        <w:rPr>
          <w:sz w:val="20"/>
        </w:rPr>
        <w:t>o</w:t>
      </w:r>
      <w:r>
        <w:rPr>
          <w:spacing w:val="-10"/>
          <w:sz w:val="20"/>
        </w:rPr>
        <w:t> </w:t>
      </w:r>
      <w:r>
        <w:rPr>
          <w:sz w:val="20"/>
        </w:rPr>
        <w:t>de</w:t>
      </w:r>
      <w:r>
        <w:rPr>
          <w:spacing w:val="-9"/>
          <w:sz w:val="20"/>
        </w:rPr>
        <w:t> </w:t>
      </w:r>
      <w:r>
        <w:rPr>
          <w:sz w:val="20"/>
        </w:rPr>
        <w:t>ser</w:t>
      </w:r>
      <w:r>
        <w:rPr>
          <w:spacing w:val="-10"/>
          <w:sz w:val="20"/>
        </w:rPr>
        <w:t> </w:t>
      </w:r>
      <w:r>
        <w:rPr>
          <w:sz w:val="20"/>
        </w:rPr>
        <w:t>privadas</w:t>
      </w:r>
      <w:r>
        <w:rPr>
          <w:spacing w:val="-9"/>
          <w:sz w:val="20"/>
        </w:rPr>
        <w:t> </w:t>
      </w:r>
      <w:r>
        <w:rPr>
          <w:sz w:val="20"/>
        </w:rPr>
        <w:t>arbitrariamente</w:t>
      </w:r>
      <w:r>
        <w:rPr>
          <w:spacing w:val="-10"/>
          <w:sz w:val="20"/>
        </w:rPr>
        <w:t> </w:t>
      </w:r>
      <w:r>
        <w:rPr>
          <w:sz w:val="20"/>
        </w:rPr>
        <w:t>de</w:t>
      </w:r>
      <w:r>
        <w:rPr>
          <w:spacing w:val="-9"/>
          <w:sz w:val="20"/>
        </w:rPr>
        <w:t> </w:t>
      </w:r>
      <w:r>
        <w:rPr>
          <w:sz w:val="20"/>
        </w:rPr>
        <w:t>la</w:t>
      </w:r>
      <w:r>
        <w:rPr>
          <w:spacing w:val="-10"/>
          <w:sz w:val="20"/>
        </w:rPr>
        <w:t> </w:t>
      </w:r>
      <w:r>
        <w:rPr>
          <w:sz w:val="20"/>
        </w:rPr>
        <w:t>vida</w:t>
      </w:r>
      <w:hyperlink w:history="true" w:anchor="_bookmark222">
        <w:r>
          <w:rPr>
            <w:position w:val="7"/>
            <w:sz w:val="13"/>
          </w:rPr>
          <w:t>179</w:t>
        </w:r>
      </w:hyperlink>
      <w:r>
        <w:rPr>
          <w:sz w:val="20"/>
        </w:rPr>
        <w:t>.</w:t>
      </w:r>
      <w:r>
        <w:rPr>
          <w:spacing w:val="-9"/>
          <w:sz w:val="20"/>
        </w:rPr>
        <w:t> </w:t>
      </w:r>
      <w:r>
        <w:rPr>
          <w:sz w:val="20"/>
        </w:rPr>
        <w:t>No</w:t>
      </w:r>
      <w:r>
        <w:rPr>
          <w:spacing w:val="-10"/>
          <w:sz w:val="20"/>
        </w:rPr>
        <w:t> </w:t>
      </w:r>
      <w:r>
        <w:rPr>
          <w:sz w:val="20"/>
        </w:rPr>
        <w:t>obstante,</w:t>
      </w:r>
      <w:r>
        <w:rPr>
          <w:spacing w:val="-9"/>
          <w:sz w:val="20"/>
        </w:rPr>
        <w:t> </w:t>
      </w:r>
      <w:r>
        <w:rPr>
          <w:sz w:val="20"/>
        </w:rPr>
        <w:t>todo</w:t>
      </w:r>
      <w:r>
        <w:rPr>
          <w:spacing w:val="-10"/>
          <w:sz w:val="20"/>
        </w:rPr>
        <w:t> </w:t>
      </w:r>
      <w:r>
        <w:rPr>
          <w:sz w:val="20"/>
        </w:rPr>
        <w:t>lo</w:t>
      </w:r>
      <w:r>
        <w:rPr>
          <w:spacing w:val="-10"/>
          <w:sz w:val="20"/>
        </w:rPr>
        <w:t> </w:t>
      </w:r>
      <w:r>
        <w:rPr>
          <w:sz w:val="20"/>
        </w:rPr>
        <w:t>anterior</w:t>
      </w:r>
      <w:r>
        <w:rPr>
          <w:spacing w:val="-10"/>
          <w:sz w:val="20"/>
        </w:rPr>
        <w:t> </w:t>
      </w:r>
      <w:r>
        <w:rPr>
          <w:sz w:val="20"/>
        </w:rPr>
        <w:t>fue abiertamente inobservado e infringido en el contexto de los hechos del</w:t>
      </w:r>
      <w:r>
        <w:rPr>
          <w:spacing w:val="-20"/>
          <w:sz w:val="20"/>
        </w:rPr>
        <w:t> </w:t>
      </w:r>
      <w:r>
        <w:rPr>
          <w:sz w:val="20"/>
        </w:rPr>
        <w:t>caso</w:t>
      </w:r>
      <w:hyperlink w:history="true" w:anchor="_bookmark223">
        <w:r>
          <w:rPr>
            <w:position w:val="7"/>
            <w:sz w:val="13"/>
          </w:rPr>
          <w:t>180</w:t>
        </w:r>
      </w:hyperlink>
      <w:r>
        <w:rPr>
          <w:sz w:val="20"/>
        </w:rPr>
        <w:t>.</w:t>
      </w:r>
    </w:p>
    <w:p>
      <w:pPr>
        <w:pStyle w:val="BodyText"/>
        <w:spacing w:before="2"/>
        <w:rPr>
          <w:sz w:val="13"/>
        </w:rPr>
      </w:pPr>
      <w:r>
        <w:rPr/>
        <w:pict>
          <v:line style="position:absolute;mso-position-horizontal-relative:page;mso-position-vertical-relative:paragraph;z-index:1936;mso-wrap-distance-left:0;mso-wrap-distance-right:0" from="70.919998pt,10.255144pt" to="214.919998pt,10.255144pt" stroked="true" strokeweight=".6pt" strokecolor="#000000">
            <v:stroke dashstyle="solid"/>
            <w10:wrap type="topAndBottom"/>
          </v:line>
        </w:pict>
      </w:r>
    </w:p>
    <w:p>
      <w:pPr>
        <w:spacing w:before="67"/>
        <w:ind w:left="118" w:right="115" w:firstLine="0"/>
        <w:jc w:val="both"/>
        <w:rPr>
          <w:sz w:val="16"/>
        </w:rPr>
      </w:pPr>
      <w:bookmarkStart w:name="_bookmark218" w:id="283"/>
      <w:bookmarkEnd w:id="283"/>
      <w:r>
        <w:rPr/>
      </w:r>
      <w:r>
        <w:rPr>
          <w:position w:val="6"/>
          <w:sz w:val="10"/>
        </w:rPr>
        <w:t>175   </w:t>
      </w:r>
      <w:r>
        <w:rPr>
          <w:i/>
          <w:sz w:val="16"/>
        </w:rPr>
        <w:t>Cfr</w:t>
      </w:r>
      <w:r>
        <w:rPr>
          <w:sz w:val="16"/>
        </w:rPr>
        <w:t>. </w:t>
      </w:r>
      <w:r>
        <w:rPr>
          <w:i/>
          <w:sz w:val="16"/>
        </w:rPr>
        <w:t>Inter alia</w:t>
      </w:r>
      <w:r>
        <w:rPr>
          <w:sz w:val="16"/>
        </w:rPr>
        <w:t>, </w:t>
      </w:r>
      <w:r>
        <w:rPr>
          <w:i/>
          <w:sz w:val="16"/>
        </w:rPr>
        <w:t>Caso Castillo Páez Vs. Perú. Fondo. </w:t>
      </w:r>
      <w:r>
        <w:rPr>
          <w:sz w:val="16"/>
        </w:rPr>
        <w:t>Sentencia de 3 de noviembre de 1997. Serie C No. 34,   párrs. 30 a y e, y 71; </w:t>
      </w:r>
      <w:r>
        <w:rPr>
          <w:i/>
          <w:sz w:val="16"/>
        </w:rPr>
        <w:t>Caso Bámaca Velásquez Vs. Guatemala</w:t>
      </w:r>
      <w:r>
        <w:rPr>
          <w:sz w:val="16"/>
        </w:rPr>
        <w:t>. </w:t>
      </w:r>
      <w:r>
        <w:rPr>
          <w:i/>
          <w:sz w:val="16"/>
        </w:rPr>
        <w:t>Fondo</w:t>
      </w:r>
      <w:r>
        <w:rPr>
          <w:sz w:val="16"/>
        </w:rPr>
        <w:t>. Sentencia de 25 de noviembre de 2000. Serie C No. 70, párrs. 170, 173 y 200; </w:t>
      </w:r>
      <w:r>
        <w:rPr>
          <w:i/>
          <w:sz w:val="16"/>
        </w:rPr>
        <w:t>Caso 19 Comerciantes Vs. Colombia. Fondo, Reparaciones y Costas. </w:t>
      </w:r>
      <w:r>
        <w:rPr>
          <w:sz w:val="16"/>
        </w:rPr>
        <w:t>Sentencia de  5 de julio de 2004. Serie C No. 109, párrs. 138 y 155; </w:t>
      </w:r>
      <w:r>
        <w:rPr>
          <w:i/>
          <w:sz w:val="16"/>
        </w:rPr>
        <w:t>Caso Gómez Palomino Vs. Perú</w:t>
      </w:r>
      <w:r>
        <w:rPr>
          <w:sz w:val="16"/>
        </w:rPr>
        <w:t>, </w:t>
      </w:r>
      <w:r>
        <w:rPr>
          <w:i/>
          <w:sz w:val="16"/>
        </w:rPr>
        <w:t>supra</w:t>
      </w:r>
      <w:r>
        <w:rPr>
          <w:sz w:val="16"/>
        </w:rPr>
        <w:t>, párrs. 54.14 y 54.15; </w:t>
      </w:r>
      <w:r>
        <w:rPr>
          <w:i/>
          <w:sz w:val="16"/>
        </w:rPr>
        <w:t>Caso La Cantuta Vs. Perú</w:t>
      </w:r>
      <w:r>
        <w:rPr>
          <w:sz w:val="16"/>
        </w:rPr>
        <w:t>, </w:t>
      </w:r>
      <w:r>
        <w:rPr>
          <w:i/>
          <w:sz w:val="16"/>
        </w:rPr>
        <w:t>supra</w:t>
      </w:r>
      <w:r>
        <w:rPr>
          <w:sz w:val="16"/>
        </w:rPr>
        <w:t>, párrs. 114 y 162; </w:t>
      </w:r>
      <w:r>
        <w:rPr>
          <w:i/>
          <w:sz w:val="16"/>
        </w:rPr>
        <w:t>Caso Ibsen Cárdenas e Ibsen Peña Vs. Bolivia</w:t>
      </w:r>
      <w:r>
        <w:rPr>
          <w:sz w:val="16"/>
        </w:rPr>
        <w:t>, </w:t>
      </w:r>
      <w:r>
        <w:rPr>
          <w:i/>
          <w:sz w:val="16"/>
        </w:rPr>
        <w:t>supra</w:t>
      </w:r>
      <w:r>
        <w:rPr>
          <w:sz w:val="16"/>
        </w:rPr>
        <w:t>, párrs. 80, 81,</w:t>
      </w:r>
      <w:r>
        <w:rPr>
          <w:spacing w:val="-5"/>
          <w:sz w:val="16"/>
        </w:rPr>
        <w:t> </w:t>
      </w:r>
      <w:r>
        <w:rPr>
          <w:sz w:val="16"/>
        </w:rPr>
        <w:t>84</w:t>
      </w:r>
      <w:r>
        <w:rPr>
          <w:spacing w:val="-5"/>
          <w:sz w:val="16"/>
        </w:rPr>
        <w:t> </w:t>
      </w:r>
      <w:r>
        <w:rPr>
          <w:sz w:val="16"/>
        </w:rPr>
        <w:t>a</w:t>
      </w:r>
      <w:r>
        <w:rPr>
          <w:spacing w:val="-5"/>
          <w:sz w:val="16"/>
        </w:rPr>
        <w:t> </w:t>
      </w:r>
      <w:r>
        <w:rPr>
          <w:sz w:val="16"/>
        </w:rPr>
        <w:t>88,</w:t>
      </w:r>
      <w:r>
        <w:rPr>
          <w:spacing w:val="-5"/>
          <w:sz w:val="16"/>
        </w:rPr>
        <w:t> </w:t>
      </w:r>
      <w:r>
        <w:rPr>
          <w:sz w:val="16"/>
        </w:rPr>
        <w:t>92</w:t>
      </w:r>
      <w:r>
        <w:rPr>
          <w:spacing w:val="-5"/>
          <w:sz w:val="16"/>
        </w:rPr>
        <w:t> </w:t>
      </w:r>
      <w:r>
        <w:rPr>
          <w:sz w:val="16"/>
        </w:rPr>
        <w:t>y</w:t>
      </w:r>
      <w:r>
        <w:rPr>
          <w:spacing w:val="-5"/>
          <w:sz w:val="16"/>
        </w:rPr>
        <w:t> </w:t>
      </w:r>
      <w:r>
        <w:rPr>
          <w:sz w:val="16"/>
        </w:rPr>
        <w:t>94;</w:t>
      </w:r>
      <w:r>
        <w:rPr>
          <w:spacing w:val="-5"/>
          <w:sz w:val="16"/>
        </w:rPr>
        <w:t> </w:t>
      </w:r>
      <w:r>
        <w:rPr>
          <w:i/>
          <w:sz w:val="16"/>
        </w:rPr>
        <w:t>Caso</w:t>
      </w:r>
      <w:r>
        <w:rPr>
          <w:i/>
          <w:spacing w:val="-5"/>
          <w:sz w:val="16"/>
        </w:rPr>
        <w:t> </w:t>
      </w:r>
      <w:r>
        <w:rPr>
          <w:i/>
          <w:sz w:val="16"/>
        </w:rPr>
        <w:t>Rodríguez</w:t>
      </w:r>
      <w:r>
        <w:rPr>
          <w:i/>
          <w:spacing w:val="-5"/>
          <w:sz w:val="16"/>
        </w:rPr>
        <w:t> </w:t>
      </w:r>
      <w:r>
        <w:rPr>
          <w:i/>
          <w:sz w:val="16"/>
        </w:rPr>
        <w:t>Vera</w:t>
      </w:r>
      <w:r>
        <w:rPr>
          <w:i/>
          <w:spacing w:val="-4"/>
          <w:sz w:val="16"/>
        </w:rPr>
        <w:t> </w:t>
      </w:r>
      <w:r>
        <w:rPr>
          <w:i/>
          <w:sz w:val="16"/>
        </w:rPr>
        <w:t>y</w:t>
      </w:r>
      <w:r>
        <w:rPr>
          <w:i/>
          <w:spacing w:val="-5"/>
          <w:sz w:val="16"/>
        </w:rPr>
        <w:t> </w:t>
      </w:r>
      <w:r>
        <w:rPr>
          <w:i/>
          <w:sz w:val="16"/>
        </w:rPr>
        <w:t>otros</w:t>
      </w:r>
      <w:r>
        <w:rPr>
          <w:i/>
          <w:spacing w:val="-5"/>
          <w:sz w:val="16"/>
        </w:rPr>
        <w:t> </w:t>
      </w:r>
      <w:r>
        <w:rPr>
          <w:i/>
          <w:sz w:val="16"/>
        </w:rPr>
        <w:t>(Desaparecidos</w:t>
      </w:r>
      <w:r>
        <w:rPr>
          <w:i/>
          <w:spacing w:val="-5"/>
          <w:sz w:val="16"/>
        </w:rPr>
        <w:t> </w:t>
      </w:r>
      <w:r>
        <w:rPr>
          <w:i/>
          <w:sz w:val="16"/>
        </w:rPr>
        <w:t>del</w:t>
      </w:r>
      <w:r>
        <w:rPr>
          <w:i/>
          <w:spacing w:val="-5"/>
          <w:sz w:val="16"/>
        </w:rPr>
        <w:t> </w:t>
      </w:r>
      <w:r>
        <w:rPr>
          <w:i/>
          <w:sz w:val="16"/>
        </w:rPr>
        <w:t>Palacio</w:t>
      </w:r>
      <w:r>
        <w:rPr>
          <w:i/>
          <w:spacing w:val="-5"/>
          <w:sz w:val="16"/>
        </w:rPr>
        <w:t> </w:t>
      </w:r>
      <w:r>
        <w:rPr>
          <w:i/>
          <w:sz w:val="16"/>
        </w:rPr>
        <w:t>de</w:t>
      </w:r>
      <w:r>
        <w:rPr>
          <w:i/>
          <w:spacing w:val="-5"/>
          <w:sz w:val="16"/>
        </w:rPr>
        <w:t> </w:t>
      </w:r>
      <w:r>
        <w:rPr>
          <w:i/>
          <w:sz w:val="16"/>
        </w:rPr>
        <w:t>Justicia)</w:t>
      </w:r>
      <w:r>
        <w:rPr>
          <w:i/>
          <w:spacing w:val="-5"/>
          <w:sz w:val="16"/>
        </w:rPr>
        <w:t> </w:t>
      </w:r>
      <w:r>
        <w:rPr>
          <w:i/>
          <w:sz w:val="16"/>
        </w:rPr>
        <w:t>Vs.</w:t>
      </w:r>
      <w:r>
        <w:rPr>
          <w:i/>
          <w:spacing w:val="-5"/>
          <w:sz w:val="16"/>
        </w:rPr>
        <w:t> </w:t>
      </w:r>
      <w:r>
        <w:rPr>
          <w:i/>
          <w:sz w:val="16"/>
        </w:rPr>
        <w:t>Colombia.</w:t>
      </w:r>
      <w:r>
        <w:rPr>
          <w:i/>
          <w:spacing w:val="-5"/>
          <w:sz w:val="16"/>
        </w:rPr>
        <w:t> </w:t>
      </w:r>
      <w:r>
        <w:rPr>
          <w:i/>
          <w:sz w:val="16"/>
        </w:rPr>
        <w:t>Excepciones </w:t>
      </w:r>
      <w:r>
        <w:rPr>
          <w:i/>
          <w:sz w:val="16"/>
        </w:rPr>
        <w:t>Preliminares, Fondo, Reparaciones y Costas</w:t>
      </w:r>
      <w:r>
        <w:rPr>
          <w:sz w:val="16"/>
        </w:rPr>
        <w:t>. Sentencia de 14 de noviembre de 2014. Serie C No. 287, párrs. 367 a 369, y </w:t>
      </w:r>
      <w:r>
        <w:rPr>
          <w:i/>
          <w:sz w:val="16"/>
        </w:rPr>
        <w:t>Caso Comunidad Campesina de Santa Bárbara Vs. Perú. Excepciones Preliminares, Fondo, Reparaciones y </w:t>
      </w:r>
      <w:r>
        <w:rPr>
          <w:i/>
          <w:sz w:val="16"/>
        </w:rPr>
        <w:t>Costas</w:t>
      </w:r>
      <w:r>
        <w:rPr>
          <w:sz w:val="16"/>
        </w:rPr>
        <w:t>. Sentencia de 1 de septiembre de 2015. Serie C No. 299, párrs. 167 y 184 a</w:t>
      </w:r>
      <w:r>
        <w:rPr>
          <w:spacing w:val="-35"/>
          <w:sz w:val="16"/>
        </w:rPr>
        <w:t> </w:t>
      </w:r>
      <w:r>
        <w:rPr>
          <w:sz w:val="16"/>
        </w:rPr>
        <w:t>186.</w:t>
      </w:r>
    </w:p>
    <w:p>
      <w:pPr>
        <w:spacing w:before="41"/>
        <w:ind w:left="118" w:right="115" w:firstLine="0"/>
        <w:jc w:val="both"/>
        <w:rPr>
          <w:sz w:val="16"/>
        </w:rPr>
      </w:pPr>
      <w:bookmarkStart w:name="_bookmark219" w:id="284"/>
      <w:bookmarkEnd w:id="284"/>
      <w:r>
        <w:rPr/>
      </w:r>
      <w:r>
        <w:rPr>
          <w:position w:val="6"/>
          <w:sz w:val="10"/>
        </w:rPr>
        <w:t>176 </w:t>
      </w:r>
      <w:r>
        <w:rPr>
          <w:sz w:val="16"/>
        </w:rPr>
        <w:t>Consejo de Derechos Humanos, Informe del Grupo de Trabajo sobre las Desapariciones Forzadas  o  Involuntarias, Comentario general sobre la definición de desapariciones forzadas, 10 de enero de 2008, U.N. Doc. A/HRC/7/2, párr.</w:t>
      </w:r>
      <w:r>
        <w:rPr>
          <w:spacing w:val="-8"/>
          <w:sz w:val="16"/>
        </w:rPr>
        <w:t> </w:t>
      </w:r>
      <w:r>
        <w:rPr>
          <w:sz w:val="16"/>
        </w:rPr>
        <w:t>10:</w:t>
      </w:r>
    </w:p>
    <w:p>
      <w:pPr>
        <w:spacing w:before="39"/>
        <w:ind w:left="686" w:right="398" w:firstLine="0"/>
        <w:jc w:val="both"/>
        <w:rPr>
          <w:sz w:val="16"/>
        </w:rPr>
      </w:pPr>
      <w:r>
        <w:rPr>
          <w:sz w:val="16"/>
        </w:rPr>
        <w:t>[U]na</w:t>
      </w:r>
      <w:r>
        <w:rPr>
          <w:spacing w:val="-9"/>
          <w:sz w:val="16"/>
        </w:rPr>
        <w:t> </w:t>
      </w:r>
      <w:r>
        <w:rPr>
          <w:sz w:val="16"/>
        </w:rPr>
        <w:t>detención</w:t>
      </w:r>
      <w:r>
        <w:rPr>
          <w:spacing w:val="-9"/>
          <w:sz w:val="16"/>
        </w:rPr>
        <w:t> </w:t>
      </w:r>
      <w:r>
        <w:rPr>
          <w:sz w:val="16"/>
        </w:rPr>
        <w:t>seguida</w:t>
      </w:r>
      <w:r>
        <w:rPr>
          <w:spacing w:val="-9"/>
          <w:sz w:val="16"/>
        </w:rPr>
        <w:t> </w:t>
      </w:r>
      <w:r>
        <w:rPr>
          <w:sz w:val="16"/>
        </w:rPr>
        <w:t>de</w:t>
      </w:r>
      <w:r>
        <w:rPr>
          <w:spacing w:val="-8"/>
          <w:sz w:val="16"/>
        </w:rPr>
        <w:t> </w:t>
      </w:r>
      <w:r>
        <w:rPr>
          <w:sz w:val="16"/>
        </w:rPr>
        <w:t>una</w:t>
      </w:r>
      <w:r>
        <w:rPr>
          <w:spacing w:val="-9"/>
          <w:sz w:val="16"/>
        </w:rPr>
        <w:t> </w:t>
      </w:r>
      <w:r>
        <w:rPr>
          <w:sz w:val="16"/>
        </w:rPr>
        <w:t>ejecución</w:t>
      </w:r>
      <w:r>
        <w:rPr>
          <w:spacing w:val="-8"/>
          <w:sz w:val="16"/>
        </w:rPr>
        <w:t> </w:t>
      </w:r>
      <w:r>
        <w:rPr>
          <w:sz w:val="16"/>
        </w:rPr>
        <w:t>extrajudicial</w:t>
      </w:r>
      <w:r>
        <w:rPr>
          <w:spacing w:val="-8"/>
          <w:sz w:val="16"/>
        </w:rPr>
        <w:t> </w:t>
      </w:r>
      <w:r>
        <w:rPr>
          <w:sz w:val="16"/>
        </w:rPr>
        <w:t>[…]</w:t>
      </w:r>
      <w:r>
        <w:rPr>
          <w:spacing w:val="-8"/>
          <w:sz w:val="16"/>
        </w:rPr>
        <w:t> </w:t>
      </w:r>
      <w:r>
        <w:rPr>
          <w:sz w:val="16"/>
        </w:rPr>
        <w:t>constituye</w:t>
      </w:r>
      <w:r>
        <w:rPr>
          <w:spacing w:val="-9"/>
          <w:sz w:val="16"/>
        </w:rPr>
        <w:t> </w:t>
      </w:r>
      <w:r>
        <w:rPr>
          <w:sz w:val="16"/>
        </w:rPr>
        <w:t>una</w:t>
      </w:r>
      <w:r>
        <w:rPr>
          <w:spacing w:val="-9"/>
          <w:sz w:val="16"/>
        </w:rPr>
        <w:t> </w:t>
      </w:r>
      <w:r>
        <w:rPr>
          <w:sz w:val="16"/>
        </w:rPr>
        <w:t>desaparición</w:t>
      </w:r>
      <w:r>
        <w:rPr>
          <w:spacing w:val="-8"/>
          <w:sz w:val="16"/>
        </w:rPr>
        <w:t> </w:t>
      </w:r>
      <w:r>
        <w:rPr>
          <w:sz w:val="16"/>
        </w:rPr>
        <w:t>forzada</w:t>
      </w:r>
      <w:r>
        <w:rPr>
          <w:spacing w:val="-9"/>
          <w:sz w:val="16"/>
        </w:rPr>
        <w:t> </w:t>
      </w:r>
      <w:r>
        <w:rPr>
          <w:sz w:val="16"/>
        </w:rPr>
        <w:t>en</w:t>
      </w:r>
      <w:r>
        <w:rPr>
          <w:spacing w:val="-9"/>
          <w:sz w:val="16"/>
        </w:rPr>
        <w:t> </w:t>
      </w:r>
      <w:r>
        <w:rPr>
          <w:sz w:val="16"/>
        </w:rPr>
        <w:t>sentido propio,</w:t>
      </w:r>
      <w:r>
        <w:rPr>
          <w:spacing w:val="-7"/>
          <w:sz w:val="16"/>
        </w:rPr>
        <w:t> </w:t>
      </w:r>
      <w:r>
        <w:rPr>
          <w:sz w:val="16"/>
        </w:rPr>
        <w:t>siempre</w:t>
      </w:r>
      <w:r>
        <w:rPr>
          <w:spacing w:val="-7"/>
          <w:sz w:val="16"/>
        </w:rPr>
        <w:t> </w:t>
      </w:r>
      <w:r>
        <w:rPr>
          <w:sz w:val="16"/>
        </w:rPr>
        <w:t>que</w:t>
      </w:r>
      <w:r>
        <w:rPr>
          <w:spacing w:val="-7"/>
          <w:sz w:val="16"/>
        </w:rPr>
        <w:t> </w:t>
      </w:r>
      <w:r>
        <w:rPr>
          <w:sz w:val="16"/>
        </w:rPr>
        <w:t>esa</w:t>
      </w:r>
      <w:r>
        <w:rPr>
          <w:spacing w:val="-7"/>
          <w:sz w:val="16"/>
        </w:rPr>
        <w:t> </w:t>
      </w:r>
      <w:r>
        <w:rPr>
          <w:sz w:val="16"/>
        </w:rPr>
        <w:t>detención</w:t>
      </w:r>
      <w:r>
        <w:rPr>
          <w:spacing w:val="-7"/>
          <w:sz w:val="16"/>
        </w:rPr>
        <w:t> </w:t>
      </w:r>
      <w:r>
        <w:rPr>
          <w:sz w:val="16"/>
        </w:rPr>
        <w:t>o</w:t>
      </w:r>
      <w:r>
        <w:rPr>
          <w:spacing w:val="-7"/>
          <w:sz w:val="16"/>
        </w:rPr>
        <w:t> </w:t>
      </w:r>
      <w:r>
        <w:rPr>
          <w:sz w:val="16"/>
        </w:rPr>
        <w:t>privación</w:t>
      </w:r>
      <w:r>
        <w:rPr>
          <w:spacing w:val="-7"/>
          <w:sz w:val="16"/>
        </w:rPr>
        <w:t> </w:t>
      </w:r>
      <w:r>
        <w:rPr>
          <w:sz w:val="16"/>
        </w:rPr>
        <w:t>de</w:t>
      </w:r>
      <w:r>
        <w:rPr>
          <w:spacing w:val="-7"/>
          <w:sz w:val="16"/>
        </w:rPr>
        <w:t> </w:t>
      </w:r>
      <w:r>
        <w:rPr>
          <w:sz w:val="16"/>
        </w:rPr>
        <w:t>libertad</w:t>
      </w:r>
      <w:r>
        <w:rPr>
          <w:spacing w:val="-7"/>
          <w:sz w:val="16"/>
        </w:rPr>
        <w:t> </w:t>
      </w:r>
      <w:r>
        <w:rPr>
          <w:sz w:val="16"/>
        </w:rPr>
        <w:t>la</w:t>
      </w:r>
      <w:r>
        <w:rPr>
          <w:spacing w:val="-7"/>
          <w:sz w:val="16"/>
        </w:rPr>
        <w:t> </w:t>
      </w:r>
      <w:r>
        <w:rPr>
          <w:sz w:val="16"/>
        </w:rPr>
        <w:t>hayan</w:t>
      </w:r>
      <w:r>
        <w:rPr>
          <w:spacing w:val="-7"/>
          <w:sz w:val="16"/>
        </w:rPr>
        <w:t> </w:t>
      </w:r>
      <w:r>
        <w:rPr>
          <w:sz w:val="16"/>
        </w:rPr>
        <w:t>realizado</w:t>
      </w:r>
      <w:r>
        <w:rPr>
          <w:spacing w:val="-7"/>
          <w:sz w:val="16"/>
        </w:rPr>
        <w:t> </w:t>
      </w:r>
      <w:r>
        <w:rPr>
          <w:sz w:val="16"/>
        </w:rPr>
        <w:t>agentes</w:t>
      </w:r>
      <w:r>
        <w:rPr>
          <w:spacing w:val="-7"/>
          <w:sz w:val="16"/>
        </w:rPr>
        <w:t> </w:t>
      </w:r>
      <w:r>
        <w:rPr>
          <w:sz w:val="16"/>
        </w:rPr>
        <w:t>gubernamentales,</w:t>
      </w:r>
      <w:r>
        <w:rPr>
          <w:spacing w:val="-7"/>
          <w:sz w:val="16"/>
        </w:rPr>
        <w:t> </w:t>
      </w:r>
      <w:r>
        <w:rPr>
          <w:sz w:val="16"/>
        </w:rPr>
        <w:t>de cualquier</w:t>
      </w:r>
      <w:r>
        <w:rPr>
          <w:spacing w:val="-3"/>
          <w:sz w:val="16"/>
        </w:rPr>
        <w:t> </w:t>
      </w:r>
      <w:r>
        <w:rPr>
          <w:sz w:val="16"/>
        </w:rPr>
        <w:t>sector</w:t>
      </w:r>
      <w:r>
        <w:rPr>
          <w:spacing w:val="-3"/>
          <w:sz w:val="16"/>
        </w:rPr>
        <w:t> </w:t>
      </w:r>
      <w:r>
        <w:rPr>
          <w:sz w:val="16"/>
        </w:rPr>
        <w:t>o</w:t>
      </w:r>
      <w:r>
        <w:rPr>
          <w:spacing w:val="-3"/>
          <w:sz w:val="16"/>
        </w:rPr>
        <w:t> </w:t>
      </w:r>
      <w:r>
        <w:rPr>
          <w:sz w:val="16"/>
        </w:rPr>
        <w:t>nivel,</w:t>
      </w:r>
      <w:r>
        <w:rPr>
          <w:spacing w:val="-4"/>
          <w:sz w:val="16"/>
        </w:rPr>
        <w:t> </w:t>
      </w:r>
      <w:r>
        <w:rPr>
          <w:sz w:val="16"/>
        </w:rPr>
        <w:t>o</w:t>
      </w:r>
      <w:r>
        <w:rPr>
          <w:spacing w:val="-3"/>
          <w:sz w:val="16"/>
        </w:rPr>
        <w:t> </w:t>
      </w:r>
      <w:r>
        <w:rPr>
          <w:sz w:val="16"/>
        </w:rPr>
        <w:t>grupos</w:t>
      </w:r>
      <w:r>
        <w:rPr>
          <w:spacing w:val="-4"/>
          <w:sz w:val="16"/>
        </w:rPr>
        <w:t> </w:t>
      </w:r>
      <w:r>
        <w:rPr>
          <w:sz w:val="16"/>
        </w:rPr>
        <w:t>organizados</w:t>
      </w:r>
      <w:r>
        <w:rPr>
          <w:spacing w:val="-4"/>
          <w:sz w:val="16"/>
        </w:rPr>
        <w:t> </w:t>
      </w:r>
      <w:r>
        <w:rPr>
          <w:sz w:val="16"/>
        </w:rPr>
        <w:t>o</w:t>
      </w:r>
      <w:r>
        <w:rPr>
          <w:spacing w:val="-3"/>
          <w:sz w:val="16"/>
        </w:rPr>
        <w:t> </w:t>
      </w:r>
      <w:r>
        <w:rPr>
          <w:sz w:val="16"/>
        </w:rPr>
        <w:t>particulares</w:t>
      </w:r>
      <w:r>
        <w:rPr>
          <w:spacing w:val="-4"/>
          <w:sz w:val="16"/>
        </w:rPr>
        <w:t> </w:t>
      </w:r>
      <w:r>
        <w:rPr>
          <w:sz w:val="16"/>
        </w:rPr>
        <w:t>que</w:t>
      </w:r>
      <w:r>
        <w:rPr>
          <w:spacing w:val="-4"/>
          <w:sz w:val="16"/>
        </w:rPr>
        <w:t> </w:t>
      </w:r>
      <w:r>
        <w:rPr>
          <w:sz w:val="16"/>
        </w:rPr>
        <w:t>actúen</w:t>
      </w:r>
      <w:r>
        <w:rPr>
          <w:spacing w:val="-4"/>
          <w:sz w:val="16"/>
        </w:rPr>
        <w:t> </w:t>
      </w:r>
      <w:r>
        <w:rPr>
          <w:sz w:val="16"/>
        </w:rPr>
        <w:t>en</w:t>
      </w:r>
      <w:r>
        <w:rPr>
          <w:spacing w:val="-4"/>
          <w:sz w:val="16"/>
        </w:rPr>
        <w:t> </w:t>
      </w:r>
      <w:r>
        <w:rPr>
          <w:sz w:val="16"/>
        </w:rPr>
        <w:t>nombre</w:t>
      </w:r>
      <w:r>
        <w:rPr>
          <w:spacing w:val="-4"/>
          <w:sz w:val="16"/>
        </w:rPr>
        <w:t> </w:t>
      </w:r>
      <w:r>
        <w:rPr>
          <w:sz w:val="16"/>
        </w:rPr>
        <w:t>o</w:t>
      </w:r>
      <w:r>
        <w:rPr>
          <w:spacing w:val="-3"/>
          <w:sz w:val="16"/>
        </w:rPr>
        <w:t> </w:t>
      </w:r>
      <w:r>
        <w:rPr>
          <w:sz w:val="16"/>
        </w:rPr>
        <w:t>con</w:t>
      </w:r>
      <w:r>
        <w:rPr>
          <w:spacing w:val="-4"/>
          <w:sz w:val="16"/>
        </w:rPr>
        <w:t> </w:t>
      </w:r>
      <w:r>
        <w:rPr>
          <w:sz w:val="16"/>
        </w:rPr>
        <w:t>el</w:t>
      </w:r>
      <w:r>
        <w:rPr>
          <w:spacing w:val="-4"/>
          <w:sz w:val="16"/>
        </w:rPr>
        <w:t> </w:t>
      </w:r>
      <w:r>
        <w:rPr>
          <w:sz w:val="16"/>
        </w:rPr>
        <w:t>apoyo</w:t>
      </w:r>
      <w:r>
        <w:rPr>
          <w:spacing w:val="-3"/>
          <w:sz w:val="16"/>
        </w:rPr>
        <w:t> </w:t>
      </w:r>
      <w:r>
        <w:rPr>
          <w:sz w:val="16"/>
        </w:rPr>
        <w:t>directo o indirecto del Gobierno o con su consentimiento o aquiescencia, y que con posterioridad a la detención o incluso después de haberse llevado a cabo la ejecución, se nieguen a revelar la suerte o el paradero de esas personas o a reconocer que el acto se haya cometido en</w:t>
      </w:r>
      <w:r>
        <w:rPr>
          <w:spacing w:val="-29"/>
          <w:sz w:val="16"/>
        </w:rPr>
        <w:t> </w:t>
      </w:r>
      <w:r>
        <w:rPr>
          <w:sz w:val="16"/>
        </w:rPr>
        <w:t>absoluto.</w:t>
      </w:r>
    </w:p>
    <w:p>
      <w:pPr>
        <w:spacing w:before="40"/>
        <w:ind w:left="118" w:right="114" w:hanging="1"/>
        <w:jc w:val="both"/>
        <w:rPr>
          <w:sz w:val="16"/>
        </w:rPr>
      </w:pPr>
      <w:bookmarkStart w:name="_bookmark220" w:id="285"/>
      <w:bookmarkEnd w:id="285"/>
      <w:r>
        <w:rPr/>
      </w:r>
      <w:r>
        <w:rPr>
          <w:position w:val="6"/>
          <w:sz w:val="10"/>
        </w:rPr>
        <w:t>177 </w:t>
      </w:r>
      <w:r>
        <w:rPr>
          <w:sz w:val="16"/>
        </w:rPr>
        <w:t>La CONADEP calificó las coordinaciones interestatales de la época como “un aparato represivo típicamente ‘multinacional’”, en cuyo marco fueron ejecutadas “actividades de persecución […] sin limitación de fronteras geográficas,</w:t>
      </w:r>
      <w:r>
        <w:rPr>
          <w:spacing w:val="-12"/>
          <w:sz w:val="16"/>
        </w:rPr>
        <w:t> </w:t>
      </w:r>
      <w:r>
        <w:rPr>
          <w:sz w:val="16"/>
        </w:rPr>
        <w:t>[…]</w:t>
      </w:r>
      <w:r>
        <w:rPr>
          <w:spacing w:val="-13"/>
          <w:sz w:val="16"/>
        </w:rPr>
        <w:t> </w:t>
      </w:r>
      <w:r>
        <w:rPr>
          <w:sz w:val="16"/>
        </w:rPr>
        <w:t>en</w:t>
      </w:r>
      <w:r>
        <w:rPr>
          <w:spacing w:val="-13"/>
          <w:sz w:val="16"/>
        </w:rPr>
        <w:t> </w:t>
      </w:r>
      <w:r>
        <w:rPr>
          <w:sz w:val="16"/>
        </w:rPr>
        <w:t>franca</w:t>
      </w:r>
      <w:r>
        <w:rPr>
          <w:spacing w:val="-13"/>
          <w:sz w:val="16"/>
        </w:rPr>
        <w:t> </w:t>
      </w:r>
      <w:r>
        <w:rPr>
          <w:sz w:val="16"/>
        </w:rPr>
        <w:t>violación</w:t>
      </w:r>
      <w:r>
        <w:rPr>
          <w:spacing w:val="-13"/>
          <w:sz w:val="16"/>
        </w:rPr>
        <w:t> </w:t>
      </w:r>
      <w:r>
        <w:rPr>
          <w:sz w:val="16"/>
        </w:rPr>
        <w:t>de</w:t>
      </w:r>
      <w:r>
        <w:rPr>
          <w:spacing w:val="-13"/>
          <w:sz w:val="16"/>
        </w:rPr>
        <w:t> </w:t>
      </w:r>
      <w:r>
        <w:rPr>
          <w:sz w:val="16"/>
        </w:rPr>
        <w:t>tratados</w:t>
      </w:r>
      <w:r>
        <w:rPr>
          <w:spacing w:val="-13"/>
          <w:sz w:val="16"/>
        </w:rPr>
        <w:t> </w:t>
      </w:r>
      <w:r>
        <w:rPr>
          <w:sz w:val="16"/>
        </w:rPr>
        <w:t>y</w:t>
      </w:r>
      <w:r>
        <w:rPr>
          <w:spacing w:val="-13"/>
          <w:sz w:val="16"/>
        </w:rPr>
        <w:t> </w:t>
      </w:r>
      <w:r>
        <w:rPr>
          <w:sz w:val="16"/>
        </w:rPr>
        <w:t>convenciones</w:t>
      </w:r>
      <w:r>
        <w:rPr>
          <w:spacing w:val="-12"/>
          <w:sz w:val="16"/>
        </w:rPr>
        <w:t> </w:t>
      </w:r>
      <w:r>
        <w:rPr>
          <w:sz w:val="16"/>
        </w:rPr>
        <w:t>internacionales</w:t>
      </w:r>
      <w:r>
        <w:rPr>
          <w:spacing w:val="-13"/>
          <w:sz w:val="16"/>
        </w:rPr>
        <w:t> </w:t>
      </w:r>
      <w:r>
        <w:rPr>
          <w:sz w:val="16"/>
        </w:rPr>
        <w:t>[…]</w:t>
      </w:r>
      <w:r>
        <w:rPr>
          <w:spacing w:val="-12"/>
          <w:sz w:val="16"/>
        </w:rPr>
        <w:t> </w:t>
      </w:r>
      <w:r>
        <w:rPr>
          <w:sz w:val="16"/>
        </w:rPr>
        <w:t>sobre</w:t>
      </w:r>
      <w:r>
        <w:rPr>
          <w:spacing w:val="-12"/>
          <w:sz w:val="16"/>
        </w:rPr>
        <w:t> </w:t>
      </w:r>
      <w:r>
        <w:rPr>
          <w:sz w:val="16"/>
        </w:rPr>
        <w:t>el</w:t>
      </w:r>
      <w:r>
        <w:rPr>
          <w:spacing w:val="-13"/>
          <w:sz w:val="16"/>
        </w:rPr>
        <w:t> </w:t>
      </w:r>
      <w:r>
        <w:rPr>
          <w:sz w:val="16"/>
        </w:rPr>
        <w:t>derecho</w:t>
      </w:r>
      <w:r>
        <w:rPr>
          <w:spacing w:val="-13"/>
          <w:sz w:val="16"/>
        </w:rPr>
        <w:t> </w:t>
      </w:r>
      <w:r>
        <w:rPr>
          <w:sz w:val="16"/>
        </w:rPr>
        <w:t>de</w:t>
      </w:r>
      <w:r>
        <w:rPr>
          <w:spacing w:val="-13"/>
          <w:sz w:val="16"/>
        </w:rPr>
        <w:t> </w:t>
      </w:r>
      <w:r>
        <w:rPr>
          <w:sz w:val="16"/>
        </w:rPr>
        <w:t>asilo</w:t>
      </w:r>
      <w:r>
        <w:rPr>
          <w:spacing w:val="-13"/>
          <w:sz w:val="16"/>
        </w:rPr>
        <w:t> </w:t>
      </w:r>
      <w:r>
        <w:rPr>
          <w:sz w:val="16"/>
        </w:rPr>
        <w:t>y</w:t>
      </w:r>
      <w:r>
        <w:rPr>
          <w:spacing w:val="-13"/>
          <w:sz w:val="16"/>
        </w:rPr>
        <w:t> </w:t>
      </w:r>
      <w:r>
        <w:rPr>
          <w:sz w:val="16"/>
        </w:rPr>
        <w:t>refugio político”.</w:t>
      </w:r>
      <w:r>
        <w:rPr>
          <w:spacing w:val="-6"/>
          <w:sz w:val="16"/>
        </w:rPr>
        <w:t> </w:t>
      </w:r>
      <w:r>
        <w:rPr>
          <w:i/>
          <w:sz w:val="16"/>
        </w:rPr>
        <w:t>Cfr</w:t>
      </w:r>
      <w:r>
        <w:rPr>
          <w:sz w:val="16"/>
        </w:rPr>
        <w:t>.</w:t>
      </w:r>
      <w:r>
        <w:rPr>
          <w:spacing w:val="-6"/>
          <w:sz w:val="16"/>
        </w:rPr>
        <w:t> </w:t>
      </w:r>
      <w:r>
        <w:rPr>
          <w:sz w:val="16"/>
        </w:rPr>
        <w:t>Nunca</w:t>
      </w:r>
      <w:r>
        <w:rPr>
          <w:spacing w:val="-6"/>
          <w:sz w:val="16"/>
        </w:rPr>
        <w:t> </w:t>
      </w:r>
      <w:r>
        <w:rPr>
          <w:sz w:val="16"/>
        </w:rPr>
        <w:t>Más.</w:t>
      </w:r>
      <w:r>
        <w:rPr>
          <w:spacing w:val="-6"/>
          <w:sz w:val="16"/>
        </w:rPr>
        <w:t> </w:t>
      </w:r>
      <w:r>
        <w:rPr>
          <w:sz w:val="16"/>
        </w:rPr>
        <w:t>Informe</w:t>
      </w:r>
      <w:r>
        <w:rPr>
          <w:spacing w:val="-6"/>
          <w:sz w:val="16"/>
        </w:rPr>
        <w:t> </w:t>
      </w:r>
      <w:r>
        <w:rPr>
          <w:sz w:val="16"/>
        </w:rPr>
        <w:t>de</w:t>
      </w:r>
      <w:r>
        <w:rPr>
          <w:spacing w:val="-6"/>
          <w:sz w:val="16"/>
        </w:rPr>
        <w:t> </w:t>
      </w:r>
      <w:r>
        <w:rPr>
          <w:sz w:val="16"/>
        </w:rPr>
        <w:t>la</w:t>
      </w:r>
      <w:r>
        <w:rPr>
          <w:spacing w:val="-6"/>
          <w:sz w:val="16"/>
        </w:rPr>
        <w:t> </w:t>
      </w:r>
      <w:r>
        <w:rPr>
          <w:sz w:val="16"/>
        </w:rPr>
        <w:t>Comisión</w:t>
      </w:r>
      <w:r>
        <w:rPr>
          <w:spacing w:val="-6"/>
          <w:sz w:val="16"/>
        </w:rPr>
        <w:t> </w:t>
      </w:r>
      <w:r>
        <w:rPr>
          <w:sz w:val="16"/>
        </w:rPr>
        <w:t>Nacional</w:t>
      </w:r>
      <w:r>
        <w:rPr>
          <w:spacing w:val="-6"/>
          <w:sz w:val="16"/>
        </w:rPr>
        <w:t> </w:t>
      </w:r>
      <w:r>
        <w:rPr>
          <w:sz w:val="16"/>
        </w:rPr>
        <w:t>sobre</w:t>
      </w:r>
      <w:r>
        <w:rPr>
          <w:spacing w:val="-6"/>
          <w:sz w:val="16"/>
        </w:rPr>
        <w:t> </w:t>
      </w:r>
      <w:r>
        <w:rPr>
          <w:sz w:val="16"/>
        </w:rPr>
        <w:t>la</w:t>
      </w:r>
      <w:r>
        <w:rPr>
          <w:spacing w:val="-6"/>
          <w:sz w:val="16"/>
        </w:rPr>
        <w:t> </w:t>
      </w:r>
      <w:r>
        <w:rPr>
          <w:sz w:val="16"/>
        </w:rPr>
        <w:t>Desaparición</w:t>
      </w:r>
      <w:r>
        <w:rPr>
          <w:spacing w:val="-6"/>
          <w:sz w:val="16"/>
        </w:rPr>
        <w:t> </w:t>
      </w:r>
      <w:r>
        <w:rPr>
          <w:sz w:val="16"/>
        </w:rPr>
        <w:t>de</w:t>
      </w:r>
      <w:r>
        <w:rPr>
          <w:spacing w:val="-6"/>
          <w:sz w:val="16"/>
        </w:rPr>
        <w:t> </w:t>
      </w:r>
      <w:r>
        <w:rPr>
          <w:sz w:val="16"/>
        </w:rPr>
        <w:t>Personas,</w:t>
      </w:r>
      <w:r>
        <w:rPr>
          <w:spacing w:val="-6"/>
          <w:sz w:val="16"/>
        </w:rPr>
        <w:t> </w:t>
      </w:r>
      <w:r>
        <w:rPr>
          <w:sz w:val="16"/>
        </w:rPr>
        <w:t>Buenos</w:t>
      </w:r>
      <w:r>
        <w:rPr>
          <w:spacing w:val="-6"/>
          <w:sz w:val="16"/>
        </w:rPr>
        <w:t> </w:t>
      </w:r>
      <w:r>
        <w:rPr>
          <w:sz w:val="16"/>
        </w:rPr>
        <w:t>Aires,</w:t>
      </w:r>
      <w:r>
        <w:rPr>
          <w:spacing w:val="-6"/>
          <w:sz w:val="16"/>
        </w:rPr>
        <w:t> </w:t>
      </w:r>
      <w:r>
        <w:rPr>
          <w:sz w:val="16"/>
        </w:rPr>
        <w:t>Eudeba, 1984, capítulo K., </w:t>
      </w:r>
      <w:r>
        <w:rPr>
          <w:i/>
          <w:sz w:val="16"/>
        </w:rPr>
        <w:t>La coordinación represiva en</w:t>
      </w:r>
      <w:r>
        <w:rPr>
          <w:i/>
          <w:spacing w:val="-30"/>
          <w:sz w:val="16"/>
        </w:rPr>
        <w:t> </w:t>
      </w:r>
      <w:r>
        <w:rPr>
          <w:i/>
          <w:sz w:val="16"/>
        </w:rPr>
        <w:t>Latinoamérica</w:t>
      </w:r>
      <w:r>
        <w:rPr>
          <w:sz w:val="16"/>
        </w:rPr>
        <w:t>.</w:t>
      </w:r>
    </w:p>
    <w:p>
      <w:pPr>
        <w:spacing w:before="39"/>
        <w:ind w:left="118" w:right="0" w:firstLine="0"/>
        <w:jc w:val="both"/>
        <w:rPr>
          <w:i/>
          <w:sz w:val="16"/>
        </w:rPr>
      </w:pPr>
      <w:bookmarkStart w:name="_bookmark221" w:id="286"/>
      <w:bookmarkEnd w:id="286"/>
      <w:r>
        <w:rPr/>
      </w:r>
      <w:r>
        <w:rPr>
          <w:position w:val="6"/>
          <w:sz w:val="10"/>
        </w:rPr>
        <w:t>178      </w:t>
      </w:r>
      <w:r>
        <w:rPr>
          <w:i/>
          <w:sz w:val="16"/>
        </w:rPr>
        <w:t>Cfr</w:t>
      </w:r>
      <w:r>
        <w:rPr>
          <w:sz w:val="16"/>
        </w:rPr>
        <w:t>.  </w:t>
      </w:r>
      <w:r>
        <w:rPr>
          <w:i/>
          <w:sz w:val="16"/>
        </w:rPr>
        <w:t>Caso  Familia  Pacheco  Tineo  Vs.  Bolivia.  Excepciones  Preliminares,  Fondo,  Reparaciones  y Costas.</w:t>
      </w:r>
    </w:p>
    <w:p>
      <w:pPr>
        <w:spacing w:before="0"/>
        <w:ind w:left="118" w:right="0" w:firstLine="0"/>
        <w:jc w:val="both"/>
        <w:rPr>
          <w:sz w:val="16"/>
        </w:rPr>
      </w:pPr>
      <w:r>
        <w:rPr>
          <w:sz w:val="16"/>
        </w:rPr>
        <w:t>Sentencia</w:t>
      </w:r>
      <w:r>
        <w:rPr>
          <w:spacing w:val="-8"/>
          <w:sz w:val="16"/>
        </w:rPr>
        <w:t> </w:t>
      </w:r>
      <w:r>
        <w:rPr>
          <w:sz w:val="16"/>
        </w:rPr>
        <w:t>de</w:t>
      </w:r>
      <w:r>
        <w:rPr>
          <w:spacing w:val="-10"/>
          <w:sz w:val="16"/>
        </w:rPr>
        <w:t> </w:t>
      </w:r>
      <w:r>
        <w:rPr>
          <w:sz w:val="16"/>
        </w:rPr>
        <w:t>25</w:t>
      </w:r>
      <w:r>
        <w:rPr>
          <w:spacing w:val="-9"/>
          <w:sz w:val="16"/>
        </w:rPr>
        <w:t> </w:t>
      </w:r>
      <w:r>
        <w:rPr>
          <w:sz w:val="16"/>
        </w:rPr>
        <w:t>de</w:t>
      </w:r>
      <w:r>
        <w:rPr>
          <w:spacing w:val="-10"/>
          <w:sz w:val="16"/>
        </w:rPr>
        <w:t> </w:t>
      </w:r>
      <w:r>
        <w:rPr>
          <w:sz w:val="16"/>
        </w:rPr>
        <w:t>noviembre</w:t>
      </w:r>
      <w:r>
        <w:rPr>
          <w:spacing w:val="-10"/>
          <w:sz w:val="16"/>
        </w:rPr>
        <w:t> </w:t>
      </w:r>
      <w:r>
        <w:rPr>
          <w:sz w:val="16"/>
        </w:rPr>
        <w:t>de</w:t>
      </w:r>
      <w:r>
        <w:rPr>
          <w:spacing w:val="-10"/>
          <w:sz w:val="16"/>
        </w:rPr>
        <w:t> </w:t>
      </w:r>
      <w:r>
        <w:rPr>
          <w:sz w:val="16"/>
        </w:rPr>
        <w:t>2013.</w:t>
      </w:r>
      <w:r>
        <w:rPr>
          <w:spacing w:val="-10"/>
          <w:sz w:val="16"/>
        </w:rPr>
        <w:t> </w:t>
      </w:r>
      <w:r>
        <w:rPr>
          <w:sz w:val="16"/>
        </w:rPr>
        <w:t>Serie</w:t>
      </w:r>
      <w:r>
        <w:rPr>
          <w:spacing w:val="-10"/>
          <w:sz w:val="16"/>
        </w:rPr>
        <w:t> </w:t>
      </w:r>
      <w:r>
        <w:rPr>
          <w:sz w:val="16"/>
        </w:rPr>
        <w:t>C</w:t>
      </w:r>
      <w:r>
        <w:rPr>
          <w:spacing w:val="-9"/>
          <w:sz w:val="16"/>
        </w:rPr>
        <w:t> </w:t>
      </w:r>
      <w:r>
        <w:rPr>
          <w:sz w:val="16"/>
        </w:rPr>
        <w:t>No.</w:t>
      </w:r>
      <w:r>
        <w:rPr>
          <w:spacing w:val="-9"/>
          <w:sz w:val="16"/>
        </w:rPr>
        <w:t> </w:t>
      </w:r>
      <w:r>
        <w:rPr>
          <w:sz w:val="16"/>
        </w:rPr>
        <w:t>272,</w:t>
      </w:r>
      <w:r>
        <w:rPr>
          <w:spacing w:val="-10"/>
          <w:sz w:val="16"/>
        </w:rPr>
        <w:t> </w:t>
      </w:r>
      <w:r>
        <w:rPr>
          <w:sz w:val="16"/>
        </w:rPr>
        <w:t>párr.</w:t>
      </w:r>
      <w:r>
        <w:rPr>
          <w:spacing w:val="-10"/>
          <w:sz w:val="16"/>
        </w:rPr>
        <w:t> </w:t>
      </w:r>
      <w:r>
        <w:rPr>
          <w:sz w:val="16"/>
        </w:rPr>
        <w:t>151,</w:t>
      </w:r>
      <w:r>
        <w:rPr>
          <w:spacing w:val="-10"/>
          <w:sz w:val="16"/>
        </w:rPr>
        <w:t> </w:t>
      </w:r>
      <w:r>
        <w:rPr>
          <w:sz w:val="16"/>
        </w:rPr>
        <w:t>y</w:t>
      </w:r>
      <w:r>
        <w:rPr>
          <w:spacing w:val="-9"/>
          <w:sz w:val="16"/>
        </w:rPr>
        <w:t> </w:t>
      </w:r>
      <w:r>
        <w:rPr>
          <w:sz w:val="16"/>
        </w:rPr>
        <w:t>Opinión</w:t>
      </w:r>
      <w:r>
        <w:rPr>
          <w:spacing w:val="-9"/>
          <w:sz w:val="16"/>
        </w:rPr>
        <w:t> </w:t>
      </w:r>
      <w:r>
        <w:rPr>
          <w:sz w:val="16"/>
        </w:rPr>
        <w:t>Consultiva</w:t>
      </w:r>
      <w:r>
        <w:rPr>
          <w:spacing w:val="-9"/>
          <w:sz w:val="16"/>
        </w:rPr>
        <w:t> </w:t>
      </w:r>
      <w:r>
        <w:rPr>
          <w:sz w:val="16"/>
        </w:rPr>
        <w:t>OC-25/18,</w:t>
      </w:r>
      <w:r>
        <w:rPr>
          <w:spacing w:val="-9"/>
          <w:sz w:val="16"/>
        </w:rPr>
        <w:t> </w:t>
      </w:r>
      <w:r>
        <w:rPr>
          <w:i/>
          <w:sz w:val="16"/>
        </w:rPr>
        <w:t>supra</w:t>
      </w:r>
      <w:r>
        <w:rPr>
          <w:sz w:val="16"/>
        </w:rPr>
        <w:t>,</w:t>
      </w:r>
      <w:r>
        <w:rPr>
          <w:spacing w:val="-10"/>
          <w:sz w:val="16"/>
        </w:rPr>
        <w:t> </w:t>
      </w:r>
      <w:r>
        <w:rPr>
          <w:sz w:val="16"/>
        </w:rPr>
        <w:t>párr.</w:t>
      </w:r>
      <w:r>
        <w:rPr>
          <w:spacing w:val="-9"/>
          <w:sz w:val="16"/>
        </w:rPr>
        <w:t> </w:t>
      </w:r>
      <w:r>
        <w:rPr>
          <w:sz w:val="16"/>
        </w:rPr>
        <w:t>179.</w:t>
      </w:r>
    </w:p>
    <w:p>
      <w:pPr>
        <w:spacing w:before="41"/>
        <w:ind w:left="118" w:right="114" w:firstLine="0"/>
        <w:jc w:val="both"/>
        <w:rPr>
          <w:sz w:val="16"/>
        </w:rPr>
      </w:pPr>
      <w:bookmarkStart w:name="_bookmark222" w:id="287"/>
      <w:bookmarkEnd w:id="287"/>
      <w:r>
        <w:rPr/>
      </w:r>
      <w:r>
        <w:rPr>
          <w:position w:val="6"/>
          <w:sz w:val="10"/>
        </w:rPr>
        <w:t>179 </w:t>
      </w:r>
      <w:r>
        <w:rPr>
          <w:i/>
          <w:sz w:val="16"/>
        </w:rPr>
        <w:t>Cfr</w:t>
      </w:r>
      <w:r>
        <w:rPr>
          <w:sz w:val="16"/>
        </w:rPr>
        <w:t>. </w:t>
      </w:r>
      <w:r>
        <w:rPr>
          <w:i/>
          <w:sz w:val="16"/>
        </w:rPr>
        <w:t>Derechos y garantías de niñas y niños en el contexto de la migración y/o en necesidad de protección </w:t>
      </w:r>
      <w:r>
        <w:rPr>
          <w:i/>
          <w:sz w:val="16"/>
        </w:rPr>
        <w:t>internacional. </w:t>
      </w:r>
      <w:r>
        <w:rPr>
          <w:sz w:val="16"/>
        </w:rPr>
        <w:t>Opinión Consultiva OC-21/14 de 19 de agosto de 2014. Serie A No. 21, párr. 226, y </w:t>
      </w:r>
      <w:r>
        <w:rPr>
          <w:i/>
          <w:sz w:val="16"/>
        </w:rPr>
        <w:t>Caso Wong Ho </w:t>
      </w:r>
      <w:r>
        <w:rPr>
          <w:i/>
          <w:sz w:val="16"/>
        </w:rPr>
        <w:t>Wing Vs. Perú. Excepción Preliminar, Fondo, Reparaciones y Costas. </w:t>
      </w:r>
      <w:r>
        <w:rPr>
          <w:sz w:val="16"/>
        </w:rPr>
        <w:t>Sentencia de 30 de junio de 2015. Serie C No. 297, párrs. 127 y 130.</w:t>
      </w:r>
    </w:p>
    <w:p>
      <w:pPr>
        <w:spacing w:before="39"/>
        <w:ind w:left="118" w:right="116" w:firstLine="0"/>
        <w:jc w:val="both"/>
        <w:rPr>
          <w:sz w:val="16"/>
        </w:rPr>
      </w:pPr>
      <w:bookmarkStart w:name="_bookmark223" w:id="288"/>
      <w:bookmarkEnd w:id="288"/>
      <w:r>
        <w:rPr/>
      </w:r>
      <w:r>
        <w:rPr>
          <w:position w:val="6"/>
          <w:sz w:val="10"/>
        </w:rPr>
        <w:t>180 </w:t>
      </w:r>
      <w:r>
        <w:rPr>
          <w:sz w:val="16"/>
        </w:rPr>
        <w:t>El Grupo de Trabajo sobre las Desapariciones Forzadas o Involuntarias se ha referido al tema, poniendo de manifiesto que “[c]uando se trata de […] o un refugiado que sufr[e] desaparición forzada […], se violan también derechos específicamente reconocidos en los instrumentos internacionales de derechos humanos”. </w:t>
      </w:r>
      <w:r>
        <w:rPr>
          <w:i/>
          <w:sz w:val="16"/>
        </w:rPr>
        <w:t>Cfr</w:t>
      </w:r>
      <w:r>
        <w:rPr>
          <w:sz w:val="16"/>
        </w:rPr>
        <w:t>. Informe del Grupo de Trabajo sobre las Desapariciones Forzadas o Involuntarias, 9 de diciembre de 1983, U.N. Doc. E/CN.4/1984/21, párr. 154. Asimismo, dicho órgano ha señalado que, en el ámbito de las desapariciones forzadas, “están las obligaciones específicas” para los Estados, “deriva[das] de las características específicas del fenómeno</w:t>
      </w:r>
    </w:p>
    <w:p>
      <w:pPr>
        <w:spacing w:after="0"/>
        <w:jc w:val="both"/>
        <w:rPr>
          <w:sz w:val="16"/>
        </w:rPr>
        <w:sectPr>
          <w:pgSz w:w="12240" w:h="15840"/>
          <w:pgMar w:header="0" w:footer="1007" w:top="920" w:bottom="1200" w:left="1300" w:right="1300"/>
        </w:sectPr>
      </w:pPr>
    </w:p>
    <w:p>
      <w:pPr>
        <w:pStyle w:val="ListParagraph"/>
        <w:numPr>
          <w:ilvl w:val="0"/>
          <w:numId w:val="27"/>
        </w:numPr>
        <w:tabs>
          <w:tab w:pos="686" w:val="left" w:leader="none"/>
        </w:tabs>
        <w:spacing w:line="240" w:lineRule="auto" w:before="76" w:after="0"/>
        <w:ind w:left="118" w:right="112" w:firstLine="0"/>
        <w:jc w:val="both"/>
        <w:rPr>
          <w:sz w:val="20"/>
        </w:rPr>
      </w:pPr>
      <w:r>
        <w:rPr>
          <w:sz w:val="20"/>
        </w:rPr>
        <w:t>Por último, la Corte reitera que el contexto de lo ocurrido en el presente caso resultó particularmente grave, en tanto el Estado se constituyó en factor principal de los crímenes cometidos, configurándose graves violaciones a los derechos humanos como parte de una práctica sistemática de “terrorismo de Estado” a nivel interestatal</w:t>
      </w:r>
      <w:hyperlink w:history="true" w:anchor="_bookmark228">
        <w:r>
          <w:rPr>
            <w:position w:val="7"/>
            <w:sz w:val="13"/>
          </w:rPr>
          <w:t>181</w:t>
        </w:r>
      </w:hyperlink>
      <w:r>
        <w:rPr>
          <w:sz w:val="20"/>
        </w:rPr>
        <w:t>, lo que determinó la calificación de lo ocurrido como crímenes de lesa humanidad por parte de los tribunales argentinos (</w:t>
      </w:r>
      <w:r>
        <w:rPr>
          <w:i/>
          <w:sz w:val="20"/>
        </w:rPr>
        <w:t>supra </w:t>
      </w:r>
      <w:r>
        <w:rPr>
          <w:sz w:val="20"/>
        </w:rPr>
        <w:t>párrs. 59 y</w:t>
      </w:r>
      <w:r>
        <w:rPr>
          <w:spacing w:val="-11"/>
          <w:sz w:val="20"/>
        </w:rPr>
        <w:t> </w:t>
      </w:r>
      <w:r>
        <w:rPr>
          <w:sz w:val="20"/>
        </w:rPr>
        <w:t>60).</w:t>
      </w:r>
    </w:p>
    <w:p>
      <w:pPr>
        <w:pStyle w:val="BodyText"/>
        <w:spacing w:before="11"/>
        <w:rPr>
          <w:sz w:val="19"/>
        </w:rPr>
      </w:pPr>
    </w:p>
    <w:p>
      <w:pPr>
        <w:pStyle w:val="Heading4"/>
        <w:numPr>
          <w:ilvl w:val="1"/>
          <w:numId w:val="28"/>
        </w:numPr>
        <w:tabs>
          <w:tab w:pos="1478" w:val="left" w:leader="none"/>
        </w:tabs>
        <w:spacing w:line="240" w:lineRule="auto" w:before="0" w:after="0"/>
        <w:ind w:left="1477" w:right="0" w:hanging="508"/>
        <w:jc w:val="left"/>
        <w:rPr>
          <w:i/>
        </w:rPr>
      </w:pPr>
      <w:bookmarkStart w:name="B.2. Conclusión" w:id="289"/>
      <w:bookmarkEnd w:id="289"/>
      <w:r>
        <w:rPr>
          <w:b w:val="0"/>
          <w:i w:val="0"/>
        </w:rPr>
      </w:r>
      <w:bookmarkStart w:name="_bookmark224" w:id="290"/>
      <w:bookmarkEnd w:id="290"/>
      <w:r>
        <w:rPr>
          <w:b w:val="0"/>
          <w:i w:val="0"/>
        </w:rPr>
      </w:r>
      <w:bookmarkStart w:name="_bookmark224" w:id="291"/>
      <w:bookmarkEnd w:id="291"/>
      <w:r>
        <w:rPr>
          <w:i/>
        </w:rPr>
        <w:t>C</w:t>
      </w:r>
      <w:r>
        <w:rPr>
          <w:i/>
        </w:rPr>
        <w:t>onclusión</w:t>
      </w:r>
    </w:p>
    <w:p>
      <w:pPr>
        <w:pStyle w:val="BodyText"/>
        <w:rPr>
          <w:b/>
          <w:i/>
        </w:rPr>
      </w:pPr>
    </w:p>
    <w:p>
      <w:pPr>
        <w:pStyle w:val="ListParagraph"/>
        <w:numPr>
          <w:ilvl w:val="0"/>
          <w:numId w:val="27"/>
        </w:numPr>
        <w:tabs>
          <w:tab w:pos="687" w:val="left" w:leader="none"/>
        </w:tabs>
        <w:spacing w:line="240" w:lineRule="auto" w:before="1" w:after="0"/>
        <w:ind w:left="118" w:right="114" w:firstLine="0"/>
        <w:jc w:val="both"/>
        <w:rPr>
          <w:sz w:val="20"/>
        </w:rPr>
      </w:pPr>
      <w:r>
        <w:rPr>
          <w:sz w:val="20"/>
        </w:rPr>
        <w:t>Con base en lo considerado, la Corte concluye que el Estado argentino es responsable por la desaparición forzada de Victoria Lucía Grisonas Andrijauskaite y Mario Roger Julien Cáceres, en violación de los derechos al reconocimiento de la personalidad jurídica, a la vida, a</w:t>
      </w:r>
      <w:r>
        <w:rPr>
          <w:spacing w:val="-15"/>
          <w:sz w:val="20"/>
        </w:rPr>
        <w:t> </w:t>
      </w:r>
      <w:r>
        <w:rPr>
          <w:sz w:val="20"/>
        </w:rPr>
        <w:t>la</w:t>
      </w:r>
      <w:r>
        <w:rPr>
          <w:spacing w:val="-15"/>
          <w:sz w:val="20"/>
        </w:rPr>
        <w:t> </w:t>
      </w:r>
      <w:r>
        <w:rPr>
          <w:sz w:val="20"/>
        </w:rPr>
        <w:t>integridad</w:t>
      </w:r>
      <w:r>
        <w:rPr>
          <w:spacing w:val="-15"/>
          <w:sz w:val="20"/>
        </w:rPr>
        <w:t> </w:t>
      </w:r>
      <w:r>
        <w:rPr>
          <w:sz w:val="20"/>
        </w:rPr>
        <w:t>personal</w:t>
      </w:r>
      <w:r>
        <w:rPr>
          <w:spacing w:val="-16"/>
          <w:sz w:val="20"/>
        </w:rPr>
        <w:t> </w:t>
      </w:r>
      <w:r>
        <w:rPr>
          <w:sz w:val="20"/>
        </w:rPr>
        <w:t>y</w:t>
      </w:r>
      <w:r>
        <w:rPr>
          <w:spacing w:val="-15"/>
          <w:sz w:val="20"/>
        </w:rPr>
        <w:t> </w:t>
      </w:r>
      <w:r>
        <w:rPr>
          <w:sz w:val="20"/>
        </w:rPr>
        <w:t>a</w:t>
      </w:r>
      <w:r>
        <w:rPr>
          <w:spacing w:val="-15"/>
          <w:sz w:val="20"/>
        </w:rPr>
        <w:t> </w:t>
      </w:r>
      <w:r>
        <w:rPr>
          <w:sz w:val="20"/>
        </w:rPr>
        <w:t>la</w:t>
      </w:r>
      <w:r>
        <w:rPr>
          <w:spacing w:val="-15"/>
          <w:sz w:val="20"/>
        </w:rPr>
        <w:t> </w:t>
      </w:r>
      <w:r>
        <w:rPr>
          <w:sz w:val="20"/>
        </w:rPr>
        <w:t>libertad</w:t>
      </w:r>
      <w:r>
        <w:rPr>
          <w:spacing w:val="-15"/>
          <w:sz w:val="20"/>
        </w:rPr>
        <w:t> </w:t>
      </w:r>
      <w:r>
        <w:rPr>
          <w:sz w:val="20"/>
        </w:rPr>
        <w:t>personal</w:t>
      </w:r>
      <w:r>
        <w:rPr>
          <w:spacing w:val="-15"/>
          <w:sz w:val="20"/>
        </w:rPr>
        <w:t> </w:t>
      </w:r>
      <w:r>
        <w:rPr>
          <w:sz w:val="20"/>
        </w:rPr>
        <w:t>consagrados,</w:t>
      </w:r>
      <w:r>
        <w:rPr>
          <w:spacing w:val="-16"/>
          <w:sz w:val="20"/>
        </w:rPr>
        <w:t> </w:t>
      </w:r>
      <w:r>
        <w:rPr>
          <w:sz w:val="20"/>
        </w:rPr>
        <w:t>respectivamente,</w:t>
      </w:r>
      <w:r>
        <w:rPr>
          <w:spacing w:val="-16"/>
          <w:sz w:val="20"/>
        </w:rPr>
        <w:t> </w:t>
      </w:r>
      <w:r>
        <w:rPr>
          <w:sz w:val="20"/>
        </w:rPr>
        <w:t>en</w:t>
      </w:r>
      <w:r>
        <w:rPr>
          <w:spacing w:val="-16"/>
          <w:sz w:val="20"/>
        </w:rPr>
        <w:t> </w:t>
      </w:r>
      <w:r>
        <w:rPr>
          <w:sz w:val="20"/>
        </w:rPr>
        <w:t>los</w:t>
      </w:r>
      <w:r>
        <w:rPr>
          <w:spacing w:val="-15"/>
          <w:sz w:val="20"/>
        </w:rPr>
        <w:t> </w:t>
      </w:r>
      <w:r>
        <w:rPr>
          <w:sz w:val="20"/>
        </w:rPr>
        <w:t>artículos 3, 4.1, 5.1, 5.2 y 7.1 de la Convención Americana, en relación con lo dispuesto en el</w:t>
      </w:r>
      <w:r>
        <w:rPr>
          <w:spacing w:val="8"/>
          <w:sz w:val="20"/>
        </w:rPr>
        <w:t> </w:t>
      </w:r>
      <w:r>
        <w:rPr>
          <w:sz w:val="20"/>
        </w:rPr>
        <w:t>artículo</w:t>
      </w:r>
    </w:p>
    <w:p>
      <w:pPr>
        <w:pStyle w:val="BodyText"/>
        <w:ind w:left="118" w:right="117"/>
        <w:jc w:val="both"/>
      </w:pPr>
      <w:r>
        <w:rPr/>
        <w:t>1.1 del mismo instrumento, así como el artículo I, inciso a), de la CIDFP, que prohíbe la práctica, por parte de los Estados, de la desaparición forzada de personas.</w:t>
      </w:r>
    </w:p>
    <w:p>
      <w:pPr>
        <w:pStyle w:val="BodyText"/>
      </w:pPr>
    </w:p>
    <w:p>
      <w:pPr>
        <w:pStyle w:val="Heading3"/>
      </w:pPr>
      <w:bookmarkStart w:name="VII.2  DERECHOS A LAS GARANTÍAS JUDICIAL" w:id="292"/>
      <w:bookmarkEnd w:id="292"/>
      <w:r>
        <w:rPr>
          <w:b w:val="0"/>
        </w:rPr>
      </w:r>
      <w:bookmarkStart w:name="_bookmark225" w:id="293"/>
      <w:bookmarkEnd w:id="293"/>
      <w:r>
        <w:rPr>
          <w:b w:val="0"/>
        </w:rPr>
      </w:r>
      <w:r>
        <w:rPr/>
        <w:t>VII.2</w:t>
      </w:r>
    </w:p>
    <w:p>
      <w:pPr>
        <w:spacing w:before="0"/>
        <w:ind w:left="876" w:right="627" w:hanging="231"/>
        <w:jc w:val="left"/>
        <w:rPr>
          <w:b/>
          <w:sz w:val="20"/>
        </w:rPr>
      </w:pPr>
      <w:r>
        <w:rPr>
          <w:b/>
          <w:sz w:val="20"/>
        </w:rPr>
        <w:t>DERECHOS A LAS GARANTÍAS JUDICIALES Y A LA PROTECCIÓN JUDICIAL, EN RELACIÓN CON LAS OBLIGACIONES DE RESPETAR Y GARANTIZAR LOS DERECHOS, DE ADOPTAR DISPOSICIONES DE DERECHO INTERNO</w:t>
      </w:r>
    </w:p>
    <w:p>
      <w:pPr>
        <w:spacing w:line="242" w:lineRule="exact" w:before="0"/>
        <w:ind w:left="732" w:right="0" w:firstLine="0"/>
        <w:jc w:val="left"/>
        <w:rPr>
          <w:b/>
          <w:sz w:val="13"/>
        </w:rPr>
      </w:pPr>
      <w:r>
        <w:rPr>
          <w:b/>
          <w:sz w:val="20"/>
        </w:rPr>
        <w:t>Y DE INVESTIGAR GRAVES VIOLACIONES A LOS DERECHOS HUMANOS</w:t>
      </w:r>
      <w:hyperlink w:history="true" w:anchor="_bookmark229">
        <w:r>
          <w:rPr>
            <w:b/>
            <w:position w:val="7"/>
            <w:sz w:val="13"/>
          </w:rPr>
          <w:t>182</w:t>
        </w:r>
      </w:hyperlink>
    </w:p>
    <w:p>
      <w:pPr>
        <w:pStyle w:val="BodyText"/>
        <w:spacing w:before="10"/>
        <w:rPr>
          <w:b/>
          <w:sz w:val="19"/>
        </w:rPr>
      </w:pPr>
    </w:p>
    <w:p>
      <w:pPr>
        <w:pStyle w:val="ListParagraph"/>
        <w:numPr>
          <w:ilvl w:val="0"/>
          <w:numId w:val="27"/>
        </w:numPr>
        <w:tabs>
          <w:tab w:pos="686" w:val="left" w:leader="none"/>
        </w:tabs>
        <w:spacing w:line="240" w:lineRule="auto" w:before="1" w:after="0"/>
        <w:ind w:left="118" w:right="114" w:firstLine="0"/>
        <w:jc w:val="both"/>
        <w:rPr>
          <w:sz w:val="20"/>
        </w:rPr>
      </w:pPr>
      <w:r>
        <w:rPr>
          <w:sz w:val="20"/>
        </w:rPr>
        <w:t>La Corte procederá al estudio de las variadas y distintas cuestiones planteadas con relación a los alegatos sobre violaciones a los derechos a las garantías judiciales y a la protección judicial, y al deber de investigar graves violaciones a los derechos</w:t>
      </w:r>
      <w:r>
        <w:rPr>
          <w:spacing w:val="-37"/>
          <w:sz w:val="20"/>
        </w:rPr>
        <w:t> </w:t>
      </w:r>
      <w:r>
        <w:rPr>
          <w:sz w:val="20"/>
        </w:rPr>
        <w:t>humanos.</w:t>
      </w:r>
    </w:p>
    <w:p>
      <w:pPr>
        <w:pStyle w:val="BodyText"/>
        <w:spacing w:before="1"/>
      </w:pPr>
    </w:p>
    <w:p>
      <w:pPr>
        <w:pStyle w:val="Heading4"/>
        <w:numPr>
          <w:ilvl w:val="1"/>
          <w:numId w:val="27"/>
        </w:numPr>
        <w:tabs>
          <w:tab w:pos="983" w:val="left" w:leader="none"/>
        </w:tabs>
        <w:spacing w:line="240" w:lineRule="auto" w:before="0" w:after="0"/>
        <w:ind w:left="982" w:right="0" w:hanging="296"/>
        <w:jc w:val="left"/>
        <w:rPr>
          <w:i/>
        </w:rPr>
      </w:pPr>
      <w:bookmarkStart w:name="_bookmark226" w:id="294"/>
      <w:bookmarkEnd w:id="294"/>
      <w:r>
        <w:rPr>
          <w:b w:val="0"/>
          <w:i w:val="0"/>
        </w:rPr>
      </w:r>
      <w:bookmarkStart w:name="_bookmark226" w:id="295"/>
      <w:bookmarkEnd w:id="295"/>
      <w:r>
        <w:rPr>
          <w:i/>
        </w:rPr>
        <w:t>A</w:t>
      </w:r>
      <w:r>
        <w:rPr>
          <w:i/>
        </w:rPr>
        <w:t>legatos de las partes y de la</w:t>
      </w:r>
      <w:r>
        <w:rPr>
          <w:i/>
          <w:spacing w:val="-12"/>
        </w:rPr>
        <w:t> </w:t>
      </w:r>
      <w:r>
        <w:rPr>
          <w:i/>
        </w:rPr>
        <w:t>Comisión</w:t>
      </w:r>
    </w:p>
    <w:p>
      <w:pPr>
        <w:pStyle w:val="BodyText"/>
        <w:spacing w:before="11"/>
        <w:rPr>
          <w:b/>
          <w:i/>
          <w:sz w:val="19"/>
        </w:rPr>
      </w:pPr>
    </w:p>
    <w:p>
      <w:pPr>
        <w:pStyle w:val="ListParagraph"/>
        <w:numPr>
          <w:ilvl w:val="2"/>
          <w:numId w:val="27"/>
        </w:numPr>
        <w:tabs>
          <w:tab w:pos="1473" w:val="left" w:leader="none"/>
        </w:tabs>
        <w:spacing w:line="240" w:lineRule="auto" w:before="0" w:after="0"/>
        <w:ind w:left="969" w:right="114" w:firstLine="0"/>
        <w:jc w:val="left"/>
        <w:rPr>
          <w:b/>
          <w:i/>
          <w:sz w:val="20"/>
        </w:rPr>
      </w:pPr>
      <w:bookmarkStart w:name="A.1. Sobre la alegada situación de impun" w:id="296"/>
      <w:bookmarkEnd w:id="296"/>
      <w:r>
        <w:rPr/>
      </w:r>
      <w:bookmarkStart w:name="_bookmark227" w:id="297"/>
      <w:bookmarkEnd w:id="297"/>
      <w:r>
        <w:rPr/>
      </w:r>
      <w:bookmarkStart w:name="_bookmark227" w:id="298"/>
      <w:bookmarkEnd w:id="298"/>
      <w:r>
        <w:rPr>
          <w:b/>
          <w:i/>
          <w:sz w:val="20"/>
        </w:rPr>
        <w:t>S</w:t>
      </w:r>
      <w:r>
        <w:rPr>
          <w:b/>
          <w:i/>
          <w:sz w:val="20"/>
        </w:rPr>
        <w:t>obre</w:t>
      </w:r>
      <w:r>
        <w:rPr>
          <w:b/>
          <w:i/>
          <w:spacing w:val="-12"/>
          <w:sz w:val="20"/>
        </w:rPr>
        <w:t> </w:t>
      </w:r>
      <w:r>
        <w:rPr>
          <w:b/>
          <w:i/>
          <w:sz w:val="20"/>
        </w:rPr>
        <w:t>la</w:t>
      </w:r>
      <w:r>
        <w:rPr>
          <w:b/>
          <w:i/>
          <w:spacing w:val="-11"/>
          <w:sz w:val="20"/>
        </w:rPr>
        <w:t> </w:t>
      </w:r>
      <w:r>
        <w:rPr>
          <w:b/>
          <w:i/>
          <w:sz w:val="20"/>
        </w:rPr>
        <w:t>alegada</w:t>
      </w:r>
      <w:r>
        <w:rPr>
          <w:b/>
          <w:i/>
          <w:spacing w:val="-11"/>
          <w:sz w:val="20"/>
        </w:rPr>
        <w:t> </w:t>
      </w:r>
      <w:r>
        <w:rPr>
          <w:b/>
          <w:i/>
          <w:sz w:val="20"/>
        </w:rPr>
        <w:t>situación</w:t>
      </w:r>
      <w:r>
        <w:rPr>
          <w:b/>
          <w:i/>
          <w:spacing w:val="-12"/>
          <w:sz w:val="20"/>
        </w:rPr>
        <w:t> </w:t>
      </w:r>
      <w:r>
        <w:rPr>
          <w:b/>
          <w:i/>
          <w:sz w:val="20"/>
        </w:rPr>
        <w:t>de</w:t>
      </w:r>
      <w:r>
        <w:rPr>
          <w:b/>
          <w:i/>
          <w:spacing w:val="-11"/>
          <w:sz w:val="20"/>
        </w:rPr>
        <w:t> </w:t>
      </w:r>
      <w:r>
        <w:rPr>
          <w:b/>
          <w:i/>
          <w:sz w:val="20"/>
        </w:rPr>
        <w:t>impunidad</w:t>
      </w:r>
      <w:r>
        <w:rPr>
          <w:b/>
          <w:i/>
          <w:spacing w:val="-12"/>
          <w:sz w:val="20"/>
        </w:rPr>
        <w:t> </w:t>
      </w:r>
      <w:r>
        <w:rPr>
          <w:b/>
          <w:i/>
          <w:sz w:val="20"/>
        </w:rPr>
        <w:t>generada</w:t>
      </w:r>
      <w:r>
        <w:rPr>
          <w:b/>
          <w:i/>
          <w:spacing w:val="-10"/>
          <w:sz w:val="20"/>
        </w:rPr>
        <w:t> </w:t>
      </w:r>
      <w:r>
        <w:rPr>
          <w:b/>
          <w:i/>
          <w:sz w:val="20"/>
        </w:rPr>
        <w:t>con</w:t>
      </w:r>
      <w:r>
        <w:rPr>
          <w:b/>
          <w:i/>
          <w:spacing w:val="-11"/>
          <w:sz w:val="20"/>
        </w:rPr>
        <w:t> </w:t>
      </w:r>
      <w:r>
        <w:rPr>
          <w:b/>
          <w:i/>
          <w:sz w:val="20"/>
        </w:rPr>
        <w:t>la</w:t>
      </w:r>
      <w:r>
        <w:rPr>
          <w:b/>
          <w:i/>
          <w:spacing w:val="-10"/>
          <w:sz w:val="20"/>
        </w:rPr>
        <w:t> </w:t>
      </w:r>
      <w:r>
        <w:rPr>
          <w:b/>
          <w:i/>
          <w:sz w:val="20"/>
        </w:rPr>
        <w:t>vigencia</w:t>
      </w:r>
      <w:r>
        <w:rPr>
          <w:b/>
          <w:i/>
          <w:spacing w:val="-10"/>
          <w:sz w:val="20"/>
        </w:rPr>
        <w:t> </w:t>
      </w:r>
      <w:r>
        <w:rPr>
          <w:b/>
          <w:i/>
          <w:sz w:val="20"/>
        </w:rPr>
        <w:t>de</w:t>
      </w:r>
      <w:r>
        <w:rPr>
          <w:b/>
          <w:i/>
          <w:spacing w:val="-12"/>
          <w:sz w:val="20"/>
        </w:rPr>
        <w:t> </w:t>
      </w:r>
      <w:r>
        <w:rPr>
          <w:b/>
          <w:i/>
          <w:sz w:val="20"/>
        </w:rPr>
        <w:t>las </w:t>
      </w:r>
      <w:r>
        <w:rPr>
          <w:b/>
          <w:i/>
          <w:sz w:val="20"/>
        </w:rPr>
        <w:t>Leyes No. 23.492 y</w:t>
      </w:r>
      <w:r>
        <w:rPr>
          <w:b/>
          <w:i/>
          <w:spacing w:val="-6"/>
          <w:sz w:val="20"/>
        </w:rPr>
        <w:t> </w:t>
      </w:r>
      <w:r>
        <w:rPr>
          <w:b/>
          <w:i/>
          <w:sz w:val="20"/>
        </w:rPr>
        <w:t>23.521</w:t>
      </w:r>
    </w:p>
    <w:p>
      <w:pPr>
        <w:pStyle w:val="BodyText"/>
        <w:spacing w:before="11"/>
        <w:rPr>
          <w:b/>
          <w:i/>
          <w:sz w:val="19"/>
        </w:rPr>
      </w:pPr>
    </w:p>
    <w:p>
      <w:pPr>
        <w:pStyle w:val="ListParagraph"/>
        <w:numPr>
          <w:ilvl w:val="0"/>
          <w:numId w:val="27"/>
        </w:numPr>
        <w:tabs>
          <w:tab w:pos="687" w:val="left" w:leader="none"/>
        </w:tabs>
        <w:spacing w:line="240" w:lineRule="auto" w:before="0" w:after="0"/>
        <w:ind w:left="118" w:right="113" w:firstLine="0"/>
        <w:jc w:val="both"/>
        <w:rPr>
          <w:sz w:val="20"/>
        </w:rPr>
      </w:pPr>
      <w:r>
        <w:rPr>
          <w:sz w:val="20"/>
        </w:rPr>
        <w:t>La </w:t>
      </w:r>
      <w:r>
        <w:rPr>
          <w:b/>
          <w:i/>
          <w:sz w:val="20"/>
        </w:rPr>
        <w:t>Comisión </w:t>
      </w:r>
      <w:r>
        <w:rPr>
          <w:sz w:val="20"/>
        </w:rPr>
        <w:t>argumentó que durante la vigencia de las Leyes No. 23.492 y 23.521 se “provocó una situación de total impunidad respecto de los delitos de lesa humanidad perpetrados” contra la familia Julien Grisonas, los cuales no son susceptibles de amnistía. Señaló</w:t>
      </w:r>
      <w:r>
        <w:rPr>
          <w:spacing w:val="-12"/>
          <w:sz w:val="20"/>
        </w:rPr>
        <w:t> </w:t>
      </w:r>
      <w:r>
        <w:rPr>
          <w:sz w:val="20"/>
        </w:rPr>
        <w:t>que,</w:t>
      </w:r>
      <w:r>
        <w:rPr>
          <w:spacing w:val="-11"/>
          <w:sz w:val="20"/>
        </w:rPr>
        <w:t> </w:t>
      </w:r>
      <w:r>
        <w:rPr>
          <w:sz w:val="20"/>
        </w:rPr>
        <w:t>de</w:t>
      </w:r>
      <w:r>
        <w:rPr>
          <w:spacing w:val="-10"/>
          <w:sz w:val="20"/>
        </w:rPr>
        <w:t> </w:t>
      </w:r>
      <w:r>
        <w:rPr>
          <w:sz w:val="20"/>
        </w:rPr>
        <w:t>acuerdo</w:t>
      </w:r>
      <w:r>
        <w:rPr>
          <w:spacing w:val="-12"/>
          <w:sz w:val="20"/>
        </w:rPr>
        <w:t> </w:t>
      </w:r>
      <w:r>
        <w:rPr>
          <w:sz w:val="20"/>
        </w:rPr>
        <w:t>a</w:t>
      </w:r>
      <w:r>
        <w:rPr>
          <w:spacing w:val="-11"/>
          <w:sz w:val="20"/>
        </w:rPr>
        <w:t> </w:t>
      </w:r>
      <w:r>
        <w:rPr>
          <w:sz w:val="20"/>
        </w:rPr>
        <w:t>la</w:t>
      </w:r>
      <w:r>
        <w:rPr>
          <w:spacing w:val="-12"/>
          <w:sz w:val="20"/>
        </w:rPr>
        <w:t> </w:t>
      </w:r>
      <w:r>
        <w:rPr>
          <w:sz w:val="20"/>
        </w:rPr>
        <w:t>jurisprudencia</w:t>
      </w:r>
      <w:r>
        <w:rPr>
          <w:spacing w:val="-12"/>
          <w:sz w:val="20"/>
        </w:rPr>
        <w:t> </w:t>
      </w:r>
      <w:r>
        <w:rPr>
          <w:sz w:val="20"/>
        </w:rPr>
        <w:t>interamericana,</w:t>
      </w:r>
      <w:r>
        <w:rPr>
          <w:spacing w:val="-11"/>
          <w:sz w:val="20"/>
        </w:rPr>
        <w:t> </w:t>
      </w:r>
      <w:r>
        <w:rPr>
          <w:sz w:val="20"/>
        </w:rPr>
        <w:t>durante</w:t>
      </w:r>
      <w:r>
        <w:rPr>
          <w:spacing w:val="-11"/>
          <w:sz w:val="20"/>
        </w:rPr>
        <w:t> </w:t>
      </w:r>
      <w:r>
        <w:rPr>
          <w:sz w:val="20"/>
        </w:rPr>
        <w:t>la</w:t>
      </w:r>
      <w:r>
        <w:rPr>
          <w:spacing w:val="-12"/>
          <w:sz w:val="20"/>
        </w:rPr>
        <w:t> </w:t>
      </w:r>
      <w:r>
        <w:rPr>
          <w:sz w:val="20"/>
        </w:rPr>
        <w:t>vigencia</w:t>
      </w:r>
      <w:r>
        <w:rPr>
          <w:spacing w:val="-12"/>
          <w:sz w:val="20"/>
        </w:rPr>
        <w:t> </w:t>
      </w:r>
      <w:r>
        <w:rPr>
          <w:sz w:val="20"/>
        </w:rPr>
        <w:t>y</w:t>
      </w:r>
      <w:r>
        <w:rPr>
          <w:spacing w:val="-10"/>
          <w:sz w:val="20"/>
        </w:rPr>
        <w:t> </w:t>
      </w:r>
      <w:r>
        <w:rPr>
          <w:sz w:val="20"/>
        </w:rPr>
        <w:t>aplicación</w:t>
      </w:r>
      <w:r>
        <w:rPr>
          <w:spacing w:val="-10"/>
          <w:sz w:val="20"/>
        </w:rPr>
        <w:t> </w:t>
      </w:r>
      <w:r>
        <w:rPr>
          <w:sz w:val="20"/>
        </w:rPr>
        <w:t>de dichas</w:t>
      </w:r>
      <w:r>
        <w:rPr>
          <w:spacing w:val="-18"/>
          <w:sz w:val="20"/>
        </w:rPr>
        <w:t> </w:t>
      </w:r>
      <w:r>
        <w:rPr>
          <w:sz w:val="20"/>
        </w:rPr>
        <w:t>leyes</w:t>
      </w:r>
      <w:r>
        <w:rPr>
          <w:spacing w:val="-18"/>
          <w:sz w:val="20"/>
        </w:rPr>
        <w:t> </w:t>
      </w:r>
      <w:r>
        <w:rPr>
          <w:sz w:val="20"/>
        </w:rPr>
        <w:t>el</w:t>
      </w:r>
      <w:r>
        <w:rPr>
          <w:spacing w:val="-18"/>
          <w:sz w:val="20"/>
        </w:rPr>
        <w:t> </w:t>
      </w:r>
      <w:r>
        <w:rPr>
          <w:sz w:val="20"/>
        </w:rPr>
        <w:t>Estado</w:t>
      </w:r>
      <w:r>
        <w:rPr>
          <w:spacing w:val="-18"/>
          <w:sz w:val="20"/>
        </w:rPr>
        <w:t> </w:t>
      </w:r>
      <w:r>
        <w:rPr>
          <w:sz w:val="20"/>
        </w:rPr>
        <w:t>violó</w:t>
      </w:r>
      <w:r>
        <w:rPr>
          <w:spacing w:val="-18"/>
          <w:sz w:val="20"/>
        </w:rPr>
        <w:t> </w:t>
      </w:r>
      <w:r>
        <w:rPr>
          <w:sz w:val="20"/>
        </w:rPr>
        <w:t>los</w:t>
      </w:r>
      <w:r>
        <w:rPr>
          <w:spacing w:val="-18"/>
          <w:sz w:val="20"/>
        </w:rPr>
        <w:t> </w:t>
      </w:r>
      <w:r>
        <w:rPr>
          <w:sz w:val="20"/>
        </w:rPr>
        <w:t>artículos</w:t>
      </w:r>
      <w:r>
        <w:rPr>
          <w:spacing w:val="-18"/>
          <w:sz w:val="20"/>
        </w:rPr>
        <w:t> </w:t>
      </w:r>
      <w:r>
        <w:rPr>
          <w:sz w:val="20"/>
        </w:rPr>
        <w:t>8.1</w:t>
      </w:r>
      <w:r>
        <w:rPr>
          <w:spacing w:val="-18"/>
          <w:sz w:val="20"/>
        </w:rPr>
        <w:t> </w:t>
      </w:r>
      <w:r>
        <w:rPr>
          <w:sz w:val="20"/>
        </w:rPr>
        <w:t>y</w:t>
      </w:r>
      <w:r>
        <w:rPr>
          <w:spacing w:val="-17"/>
          <w:sz w:val="20"/>
        </w:rPr>
        <w:t> </w:t>
      </w:r>
      <w:r>
        <w:rPr>
          <w:sz w:val="20"/>
        </w:rPr>
        <w:t>25</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en</w:t>
      </w:r>
      <w:r>
        <w:rPr>
          <w:spacing w:val="-17"/>
          <w:sz w:val="20"/>
        </w:rPr>
        <w:t> </w:t>
      </w:r>
      <w:r>
        <w:rPr>
          <w:sz w:val="20"/>
        </w:rPr>
        <w:t>relación</w:t>
      </w:r>
      <w:r>
        <w:rPr>
          <w:spacing w:val="-17"/>
          <w:sz w:val="20"/>
        </w:rPr>
        <w:t> </w:t>
      </w:r>
      <w:r>
        <w:rPr>
          <w:sz w:val="20"/>
        </w:rPr>
        <w:t>con</w:t>
      </w:r>
      <w:r>
        <w:rPr>
          <w:spacing w:val="-18"/>
          <w:sz w:val="20"/>
        </w:rPr>
        <w:t> </w:t>
      </w:r>
      <w:r>
        <w:rPr>
          <w:sz w:val="20"/>
        </w:rPr>
        <w:t>los</w:t>
      </w:r>
      <w:r>
        <w:rPr>
          <w:spacing w:val="-18"/>
          <w:sz w:val="20"/>
        </w:rPr>
        <w:t> </w:t>
      </w:r>
      <w:r>
        <w:rPr>
          <w:sz w:val="20"/>
        </w:rPr>
        <w:t>artículos</w:t>
      </w:r>
    </w:p>
    <w:p>
      <w:pPr>
        <w:pStyle w:val="BodyText"/>
        <w:spacing w:line="242" w:lineRule="exact"/>
        <w:ind w:left="118"/>
        <w:jc w:val="both"/>
      </w:pPr>
      <w:r>
        <w:rPr/>
        <w:t>1.1 y 2 del mismo instrumento, y del artículo I, inciso b), de la CIDFP.</w:t>
      </w:r>
    </w:p>
    <w:p>
      <w:pPr>
        <w:pStyle w:val="BodyText"/>
      </w:pPr>
    </w:p>
    <w:p>
      <w:pPr>
        <w:pStyle w:val="ListParagraph"/>
        <w:numPr>
          <w:ilvl w:val="0"/>
          <w:numId w:val="27"/>
        </w:numPr>
        <w:tabs>
          <w:tab w:pos="686" w:val="left" w:leader="none"/>
        </w:tabs>
        <w:spacing w:line="240" w:lineRule="auto" w:before="0" w:after="0"/>
        <w:ind w:left="118" w:right="114" w:firstLine="0"/>
        <w:jc w:val="both"/>
        <w:rPr>
          <w:sz w:val="20"/>
        </w:rPr>
      </w:pPr>
      <w:r>
        <w:rPr>
          <w:sz w:val="20"/>
        </w:rPr>
        <w:t>El </w:t>
      </w:r>
      <w:r>
        <w:rPr>
          <w:b/>
          <w:i/>
          <w:sz w:val="20"/>
        </w:rPr>
        <w:t>representante </w:t>
      </w:r>
      <w:r>
        <w:rPr>
          <w:sz w:val="20"/>
        </w:rPr>
        <w:t>señaló que dichas leyes configuraron un “muro legal de impunidad que ved[ó] imputaciones y acciones penales”. Tales impedimentos “obligaron a quienes qu[erí]an</w:t>
      </w:r>
      <w:r>
        <w:rPr>
          <w:spacing w:val="-8"/>
          <w:sz w:val="20"/>
        </w:rPr>
        <w:t> </w:t>
      </w:r>
      <w:r>
        <w:rPr>
          <w:sz w:val="20"/>
        </w:rPr>
        <w:t>conocer</w:t>
      </w:r>
      <w:r>
        <w:rPr>
          <w:spacing w:val="-8"/>
          <w:sz w:val="20"/>
        </w:rPr>
        <w:t> </w:t>
      </w:r>
      <w:r>
        <w:rPr>
          <w:sz w:val="20"/>
        </w:rPr>
        <w:t>la</w:t>
      </w:r>
      <w:r>
        <w:rPr>
          <w:spacing w:val="-10"/>
          <w:sz w:val="20"/>
        </w:rPr>
        <w:t> </w:t>
      </w:r>
      <w:r>
        <w:rPr>
          <w:sz w:val="20"/>
        </w:rPr>
        <w:t>[v]erdad,</w:t>
      </w:r>
      <w:r>
        <w:rPr>
          <w:spacing w:val="-8"/>
          <w:sz w:val="20"/>
        </w:rPr>
        <w:t> </w:t>
      </w:r>
      <w:r>
        <w:rPr>
          <w:sz w:val="20"/>
        </w:rPr>
        <w:t>a</w:t>
      </w:r>
      <w:r>
        <w:rPr>
          <w:spacing w:val="-8"/>
          <w:sz w:val="20"/>
        </w:rPr>
        <w:t> </w:t>
      </w:r>
      <w:r>
        <w:rPr>
          <w:sz w:val="20"/>
        </w:rPr>
        <w:t>acudir</w:t>
      </w:r>
      <w:r>
        <w:rPr>
          <w:spacing w:val="-8"/>
          <w:sz w:val="20"/>
        </w:rPr>
        <w:t> </w:t>
      </w:r>
      <w:r>
        <w:rPr>
          <w:sz w:val="20"/>
        </w:rPr>
        <w:t>a</w:t>
      </w:r>
      <w:r>
        <w:rPr>
          <w:spacing w:val="-8"/>
          <w:sz w:val="20"/>
        </w:rPr>
        <w:t> </w:t>
      </w:r>
      <w:r>
        <w:rPr>
          <w:sz w:val="20"/>
        </w:rPr>
        <w:t>muy</w:t>
      </w:r>
      <w:r>
        <w:rPr>
          <w:spacing w:val="-9"/>
          <w:sz w:val="20"/>
        </w:rPr>
        <w:t> </w:t>
      </w:r>
      <w:r>
        <w:rPr>
          <w:sz w:val="20"/>
        </w:rPr>
        <w:t>extensas</w:t>
      </w:r>
      <w:r>
        <w:rPr>
          <w:spacing w:val="-8"/>
          <w:sz w:val="20"/>
        </w:rPr>
        <w:t> </w:t>
      </w:r>
      <w:r>
        <w:rPr>
          <w:sz w:val="20"/>
        </w:rPr>
        <w:t>acciones</w:t>
      </w:r>
      <w:r>
        <w:rPr>
          <w:spacing w:val="-8"/>
          <w:sz w:val="20"/>
        </w:rPr>
        <w:t> </w:t>
      </w:r>
      <w:r>
        <w:rPr>
          <w:sz w:val="20"/>
        </w:rPr>
        <w:t>civiles</w:t>
      </w:r>
      <w:r>
        <w:rPr>
          <w:spacing w:val="-8"/>
          <w:sz w:val="20"/>
        </w:rPr>
        <w:t> </w:t>
      </w:r>
      <w:r>
        <w:rPr>
          <w:sz w:val="20"/>
        </w:rPr>
        <w:t>con</w:t>
      </w:r>
      <w:r>
        <w:rPr>
          <w:spacing w:val="-8"/>
          <w:sz w:val="20"/>
        </w:rPr>
        <w:t> </w:t>
      </w:r>
      <w:r>
        <w:rPr>
          <w:sz w:val="20"/>
        </w:rPr>
        <w:t>obvia</w:t>
      </w:r>
      <w:r>
        <w:rPr>
          <w:spacing w:val="-10"/>
          <w:sz w:val="20"/>
        </w:rPr>
        <w:t> </w:t>
      </w:r>
      <w:r>
        <w:rPr>
          <w:sz w:val="20"/>
        </w:rPr>
        <w:t>y</w:t>
      </w:r>
      <w:r>
        <w:rPr>
          <w:spacing w:val="-8"/>
          <w:sz w:val="20"/>
        </w:rPr>
        <w:t> </w:t>
      </w:r>
      <w:r>
        <w:rPr>
          <w:sz w:val="20"/>
        </w:rPr>
        <w:t>sustancial merma de facultades investigativas y un mucho más restringido marco</w:t>
      </w:r>
      <w:r>
        <w:rPr>
          <w:spacing w:val="-33"/>
          <w:sz w:val="20"/>
        </w:rPr>
        <w:t> </w:t>
      </w:r>
      <w:r>
        <w:rPr>
          <w:sz w:val="20"/>
        </w:rPr>
        <w:t>probatorio”.</w:t>
      </w:r>
    </w:p>
    <w:p>
      <w:pPr>
        <w:pStyle w:val="BodyText"/>
        <w:spacing w:before="11"/>
        <w:rPr>
          <w:sz w:val="19"/>
        </w:rPr>
      </w:pPr>
    </w:p>
    <w:p>
      <w:pPr>
        <w:pStyle w:val="ListParagraph"/>
        <w:numPr>
          <w:ilvl w:val="0"/>
          <w:numId w:val="27"/>
        </w:numPr>
        <w:tabs>
          <w:tab w:pos="686" w:val="left" w:leader="none"/>
        </w:tabs>
        <w:spacing w:line="240" w:lineRule="auto" w:before="0" w:after="0"/>
        <w:ind w:left="118" w:right="113" w:firstLine="0"/>
        <w:jc w:val="both"/>
        <w:rPr>
          <w:sz w:val="20"/>
        </w:rPr>
      </w:pPr>
      <w:r>
        <w:rPr>
          <w:sz w:val="20"/>
        </w:rPr>
        <w:t>El</w:t>
      </w:r>
      <w:r>
        <w:rPr>
          <w:spacing w:val="-6"/>
          <w:sz w:val="20"/>
        </w:rPr>
        <w:t> </w:t>
      </w:r>
      <w:r>
        <w:rPr>
          <w:b/>
          <w:i/>
          <w:sz w:val="20"/>
        </w:rPr>
        <w:t>Estado</w:t>
      </w:r>
      <w:r>
        <w:rPr>
          <w:b/>
          <w:i/>
          <w:spacing w:val="-4"/>
          <w:sz w:val="20"/>
        </w:rPr>
        <w:t> </w:t>
      </w:r>
      <w:r>
        <w:rPr>
          <w:sz w:val="20"/>
        </w:rPr>
        <w:t>alegó</w:t>
      </w:r>
      <w:r>
        <w:rPr>
          <w:spacing w:val="-7"/>
          <w:sz w:val="20"/>
        </w:rPr>
        <w:t> </w:t>
      </w:r>
      <w:r>
        <w:rPr>
          <w:sz w:val="20"/>
        </w:rPr>
        <w:t>que</w:t>
      </w:r>
      <w:r>
        <w:rPr>
          <w:spacing w:val="-6"/>
          <w:sz w:val="20"/>
        </w:rPr>
        <w:t> </w:t>
      </w:r>
      <w:r>
        <w:rPr>
          <w:sz w:val="20"/>
        </w:rPr>
        <w:t>las</w:t>
      </w:r>
      <w:r>
        <w:rPr>
          <w:spacing w:val="-8"/>
          <w:sz w:val="20"/>
        </w:rPr>
        <w:t> </w:t>
      </w:r>
      <w:r>
        <w:rPr>
          <w:sz w:val="20"/>
        </w:rPr>
        <w:t>referidas</w:t>
      </w:r>
      <w:r>
        <w:rPr>
          <w:spacing w:val="-8"/>
          <w:sz w:val="20"/>
        </w:rPr>
        <w:t> </w:t>
      </w:r>
      <w:r>
        <w:rPr>
          <w:sz w:val="20"/>
        </w:rPr>
        <w:t>normativas</w:t>
      </w:r>
      <w:r>
        <w:rPr>
          <w:spacing w:val="-7"/>
          <w:sz w:val="20"/>
        </w:rPr>
        <w:t> </w:t>
      </w:r>
      <w:r>
        <w:rPr>
          <w:sz w:val="20"/>
        </w:rPr>
        <w:t>fueron</w:t>
      </w:r>
      <w:r>
        <w:rPr>
          <w:spacing w:val="-6"/>
          <w:sz w:val="20"/>
        </w:rPr>
        <w:t> </w:t>
      </w:r>
      <w:r>
        <w:rPr>
          <w:sz w:val="20"/>
        </w:rPr>
        <w:t>declaradas</w:t>
      </w:r>
      <w:r>
        <w:rPr>
          <w:spacing w:val="-7"/>
          <w:sz w:val="20"/>
        </w:rPr>
        <w:t> </w:t>
      </w:r>
      <w:r>
        <w:rPr>
          <w:sz w:val="20"/>
        </w:rPr>
        <w:t>“insanablemente</w:t>
      </w:r>
      <w:r>
        <w:rPr>
          <w:spacing w:val="-7"/>
          <w:sz w:val="20"/>
        </w:rPr>
        <w:t> </w:t>
      </w:r>
      <w:r>
        <w:rPr>
          <w:sz w:val="20"/>
        </w:rPr>
        <w:t>nulas” por</w:t>
      </w:r>
      <w:r>
        <w:rPr>
          <w:spacing w:val="-5"/>
          <w:sz w:val="20"/>
        </w:rPr>
        <w:t> </w:t>
      </w:r>
      <w:r>
        <w:rPr>
          <w:sz w:val="20"/>
        </w:rPr>
        <w:t>el</w:t>
      </w:r>
      <w:r>
        <w:rPr>
          <w:spacing w:val="-7"/>
          <w:sz w:val="20"/>
        </w:rPr>
        <w:t> </w:t>
      </w:r>
      <w:r>
        <w:rPr>
          <w:sz w:val="20"/>
        </w:rPr>
        <w:t>Congreso</w:t>
      </w:r>
      <w:r>
        <w:rPr>
          <w:spacing w:val="-6"/>
          <w:sz w:val="20"/>
        </w:rPr>
        <w:t> </w:t>
      </w:r>
      <w:r>
        <w:rPr>
          <w:sz w:val="20"/>
        </w:rPr>
        <w:t>Nacional</w:t>
      </w:r>
      <w:r>
        <w:rPr>
          <w:spacing w:val="-4"/>
          <w:sz w:val="20"/>
        </w:rPr>
        <w:t> </w:t>
      </w:r>
      <w:r>
        <w:rPr>
          <w:sz w:val="20"/>
        </w:rPr>
        <w:t>en</w:t>
      </w:r>
      <w:r>
        <w:rPr>
          <w:spacing w:val="-5"/>
          <w:sz w:val="20"/>
        </w:rPr>
        <w:t> </w:t>
      </w:r>
      <w:r>
        <w:rPr>
          <w:sz w:val="20"/>
        </w:rPr>
        <w:t>2003</w:t>
      </w:r>
      <w:r>
        <w:rPr>
          <w:spacing w:val="-6"/>
          <w:sz w:val="20"/>
        </w:rPr>
        <w:t> </w:t>
      </w:r>
      <w:r>
        <w:rPr>
          <w:sz w:val="20"/>
        </w:rPr>
        <w:t>y</w:t>
      </w:r>
      <w:r>
        <w:rPr>
          <w:spacing w:val="-4"/>
          <w:sz w:val="20"/>
        </w:rPr>
        <w:t> </w:t>
      </w:r>
      <w:r>
        <w:rPr>
          <w:sz w:val="20"/>
        </w:rPr>
        <w:t>“de</w:t>
      </w:r>
      <w:r>
        <w:rPr>
          <w:spacing w:val="-5"/>
          <w:sz w:val="20"/>
        </w:rPr>
        <w:t> </w:t>
      </w:r>
      <w:r>
        <w:rPr>
          <w:sz w:val="20"/>
        </w:rPr>
        <w:t>ningún</w:t>
      </w:r>
      <w:r>
        <w:rPr>
          <w:spacing w:val="-5"/>
          <w:sz w:val="20"/>
        </w:rPr>
        <w:t> </w:t>
      </w:r>
      <w:r>
        <w:rPr>
          <w:sz w:val="20"/>
        </w:rPr>
        <w:t>efecto”</w:t>
      </w:r>
      <w:r>
        <w:rPr>
          <w:spacing w:val="-5"/>
          <w:sz w:val="20"/>
        </w:rPr>
        <w:t> </w:t>
      </w:r>
      <w:r>
        <w:rPr>
          <w:sz w:val="20"/>
        </w:rPr>
        <w:t>por</w:t>
      </w:r>
      <w:r>
        <w:rPr>
          <w:spacing w:val="-5"/>
          <w:sz w:val="20"/>
        </w:rPr>
        <w:t> </w:t>
      </w:r>
      <w:r>
        <w:rPr>
          <w:sz w:val="20"/>
        </w:rPr>
        <w:t>la</w:t>
      </w:r>
      <w:r>
        <w:rPr>
          <w:spacing w:val="-6"/>
          <w:sz w:val="20"/>
        </w:rPr>
        <w:t> </w:t>
      </w:r>
      <w:r>
        <w:rPr>
          <w:sz w:val="20"/>
        </w:rPr>
        <w:t>Corte</w:t>
      </w:r>
      <w:r>
        <w:rPr>
          <w:spacing w:val="-4"/>
          <w:sz w:val="20"/>
        </w:rPr>
        <w:t> </w:t>
      </w:r>
      <w:r>
        <w:rPr>
          <w:sz w:val="20"/>
        </w:rPr>
        <w:t>Suprema</w:t>
      </w:r>
      <w:r>
        <w:rPr>
          <w:spacing w:val="-6"/>
          <w:sz w:val="20"/>
        </w:rPr>
        <w:t> </w:t>
      </w:r>
      <w:r>
        <w:rPr>
          <w:sz w:val="20"/>
        </w:rPr>
        <w:t>de</w:t>
      </w:r>
      <w:r>
        <w:rPr>
          <w:spacing w:val="-5"/>
          <w:sz w:val="20"/>
        </w:rPr>
        <w:t> </w:t>
      </w:r>
      <w:r>
        <w:rPr>
          <w:sz w:val="20"/>
        </w:rPr>
        <w:t>Justicia</w:t>
      </w:r>
      <w:r>
        <w:rPr>
          <w:spacing w:val="-6"/>
          <w:sz w:val="20"/>
        </w:rPr>
        <w:t> </w:t>
      </w:r>
      <w:r>
        <w:rPr>
          <w:sz w:val="20"/>
        </w:rPr>
        <w:t>de</w:t>
      </w:r>
      <w:r>
        <w:rPr>
          <w:spacing w:val="-5"/>
          <w:sz w:val="20"/>
        </w:rPr>
        <w:t> </w:t>
      </w:r>
      <w:r>
        <w:rPr>
          <w:sz w:val="20"/>
        </w:rPr>
        <w:t>la Nación</w:t>
      </w:r>
      <w:r>
        <w:rPr>
          <w:spacing w:val="46"/>
          <w:sz w:val="20"/>
        </w:rPr>
        <w:t> </w:t>
      </w:r>
      <w:r>
        <w:rPr>
          <w:sz w:val="20"/>
        </w:rPr>
        <w:t>en</w:t>
      </w:r>
      <w:r>
        <w:rPr>
          <w:spacing w:val="46"/>
          <w:sz w:val="20"/>
        </w:rPr>
        <w:t> </w:t>
      </w:r>
      <w:r>
        <w:rPr>
          <w:sz w:val="20"/>
        </w:rPr>
        <w:t>2005,</w:t>
      </w:r>
      <w:r>
        <w:rPr>
          <w:spacing w:val="47"/>
          <w:sz w:val="20"/>
        </w:rPr>
        <w:t> </w:t>
      </w:r>
      <w:r>
        <w:rPr>
          <w:sz w:val="20"/>
        </w:rPr>
        <w:t>con</w:t>
      </w:r>
      <w:r>
        <w:rPr>
          <w:spacing w:val="47"/>
          <w:sz w:val="20"/>
        </w:rPr>
        <w:t> </w:t>
      </w:r>
      <w:r>
        <w:rPr>
          <w:sz w:val="20"/>
        </w:rPr>
        <w:t>lo</w:t>
      </w:r>
      <w:r>
        <w:rPr>
          <w:spacing w:val="46"/>
          <w:sz w:val="20"/>
        </w:rPr>
        <w:t> </w:t>
      </w:r>
      <w:r>
        <w:rPr>
          <w:sz w:val="20"/>
        </w:rPr>
        <w:t>que</w:t>
      </w:r>
      <w:r>
        <w:rPr>
          <w:spacing w:val="47"/>
          <w:sz w:val="20"/>
        </w:rPr>
        <w:t> </w:t>
      </w:r>
      <w:r>
        <w:rPr>
          <w:sz w:val="20"/>
        </w:rPr>
        <w:t>se</w:t>
      </w:r>
      <w:r>
        <w:rPr>
          <w:spacing w:val="45"/>
          <w:sz w:val="20"/>
        </w:rPr>
        <w:t> </w:t>
      </w:r>
      <w:r>
        <w:rPr>
          <w:sz w:val="20"/>
        </w:rPr>
        <w:t>“priv[ó]</w:t>
      </w:r>
      <w:r>
        <w:rPr>
          <w:spacing w:val="47"/>
          <w:sz w:val="20"/>
        </w:rPr>
        <w:t> </w:t>
      </w:r>
      <w:r>
        <w:rPr>
          <w:sz w:val="20"/>
        </w:rPr>
        <w:t>de</w:t>
      </w:r>
      <w:r>
        <w:rPr>
          <w:spacing w:val="46"/>
          <w:sz w:val="20"/>
        </w:rPr>
        <w:t> </w:t>
      </w:r>
      <w:r>
        <w:rPr>
          <w:sz w:val="20"/>
        </w:rPr>
        <w:t>todos</w:t>
      </w:r>
      <w:r>
        <w:rPr>
          <w:spacing w:val="47"/>
          <w:sz w:val="20"/>
        </w:rPr>
        <w:t> </w:t>
      </w:r>
      <w:r>
        <w:rPr>
          <w:sz w:val="20"/>
        </w:rPr>
        <w:t>sus</w:t>
      </w:r>
      <w:r>
        <w:rPr>
          <w:spacing w:val="46"/>
          <w:sz w:val="20"/>
        </w:rPr>
        <w:t> </w:t>
      </w:r>
      <w:r>
        <w:rPr>
          <w:sz w:val="20"/>
        </w:rPr>
        <w:t>efectos</w:t>
      </w:r>
      <w:r>
        <w:rPr>
          <w:spacing w:val="47"/>
          <w:sz w:val="20"/>
        </w:rPr>
        <w:t> </w:t>
      </w:r>
      <w:r>
        <w:rPr>
          <w:sz w:val="20"/>
        </w:rPr>
        <w:t>a</w:t>
      </w:r>
      <w:r>
        <w:rPr>
          <w:spacing w:val="45"/>
          <w:sz w:val="20"/>
        </w:rPr>
        <w:t> </w:t>
      </w:r>
      <w:r>
        <w:rPr>
          <w:sz w:val="20"/>
        </w:rPr>
        <w:t>las</w:t>
      </w:r>
      <w:r>
        <w:rPr>
          <w:spacing w:val="47"/>
          <w:sz w:val="20"/>
        </w:rPr>
        <w:t> </w:t>
      </w:r>
      <w:r>
        <w:rPr>
          <w:sz w:val="20"/>
        </w:rPr>
        <w:t>leyes</w:t>
      </w:r>
      <w:r>
        <w:rPr>
          <w:spacing w:val="46"/>
          <w:sz w:val="20"/>
        </w:rPr>
        <w:t> </w:t>
      </w:r>
      <w:r>
        <w:rPr>
          <w:sz w:val="20"/>
        </w:rPr>
        <w:t>y</w:t>
      </w:r>
      <w:r>
        <w:rPr>
          <w:spacing w:val="46"/>
          <w:sz w:val="20"/>
        </w:rPr>
        <w:t> </w:t>
      </w:r>
      <w:r>
        <w:rPr>
          <w:sz w:val="20"/>
        </w:rPr>
        <w:t>decretos</w:t>
      </w:r>
      <w:r>
        <w:rPr>
          <w:spacing w:val="46"/>
          <w:sz w:val="20"/>
        </w:rPr>
        <w:t> </w:t>
      </w:r>
      <w:r>
        <w:rPr>
          <w:sz w:val="20"/>
        </w:rPr>
        <w:t>de</w:t>
      </w:r>
    </w:p>
    <w:p>
      <w:pPr>
        <w:pStyle w:val="BodyText"/>
        <w:spacing w:before="9"/>
        <w:rPr>
          <w:sz w:val="10"/>
        </w:rPr>
      </w:pPr>
      <w:r>
        <w:rPr/>
        <w:pict>
          <v:line style="position:absolute;mso-position-horizontal-relative:page;mso-position-vertical-relative:paragraph;z-index:1960;mso-wrap-distance-left:0;mso-wrap-distance-right:0" from="70.919998pt,8.797101pt" to="214.919998pt,8.797101pt" stroked="true" strokeweight=".6pt" strokecolor="#000000">
            <v:stroke dashstyle="solid"/>
            <w10:wrap type="topAndBottom"/>
          </v:line>
        </w:pict>
      </w:r>
    </w:p>
    <w:p>
      <w:pPr>
        <w:spacing w:before="67"/>
        <w:ind w:left="118" w:right="116" w:firstLine="0"/>
        <w:jc w:val="both"/>
        <w:rPr>
          <w:sz w:val="16"/>
        </w:rPr>
      </w:pPr>
      <w:r>
        <w:rPr>
          <w:sz w:val="16"/>
        </w:rPr>
        <w:t>migratorio en las esferas de la prevención, búsqueda, penalización/investigación, reparación y cooperación internacional”.</w:t>
      </w:r>
      <w:r>
        <w:rPr>
          <w:spacing w:val="-4"/>
          <w:sz w:val="16"/>
        </w:rPr>
        <w:t> </w:t>
      </w:r>
      <w:r>
        <w:rPr>
          <w:i/>
          <w:sz w:val="16"/>
        </w:rPr>
        <w:t>Cfr</w:t>
      </w:r>
      <w:r>
        <w:rPr>
          <w:sz w:val="16"/>
        </w:rPr>
        <w:t>.</w:t>
      </w:r>
      <w:r>
        <w:rPr>
          <w:spacing w:val="-5"/>
          <w:sz w:val="16"/>
        </w:rPr>
        <w:t> </w:t>
      </w:r>
      <w:r>
        <w:rPr>
          <w:sz w:val="16"/>
        </w:rPr>
        <w:t>Consejo</w:t>
      </w:r>
      <w:r>
        <w:rPr>
          <w:spacing w:val="-4"/>
          <w:sz w:val="16"/>
        </w:rPr>
        <w:t> </w:t>
      </w:r>
      <w:r>
        <w:rPr>
          <w:sz w:val="16"/>
        </w:rPr>
        <w:t>de</w:t>
      </w:r>
      <w:r>
        <w:rPr>
          <w:spacing w:val="-5"/>
          <w:sz w:val="16"/>
        </w:rPr>
        <w:t> </w:t>
      </w:r>
      <w:r>
        <w:rPr>
          <w:sz w:val="16"/>
        </w:rPr>
        <w:t>Derechos</w:t>
      </w:r>
      <w:r>
        <w:rPr>
          <w:spacing w:val="-4"/>
          <w:sz w:val="16"/>
        </w:rPr>
        <w:t> </w:t>
      </w:r>
      <w:r>
        <w:rPr>
          <w:sz w:val="16"/>
        </w:rPr>
        <w:t>Humanos,</w:t>
      </w:r>
      <w:r>
        <w:rPr>
          <w:spacing w:val="-5"/>
          <w:sz w:val="16"/>
        </w:rPr>
        <w:t> </w:t>
      </w:r>
      <w:r>
        <w:rPr>
          <w:sz w:val="16"/>
        </w:rPr>
        <w:t>Informe</w:t>
      </w:r>
      <w:r>
        <w:rPr>
          <w:spacing w:val="-5"/>
          <w:sz w:val="16"/>
        </w:rPr>
        <w:t> </w:t>
      </w:r>
      <w:r>
        <w:rPr>
          <w:sz w:val="16"/>
        </w:rPr>
        <w:t>del</w:t>
      </w:r>
      <w:r>
        <w:rPr>
          <w:spacing w:val="-5"/>
          <w:sz w:val="16"/>
        </w:rPr>
        <w:t> </w:t>
      </w:r>
      <w:r>
        <w:rPr>
          <w:sz w:val="16"/>
        </w:rPr>
        <w:t>Grupo</w:t>
      </w:r>
      <w:r>
        <w:rPr>
          <w:spacing w:val="-4"/>
          <w:sz w:val="16"/>
        </w:rPr>
        <w:t> </w:t>
      </w:r>
      <w:r>
        <w:rPr>
          <w:sz w:val="16"/>
        </w:rPr>
        <w:t>de</w:t>
      </w:r>
      <w:r>
        <w:rPr>
          <w:spacing w:val="-4"/>
          <w:sz w:val="16"/>
        </w:rPr>
        <w:t> </w:t>
      </w:r>
      <w:r>
        <w:rPr>
          <w:sz w:val="16"/>
        </w:rPr>
        <w:t>Trabajo</w:t>
      </w:r>
      <w:r>
        <w:rPr>
          <w:spacing w:val="-4"/>
          <w:sz w:val="16"/>
        </w:rPr>
        <w:t> </w:t>
      </w:r>
      <w:r>
        <w:rPr>
          <w:sz w:val="16"/>
        </w:rPr>
        <w:t>sobre</w:t>
      </w:r>
      <w:r>
        <w:rPr>
          <w:spacing w:val="-4"/>
          <w:sz w:val="16"/>
        </w:rPr>
        <w:t> </w:t>
      </w:r>
      <w:r>
        <w:rPr>
          <w:sz w:val="16"/>
        </w:rPr>
        <w:t>las</w:t>
      </w:r>
      <w:r>
        <w:rPr>
          <w:spacing w:val="-5"/>
          <w:sz w:val="16"/>
        </w:rPr>
        <w:t> </w:t>
      </w:r>
      <w:r>
        <w:rPr>
          <w:sz w:val="16"/>
        </w:rPr>
        <w:t>Desapariciones</w:t>
      </w:r>
      <w:r>
        <w:rPr>
          <w:spacing w:val="-4"/>
          <w:sz w:val="16"/>
        </w:rPr>
        <w:t> </w:t>
      </w:r>
      <w:r>
        <w:rPr>
          <w:sz w:val="16"/>
        </w:rPr>
        <w:t>Forzadas o Involuntarias acerca de las desapariciones forzadas en el contexto de la migración, 28 de julio de 2017, U.N. Doc. A/HRC/36/39/Add.2, párr.</w:t>
      </w:r>
      <w:r>
        <w:rPr>
          <w:spacing w:val="-12"/>
          <w:sz w:val="16"/>
        </w:rPr>
        <w:t> </w:t>
      </w:r>
      <w:r>
        <w:rPr>
          <w:sz w:val="16"/>
        </w:rPr>
        <w:t>57.</w:t>
      </w:r>
    </w:p>
    <w:p>
      <w:pPr>
        <w:spacing w:before="41"/>
        <w:ind w:left="118" w:right="0" w:firstLine="0"/>
        <w:jc w:val="both"/>
        <w:rPr>
          <w:sz w:val="16"/>
        </w:rPr>
      </w:pPr>
      <w:bookmarkStart w:name="_bookmark228" w:id="299"/>
      <w:bookmarkEnd w:id="299"/>
      <w:r>
        <w:rPr/>
      </w:r>
      <w:r>
        <w:rPr>
          <w:position w:val="6"/>
          <w:sz w:val="10"/>
        </w:rPr>
        <w:t>181      </w:t>
      </w:r>
      <w:r>
        <w:rPr>
          <w:i/>
          <w:sz w:val="16"/>
        </w:rPr>
        <w:t>Cfr</w:t>
      </w:r>
      <w:r>
        <w:rPr>
          <w:sz w:val="16"/>
        </w:rPr>
        <w:t>. </w:t>
      </w:r>
      <w:r>
        <w:rPr>
          <w:i/>
          <w:sz w:val="16"/>
        </w:rPr>
        <w:t>Caso Goiburú y otros Vs. Paraguay</w:t>
      </w:r>
      <w:r>
        <w:rPr>
          <w:sz w:val="16"/>
        </w:rPr>
        <w:t>, </w:t>
      </w:r>
      <w:r>
        <w:rPr>
          <w:i/>
          <w:sz w:val="16"/>
        </w:rPr>
        <w:t>supra</w:t>
      </w:r>
      <w:r>
        <w:rPr>
          <w:sz w:val="16"/>
        </w:rPr>
        <w:t>, párrs. 66 y 72, y </w:t>
      </w:r>
      <w:r>
        <w:rPr>
          <w:i/>
          <w:sz w:val="16"/>
        </w:rPr>
        <w:t>Caso Gelman Vs. Uruguay</w:t>
      </w:r>
      <w:r>
        <w:rPr>
          <w:sz w:val="16"/>
        </w:rPr>
        <w:t>, </w:t>
      </w:r>
      <w:r>
        <w:rPr>
          <w:i/>
          <w:sz w:val="16"/>
        </w:rPr>
        <w:t>supra</w:t>
      </w:r>
      <w:r>
        <w:rPr>
          <w:sz w:val="16"/>
        </w:rPr>
        <w:t>, párr. 99.</w:t>
      </w:r>
    </w:p>
    <w:p>
      <w:pPr>
        <w:spacing w:before="39"/>
        <w:ind w:left="118" w:right="115" w:hanging="1"/>
        <w:jc w:val="both"/>
        <w:rPr>
          <w:sz w:val="16"/>
        </w:rPr>
      </w:pPr>
      <w:bookmarkStart w:name="_bookmark229" w:id="300"/>
      <w:bookmarkEnd w:id="300"/>
      <w:r>
        <w:rPr/>
      </w:r>
      <w:r>
        <w:rPr>
          <w:position w:val="6"/>
          <w:sz w:val="10"/>
        </w:rPr>
        <w:t>182      </w:t>
      </w:r>
      <w:r>
        <w:rPr>
          <w:sz w:val="16"/>
        </w:rPr>
        <w:t>Artículos 8 y 25 de la Convención Americana, en relación con los artículos 1.1 y 2 del mismo instrumento, y  los</w:t>
      </w:r>
      <w:r>
        <w:rPr>
          <w:spacing w:val="-4"/>
          <w:sz w:val="16"/>
        </w:rPr>
        <w:t> </w:t>
      </w:r>
      <w:r>
        <w:rPr>
          <w:sz w:val="16"/>
        </w:rPr>
        <w:t>artículos</w:t>
      </w:r>
      <w:r>
        <w:rPr>
          <w:spacing w:val="-4"/>
          <w:sz w:val="16"/>
        </w:rPr>
        <w:t> </w:t>
      </w:r>
      <w:r>
        <w:rPr>
          <w:sz w:val="16"/>
        </w:rPr>
        <w:t>I,</w:t>
      </w:r>
      <w:r>
        <w:rPr>
          <w:spacing w:val="-3"/>
          <w:sz w:val="16"/>
        </w:rPr>
        <w:t> </w:t>
      </w:r>
      <w:r>
        <w:rPr>
          <w:sz w:val="16"/>
        </w:rPr>
        <w:t>inciso</w:t>
      </w:r>
      <w:r>
        <w:rPr>
          <w:spacing w:val="-3"/>
          <w:sz w:val="16"/>
        </w:rPr>
        <w:t> </w:t>
      </w:r>
      <w:r>
        <w:rPr>
          <w:sz w:val="16"/>
        </w:rPr>
        <w:t>b),</w:t>
      </w:r>
      <w:r>
        <w:rPr>
          <w:spacing w:val="-4"/>
          <w:sz w:val="16"/>
        </w:rPr>
        <w:t> </w:t>
      </w:r>
      <w:r>
        <w:rPr>
          <w:sz w:val="16"/>
        </w:rPr>
        <w:t>y</w:t>
      </w:r>
      <w:r>
        <w:rPr>
          <w:spacing w:val="-3"/>
          <w:sz w:val="16"/>
        </w:rPr>
        <w:t> </w:t>
      </w:r>
      <w:r>
        <w:rPr>
          <w:sz w:val="16"/>
        </w:rPr>
        <w:t>III</w:t>
      </w:r>
      <w:r>
        <w:rPr>
          <w:spacing w:val="-2"/>
          <w:sz w:val="16"/>
        </w:rPr>
        <w:t> </w:t>
      </w:r>
      <w:r>
        <w:rPr>
          <w:sz w:val="16"/>
        </w:rPr>
        <w:t>de</w:t>
      </w:r>
      <w:r>
        <w:rPr>
          <w:spacing w:val="-4"/>
          <w:sz w:val="16"/>
        </w:rPr>
        <w:t> </w:t>
      </w:r>
      <w:r>
        <w:rPr>
          <w:sz w:val="16"/>
        </w:rPr>
        <w:t>la</w:t>
      </w:r>
      <w:r>
        <w:rPr>
          <w:spacing w:val="-3"/>
          <w:sz w:val="16"/>
        </w:rPr>
        <w:t> </w:t>
      </w:r>
      <w:r>
        <w:rPr>
          <w:sz w:val="16"/>
        </w:rPr>
        <w:t>Convención</w:t>
      </w:r>
      <w:r>
        <w:rPr>
          <w:spacing w:val="-4"/>
          <w:sz w:val="16"/>
        </w:rPr>
        <w:t> </w:t>
      </w:r>
      <w:r>
        <w:rPr>
          <w:sz w:val="16"/>
        </w:rPr>
        <w:t>Interamericana</w:t>
      </w:r>
      <w:r>
        <w:rPr>
          <w:spacing w:val="-3"/>
          <w:sz w:val="16"/>
        </w:rPr>
        <w:t> </w:t>
      </w:r>
      <w:r>
        <w:rPr>
          <w:sz w:val="16"/>
        </w:rPr>
        <w:t>sobre</w:t>
      </w:r>
      <w:r>
        <w:rPr>
          <w:spacing w:val="-4"/>
          <w:sz w:val="16"/>
        </w:rPr>
        <w:t> </w:t>
      </w:r>
      <w:r>
        <w:rPr>
          <w:sz w:val="16"/>
        </w:rPr>
        <w:t>Desaparición</w:t>
      </w:r>
      <w:r>
        <w:rPr>
          <w:spacing w:val="-2"/>
          <w:sz w:val="16"/>
        </w:rPr>
        <w:t> </w:t>
      </w:r>
      <w:r>
        <w:rPr>
          <w:sz w:val="16"/>
        </w:rPr>
        <w:t>Forzada</w:t>
      </w:r>
      <w:r>
        <w:rPr>
          <w:spacing w:val="-3"/>
          <w:sz w:val="16"/>
        </w:rPr>
        <w:t> </w:t>
      </w:r>
      <w:r>
        <w:rPr>
          <w:sz w:val="16"/>
        </w:rPr>
        <w:t>de</w:t>
      </w:r>
      <w:r>
        <w:rPr>
          <w:spacing w:val="-4"/>
          <w:sz w:val="16"/>
        </w:rPr>
        <w:t> </w:t>
      </w:r>
      <w:r>
        <w:rPr>
          <w:sz w:val="16"/>
        </w:rPr>
        <w:t>Personas.</w:t>
      </w:r>
    </w:p>
    <w:p>
      <w:pPr>
        <w:spacing w:after="0"/>
        <w:jc w:val="both"/>
        <w:rPr>
          <w:sz w:val="16"/>
        </w:rPr>
        <w:sectPr>
          <w:pgSz w:w="12240" w:h="15840"/>
          <w:pgMar w:header="0" w:footer="1007" w:top="1160" w:bottom="1200" w:left="1300" w:right="1300"/>
        </w:sectPr>
      </w:pPr>
    </w:p>
    <w:p>
      <w:pPr>
        <w:pStyle w:val="BodyText"/>
        <w:spacing w:before="73"/>
        <w:ind w:left="118" w:right="113"/>
        <w:jc w:val="both"/>
      </w:pPr>
      <w:r>
        <w:rPr/>
        <w:t>impunidad”. Agregó que en las causas instadas por los hechos cometidos en perjuicio de la familia Julien Grisonas se aplicó “un enérgico control de convencionalidad”, al rechazar las pretensiones de aplicación de las amnistías e indultos.</w:t>
      </w:r>
    </w:p>
    <w:p>
      <w:pPr>
        <w:pStyle w:val="BodyText"/>
        <w:spacing w:before="12"/>
        <w:rPr>
          <w:sz w:val="19"/>
        </w:rPr>
      </w:pPr>
    </w:p>
    <w:p>
      <w:pPr>
        <w:pStyle w:val="Heading4"/>
        <w:numPr>
          <w:ilvl w:val="2"/>
          <w:numId w:val="27"/>
        </w:numPr>
        <w:tabs>
          <w:tab w:pos="1481" w:val="left" w:leader="none"/>
        </w:tabs>
        <w:spacing w:line="240" w:lineRule="auto" w:before="0" w:after="0"/>
        <w:ind w:left="969" w:right="138" w:firstLine="0"/>
        <w:jc w:val="left"/>
      </w:pPr>
      <w:bookmarkStart w:name="_bookmark230" w:id="301"/>
      <w:bookmarkEnd w:id="301"/>
      <w:r>
        <w:rPr>
          <w:b w:val="0"/>
          <w:i w:val="0"/>
        </w:rPr>
      </w:r>
      <w:bookmarkStart w:name="_bookmark230" w:id="302"/>
      <w:bookmarkEnd w:id="302"/>
      <w:r>
        <w:rPr>
          <w:i/>
        </w:rPr>
        <w:t>S</w:t>
      </w:r>
      <w:r>
        <w:rPr>
          <w:i/>
        </w:rPr>
        <w:t>obre las investigaciones dirigidas a esclarecer lo sucedido y sancionar </w:t>
      </w:r>
      <w:r>
        <w:rPr/>
        <w:t>a los responsables, y la garantía del plazo</w:t>
      </w:r>
      <w:r>
        <w:rPr>
          <w:spacing w:val="-18"/>
        </w:rPr>
        <w:t> </w:t>
      </w:r>
      <w:r>
        <w:rPr/>
        <w:t>razonable</w:t>
      </w:r>
    </w:p>
    <w:p>
      <w:pPr>
        <w:pStyle w:val="BodyText"/>
        <w:spacing w:before="12"/>
        <w:rPr>
          <w:b/>
          <w:i/>
          <w:sz w:val="19"/>
        </w:rPr>
      </w:pPr>
    </w:p>
    <w:p>
      <w:pPr>
        <w:pStyle w:val="ListParagraph"/>
        <w:numPr>
          <w:ilvl w:val="0"/>
          <w:numId w:val="29"/>
        </w:numPr>
        <w:tabs>
          <w:tab w:pos="686" w:val="left" w:leader="none"/>
        </w:tabs>
        <w:spacing w:line="240" w:lineRule="auto" w:before="0" w:after="0"/>
        <w:ind w:left="118" w:right="112" w:firstLine="0"/>
        <w:jc w:val="both"/>
        <w:rPr>
          <w:sz w:val="20"/>
        </w:rPr>
      </w:pPr>
      <w:r>
        <w:rPr>
          <w:sz w:val="20"/>
        </w:rPr>
        <w:t>La</w:t>
      </w:r>
      <w:r>
        <w:rPr>
          <w:spacing w:val="-10"/>
          <w:sz w:val="20"/>
        </w:rPr>
        <w:t> </w:t>
      </w:r>
      <w:r>
        <w:rPr>
          <w:b/>
          <w:i/>
          <w:sz w:val="20"/>
        </w:rPr>
        <w:t>Comisión</w:t>
      </w:r>
      <w:r>
        <w:rPr>
          <w:b/>
          <w:i/>
          <w:spacing w:val="-7"/>
          <w:sz w:val="20"/>
        </w:rPr>
        <w:t> </w:t>
      </w:r>
      <w:r>
        <w:rPr>
          <w:sz w:val="20"/>
        </w:rPr>
        <w:t>señaló</w:t>
      </w:r>
      <w:r>
        <w:rPr>
          <w:spacing w:val="-11"/>
          <w:sz w:val="20"/>
        </w:rPr>
        <w:t> </w:t>
      </w:r>
      <w:r>
        <w:rPr>
          <w:sz w:val="20"/>
        </w:rPr>
        <w:t>que</w:t>
      </w:r>
      <w:r>
        <w:rPr>
          <w:spacing w:val="-10"/>
          <w:sz w:val="20"/>
        </w:rPr>
        <w:t> </w:t>
      </w:r>
      <w:r>
        <w:rPr>
          <w:sz w:val="20"/>
        </w:rPr>
        <w:t>en</w:t>
      </w:r>
      <w:r>
        <w:rPr>
          <w:spacing w:val="-9"/>
          <w:sz w:val="20"/>
        </w:rPr>
        <w:t> </w:t>
      </w:r>
      <w:r>
        <w:rPr>
          <w:sz w:val="20"/>
        </w:rPr>
        <w:t>2017</w:t>
      </w:r>
      <w:r>
        <w:rPr>
          <w:spacing w:val="-11"/>
          <w:sz w:val="20"/>
        </w:rPr>
        <w:t> </w:t>
      </w:r>
      <w:r>
        <w:rPr>
          <w:sz w:val="20"/>
        </w:rPr>
        <w:t>se</w:t>
      </w:r>
      <w:r>
        <w:rPr>
          <w:spacing w:val="-9"/>
          <w:sz w:val="20"/>
        </w:rPr>
        <w:t> </w:t>
      </w:r>
      <w:r>
        <w:rPr>
          <w:sz w:val="20"/>
        </w:rPr>
        <w:t>condenó</w:t>
      </w:r>
      <w:r>
        <w:rPr>
          <w:spacing w:val="-11"/>
          <w:sz w:val="20"/>
        </w:rPr>
        <w:t> </w:t>
      </w:r>
      <w:r>
        <w:rPr>
          <w:sz w:val="20"/>
        </w:rPr>
        <w:t>a</w:t>
      </w:r>
      <w:r>
        <w:rPr>
          <w:spacing w:val="-11"/>
          <w:sz w:val="20"/>
        </w:rPr>
        <w:t> </w:t>
      </w:r>
      <w:r>
        <w:rPr>
          <w:sz w:val="20"/>
        </w:rPr>
        <w:t>dos</w:t>
      </w:r>
      <w:r>
        <w:rPr>
          <w:spacing w:val="-10"/>
          <w:sz w:val="20"/>
        </w:rPr>
        <w:t> </w:t>
      </w:r>
      <w:r>
        <w:rPr>
          <w:sz w:val="20"/>
        </w:rPr>
        <w:t>exagentes</w:t>
      </w:r>
      <w:r>
        <w:rPr>
          <w:spacing w:val="-10"/>
          <w:sz w:val="20"/>
        </w:rPr>
        <w:t> </w:t>
      </w:r>
      <w:r>
        <w:rPr>
          <w:sz w:val="20"/>
        </w:rPr>
        <w:t>de</w:t>
      </w:r>
      <w:r>
        <w:rPr>
          <w:spacing w:val="-9"/>
          <w:sz w:val="20"/>
        </w:rPr>
        <w:t> </w:t>
      </w:r>
      <w:r>
        <w:rPr>
          <w:sz w:val="20"/>
        </w:rPr>
        <w:t>policía</w:t>
      </w:r>
      <w:r>
        <w:rPr>
          <w:spacing w:val="-10"/>
          <w:sz w:val="20"/>
        </w:rPr>
        <w:t> </w:t>
      </w:r>
      <w:r>
        <w:rPr>
          <w:sz w:val="20"/>
        </w:rPr>
        <w:t>por</w:t>
      </w:r>
      <w:r>
        <w:rPr>
          <w:spacing w:val="-9"/>
          <w:sz w:val="20"/>
        </w:rPr>
        <w:t> </w:t>
      </w:r>
      <w:r>
        <w:rPr>
          <w:sz w:val="20"/>
        </w:rPr>
        <w:t>la</w:t>
      </w:r>
      <w:r>
        <w:rPr>
          <w:spacing w:val="-11"/>
          <w:sz w:val="20"/>
        </w:rPr>
        <w:t> </w:t>
      </w:r>
      <w:r>
        <w:rPr>
          <w:sz w:val="20"/>
        </w:rPr>
        <w:t>privación ilegítima</w:t>
      </w:r>
      <w:r>
        <w:rPr>
          <w:spacing w:val="-17"/>
          <w:sz w:val="20"/>
        </w:rPr>
        <w:t> </w:t>
      </w:r>
      <w:r>
        <w:rPr>
          <w:sz w:val="20"/>
        </w:rPr>
        <w:t>de</w:t>
      </w:r>
      <w:r>
        <w:rPr>
          <w:spacing w:val="-17"/>
          <w:sz w:val="20"/>
        </w:rPr>
        <w:t> </w:t>
      </w:r>
      <w:r>
        <w:rPr>
          <w:sz w:val="20"/>
        </w:rPr>
        <w:t>la</w:t>
      </w:r>
      <w:r>
        <w:rPr>
          <w:spacing w:val="-17"/>
          <w:sz w:val="20"/>
        </w:rPr>
        <w:t> </w:t>
      </w:r>
      <w:r>
        <w:rPr>
          <w:sz w:val="20"/>
        </w:rPr>
        <w:t>libertad</w:t>
      </w:r>
      <w:r>
        <w:rPr>
          <w:spacing w:val="-16"/>
          <w:sz w:val="20"/>
        </w:rPr>
        <w:t> </w:t>
      </w:r>
      <w:r>
        <w:rPr>
          <w:sz w:val="20"/>
        </w:rPr>
        <w:t>de</w:t>
      </w:r>
      <w:r>
        <w:rPr>
          <w:spacing w:val="-16"/>
          <w:sz w:val="20"/>
        </w:rPr>
        <w:t> </w:t>
      </w:r>
      <w:r>
        <w:rPr>
          <w:sz w:val="20"/>
        </w:rPr>
        <w:t>la</w:t>
      </w:r>
      <w:r>
        <w:rPr>
          <w:spacing w:val="-17"/>
          <w:sz w:val="20"/>
        </w:rPr>
        <w:t> </w:t>
      </w:r>
      <w:r>
        <w:rPr>
          <w:sz w:val="20"/>
        </w:rPr>
        <w:t>señora</w:t>
      </w:r>
      <w:r>
        <w:rPr>
          <w:spacing w:val="-18"/>
          <w:sz w:val="20"/>
        </w:rPr>
        <w:t> </w:t>
      </w:r>
      <w:r>
        <w:rPr>
          <w:sz w:val="20"/>
        </w:rPr>
        <w:t>Grisonas</w:t>
      </w:r>
      <w:r>
        <w:rPr>
          <w:spacing w:val="-16"/>
          <w:sz w:val="20"/>
        </w:rPr>
        <w:t> </w:t>
      </w:r>
      <w:r>
        <w:rPr>
          <w:sz w:val="20"/>
        </w:rPr>
        <w:t>Andrijauskaite.</w:t>
      </w:r>
      <w:r>
        <w:rPr>
          <w:spacing w:val="-16"/>
          <w:sz w:val="20"/>
        </w:rPr>
        <w:t> </w:t>
      </w:r>
      <w:r>
        <w:rPr>
          <w:sz w:val="20"/>
        </w:rPr>
        <w:t>Si</w:t>
      </w:r>
      <w:r>
        <w:rPr>
          <w:spacing w:val="-16"/>
          <w:sz w:val="20"/>
        </w:rPr>
        <w:t> </w:t>
      </w:r>
      <w:r>
        <w:rPr>
          <w:sz w:val="20"/>
        </w:rPr>
        <w:t>bien</w:t>
      </w:r>
      <w:r>
        <w:rPr>
          <w:spacing w:val="-16"/>
          <w:sz w:val="20"/>
        </w:rPr>
        <w:t> </w:t>
      </w:r>
      <w:r>
        <w:rPr>
          <w:sz w:val="20"/>
        </w:rPr>
        <w:t>el</w:t>
      </w:r>
      <w:r>
        <w:rPr>
          <w:spacing w:val="-16"/>
          <w:sz w:val="20"/>
        </w:rPr>
        <w:t> </w:t>
      </w:r>
      <w:r>
        <w:rPr>
          <w:sz w:val="20"/>
        </w:rPr>
        <w:t>fallo</w:t>
      </w:r>
      <w:r>
        <w:rPr>
          <w:spacing w:val="-17"/>
          <w:sz w:val="20"/>
        </w:rPr>
        <w:t> </w:t>
      </w:r>
      <w:r>
        <w:rPr>
          <w:sz w:val="20"/>
        </w:rPr>
        <w:t>tuvo</w:t>
      </w:r>
      <w:r>
        <w:rPr>
          <w:spacing w:val="-17"/>
          <w:sz w:val="20"/>
        </w:rPr>
        <w:t> </w:t>
      </w:r>
      <w:r>
        <w:rPr>
          <w:sz w:val="20"/>
        </w:rPr>
        <w:t>por</w:t>
      </w:r>
      <w:r>
        <w:rPr>
          <w:spacing w:val="-17"/>
          <w:sz w:val="20"/>
        </w:rPr>
        <w:t> </w:t>
      </w:r>
      <w:r>
        <w:rPr>
          <w:sz w:val="20"/>
        </w:rPr>
        <w:t>acreditado que el señor Julien Cáceres fue asesinado, los acusados fueron absueltos por este hecho. En la fase de impugnaciones se anuló parcialmente la decisión. En virtud de estar pendiente “el dictado</w:t>
      </w:r>
      <w:r>
        <w:rPr>
          <w:spacing w:val="-7"/>
          <w:sz w:val="20"/>
        </w:rPr>
        <w:t> </w:t>
      </w:r>
      <w:r>
        <w:rPr>
          <w:sz w:val="20"/>
        </w:rPr>
        <w:t>de</w:t>
      </w:r>
      <w:r>
        <w:rPr>
          <w:spacing w:val="-7"/>
          <w:sz w:val="20"/>
        </w:rPr>
        <w:t> </w:t>
      </w:r>
      <w:r>
        <w:rPr>
          <w:sz w:val="20"/>
        </w:rPr>
        <w:t>una</w:t>
      </w:r>
      <w:r>
        <w:rPr>
          <w:spacing w:val="-7"/>
          <w:sz w:val="20"/>
        </w:rPr>
        <w:t> </w:t>
      </w:r>
      <w:r>
        <w:rPr>
          <w:sz w:val="20"/>
        </w:rPr>
        <w:t>sentencia”,</w:t>
      </w:r>
      <w:r>
        <w:rPr>
          <w:spacing w:val="-6"/>
          <w:sz w:val="20"/>
        </w:rPr>
        <w:t> </w:t>
      </w:r>
      <w:r>
        <w:rPr>
          <w:sz w:val="20"/>
        </w:rPr>
        <w:t>los</w:t>
      </w:r>
      <w:r>
        <w:rPr>
          <w:spacing w:val="-7"/>
          <w:sz w:val="20"/>
        </w:rPr>
        <w:t> </w:t>
      </w:r>
      <w:r>
        <w:rPr>
          <w:sz w:val="20"/>
        </w:rPr>
        <w:t>“hechos</w:t>
      </w:r>
      <w:r>
        <w:rPr>
          <w:spacing w:val="-6"/>
          <w:sz w:val="20"/>
        </w:rPr>
        <w:t> </w:t>
      </w:r>
      <w:r>
        <w:rPr>
          <w:sz w:val="20"/>
        </w:rPr>
        <w:t>se</w:t>
      </w:r>
      <w:r>
        <w:rPr>
          <w:spacing w:val="-6"/>
          <w:sz w:val="20"/>
        </w:rPr>
        <w:t> </w:t>
      </w:r>
      <w:r>
        <w:rPr>
          <w:sz w:val="20"/>
        </w:rPr>
        <w:t>encuentran</w:t>
      </w:r>
      <w:r>
        <w:rPr>
          <w:spacing w:val="-6"/>
          <w:sz w:val="20"/>
        </w:rPr>
        <w:t> </w:t>
      </w:r>
      <w:r>
        <w:rPr>
          <w:sz w:val="20"/>
        </w:rPr>
        <w:t>en</w:t>
      </w:r>
      <w:r>
        <w:rPr>
          <w:spacing w:val="-6"/>
          <w:sz w:val="20"/>
        </w:rPr>
        <w:t> </w:t>
      </w:r>
      <w:r>
        <w:rPr>
          <w:sz w:val="20"/>
        </w:rPr>
        <w:t>la</w:t>
      </w:r>
      <w:r>
        <w:rPr>
          <w:spacing w:val="-7"/>
          <w:sz w:val="20"/>
        </w:rPr>
        <w:t> </w:t>
      </w:r>
      <w:r>
        <w:rPr>
          <w:sz w:val="20"/>
        </w:rPr>
        <w:t>impunidad"</w:t>
      </w:r>
      <w:r>
        <w:rPr>
          <w:spacing w:val="-6"/>
          <w:sz w:val="20"/>
        </w:rPr>
        <w:t> </w:t>
      </w:r>
      <w:r>
        <w:rPr>
          <w:sz w:val="20"/>
        </w:rPr>
        <w:t>y,</w:t>
      </w:r>
      <w:r>
        <w:rPr>
          <w:spacing w:val="-8"/>
          <w:sz w:val="20"/>
        </w:rPr>
        <w:t> </w:t>
      </w:r>
      <w:r>
        <w:rPr>
          <w:sz w:val="20"/>
        </w:rPr>
        <w:t>en</w:t>
      </w:r>
      <w:r>
        <w:rPr>
          <w:spacing w:val="-6"/>
          <w:sz w:val="20"/>
        </w:rPr>
        <w:t> </w:t>
      </w:r>
      <w:r>
        <w:rPr>
          <w:sz w:val="20"/>
        </w:rPr>
        <w:t>consecuencia,</w:t>
      </w:r>
      <w:r>
        <w:rPr>
          <w:spacing w:val="-6"/>
          <w:sz w:val="20"/>
        </w:rPr>
        <w:t> </w:t>
      </w:r>
      <w:r>
        <w:rPr>
          <w:sz w:val="20"/>
        </w:rPr>
        <w:t>el Estado es responsable por la violación de los artículos 8.1 y 25 de la Convención, en relación con los artículos 1.1 y 2, y el artículo I, inciso b), de la CIDFP. En cuanto a los hechos perpetrados contra Anatole y Victoria, expuso que, con posterioridad a la presentación del caso ante la Corte, se dictó la condena de cuatro personas, lo que “constituye un paso fundamental en la obtención de justicia para las</w:t>
      </w:r>
      <w:r>
        <w:rPr>
          <w:spacing w:val="-23"/>
          <w:sz w:val="20"/>
        </w:rPr>
        <w:t> </w:t>
      </w:r>
      <w:r>
        <w:rPr>
          <w:sz w:val="20"/>
        </w:rPr>
        <w:t>víctimas”.</w:t>
      </w:r>
    </w:p>
    <w:p>
      <w:pPr>
        <w:pStyle w:val="BodyText"/>
        <w:spacing w:before="12"/>
        <w:rPr>
          <w:sz w:val="19"/>
        </w:rPr>
      </w:pPr>
    </w:p>
    <w:p>
      <w:pPr>
        <w:pStyle w:val="ListParagraph"/>
        <w:numPr>
          <w:ilvl w:val="0"/>
          <w:numId w:val="29"/>
        </w:numPr>
        <w:tabs>
          <w:tab w:pos="687" w:val="left" w:leader="none"/>
        </w:tabs>
        <w:spacing w:line="240" w:lineRule="auto" w:before="0" w:after="0"/>
        <w:ind w:left="118" w:right="113" w:firstLine="0"/>
        <w:jc w:val="both"/>
        <w:rPr>
          <w:sz w:val="20"/>
        </w:rPr>
      </w:pPr>
      <w:r>
        <w:rPr>
          <w:sz w:val="20"/>
        </w:rPr>
        <w:t>Agregó que, sin perjuicio de la complejidad del proceso, “a 45 años de los hechos […] y a 18 años desde que se levantaron los obstáculos legales”, aún no se han sancionado a los responsables por la desaparición del señor Julien Cáceres ni se ha determinado su destino y paradero, así como el de la señora Grisonas</w:t>
      </w:r>
      <w:r>
        <w:rPr>
          <w:spacing w:val="-17"/>
          <w:sz w:val="20"/>
        </w:rPr>
        <w:t> </w:t>
      </w:r>
      <w:r>
        <w:rPr>
          <w:sz w:val="20"/>
        </w:rPr>
        <w:t>Andrijauskaite</w:t>
      </w:r>
      <w:hyperlink w:history="true" w:anchor="_bookmark232">
        <w:r>
          <w:rPr>
            <w:position w:val="7"/>
            <w:sz w:val="13"/>
          </w:rPr>
          <w:t>183</w:t>
        </w:r>
      </w:hyperlink>
      <w:r>
        <w:rPr>
          <w:sz w:val="20"/>
        </w:rPr>
        <w:t>.</w:t>
      </w:r>
    </w:p>
    <w:p>
      <w:pPr>
        <w:pStyle w:val="BodyText"/>
        <w:spacing w:before="10"/>
        <w:rPr>
          <w:sz w:val="19"/>
        </w:rPr>
      </w:pPr>
    </w:p>
    <w:p>
      <w:pPr>
        <w:pStyle w:val="ListParagraph"/>
        <w:numPr>
          <w:ilvl w:val="0"/>
          <w:numId w:val="29"/>
        </w:numPr>
        <w:tabs>
          <w:tab w:pos="686" w:val="left" w:leader="none"/>
        </w:tabs>
        <w:spacing w:line="240" w:lineRule="auto" w:before="0" w:after="0"/>
        <w:ind w:left="118" w:right="113" w:firstLine="0"/>
        <w:jc w:val="both"/>
        <w:rPr>
          <w:sz w:val="20"/>
        </w:rPr>
      </w:pPr>
      <w:r>
        <w:rPr>
          <w:sz w:val="20"/>
        </w:rPr>
        <w:t>El </w:t>
      </w:r>
      <w:r>
        <w:rPr>
          <w:b/>
          <w:i/>
          <w:sz w:val="20"/>
        </w:rPr>
        <w:t>representante </w:t>
      </w:r>
      <w:r>
        <w:rPr>
          <w:sz w:val="20"/>
        </w:rPr>
        <w:t>indicó que está pendiente la deducción de responsabilidades por “el homicidio” del señor Julien Cáceres, así como “el tratamiento […] de lo que se conoció como ‘botín de guerra’”. Señaló que las omisiones al deber de investigar constituyen violaciones a los derechos a las garantías judiciales y a la protección</w:t>
      </w:r>
      <w:r>
        <w:rPr>
          <w:spacing w:val="-27"/>
          <w:sz w:val="20"/>
        </w:rPr>
        <w:t> </w:t>
      </w:r>
      <w:r>
        <w:rPr>
          <w:sz w:val="20"/>
        </w:rPr>
        <w:t>judicial.</w:t>
      </w:r>
    </w:p>
    <w:p>
      <w:pPr>
        <w:pStyle w:val="BodyText"/>
        <w:spacing w:before="1"/>
      </w:pPr>
    </w:p>
    <w:p>
      <w:pPr>
        <w:pStyle w:val="ListParagraph"/>
        <w:numPr>
          <w:ilvl w:val="0"/>
          <w:numId w:val="29"/>
        </w:numPr>
        <w:tabs>
          <w:tab w:pos="686" w:val="left" w:leader="none"/>
        </w:tabs>
        <w:spacing w:line="240" w:lineRule="auto" w:before="0" w:after="0"/>
        <w:ind w:left="117" w:right="114" w:firstLine="1"/>
        <w:jc w:val="both"/>
        <w:rPr>
          <w:sz w:val="20"/>
        </w:rPr>
      </w:pPr>
      <w:r>
        <w:rPr>
          <w:sz w:val="20"/>
        </w:rPr>
        <w:t>El</w:t>
      </w:r>
      <w:r>
        <w:rPr>
          <w:spacing w:val="-9"/>
          <w:sz w:val="20"/>
        </w:rPr>
        <w:t> </w:t>
      </w:r>
      <w:r>
        <w:rPr>
          <w:b/>
          <w:i/>
          <w:sz w:val="20"/>
        </w:rPr>
        <w:t>Estado</w:t>
      </w:r>
      <w:r>
        <w:rPr>
          <w:b/>
          <w:i/>
          <w:spacing w:val="-8"/>
          <w:sz w:val="20"/>
        </w:rPr>
        <w:t> </w:t>
      </w:r>
      <w:r>
        <w:rPr>
          <w:sz w:val="20"/>
        </w:rPr>
        <w:t>argumentó</w:t>
      </w:r>
      <w:r>
        <w:rPr>
          <w:spacing w:val="-10"/>
          <w:sz w:val="20"/>
        </w:rPr>
        <w:t> </w:t>
      </w:r>
      <w:r>
        <w:rPr>
          <w:sz w:val="20"/>
        </w:rPr>
        <w:t>que,</w:t>
      </w:r>
      <w:r>
        <w:rPr>
          <w:spacing w:val="-9"/>
          <w:sz w:val="20"/>
        </w:rPr>
        <w:t> </w:t>
      </w:r>
      <w:r>
        <w:rPr>
          <w:sz w:val="20"/>
        </w:rPr>
        <w:t>si</w:t>
      </w:r>
      <w:r>
        <w:rPr>
          <w:spacing w:val="-10"/>
          <w:sz w:val="20"/>
        </w:rPr>
        <w:t> </w:t>
      </w:r>
      <w:r>
        <w:rPr>
          <w:sz w:val="20"/>
        </w:rPr>
        <w:t>bien</w:t>
      </w:r>
      <w:r>
        <w:rPr>
          <w:spacing w:val="-10"/>
          <w:sz w:val="20"/>
        </w:rPr>
        <w:t> </w:t>
      </w:r>
      <w:r>
        <w:rPr>
          <w:sz w:val="20"/>
        </w:rPr>
        <w:t>los</w:t>
      </w:r>
      <w:r>
        <w:rPr>
          <w:spacing w:val="-9"/>
          <w:sz w:val="20"/>
        </w:rPr>
        <w:t> </w:t>
      </w:r>
      <w:r>
        <w:rPr>
          <w:sz w:val="20"/>
        </w:rPr>
        <w:t>acusados</w:t>
      </w:r>
      <w:r>
        <w:rPr>
          <w:spacing w:val="-10"/>
          <w:sz w:val="20"/>
        </w:rPr>
        <w:t> </w:t>
      </w:r>
      <w:r>
        <w:rPr>
          <w:sz w:val="20"/>
        </w:rPr>
        <w:t>por</w:t>
      </w:r>
      <w:r>
        <w:rPr>
          <w:spacing w:val="-10"/>
          <w:sz w:val="20"/>
        </w:rPr>
        <w:t> </w:t>
      </w:r>
      <w:r>
        <w:rPr>
          <w:sz w:val="20"/>
        </w:rPr>
        <w:t>el</w:t>
      </w:r>
      <w:r>
        <w:rPr>
          <w:spacing w:val="-10"/>
          <w:sz w:val="20"/>
        </w:rPr>
        <w:t> </w:t>
      </w:r>
      <w:r>
        <w:rPr>
          <w:sz w:val="20"/>
        </w:rPr>
        <w:t>homicidio</w:t>
      </w:r>
      <w:r>
        <w:rPr>
          <w:spacing w:val="-10"/>
          <w:sz w:val="20"/>
        </w:rPr>
        <w:t> </w:t>
      </w:r>
      <w:r>
        <w:rPr>
          <w:sz w:val="20"/>
        </w:rPr>
        <w:t>del</w:t>
      </w:r>
      <w:r>
        <w:rPr>
          <w:spacing w:val="-10"/>
          <w:sz w:val="20"/>
        </w:rPr>
        <w:t> </w:t>
      </w:r>
      <w:r>
        <w:rPr>
          <w:sz w:val="20"/>
        </w:rPr>
        <w:t>señor</w:t>
      </w:r>
      <w:r>
        <w:rPr>
          <w:spacing w:val="-10"/>
          <w:sz w:val="20"/>
        </w:rPr>
        <w:t> </w:t>
      </w:r>
      <w:r>
        <w:rPr>
          <w:sz w:val="20"/>
        </w:rPr>
        <w:t>Julien</w:t>
      </w:r>
      <w:r>
        <w:rPr>
          <w:spacing w:val="-10"/>
          <w:sz w:val="20"/>
        </w:rPr>
        <w:t> </w:t>
      </w:r>
      <w:r>
        <w:rPr>
          <w:sz w:val="20"/>
        </w:rPr>
        <w:t>Cáceres fueron</w:t>
      </w:r>
      <w:r>
        <w:rPr>
          <w:spacing w:val="-5"/>
          <w:sz w:val="20"/>
        </w:rPr>
        <w:t> </w:t>
      </w:r>
      <w:r>
        <w:rPr>
          <w:sz w:val="20"/>
        </w:rPr>
        <w:t>absueltos,</w:t>
      </w:r>
      <w:r>
        <w:rPr>
          <w:spacing w:val="-6"/>
          <w:sz w:val="20"/>
        </w:rPr>
        <w:t> </w:t>
      </w:r>
      <w:r>
        <w:rPr>
          <w:sz w:val="20"/>
        </w:rPr>
        <w:t>la</w:t>
      </w:r>
      <w:r>
        <w:rPr>
          <w:spacing w:val="-6"/>
          <w:sz w:val="20"/>
        </w:rPr>
        <w:t> </w:t>
      </w:r>
      <w:r>
        <w:rPr>
          <w:sz w:val="20"/>
        </w:rPr>
        <w:t>decisión</w:t>
      </w:r>
      <w:r>
        <w:rPr>
          <w:spacing w:val="-6"/>
          <w:sz w:val="20"/>
        </w:rPr>
        <w:t> </w:t>
      </w:r>
      <w:r>
        <w:rPr>
          <w:sz w:val="20"/>
        </w:rPr>
        <w:t>fue</w:t>
      </w:r>
      <w:r>
        <w:rPr>
          <w:spacing w:val="-6"/>
          <w:sz w:val="20"/>
        </w:rPr>
        <w:t> </w:t>
      </w:r>
      <w:r>
        <w:rPr>
          <w:sz w:val="20"/>
        </w:rPr>
        <w:t>anulada.</w:t>
      </w:r>
      <w:r>
        <w:rPr>
          <w:spacing w:val="-6"/>
          <w:sz w:val="20"/>
        </w:rPr>
        <w:t> </w:t>
      </w:r>
      <w:r>
        <w:rPr>
          <w:sz w:val="20"/>
        </w:rPr>
        <w:t>Señaló</w:t>
      </w:r>
      <w:r>
        <w:rPr>
          <w:spacing w:val="-6"/>
          <w:sz w:val="20"/>
        </w:rPr>
        <w:t> </w:t>
      </w:r>
      <w:r>
        <w:rPr>
          <w:sz w:val="20"/>
        </w:rPr>
        <w:t>que,</w:t>
      </w:r>
      <w:r>
        <w:rPr>
          <w:spacing w:val="-6"/>
          <w:sz w:val="20"/>
        </w:rPr>
        <w:t> </w:t>
      </w:r>
      <w:r>
        <w:rPr>
          <w:sz w:val="20"/>
        </w:rPr>
        <w:t>más</w:t>
      </w:r>
      <w:r>
        <w:rPr>
          <w:spacing w:val="-7"/>
          <w:sz w:val="20"/>
        </w:rPr>
        <w:t> </w:t>
      </w:r>
      <w:r>
        <w:rPr>
          <w:sz w:val="20"/>
        </w:rPr>
        <w:t>allá</w:t>
      </w:r>
      <w:r>
        <w:rPr>
          <w:spacing w:val="-7"/>
          <w:sz w:val="20"/>
        </w:rPr>
        <w:t> </w:t>
      </w:r>
      <w:r>
        <w:rPr>
          <w:sz w:val="20"/>
        </w:rPr>
        <w:t>del</w:t>
      </w:r>
      <w:r>
        <w:rPr>
          <w:spacing w:val="-5"/>
          <w:sz w:val="20"/>
        </w:rPr>
        <w:t> </w:t>
      </w:r>
      <w:r>
        <w:rPr>
          <w:sz w:val="20"/>
        </w:rPr>
        <w:t>resultado,</w:t>
      </w:r>
      <w:r>
        <w:rPr>
          <w:spacing w:val="-6"/>
          <w:sz w:val="20"/>
        </w:rPr>
        <w:t> </w:t>
      </w:r>
      <w:r>
        <w:rPr>
          <w:sz w:val="20"/>
        </w:rPr>
        <w:t>la</w:t>
      </w:r>
      <w:r>
        <w:rPr>
          <w:spacing w:val="-7"/>
          <w:sz w:val="20"/>
        </w:rPr>
        <w:t> </w:t>
      </w:r>
      <w:r>
        <w:rPr>
          <w:sz w:val="20"/>
        </w:rPr>
        <w:t>investigación permitió</w:t>
      </w:r>
      <w:r>
        <w:rPr>
          <w:spacing w:val="-7"/>
          <w:sz w:val="20"/>
        </w:rPr>
        <w:t> </w:t>
      </w:r>
      <w:r>
        <w:rPr>
          <w:sz w:val="20"/>
        </w:rPr>
        <w:t>“reconstruir</w:t>
      </w:r>
      <w:r>
        <w:rPr>
          <w:spacing w:val="-7"/>
          <w:sz w:val="20"/>
        </w:rPr>
        <w:t> </w:t>
      </w:r>
      <w:r>
        <w:rPr>
          <w:sz w:val="20"/>
        </w:rPr>
        <w:t>las</w:t>
      </w:r>
      <w:r>
        <w:rPr>
          <w:spacing w:val="-7"/>
          <w:sz w:val="20"/>
        </w:rPr>
        <w:t> </w:t>
      </w:r>
      <w:r>
        <w:rPr>
          <w:sz w:val="20"/>
        </w:rPr>
        <w:t>circunstancias”</w:t>
      </w:r>
      <w:r>
        <w:rPr>
          <w:spacing w:val="-8"/>
          <w:sz w:val="20"/>
        </w:rPr>
        <w:t> </w:t>
      </w:r>
      <w:r>
        <w:rPr>
          <w:sz w:val="20"/>
        </w:rPr>
        <w:t>de</w:t>
      </w:r>
      <w:r>
        <w:rPr>
          <w:spacing w:val="-7"/>
          <w:sz w:val="20"/>
        </w:rPr>
        <w:t> </w:t>
      </w:r>
      <w:r>
        <w:rPr>
          <w:sz w:val="20"/>
        </w:rPr>
        <w:t>lo</w:t>
      </w:r>
      <w:r>
        <w:rPr>
          <w:spacing w:val="-7"/>
          <w:sz w:val="20"/>
        </w:rPr>
        <w:t> </w:t>
      </w:r>
      <w:r>
        <w:rPr>
          <w:sz w:val="20"/>
        </w:rPr>
        <w:t>sucedido.</w:t>
      </w:r>
      <w:r>
        <w:rPr>
          <w:spacing w:val="-8"/>
          <w:sz w:val="20"/>
        </w:rPr>
        <w:t> </w:t>
      </w:r>
      <w:r>
        <w:rPr>
          <w:sz w:val="20"/>
        </w:rPr>
        <w:t>Expuso</w:t>
      </w:r>
      <w:r>
        <w:rPr>
          <w:spacing w:val="-7"/>
          <w:sz w:val="20"/>
        </w:rPr>
        <w:t> </w:t>
      </w:r>
      <w:r>
        <w:rPr>
          <w:sz w:val="20"/>
        </w:rPr>
        <w:t>que</w:t>
      </w:r>
      <w:r>
        <w:rPr>
          <w:spacing w:val="-7"/>
          <w:sz w:val="20"/>
        </w:rPr>
        <w:t> </w:t>
      </w:r>
      <w:r>
        <w:rPr>
          <w:sz w:val="20"/>
        </w:rPr>
        <w:t>la</w:t>
      </w:r>
      <w:r>
        <w:rPr>
          <w:spacing w:val="-8"/>
          <w:sz w:val="20"/>
        </w:rPr>
        <w:t> </w:t>
      </w:r>
      <w:r>
        <w:rPr>
          <w:sz w:val="20"/>
        </w:rPr>
        <w:t>responsabilidad</w:t>
      </w:r>
      <w:r>
        <w:rPr>
          <w:spacing w:val="-7"/>
          <w:sz w:val="20"/>
        </w:rPr>
        <w:t> </w:t>
      </w:r>
      <w:r>
        <w:rPr>
          <w:sz w:val="20"/>
        </w:rPr>
        <w:t>estatal no puede derivarse de “la falta de acusación y enjuiciamiento” de personas “que no se encuentran sometid[a]s a su jurisdicción”, cuya extradición fue diferida. Alegó que no existe una “situación de impunidad” en torno a los</w:t>
      </w:r>
      <w:r>
        <w:rPr>
          <w:spacing w:val="-20"/>
          <w:sz w:val="20"/>
        </w:rPr>
        <w:t> </w:t>
      </w:r>
      <w:r>
        <w:rPr>
          <w:sz w:val="20"/>
        </w:rPr>
        <w:t>hechos.</w:t>
      </w:r>
    </w:p>
    <w:p>
      <w:pPr>
        <w:pStyle w:val="BodyText"/>
        <w:spacing w:before="12"/>
        <w:rPr>
          <w:sz w:val="19"/>
        </w:rPr>
      </w:pPr>
    </w:p>
    <w:p>
      <w:pPr>
        <w:pStyle w:val="ListParagraph"/>
        <w:numPr>
          <w:ilvl w:val="0"/>
          <w:numId w:val="29"/>
        </w:numPr>
        <w:tabs>
          <w:tab w:pos="686" w:val="left" w:leader="none"/>
        </w:tabs>
        <w:spacing w:line="240" w:lineRule="auto" w:before="0" w:after="0"/>
        <w:ind w:left="117" w:right="114" w:firstLine="0"/>
        <w:jc w:val="both"/>
        <w:rPr>
          <w:sz w:val="20"/>
        </w:rPr>
      </w:pPr>
      <w:r>
        <w:rPr>
          <w:sz w:val="20"/>
        </w:rPr>
        <w:t>Indicó</w:t>
      </w:r>
      <w:r>
        <w:rPr>
          <w:spacing w:val="-18"/>
          <w:sz w:val="20"/>
        </w:rPr>
        <w:t> </w:t>
      </w:r>
      <w:r>
        <w:rPr>
          <w:sz w:val="20"/>
        </w:rPr>
        <w:t>que</w:t>
      </w:r>
      <w:r>
        <w:rPr>
          <w:spacing w:val="-17"/>
          <w:sz w:val="20"/>
        </w:rPr>
        <w:t> </w:t>
      </w:r>
      <w:r>
        <w:rPr>
          <w:sz w:val="20"/>
        </w:rPr>
        <w:t>las</w:t>
      </w:r>
      <w:r>
        <w:rPr>
          <w:spacing w:val="-16"/>
          <w:sz w:val="20"/>
        </w:rPr>
        <w:t> </w:t>
      </w:r>
      <w:r>
        <w:rPr>
          <w:sz w:val="20"/>
        </w:rPr>
        <w:t>causas</w:t>
      </w:r>
      <w:r>
        <w:rPr>
          <w:spacing w:val="-18"/>
          <w:sz w:val="20"/>
        </w:rPr>
        <w:t> </w:t>
      </w:r>
      <w:r>
        <w:rPr>
          <w:sz w:val="20"/>
        </w:rPr>
        <w:t>instadas</w:t>
      </w:r>
      <w:r>
        <w:rPr>
          <w:spacing w:val="-16"/>
          <w:sz w:val="20"/>
        </w:rPr>
        <w:t> </w:t>
      </w:r>
      <w:r>
        <w:rPr>
          <w:sz w:val="20"/>
        </w:rPr>
        <w:t>configuran</w:t>
      </w:r>
      <w:r>
        <w:rPr>
          <w:spacing w:val="-17"/>
          <w:sz w:val="20"/>
        </w:rPr>
        <w:t> </w:t>
      </w:r>
      <w:r>
        <w:rPr>
          <w:sz w:val="20"/>
        </w:rPr>
        <w:t>“megaprocesos”</w:t>
      </w:r>
      <w:r>
        <w:rPr>
          <w:spacing w:val="-18"/>
          <w:sz w:val="20"/>
        </w:rPr>
        <w:t> </w:t>
      </w:r>
      <w:r>
        <w:rPr>
          <w:sz w:val="20"/>
        </w:rPr>
        <w:t>que</w:t>
      </w:r>
      <w:r>
        <w:rPr>
          <w:spacing w:val="-18"/>
          <w:sz w:val="20"/>
        </w:rPr>
        <w:t> </w:t>
      </w:r>
      <w:r>
        <w:rPr>
          <w:sz w:val="20"/>
        </w:rPr>
        <w:t>juzgan</w:t>
      </w:r>
      <w:r>
        <w:rPr>
          <w:spacing w:val="-18"/>
          <w:sz w:val="20"/>
        </w:rPr>
        <w:t> </w:t>
      </w:r>
      <w:r>
        <w:rPr>
          <w:sz w:val="20"/>
        </w:rPr>
        <w:t>violaciones</w:t>
      </w:r>
      <w:r>
        <w:rPr>
          <w:spacing w:val="-19"/>
          <w:sz w:val="20"/>
        </w:rPr>
        <w:t> </w:t>
      </w:r>
      <w:r>
        <w:rPr>
          <w:sz w:val="20"/>
        </w:rPr>
        <w:t>graves y</w:t>
      </w:r>
      <w:r>
        <w:rPr>
          <w:spacing w:val="-17"/>
          <w:sz w:val="20"/>
        </w:rPr>
        <w:t> </w:t>
      </w:r>
      <w:r>
        <w:rPr>
          <w:sz w:val="20"/>
        </w:rPr>
        <w:t>sistemáticas</w:t>
      </w:r>
      <w:r>
        <w:rPr>
          <w:spacing w:val="-17"/>
          <w:sz w:val="20"/>
        </w:rPr>
        <w:t> </w:t>
      </w:r>
      <w:r>
        <w:rPr>
          <w:sz w:val="20"/>
        </w:rPr>
        <w:t>de</w:t>
      </w:r>
      <w:r>
        <w:rPr>
          <w:spacing w:val="-18"/>
          <w:sz w:val="20"/>
        </w:rPr>
        <w:t> </w:t>
      </w:r>
      <w:r>
        <w:rPr>
          <w:sz w:val="20"/>
        </w:rPr>
        <w:t>derechos</w:t>
      </w:r>
      <w:r>
        <w:rPr>
          <w:spacing w:val="-19"/>
          <w:sz w:val="20"/>
        </w:rPr>
        <w:t> </w:t>
      </w:r>
      <w:r>
        <w:rPr>
          <w:sz w:val="20"/>
        </w:rPr>
        <w:t>humanos.</w:t>
      </w:r>
      <w:r>
        <w:rPr>
          <w:spacing w:val="-17"/>
          <w:sz w:val="20"/>
        </w:rPr>
        <w:t> </w:t>
      </w:r>
      <w:r>
        <w:rPr>
          <w:sz w:val="20"/>
        </w:rPr>
        <w:t>Argumentó</w:t>
      </w:r>
      <w:r>
        <w:rPr>
          <w:spacing w:val="-18"/>
          <w:sz w:val="20"/>
        </w:rPr>
        <w:t> </w:t>
      </w:r>
      <w:r>
        <w:rPr>
          <w:sz w:val="20"/>
        </w:rPr>
        <w:t>que</w:t>
      </w:r>
      <w:r>
        <w:rPr>
          <w:spacing w:val="-18"/>
          <w:sz w:val="20"/>
        </w:rPr>
        <w:t> </w:t>
      </w:r>
      <w:r>
        <w:rPr>
          <w:sz w:val="20"/>
        </w:rPr>
        <w:t>los</w:t>
      </w:r>
      <w:r>
        <w:rPr>
          <w:spacing w:val="-19"/>
          <w:sz w:val="20"/>
        </w:rPr>
        <w:t> </w:t>
      </w:r>
      <w:r>
        <w:rPr>
          <w:sz w:val="20"/>
        </w:rPr>
        <w:t>peritos</w:t>
      </w:r>
      <w:r>
        <w:rPr>
          <w:spacing w:val="-19"/>
          <w:sz w:val="20"/>
        </w:rPr>
        <w:t> </w:t>
      </w:r>
      <w:r>
        <w:rPr>
          <w:sz w:val="20"/>
        </w:rPr>
        <w:t>Méndez</w:t>
      </w:r>
      <w:r>
        <w:rPr>
          <w:spacing w:val="-18"/>
          <w:sz w:val="20"/>
        </w:rPr>
        <w:t> </w:t>
      </w:r>
      <w:r>
        <w:rPr>
          <w:sz w:val="20"/>
        </w:rPr>
        <w:t>y</w:t>
      </w:r>
      <w:r>
        <w:rPr>
          <w:spacing w:val="-18"/>
          <w:sz w:val="20"/>
        </w:rPr>
        <w:t> </w:t>
      </w:r>
      <w:r>
        <w:rPr>
          <w:sz w:val="20"/>
        </w:rPr>
        <w:t>Parenti</w:t>
      </w:r>
      <w:r>
        <w:rPr>
          <w:spacing w:val="-18"/>
          <w:sz w:val="20"/>
        </w:rPr>
        <w:t> </w:t>
      </w:r>
      <w:r>
        <w:rPr>
          <w:sz w:val="20"/>
        </w:rPr>
        <w:t>se</w:t>
      </w:r>
      <w:r>
        <w:rPr>
          <w:spacing w:val="-18"/>
          <w:sz w:val="20"/>
        </w:rPr>
        <w:t> </w:t>
      </w:r>
      <w:r>
        <w:rPr>
          <w:sz w:val="20"/>
        </w:rPr>
        <w:t>refirieron a la estrategia de elevación “por tramos”, lo que “se ajusta a los estándares de priorización […] según el derecho internacional”, por lo que “mal puede entenderse que un determinado hecho</w:t>
      </w:r>
      <w:r>
        <w:rPr>
          <w:spacing w:val="-14"/>
          <w:sz w:val="20"/>
        </w:rPr>
        <w:t> </w:t>
      </w:r>
      <w:r>
        <w:rPr>
          <w:sz w:val="20"/>
        </w:rPr>
        <w:t>[…]</w:t>
      </w:r>
      <w:r>
        <w:rPr>
          <w:spacing w:val="-14"/>
          <w:sz w:val="20"/>
        </w:rPr>
        <w:t> </w:t>
      </w:r>
      <w:r>
        <w:rPr>
          <w:sz w:val="20"/>
        </w:rPr>
        <w:t>esté</w:t>
      </w:r>
      <w:r>
        <w:rPr>
          <w:spacing w:val="-15"/>
          <w:sz w:val="20"/>
        </w:rPr>
        <w:t> </w:t>
      </w:r>
      <w:r>
        <w:rPr>
          <w:sz w:val="20"/>
        </w:rPr>
        <w:t>en</w:t>
      </w:r>
      <w:r>
        <w:rPr>
          <w:spacing w:val="-14"/>
          <w:sz w:val="20"/>
        </w:rPr>
        <w:t> </w:t>
      </w:r>
      <w:r>
        <w:rPr>
          <w:sz w:val="20"/>
        </w:rPr>
        <w:t>la</w:t>
      </w:r>
      <w:r>
        <w:rPr>
          <w:spacing w:val="-14"/>
          <w:sz w:val="20"/>
        </w:rPr>
        <w:t> </w:t>
      </w:r>
      <w:r>
        <w:rPr>
          <w:sz w:val="20"/>
        </w:rPr>
        <w:t>impunidad”,</w:t>
      </w:r>
      <w:r>
        <w:rPr>
          <w:spacing w:val="-14"/>
          <w:sz w:val="20"/>
        </w:rPr>
        <w:t> </w:t>
      </w:r>
      <w:r>
        <w:rPr>
          <w:sz w:val="20"/>
        </w:rPr>
        <w:t>porque</w:t>
      </w:r>
      <w:r>
        <w:rPr>
          <w:spacing w:val="-13"/>
          <w:sz w:val="20"/>
        </w:rPr>
        <w:t> </w:t>
      </w:r>
      <w:r>
        <w:rPr>
          <w:sz w:val="20"/>
        </w:rPr>
        <w:t>“uno</w:t>
      </w:r>
      <w:r>
        <w:rPr>
          <w:spacing w:val="-16"/>
          <w:sz w:val="20"/>
        </w:rPr>
        <w:t> </w:t>
      </w:r>
      <w:r>
        <w:rPr>
          <w:sz w:val="20"/>
        </w:rPr>
        <w:t>o</w:t>
      </w:r>
      <w:r>
        <w:rPr>
          <w:spacing w:val="-13"/>
          <w:sz w:val="20"/>
        </w:rPr>
        <w:t> </w:t>
      </w:r>
      <w:r>
        <w:rPr>
          <w:sz w:val="20"/>
        </w:rPr>
        <w:t>dos</w:t>
      </w:r>
      <w:r>
        <w:rPr>
          <w:spacing w:val="-14"/>
          <w:sz w:val="20"/>
        </w:rPr>
        <w:t> </w:t>
      </w:r>
      <w:r>
        <w:rPr>
          <w:sz w:val="20"/>
        </w:rPr>
        <w:t>de</w:t>
      </w:r>
      <w:r>
        <w:rPr>
          <w:spacing w:val="-15"/>
          <w:sz w:val="20"/>
        </w:rPr>
        <w:t> </w:t>
      </w:r>
      <w:r>
        <w:rPr>
          <w:sz w:val="20"/>
        </w:rPr>
        <w:t>esos</w:t>
      </w:r>
      <w:r>
        <w:rPr>
          <w:spacing w:val="-13"/>
          <w:sz w:val="20"/>
        </w:rPr>
        <w:t> </w:t>
      </w:r>
      <w:r>
        <w:rPr>
          <w:sz w:val="20"/>
        </w:rPr>
        <w:t>tramos”</w:t>
      </w:r>
      <w:r>
        <w:rPr>
          <w:spacing w:val="-15"/>
          <w:sz w:val="20"/>
        </w:rPr>
        <w:t> </w:t>
      </w:r>
      <w:r>
        <w:rPr>
          <w:sz w:val="20"/>
        </w:rPr>
        <w:t>no</w:t>
      </w:r>
      <w:r>
        <w:rPr>
          <w:spacing w:val="-13"/>
          <w:sz w:val="20"/>
        </w:rPr>
        <w:t> </w:t>
      </w:r>
      <w:r>
        <w:rPr>
          <w:sz w:val="20"/>
        </w:rPr>
        <w:t>los</w:t>
      </w:r>
      <w:r>
        <w:rPr>
          <w:spacing w:val="-14"/>
          <w:sz w:val="20"/>
        </w:rPr>
        <w:t> </w:t>
      </w:r>
      <w:r>
        <w:rPr>
          <w:sz w:val="20"/>
        </w:rPr>
        <w:t>contemple.</w:t>
      </w:r>
      <w:r>
        <w:rPr>
          <w:spacing w:val="-14"/>
          <w:sz w:val="20"/>
        </w:rPr>
        <w:t> </w:t>
      </w:r>
      <w:r>
        <w:rPr>
          <w:sz w:val="20"/>
        </w:rPr>
        <w:t>Añadió que no resulta violatorio a los derechos de las presuntas víctimas “el plazo que han insumido las investigaciones […] si se aprecia que […] los tribunales han puesto todo su denuedo en esclarecer los hechos […] de la forma más completa</w:t>
      </w:r>
      <w:r>
        <w:rPr>
          <w:spacing w:val="-19"/>
          <w:sz w:val="20"/>
        </w:rPr>
        <w:t> </w:t>
      </w:r>
      <w:r>
        <w:rPr>
          <w:sz w:val="20"/>
        </w:rPr>
        <w:t>posible”.</w:t>
      </w:r>
    </w:p>
    <w:p>
      <w:pPr>
        <w:pStyle w:val="BodyText"/>
        <w:spacing w:before="12"/>
        <w:rPr>
          <w:sz w:val="19"/>
        </w:rPr>
      </w:pPr>
    </w:p>
    <w:p>
      <w:pPr>
        <w:pStyle w:val="Heading4"/>
        <w:numPr>
          <w:ilvl w:val="2"/>
          <w:numId w:val="27"/>
        </w:numPr>
        <w:tabs>
          <w:tab w:pos="1543" w:val="left" w:leader="none"/>
        </w:tabs>
        <w:spacing w:line="240" w:lineRule="auto" w:before="0" w:after="0"/>
        <w:ind w:left="968" w:right="114" w:firstLine="0"/>
        <w:jc w:val="left"/>
      </w:pPr>
      <w:bookmarkStart w:name="_bookmark231" w:id="303"/>
      <w:bookmarkEnd w:id="303"/>
      <w:r>
        <w:rPr>
          <w:b w:val="0"/>
          <w:i w:val="0"/>
        </w:rPr>
      </w:r>
      <w:bookmarkStart w:name="_bookmark231" w:id="304"/>
      <w:bookmarkEnd w:id="304"/>
      <w:r>
        <w:rPr>
          <w:i/>
        </w:rPr>
        <w:t>S</w:t>
      </w:r>
      <w:r>
        <w:rPr>
          <w:i/>
        </w:rPr>
        <w:t>obre la tipificación “tardía” del delito de desaparición forzada de </w:t>
      </w:r>
      <w:r>
        <w:rPr/>
        <w:t>personas en el sistema jurídico</w:t>
      </w:r>
      <w:r>
        <w:rPr>
          <w:spacing w:val="-16"/>
        </w:rPr>
        <w:t> </w:t>
      </w:r>
      <w:r>
        <w:rPr/>
        <w:t>argentino</w:t>
      </w:r>
    </w:p>
    <w:p>
      <w:pPr>
        <w:pStyle w:val="BodyText"/>
        <w:spacing w:before="12"/>
        <w:rPr>
          <w:b/>
          <w:i/>
          <w:sz w:val="19"/>
        </w:rPr>
      </w:pPr>
    </w:p>
    <w:p>
      <w:pPr>
        <w:pStyle w:val="ListParagraph"/>
        <w:numPr>
          <w:ilvl w:val="0"/>
          <w:numId w:val="30"/>
        </w:numPr>
        <w:tabs>
          <w:tab w:pos="686" w:val="left" w:leader="none"/>
        </w:tabs>
        <w:spacing w:line="240" w:lineRule="auto" w:before="0" w:after="0"/>
        <w:ind w:left="117" w:right="114" w:firstLine="0"/>
        <w:jc w:val="both"/>
        <w:rPr>
          <w:sz w:val="20"/>
        </w:rPr>
      </w:pPr>
      <w:r>
        <w:rPr>
          <w:sz w:val="20"/>
        </w:rPr>
        <w:t>La </w:t>
      </w:r>
      <w:r>
        <w:rPr>
          <w:b/>
          <w:i/>
          <w:sz w:val="20"/>
        </w:rPr>
        <w:t>Comisión </w:t>
      </w:r>
      <w:r>
        <w:rPr>
          <w:sz w:val="20"/>
        </w:rPr>
        <w:t>indicó que, si bien en 2011 se condenó a varios exagentes de inteligencia del Estado por delitos cometidos en perjuicio de la señora Grisonas Andrijauskaite, el fallo no aplicó el tipo penal de desaparición forzada, incorporado a la legislación interna en 2011. Señaló</w:t>
      </w:r>
      <w:r>
        <w:rPr>
          <w:spacing w:val="14"/>
          <w:sz w:val="20"/>
        </w:rPr>
        <w:t> </w:t>
      </w:r>
      <w:r>
        <w:rPr>
          <w:sz w:val="20"/>
        </w:rPr>
        <w:t>que</w:t>
      </w:r>
      <w:r>
        <w:rPr>
          <w:spacing w:val="14"/>
          <w:sz w:val="20"/>
        </w:rPr>
        <w:t> </w:t>
      </w:r>
      <w:r>
        <w:rPr>
          <w:sz w:val="20"/>
        </w:rPr>
        <w:t>la</w:t>
      </w:r>
      <w:r>
        <w:rPr>
          <w:spacing w:val="16"/>
          <w:sz w:val="20"/>
        </w:rPr>
        <w:t> </w:t>
      </w:r>
      <w:r>
        <w:rPr>
          <w:sz w:val="20"/>
        </w:rPr>
        <w:t>CIDFP</w:t>
      </w:r>
      <w:r>
        <w:rPr>
          <w:spacing w:val="15"/>
          <w:sz w:val="20"/>
        </w:rPr>
        <w:t> </w:t>
      </w:r>
      <w:r>
        <w:rPr>
          <w:sz w:val="20"/>
        </w:rPr>
        <w:t>“entró</w:t>
      </w:r>
      <w:r>
        <w:rPr>
          <w:spacing w:val="14"/>
          <w:sz w:val="20"/>
        </w:rPr>
        <w:t> </w:t>
      </w:r>
      <w:r>
        <w:rPr>
          <w:sz w:val="20"/>
        </w:rPr>
        <w:t>en</w:t>
      </w:r>
      <w:r>
        <w:rPr>
          <w:spacing w:val="15"/>
          <w:sz w:val="20"/>
        </w:rPr>
        <w:t> </w:t>
      </w:r>
      <w:r>
        <w:rPr>
          <w:sz w:val="20"/>
        </w:rPr>
        <w:t>vigor</w:t>
      </w:r>
      <w:r>
        <w:rPr>
          <w:spacing w:val="16"/>
          <w:sz w:val="20"/>
        </w:rPr>
        <w:t> </w:t>
      </w:r>
      <w:r>
        <w:rPr>
          <w:sz w:val="20"/>
        </w:rPr>
        <w:t>en</w:t>
      </w:r>
      <w:r>
        <w:rPr>
          <w:spacing w:val="16"/>
          <w:sz w:val="20"/>
        </w:rPr>
        <w:t> </w:t>
      </w:r>
      <w:r>
        <w:rPr>
          <w:sz w:val="20"/>
        </w:rPr>
        <w:t>Argentina</w:t>
      </w:r>
      <w:r>
        <w:rPr>
          <w:spacing w:val="14"/>
          <w:sz w:val="20"/>
        </w:rPr>
        <w:t> </w:t>
      </w:r>
      <w:r>
        <w:rPr>
          <w:sz w:val="20"/>
        </w:rPr>
        <w:t>el</w:t>
      </w:r>
      <w:r>
        <w:rPr>
          <w:spacing w:val="16"/>
          <w:sz w:val="20"/>
        </w:rPr>
        <w:t> </w:t>
      </w:r>
      <w:r>
        <w:rPr>
          <w:sz w:val="20"/>
        </w:rPr>
        <w:t>28</w:t>
      </w:r>
      <w:r>
        <w:rPr>
          <w:spacing w:val="15"/>
          <w:sz w:val="20"/>
        </w:rPr>
        <w:t> </w:t>
      </w:r>
      <w:r>
        <w:rPr>
          <w:sz w:val="20"/>
        </w:rPr>
        <w:t>de</w:t>
      </w:r>
      <w:r>
        <w:rPr>
          <w:spacing w:val="15"/>
          <w:sz w:val="20"/>
        </w:rPr>
        <w:t> </w:t>
      </w:r>
      <w:r>
        <w:rPr>
          <w:sz w:val="20"/>
        </w:rPr>
        <w:t>febrero</w:t>
      </w:r>
      <w:r>
        <w:rPr>
          <w:spacing w:val="14"/>
          <w:sz w:val="20"/>
        </w:rPr>
        <w:t> </w:t>
      </w:r>
      <w:r>
        <w:rPr>
          <w:sz w:val="20"/>
        </w:rPr>
        <w:t>de</w:t>
      </w:r>
      <w:r>
        <w:rPr>
          <w:spacing w:val="17"/>
          <w:sz w:val="20"/>
        </w:rPr>
        <w:t> </w:t>
      </w:r>
      <w:r>
        <w:rPr>
          <w:sz w:val="20"/>
        </w:rPr>
        <w:t>1996,</w:t>
      </w:r>
      <w:r>
        <w:rPr>
          <w:spacing w:val="15"/>
          <w:sz w:val="20"/>
        </w:rPr>
        <w:t> </w:t>
      </w:r>
      <w:r>
        <w:rPr>
          <w:sz w:val="20"/>
        </w:rPr>
        <w:t>surgi[endo]</w:t>
      </w:r>
      <w:r>
        <w:rPr>
          <w:spacing w:val="15"/>
          <w:sz w:val="20"/>
        </w:rPr>
        <w:t> </w:t>
      </w:r>
      <w:r>
        <w:rPr>
          <w:sz w:val="20"/>
        </w:rPr>
        <w:t>la</w:t>
      </w:r>
    </w:p>
    <w:p>
      <w:pPr>
        <w:pStyle w:val="BodyText"/>
        <w:spacing w:before="4"/>
        <w:rPr>
          <w:sz w:val="21"/>
        </w:rPr>
      </w:pPr>
      <w:r>
        <w:rPr/>
        <w:pict>
          <v:line style="position:absolute;mso-position-horizontal-relative:page;mso-position-vertical-relative:paragraph;z-index:1984;mso-wrap-distance-left:0;mso-wrap-distance-right:0" from="70.919998pt,15.232388pt" to="214.919998pt,15.232388pt" stroked="true" strokeweight=".6pt" strokecolor="#000000">
            <v:stroke dashstyle="solid"/>
            <w10:wrap type="topAndBottom"/>
          </v:line>
        </w:pict>
      </w:r>
    </w:p>
    <w:p>
      <w:pPr>
        <w:spacing w:before="67"/>
        <w:ind w:left="118" w:right="115" w:firstLine="0"/>
        <w:jc w:val="both"/>
        <w:rPr>
          <w:sz w:val="16"/>
        </w:rPr>
      </w:pPr>
      <w:bookmarkStart w:name="_bookmark232" w:id="305"/>
      <w:bookmarkEnd w:id="305"/>
      <w:r>
        <w:rPr/>
      </w:r>
      <w:r>
        <w:rPr>
          <w:position w:val="6"/>
          <w:sz w:val="10"/>
        </w:rPr>
        <w:t>183     </w:t>
      </w:r>
      <w:r>
        <w:rPr>
          <w:sz w:val="16"/>
        </w:rPr>
        <w:t>Al presentar sus alegatos finales escritos, la Comisión solicitó que se declarara la responsabilidad internacional del</w:t>
      </w:r>
      <w:r>
        <w:rPr>
          <w:spacing w:val="-4"/>
          <w:sz w:val="16"/>
        </w:rPr>
        <w:t> </w:t>
      </w:r>
      <w:r>
        <w:rPr>
          <w:sz w:val="16"/>
        </w:rPr>
        <w:t>Estado</w:t>
      </w:r>
      <w:r>
        <w:rPr>
          <w:spacing w:val="-4"/>
          <w:sz w:val="16"/>
        </w:rPr>
        <w:t> </w:t>
      </w:r>
      <w:r>
        <w:rPr>
          <w:sz w:val="16"/>
        </w:rPr>
        <w:t>por</w:t>
      </w:r>
      <w:r>
        <w:rPr>
          <w:spacing w:val="-3"/>
          <w:sz w:val="16"/>
        </w:rPr>
        <w:t> </w:t>
      </w:r>
      <w:r>
        <w:rPr>
          <w:sz w:val="16"/>
        </w:rPr>
        <w:t>la</w:t>
      </w:r>
      <w:r>
        <w:rPr>
          <w:spacing w:val="-5"/>
          <w:sz w:val="16"/>
        </w:rPr>
        <w:t> </w:t>
      </w:r>
      <w:r>
        <w:rPr>
          <w:sz w:val="16"/>
        </w:rPr>
        <w:t>violación</w:t>
      </w:r>
      <w:r>
        <w:rPr>
          <w:spacing w:val="-4"/>
          <w:sz w:val="16"/>
        </w:rPr>
        <w:t> </w:t>
      </w:r>
      <w:r>
        <w:rPr>
          <w:sz w:val="16"/>
        </w:rPr>
        <w:t>de</w:t>
      </w:r>
      <w:r>
        <w:rPr>
          <w:spacing w:val="-4"/>
          <w:sz w:val="16"/>
        </w:rPr>
        <w:t> </w:t>
      </w:r>
      <w:r>
        <w:rPr>
          <w:sz w:val="16"/>
        </w:rPr>
        <w:t>los</w:t>
      </w:r>
      <w:r>
        <w:rPr>
          <w:spacing w:val="-5"/>
          <w:sz w:val="16"/>
        </w:rPr>
        <w:t> </w:t>
      </w:r>
      <w:r>
        <w:rPr>
          <w:sz w:val="16"/>
        </w:rPr>
        <w:t>artículos</w:t>
      </w:r>
      <w:r>
        <w:rPr>
          <w:spacing w:val="-5"/>
          <w:sz w:val="16"/>
        </w:rPr>
        <w:t> </w:t>
      </w:r>
      <w:r>
        <w:rPr>
          <w:sz w:val="16"/>
        </w:rPr>
        <w:t>3,</w:t>
      </w:r>
      <w:r>
        <w:rPr>
          <w:spacing w:val="-4"/>
          <w:sz w:val="16"/>
        </w:rPr>
        <w:t> </w:t>
      </w:r>
      <w:r>
        <w:rPr>
          <w:sz w:val="16"/>
        </w:rPr>
        <w:t>4.1,</w:t>
      </w:r>
      <w:r>
        <w:rPr>
          <w:spacing w:val="-5"/>
          <w:sz w:val="16"/>
        </w:rPr>
        <w:t> </w:t>
      </w:r>
      <w:r>
        <w:rPr>
          <w:sz w:val="16"/>
        </w:rPr>
        <w:t>5,</w:t>
      </w:r>
      <w:r>
        <w:rPr>
          <w:spacing w:val="-5"/>
          <w:sz w:val="16"/>
        </w:rPr>
        <w:t> </w:t>
      </w:r>
      <w:r>
        <w:rPr>
          <w:sz w:val="16"/>
        </w:rPr>
        <w:t>7.1,</w:t>
      </w:r>
      <w:r>
        <w:rPr>
          <w:spacing w:val="-5"/>
          <w:sz w:val="16"/>
        </w:rPr>
        <w:t> </w:t>
      </w:r>
      <w:r>
        <w:rPr>
          <w:sz w:val="16"/>
        </w:rPr>
        <w:t>8.1</w:t>
      </w:r>
      <w:r>
        <w:rPr>
          <w:spacing w:val="-3"/>
          <w:sz w:val="16"/>
        </w:rPr>
        <w:t> </w:t>
      </w:r>
      <w:r>
        <w:rPr>
          <w:sz w:val="16"/>
        </w:rPr>
        <w:t>y</w:t>
      </w:r>
      <w:r>
        <w:rPr>
          <w:spacing w:val="-4"/>
          <w:sz w:val="16"/>
        </w:rPr>
        <w:t> </w:t>
      </w:r>
      <w:r>
        <w:rPr>
          <w:sz w:val="16"/>
        </w:rPr>
        <w:t>25.1</w:t>
      </w:r>
      <w:r>
        <w:rPr>
          <w:spacing w:val="-4"/>
          <w:sz w:val="16"/>
        </w:rPr>
        <w:t> </w:t>
      </w:r>
      <w:r>
        <w:rPr>
          <w:sz w:val="16"/>
        </w:rPr>
        <w:t>de</w:t>
      </w:r>
      <w:r>
        <w:rPr>
          <w:spacing w:val="-4"/>
          <w:sz w:val="16"/>
        </w:rPr>
        <w:t> </w:t>
      </w:r>
      <w:r>
        <w:rPr>
          <w:sz w:val="16"/>
        </w:rPr>
        <w:t>la</w:t>
      </w:r>
      <w:r>
        <w:rPr>
          <w:spacing w:val="-5"/>
          <w:sz w:val="16"/>
        </w:rPr>
        <w:t> </w:t>
      </w:r>
      <w:r>
        <w:rPr>
          <w:sz w:val="16"/>
        </w:rPr>
        <w:t>Convención</w:t>
      </w:r>
      <w:r>
        <w:rPr>
          <w:spacing w:val="-4"/>
          <w:sz w:val="16"/>
        </w:rPr>
        <w:t> </w:t>
      </w:r>
      <w:r>
        <w:rPr>
          <w:sz w:val="16"/>
        </w:rPr>
        <w:t>Americana,</w:t>
      </w:r>
      <w:r>
        <w:rPr>
          <w:spacing w:val="-4"/>
          <w:sz w:val="16"/>
        </w:rPr>
        <w:t> </w:t>
      </w:r>
      <w:r>
        <w:rPr>
          <w:sz w:val="16"/>
        </w:rPr>
        <w:t>en</w:t>
      </w:r>
      <w:r>
        <w:rPr>
          <w:spacing w:val="-4"/>
          <w:sz w:val="16"/>
        </w:rPr>
        <w:t> </w:t>
      </w:r>
      <w:r>
        <w:rPr>
          <w:sz w:val="16"/>
        </w:rPr>
        <w:t>relación</w:t>
      </w:r>
      <w:r>
        <w:rPr>
          <w:spacing w:val="-4"/>
          <w:sz w:val="16"/>
        </w:rPr>
        <w:t> </w:t>
      </w:r>
      <w:r>
        <w:rPr>
          <w:sz w:val="16"/>
        </w:rPr>
        <w:t>con</w:t>
      </w:r>
      <w:r>
        <w:rPr>
          <w:spacing w:val="-4"/>
          <w:sz w:val="16"/>
        </w:rPr>
        <w:t> </w:t>
      </w:r>
      <w:r>
        <w:rPr>
          <w:sz w:val="16"/>
        </w:rPr>
        <w:t>sus artículos</w:t>
      </w:r>
      <w:r>
        <w:rPr>
          <w:spacing w:val="-3"/>
          <w:sz w:val="16"/>
        </w:rPr>
        <w:t> </w:t>
      </w:r>
      <w:r>
        <w:rPr>
          <w:sz w:val="16"/>
        </w:rPr>
        <w:t>1.1</w:t>
      </w:r>
      <w:r>
        <w:rPr>
          <w:spacing w:val="-2"/>
          <w:sz w:val="16"/>
        </w:rPr>
        <w:t> </w:t>
      </w:r>
      <w:r>
        <w:rPr>
          <w:sz w:val="16"/>
        </w:rPr>
        <w:t>y</w:t>
      </w:r>
      <w:r>
        <w:rPr>
          <w:spacing w:val="-2"/>
          <w:sz w:val="16"/>
        </w:rPr>
        <w:t> </w:t>
      </w:r>
      <w:r>
        <w:rPr>
          <w:sz w:val="16"/>
        </w:rPr>
        <w:t>2</w:t>
      </w:r>
      <w:r>
        <w:rPr>
          <w:spacing w:val="-2"/>
          <w:sz w:val="16"/>
        </w:rPr>
        <w:t> </w:t>
      </w:r>
      <w:r>
        <w:rPr>
          <w:sz w:val="16"/>
        </w:rPr>
        <w:t>del</w:t>
      </w:r>
      <w:r>
        <w:rPr>
          <w:spacing w:val="-3"/>
          <w:sz w:val="16"/>
        </w:rPr>
        <w:t> </w:t>
      </w:r>
      <w:r>
        <w:rPr>
          <w:sz w:val="16"/>
        </w:rPr>
        <w:t>mismo</w:t>
      </w:r>
      <w:r>
        <w:rPr>
          <w:spacing w:val="-2"/>
          <w:sz w:val="16"/>
        </w:rPr>
        <w:t> </w:t>
      </w:r>
      <w:r>
        <w:rPr>
          <w:sz w:val="16"/>
        </w:rPr>
        <w:t>instrumento,</w:t>
      </w:r>
      <w:r>
        <w:rPr>
          <w:spacing w:val="-3"/>
          <w:sz w:val="16"/>
        </w:rPr>
        <w:t> </w:t>
      </w:r>
      <w:r>
        <w:rPr>
          <w:sz w:val="16"/>
        </w:rPr>
        <w:t>y</w:t>
      </w:r>
      <w:r>
        <w:rPr>
          <w:spacing w:val="-2"/>
          <w:sz w:val="16"/>
        </w:rPr>
        <w:t> </w:t>
      </w:r>
      <w:r>
        <w:rPr>
          <w:sz w:val="16"/>
        </w:rPr>
        <w:t>de</w:t>
      </w:r>
      <w:r>
        <w:rPr>
          <w:spacing w:val="-3"/>
          <w:sz w:val="16"/>
        </w:rPr>
        <w:t> </w:t>
      </w:r>
      <w:r>
        <w:rPr>
          <w:sz w:val="16"/>
        </w:rPr>
        <w:t>los</w:t>
      </w:r>
      <w:r>
        <w:rPr>
          <w:spacing w:val="-3"/>
          <w:sz w:val="16"/>
        </w:rPr>
        <w:t> </w:t>
      </w:r>
      <w:r>
        <w:rPr>
          <w:sz w:val="16"/>
        </w:rPr>
        <w:t>artículos</w:t>
      </w:r>
      <w:r>
        <w:rPr>
          <w:spacing w:val="-2"/>
          <w:sz w:val="16"/>
        </w:rPr>
        <w:t> </w:t>
      </w:r>
      <w:r>
        <w:rPr>
          <w:sz w:val="16"/>
        </w:rPr>
        <w:t>I,</w:t>
      </w:r>
      <w:r>
        <w:rPr>
          <w:spacing w:val="-3"/>
          <w:sz w:val="16"/>
        </w:rPr>
        <w:t> </w:t>
      </w:r>
      <w:r>
        <w:rPr>
          <w:sz w:val="16"/>
        </w:rPr>
        <w:t>incisos</w:t>
      </w:r>
      <w:r>
        <w:rPr>
          <w:spacing w:val="-3"/>
          <w:sz w:val="16"/>
        </w:rPr>
        <w:t> </w:t>
      </w:r>
      <w:r>
        <w:rPr>
          <w:sz w:val="16"/>
        </w:rPr>
        <w:t>a)</w:t>
      </w:r>
      <w:r>
        <w:rPr>
          <w:spacing w:val="-3"/>
          <w:sz w:val="16"/>
        </w:rPr>
        <w:t> </w:t>
      </w:r>
      <w:r>
        <w:rPr>
          <w:sz w:val="16"/>
        </w:rPr>
        <w:t>y</w:t>
      </w:r>
      <w:r>
        <w:rPr>
          <w:spacing w:val="-2"/>
          <w:sz w:val="16"/>
        </w:rPr>
        <w:t> </w:t>
      </w:r>
      <w:r>
        <w:rPr>
          <w:sz w:val="16"/>
        </w:rPr>
        <w:t>b),</w:t>
      </w:r>
      <w:r>
        <w:rPr>
          <w:spacing w:val="-3"/>
          <w:sz w:val="16"/>
        </w:rPr>
        <w:t> </w:t>
      </w:r>
      <w:r>
        <w:rPr>
          <w:sz w:val="16"/>
        </w:rPr>
        <w:t>y</w:t>
      </w:r>
      <w:r>
        <w:rPr>
          <w:spacing w:val="-2"/>
          <w:sz w:val="16"/>
        </w:rPr>
        <w:t> </w:t>
      </w:r>
      <w:r>
        <w:rPr>
          <w:sz w:val="16"/>
        </w:rPr>
        <w:t>III</w:t>
      </w:r>
      <w:r>
        <w:rPr>
          <w:spacing w:val="-2"/>
          <w:sz w:val="16"/>
        </w:rPr>
        <w:t> </w:t>
      </w:r>
      <w:r>
        <w:rPr>
          <w:sz w:val="16"/>
        </w:rPr>
        <w:t>de</w:t>
      </w:r>
      <w:r>
        <w:rPr>
          <w:spacing w:val="-1"/>
          <w:sz w:val="16"/>
        </w:rPr>
        <w:t> </w:t>
      </w:r>
      <w:r>
        <w:rPr>
          <w:sz w:val="16"/>
        </w:rPr>
        <w:t>la</w:t>
      </w:r>
      <w:r>
        <w:rPr>
          <w:spacing w:val="-1"/>
          <w:sz w:val="16"/>
        </w:rPr>
        <w:t> </w:t>
      </w:r>
      <w:r>
        <w:rPr>
          <w:sz w:val="16"/>
        </w:rPr>
        <w:t>CIDFP.</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obligación de tipificar el delito de desaparición forzada”. No obstante, debieron transcurrir 15 años para que se diera cumplimiento a la obligación internacional. Concluyó que Argentina, derivado de la tipificación “tardía” del delito, violó el artículo III de la CIDFP.</w:t>
      </w:r>
    </w:p>
    <w:p>
      <w:pPr>
        <w:pStyle w:val="BodyText"/>
        <w:spacing w:before="12"/>
        <w:rPr>
          <w:sz w:val="19"/>
        </w:rPr>
      </w:pPr>
    </w:p>
    <w:p>
      <w:pPr>
        <w:pStyle w:val="ListParagraph"/>
        <w:numPr>
          <w:ilvl w:val="0"/>
          <w:numId w:val="30"/>
        </w:numPr>
        <w:tabs>
          <w:tab w:pos="686" w:val="left" w:leader="none"/>
        </w:tabs>
        <w:spacing w:line="240" w:lineRule="auto" w:before="0" w:after="0"/>
        <w:ind w:left="117" w:right="115" w:firstLine="1"/>
        <w:jc w:val="both"/>
        <w:rPr>
          <w:sz w:val="20"/>
        </w:rPr>
      </w:pPr>
      <w:r>
        <w:rPr>
          <w:sz w:val="20"/>
        </w:rPr>
        <w:t>El </w:t>
      </w:r>
      <w:r>
        <w:rPr>
          <w:b/>
          <w:i/>
          <w:sz w:val="20"/>
        </w:rPr>
        <w:t>representante </w:t>
      </w:r>
      <w:r>
        <w:rPr>
          <w:sz w:val="20"/>
        </w:rPr>
        <w:t>indicó que el Estado incumplió por más de 15 años su obligación de tipificar el delito de desaparición forzada de personas, lo que constituye “una violación autónoma y</w:t>
      </w:r>
      <w:r>
        <w:rPr>
          <w:spacing w:val="-9"/>
          <w:sz w:val="20"/>
        </w:rPr>
        <w:t> </w:t>
      </w:r>
      <w:r>
        <w:rPr>
          <w:sz w:val="20"/>
        </w:rPr>
        <w:t>separada”.</w:t>
      </w:r>
    </w:p>
    <w:p>
      <w:pPr>
        <w:pStyle w:val="BodyText"/>
        <w:spacing w:before="12"/>
        <w:rPr>
          <w:sz w:val="19"/>
        </w:rPr>
      </w:pPr>
    </w:p>
    <w:p>
      <w:pPr>
        <w:pStyle w:val="ListParagraph"/>
        <w:numPr>
          <w:ilvl w:val="0"/>
          <w:numId w:val="30"/>
        </w:numPr>
        <w:tabs>
          <w:tab w:pos="686" w:val="left" w:leader="none"/>
        </w:tabs>
        <w:spacing w:line="240" w:lineRule="auto" w:before="0" w:after="0"/>
        <w:ind w:left="117" w:right="113" w:firstLine="0"/>
        <w:jc w:val="both"/>
        <w:rPr>
          <w:sz w:val="20"/>
        </w:rPr>
      </w:pPr>
      <w:r>
        <w:rPr>
          <w:sz w:val="20"/>
        </w:rPr>
        <w:t>El </w:t>
      </w:r>
      <w:r>
        <w:rPr>
          <w:b/>
          <w:i/>
          <w:sz w:val="20"/>
        </w:rPr>
        <w:t>Estado </w:t>
      </w:r>
      <w:r>
        <w:rPr>
          <w:sz w:val="20"/>
        </w:rPr>
        <w:t>alegó que la tipificación del artículo 142 ter del Código Penal “difícilmente hubiese podido ser aplicada” en la Sentencia del 31 de mayo de 2011, dada la fecha en que la</w:t>
      </w:r>
      <w:r>
        <w:rPr>
          <w:spacing w:val="-10"/>
          <w:sz w:val="20"/>
        </w:rPr>
        <w:t> </w:t>
      </w:r>
      <w:r>
        <w:rPr>
          <w:sz w:val="20"/>
        </w:rPr>
        <w:t>norma</w:t>
      </w:r>
      <w:r>
        <w:rPr>
          <w:spacing w:val="-10"/>
          <w:sz w:val="20"/>
        </w:rPr>
        <w:t> </w:t>
      </w:r>
      <w:r>
        <w:rPr>
          <w:sz w:val="20"/>
        </w:rPr>
        <w:t>entró</w:t>
      </w:r>
      <w:r>
        <w:rPr>
          <w:spacing w:val="-10"/>
          <w:sz w:val="20"/>
        </w:rPr>
        <w:t> </w:t>
      </w:r>
      <w:r>
        <w:rPr>
          <w:sz w:val="20"/>
        </w:rPr>
        <w:t>en</w:t>
      </w:r>
      <w:r>
        <w:rPr>
          <w:spacing w:val="-9"/>
          <w:sz w:val="20"/>
        </w:rPr>
        <w:t> </w:t>
      </w:r>
      <w:r>
        <w:rPr>
          <w:sz w:val="20"/>
        </w:rPr>
        <w:t>vigencia,</w:t>
      </w:r>
      <w:r>
        <w:rPr>
          <w:spacing w:val="-9"/>
          <w:sz w:val="20"/>
        </w:rPr>
        <w:t> </w:t>
      </w:r>
      <w:r>
        <w:rPr>
          <w:sz w:val="20"/>
        </w:rPr>
        <w:t>es</w:t>
      </w:r>
      <w:r>
        <w:rPr>
          <w:spacing w:val="-9"/>
          <w:sz w:val="20"/>
        </w:rPr>
        <w:t> </w:t>
      </w:r>
      <w:r>
        <w:rPr>
          <w:sz w:val="20"/>
        </w:rPr>
        <w:t>decir,</w:t>
      </w:r>
      <w:r>
        <w:rPr>
          <w:spacing w:val="-9"/>
          <w:sz w:val="20"/>
        </w:rPr>
        <w:t> </w:t>
      </w:r>
      <w:r>
        <w:rPr>
          <w:sz w:val="20"/>
        </w:rPr>
        <w:t>el</w:t>
      </w:r>
      <w:r>
        <w:rPr>
          <w:spacing w:val="-9"/>
          <w:sz w:val="20"/>
        </w:rPr>
        <w:t> </w:t>
      </w:r>
      <w:r>
        <w:rPr>
          <w:sz w:val="20"/>
        </w:rPr>
        <w:t>17</w:t>
      </w:r>
      <w:r>
        <w:rPr>
          <w:spacing w:val="-9"/>
          <w:sz w:val="20"/>
        </w:rPr>
        <w:t> </w:t>
      </w:r>
      <w:r>
        <w:rPr>
          <w:sz w:val="20"/>
        </w:rPr>
        <w:t>de</w:t>
      </w:r>
      <w:r>
        <w:rPr>
          <w:spacing w:val="-9"/>
          <w:sz w:val="20"/>
        </w:rPr>
        <w:t> </w:t>
      </w:r>
      <w:r>
        <w:rPr>
          <w:sz w:val="20"/>
        </w:rPr>
        <w:t>mayo</w:t>
      </w:r>
      <w:r>
        <w:rPr>
          <w:spacing w:val="-8"/>
          <w:sz w:val="20"/>
        </w:rPr>
        <w:t> </w:t>
      </w:r>
      <w:r>
        <w:rPr>
          <w:sz w:val="20"/>
        </w:rPr>
        <w:t>de</w:t>
      </w:r>
      <w:r>
        <w:rPr>
          <w:spacing w:val="-9"/>
          <w:sz w:val="20"/>
        </w:rPr>
        <w:t> </w:t>
      </w:r>
      <w:r>
        <w:rPr>
          <w:sz w:val="20"/>
        </w:rPr>
        <w:t>2011.</w:t>
      </w:r>
      <w:r>
        <w:rPr>
          <w:spacing w:val="-8"/>
          <w:sz w:val="20"/>
        </w:rPr>
        <w:t> </w:t>
      </w:r>
      <w:r>
        <w:rPr>
          <w:sz w:val="20"/>
        </w:rPr>
        <w:t>Señaló</w:t>
      </w:r>
      <w:r>
        <w:rPr>
          <w:spacing w:val="-10"/>
          <w:sz w:val="20"/>
        </w:rPr>
        <w:t> </w:t>
      </w:r>
      <w:r>
        <w:rPr>
          <w:sz w:val="20"/>
        </w:rPr>
        <w:t>que</w:t>
      </w:r>
      <w:r>
        <w:rPr>
          <w:spacing w:val="-9"/>
          <w:sz w:val="20"/>
        </w:rPr>
        <w:t> </w:t>
      </w:r>
      <w:r>
        <w:rPr>
          <w:sz w:val="20"/>
        </w:rPr>
        <w:t>dicho</w:t>
      </w:r>
      <w:r>
        <w:rPr>
          <w:spacing w:val="-10"/>
          <w:sz w:val="20"/>
        </w:rPr>
        <w:t> </w:t>
      </w:r>
      <w:r>
        <w:rPr>
          <w:sz w:val="20"/>
        </w:rPr>
        <w:t>fallo</w:t>
      </w:r>
      <w:r>
        <w:rPr>
          <w:spacing w:val="-8"/>
          <w:sz w:val="20"/>
        </w:rPr>
        <w:t> </w:t>
      </w:r>
      <w:r>
        <w:rPr>
          <w:sz w:val="20"/>
        </w:rPr>
        <w:t>“describió […]</w:t>
      </w:r>
      <w:r>
        <w:rPr>
          <w:spacing w:val="-5"/>
          <w:sz w:val="20"/>
        </w:rPr>
        <w:t> </w:t>
      </w:r>
      <w:r>
        <w:rPr>
          <w:sz w:val="20"/>
        </w:rPr>
        <w:t>todos</w:t>
      </w:r>
      <w:r>
        <w:rPr>
          <w:spacing w:val="-4"/>
          <w:sz w:val="20"/>
        </w:rPr>
        <w:t> </w:t>
      </w:r>
      <w:r>
        <w:rPr>
          <w:sz w:val="20"/>
        </w:rPr>
        <w:t>y</w:t>
      </w:r>
      <w:r>
        <w:rPr>
          <w:spacing w:val="-5"/>
          <w:sz w:val="20"/>
        </w:rPr>
        <w:t> </w:t>
      </w:r>
      <w:r>
        <w:rPr>
          <w:sz w:val="20"/>
        </w:rPr>
        <w:t>cada</w:t>
      </w:r>
      <w:r>
        <w:rPr>
          <w:spacing w:val="-5"/>
          <w:sz w:val="20"/>
        </w:rPr>
        <w:t> </w:t>
      </w:r>
      <w:r>
        <w:rPr>
          <w:sz w:val="20"/>
        </w:rPr>
        <w:t>uno</w:t>
      </w:r>
      <w:r>
        <w:rPr>
          <w:spacing w:val="-5"/>
          <w:sz w:val="20"/>
        </w:rPr>
        <w:t> </w:t>
      </w:r>
      <w:r>
        <w:rPr>
          <w:sz w:val="20"/>
        </w:rPr>
        <w:t>de</w:t>
      </w:r>
      <w:r>
        <w:rPr>
          <w:spacing w:val="-5"/>
          <w:sz w:val="20"/>
        </w:rPr>
        <w:t> </w:t>
      </w:r>
      <w:r>
        <w:rPr>
          <w:sz w:val="20"/>
        </w:rPr>
        <w:t>los</w:t>
      </w:r>
      <w:r>
        <w:rPr>
          <w:spacing w:val="-4"/>
          <w:sz w:val="20"/>
        </w:rPr>
        <w:t> </w:t>
      </w:r>
      <w:r>
        <w:rPr>
          <w:sz w:val="20"/>
        </w:rPr>
        <w:t>elementos</w:t>
      </w:r>
      <w:r>
        <w:rPr>
          <w:spacing w:val="-4"/>
          <w:sz w:val="20"/>
        </w:rPr>
        <w:t> </w:t>
      </w:r>
      <w:r>
        <w:rPr>
          <w:sz w:val="20"/>
        </w:rPr>
        <w:t>que</w:t>
      </w:r>
      <w:r>
        <w:rPr>
          <w:spacing w:val="-4"/>
          <w:sz w:val="20"/>
        </w:rPr>
        <w:t> </w:t>
      </w:r>
      <w:r>
        <w:rPr>
          <w:sz w:val="20"/>
        </w:rPr>
        <w:t>conforman</w:t>
      </w:r>
      <w:r>
        <w:rPr>
          <w:spacing w:val="-4"/>
          <w:sz w:val="20"/>
        </w:rPr>
        <w:t> </w:t>
      </w:r>
      <w:r>
        <w:rPr>
          <w:sz w:val="20"/>
        </w:rPr>
        <w:t>[la]</w:t>
      </w:r>
      <w:r>
        <w:rPr>
          <w:spacing w:val="-5"/>
          <w:sz w:val="20"/>
        </w:rPr>
        <w:t> </w:t>
      </w:r>
      <w:r>
        <w:rPr>
          <w:sz w:val="20"/>
        </w:rPr>
        <w:t>desaparición</w:t>
      </w:r>
      <w:r>
        <w:rPr>
          <w:spacing w:val="-4"/>
          <w:sz w:val="20"/>
        </w:rPr>
        <w:t> </w:t>
      </w:r>
      <w:r>
        <w:rPr>
          <w:sz w:val="20"/>
        </w:rPr>
        <w:t>forzada</w:t>
      </w:r>
      <w:r>
        <w:rPr>
          <w:spacing w:val="-5"/>
          <w:sz w:val="20"/>
        </w:rPr>
        <w:t> </w:t>
      </w:r>
      <w:r>
        <w:rPr>
          <w:sz w:val="20"/>
        </w:rPr>
        <w:t>de</w:t>
      </w:r>
      <w:r>
        <w:rPr>
          <w:spacing w:val="-4"/>
          <w:sz w:val="20"/>
        </w:rPr>
        <w:t> </w:t>
      </w:r>
      <w:r>
        <w:rPr>
          <w:sz w:val="20"/>
        </w:rPr>
        <w:t>personas, aplicándoles los tipos penales correspondientes”. Al considerarlo así, los jueces calificaron tales</w:t>
      </w:r>
      <w:r>
        <w:rPr>
          <w:spacing w:val="-7"/>
          <w:sz w:val="20"/>
        </w:rPr>
        <w:t> </w:t>
      </w:r>
      <w:r>
        <w:rPr>
          <w:sz w:val="20"/>
        </w:rPr>
        <w:t>conductas</w:t>
      </w:r>
      <w:r>
        <w:rPr>
          <w:spacing w:val="-6"/>
          <w:sz w:val="20"/>
        </w:rPr>
        <w:t> </w:t>
      </w:r>
      <w:r>
        <w:rPr>
          <w:sz w:val="20"/>
        </w:rPr>
        <w:t>como</w:t>
      </w:r>
      <w:r>
        <w:rPr>
          <w:spacing w:val="-6"/>
          <w:sz w:val="20"/>
        </w:rPr>
        <w:t> </w:t>
      </w:r>
      <w:r>
        <w:rPr>
          <w:sz w:val="20"/>
        </w:rPr>
        <w:t>crímenes</w:t>
      </w:r>
      <w:r>
        <w:rPr>
          <w:spacing w:val="-6"/>
          <w:sz w:val="20"/>
        </w:rPr>
        <w:t> </w:t>
      </w:r>
      <w:r>
        <w:rPr>
          <w:sz w:val="20"/>
        </w:rPr>
        <w:t>de</w:t>
      </w:r>
      <w:r>
        <w:rPr>
          <w:spacing w:val="-6"/>
          <w:sz w:val="20"/>
        </w:rPr>
        <w:t> </w:t>
      </w:r>
      <w:r>
        <w:rPr>
          <w:sz w:val="20"/>
        </w:rPr>
        <w:t>lesa</w:t>
      </w:r>
      <w:r>
        <w:rPr>
          <w:spacing w:val="-7"/>
          <w:sz w:val="20"/>
        </w:rPr>
        <w:t> </w:t>
      </w:r>
      <w:r>
        <w:rPr>
          <w:sz w:val="20"/>
        </w:rPr>
        <w:t>humanidad.</w:t>
      </w:r>
      <w:r>
        <w:rPr>
          <w:spacing w:val="-5"/>
          <w:sz w:val="20"/>
        </w:rPr>
        <w:t> </w:t>
      </w:r>
      <w:r>
        <w:rPr>
          <w:sz w:val="20"/>
        </w:rPr>
        <w:t>Indicó</w:t>
      </w:r>
      <w:r>
        <w:rPr>
          <w:spacing w:val="-7"/>
          <w:sz w:val="20"/>
        </w:rPr>
        <w:t> </w:t>
      </w:r>
      <w:r>
        <w:rPr>
          <w:sz w:val="20"/>
        </w:rPr>
        <w:t>que</w:t>
      </w:r>
      <w:r>
        <w:rPr>
          <w:spacing w:val="-6"/>
          <w:sz w:val="20"/>
        </w:rPr>
        <w:t> </w:t>
      </w:r>
      <w:r>
        <w:rPr>
          <w:sz w:val="20"/>
        </w:rPr>
        <w:t>la</w:t>
      </w:r>
      <w:r>
        <w:rPr>
          <w:spacing w:val="-6"/>
          <w:sz w:val="20"/>
        </w:rPr>
        <w:t> </w:t>
      </w:r>
      <w:r>
        <w:rPr>
          <w:sz w:val="20"/>
        </w:rPr>
        <w:t>pena</w:t>
      </w:r>
      <w:r>
        <w:rPr>
          <w:spacing w:val="-7"/>
          <w:sz w:val="20"/>
        </w:rPr>
        <w:t> </w:t>
      </w:r>
      <w:r>
        <w:rPr>
          <w:sz w:val="20"/>
        </w:rPr>
        <w:t>impuesta</w:t>
      </w:r>
      <w:r>
        <w:rPr>
          <w:spacing w:val="-7"/>
          <w:sz w:val="20"/>
        </w:rPr>
        <w:t> </w:t>
      </w:r>
      <w:r>
        <w:rPr>
          <w:sz w:val="20"/>
        </w:rPr>
        <w:t>fue</w:t>
      </w:r>
      <w:r>
        <w:rPr>
          <w:spacing w:val="-6"/>
          <w:sz w:val="20"/>
        </w:rPr>
        <w:t> </w:t>
      </w:r>
      <w:r>
        <w:rPr>
          <w:sz w:val="20"/>
        </w:rPr>
        <w:t>fijada</w:t>
      </w:r>
      <w:r>
        <w:rPr>
          <w:spacing w:val="-7"/>
          <w:sz w:val="20"/>
        </w:rPr>
        <w:t> </w:t>
      </w:r>
      <w:r>
        <w:rPr>
          <w:sz w:val="20"/>
        </w:rPr>
        <w:t>en un cómputo equivalente al máximo que prevé el citado artículo 142</w:t>
      </w:r>
      <w:r>
        <w:rPr>
          <w:spacing w:val="-24"/>
          <w:sz w:val="20"/>
        </w:rPr>
        <w:t> </w:t>
      </w:r>
      <w:r>
        <w:rPr>
          <w:sz w:val="20"/>
        </w:rPr>
        <w:t>ter.</w:t>
      </w:r>
    </w:p>
    <w:p>
      <w:pPr>
        <w:pStyle w:val="BodyText"/>
        <w:spacing w:before="12"/>
        <w:rPr>
          <w:sz w:val="19"/>
        </w:rPr>
      </w:pPr>
    </w:p>
    <w:p>
      <w:pPr>
        <w:pStyle w:val="ListParagraph"/>
        <w:numPr>
          <w:ilvl w:val="0"/>
          <w:numId w:val="30"/>
        </w:numPr>
        <w:tabs>
          <w:tab w:pos="685" w:val="left" w:leader="none"/>
        </w:tabs>
        <w:spacing w:line="240" w:lineRule="auto" w:before="0" w:after="0"/>
        <w:ind w:left="117" w:right="115" w:firstLine="0"/>
        <w:jc w:val="both"/>
        <w:rPr>
          <w:sz w:val="20"/>
        </w:rPr>
      </w:pPr>
      <w:r>
        <w:rPr>
          <w:sz w:val="20"/>
        </w:rPr>
        <w:t>Agregó que en la sentencia de la causa “Plan sistemático”, los hechos que damnificaron a</w:t>
      </w:r>
      <w:r>
        <w:rPr>
          <w:spacing w:val="-11"/>
          <w:sz w:val="20"/>
        </w:rPr>
        <w:t> </w:t>
      </w:r>
      <w:r>
        <w:rPr>
          <w:sz w:val="20"/>
        </w:rPr>
        <w:t>Anatole</w:t>
      </w:r>
      <w:r>
        <w:rPr>
          <w:spacing w:val="-12"/>
          <w:sz w:val="20"/>
        </w:rPr>
        <w:t> </w:t>
      </w:r>
      <w:r>
        <w:rPr>
          <w:sz w:val="20"/>
        </w:rPr>
        <w:t>y</w:t>
      </w:r>
      <w:r>
        <w:rPr>
          <w:spacing w:val="-13"/>
          <w:sz w:val="20"/>
        </w:rPr>
        <w:t> </w:t>
      </w:r>
      <w:r>
        <w:rPr>
          <w:sz w:val="20"/>
        </w:rPr>
        <w:t>Victoria</w:t>
      </w:r>
      <w:r>
        <w:rPr>
          <w:spacing w:val="-12"/>
          <w:sz w:val="20"/>
        </w:rPr>
        <w:t> </w:t>
      </w:r>
      <w:r>
        <w:rPr>
          <w:sz w:val="20"/>
        </w:rPr>
        <w:t>fueron</w:t>
      </w:r>
      <w:r>
        <w:rPr>
          <w:spacing w:val="-10"/>
          <w:sz w:val="20"/>
        </w:rPr>
        <w:t> </w:t>
      </w:r>
      <w:r>
        <w:rPr>
          <w:sz w:val="20"/>
        </w:rPr>
        <w:t>calificados</w:t>
      </w:r>
      <w:r>
        <w:rPr>
          <w:spacing w:val="-10"/>
          <w:sz w:val="20"/>
        </w:rPr>
        <w:t> </w:t>
      </w:r>
      <w:r>
        <w:rPr>
          <w:sz w:val="20"/>
        </w:rPr>
        <w:t>como</w:t>
      </w:r>
      <w:r>
        <w:rPr>
          <w:spacing w:val="-12"/>
          <w:sz w:val="20"/>
        </w:rPr>
        <w:t> </w:t>
      </w:r>
      <w:r>
        <w:rPr>
          <w:sz w:val="20"/>
        </w:rPr>
        <w:t>desaparición</w:t>
      </w:r>
      <w:r>
        <w:rPr>
          <w:spacing w:val="-11"/>
          <w:sz w:val="20"/>
        </w:rPr>
        <w:t> </w:t>
      </w:r>
      <w:r>
        <w:rPr>
          <w:sz w:val="20"/>
        </w:rPr>
        <w:t>forzada,</w:t>
      </w:r>
      <w:r>
        <w:rPr>
          <w:spacing w:val="-11"/>
          <w:sz w:val="20"/>
        </w:rPr>
        <w:t> </w:t>
      </w:r>
      <w:r>
        <w:rPr>
          <w:sz w:val="20"/>
        </w:rPr>
        <w:t>sin</w:t>
      </w:r>
      <w:r>
        <w:rPr>
          <w:spacing w:val="-12"/>
          <w:sz w:val="20"/>
        </w:rPr>
        <w:t> </w:t>
      </w:r>
      <w:r>
        <w:rPr>
          <w:sz w:val="20"/>
        </w:rPr>
        <w:t>perjuicio</w:t>
      </w:r>
      <w:r>
        <w:rPr>
          <w:spacing w:val="-12"/>
          <w:sz w:val="20"/>
        </w:rPr>
        <w:t> </w:t>
      </w:r>
      <w:r>
        <w:rPr>
          <w:sz w:val="20"/>
        </w:rPr>
        <w:t>de</w:t>
      </w:r>
      <w:r>
        <w:rPr>
          <w:spacing w:val="-12"/>
          <w:sz w:val="20"/>
        </w:rPr>
        <w:t> </w:t>
      </w:r>
      <w:r>
        <w:rPr>
          <w:sz w:val="20"/>
        </w:rPr>
        <w:t>la</w:t>
      </w:r>
      <w:r>
        <w:rPr>
          <w:spacing w:val="-12"/>
          <w:sz w:val="20"/>
        </w:rPr>
        <w:t> </w:t>
      </w:r>
      <w:r>
        <w:rPr>
          <w:sz w:val="20"/>
        </w:rPr>
        <w:t>aplicación de los tipos penales vigentes al tiempo de su comisión. El hecho de que no se haya aplicado el</w:t>
      </w:r>
      <w:r>
        <w:rPr>
          <w:spacing w:val="-17"/>
          <w:sz w:val="20"/>
        </w:rPr>
        <w:t> </w:t>
      </w:r>
      <w:r>
        <w:rPr>
          <w:sz w:val="20"/>
        </w:rPr>
        <w:t>artículo</w:t>
      </w:r>
      <w:r>
        <w:rPr>
          <w:spacing w:val="-17"/>
          <w:sz w:val="20"/>
        </w:rPr>
        <w:t> </w:t>
      </w:r>
      <w:r>
        <w:rPr>
          <w:sz w:val="20"/>
        </w:rPr>
        <w:t>142</w:t>
      </w:r>
      <w:r>
        <w:rPr>
          <w:spacing w:val="-16"/>
          <w:sz w:val="20"/>
        </w:rPr>
        <w:t> </w:t>
      </w:r>
      <w:r>
        <w:rPr>
          <w:sz w:val="20"/>
        </w:rPr>
        <w:t>ter</w:t>
      </w:r>
      <w:r>
        <w:rPr>
          <w:spacing w:val="-17"/>
          <w:sz w:val="20"/>
        </w:rPr>
        <w:t> </w:t>
      </w:r>
      <w:r>
        <w:rPr>
          <w:sz w:val="20"/>
        </w:rPr>
        <w:t>del</w:t>
      </w:r>
      <w:r>
        <w:rPr>
          <w:spacing w:val="-18"/>
          <w:sz w:val="20"/>
        </w:rPr>
        <w:t> </w:t>
      </w:r>
      <w:r>
        <w:rPr>
          <w:sz w:val="20"/>
        </w:rPr>
        <w:t>Código</w:t>
      </w:r>
      <w:r>
        <w:rPr>
          <w:spacing w:val="-17"/>
          <w:sz w:val="20"/>
        </w:rPr>
        <w:t> </w:t>
      </w:r>
      <w:r>
        <w:rPr>
          <w:sz w:val="20"/>
        </w:rPr>
        <w:t>Penal</w:t>
      </w:r>
      <w:r>
        <w:rPr>
          <w:spacing w:val="-17"/>
          <w:sz w:val="20"/>
        </w:rPr>
        <w:t> </w:t>
      </w:r>
      <w:r>
        <w:rPr>
          <w:sz w:val="20"/>
        </w:rPr>
        <w:t>“no</w:t>
      </w:r>
      <w:r>
        <w:rPr>
          <w:spacing w:val="-18"/>
          <w:sz w:val="20"/>
        </w:rPr>
        <w:t> </w:t>
      </w:r>
      <w:r>
        <w:rPr>
          <w:sz w:val="20"/>
        </w:rPr>
        <w:t>puede</w:t>
      </w:r>
      <w:r>
        <w:rPr>
          <w:spacing w:val="-17"/>
          <w:sz w:val="20"/>
        </w:rPr>
        <w:t> </w:t>
      </w:r>
      <w:r>
        <w:rPr>
          <w:sz w:val="20"/>
        </w:rPr>
        <w:t>considerarse</w:t>
      </w:r>
      <w:r>
        <w:rPr>
          <w:spacing w:val="-18"/>
          <w:sz w:val="20"/>
        </w:rPr>
        <w:t> </w:t>
      </w:r>
      <w:r>
        <w:rPr>
          <w:sz w:val="20"/>
        </w:rPr>
        <w:t>contraria</w:t>
      </w:r>
      <w:r>
        <w:rPr>
          <w:spacing w:val="-17"/>
          <w:sz w:val="20"/>
        </w:rPr>
        <w:t> </w:t>
      </w:r>
      <w:r>
        <w:rPr>
          <w:sz w:val="20"/>
        </w:rPr>
        <w:t>al</w:t>
      </w:r>
      <w:r>
        <w:rPr>
          <w:spacing w:val="-18"/>
          <w:sz w:val="20"/>
        </w:rPr>
        <w:t> </w:t>
      </w:r>
      <w:r>
        <w:rPr>
          <w:sz w:val="20"/>
        </w:rPr>
        <w:t>derecho</w:t>
      </w:r>
      <w:r>
        <w:rPr>
          <w:spacing w:val="-18"/>
          <w:sz w:val="20"/>
        </w:rPr>
        <w:t> </w:t>
      </w:r>
      <w:r>
        <w:rPr>
          <w:sz w:val="20"/>
        </w:rPr>
        <w:t>internacional”, pues</w:t>
      </w:r>
      <w:r>
        <w:rPr>
          <w:spacing w:val="-13"/>
          <w:sz w:val="20"/>
        </w:rPr>
        <w:t> </w:t>
      </w:r>
      <w:r>
        <w:rPr>
          <w:sz w:val="20"/>
        </w:rPr>
        <w:t>“la</w:t>
      </w:r>
      <w:r>
        <w:rPr>
          <w:spacing w:val="-13"/>
          <w:sz w:val="20"/>
        </w:rPr>
        <w:t> </w:t>
      </w:r>
      <w:r>
        <w:rPr>
          <w:sz w:val="20"/>
        </w:rPr>
        <w:t>solución</w:t>
      </w:r>
      <w:r>
        <w:rPr>
          <w:spacing w:val="-14"/>
          <w:sz w:val="20"/>
        </w:rPr>
        <w:t> </w:t>
      </w:r>
      <w:r>
        <w:rPr>
          <w:sz w:val="20"/>
        </w:rPr>
        <w:t>jurídica</w:t>
      </w:r>
      <w:r>
        <w:rPr>
          <w:spacing w:val="-13"/>
          <w:sz w:val="20"/>
        </w:rPr>
        <w:t> </w:t>
      </w:r>
      <w:r>
        <w:rPr>
          <w:sz w:val="20"/>
        </w:rPr>
        <w:t>adoptada</w:t>
      </w:r>
      <w:r>
        <w:rPr>
          <w:spacing w:val="-13"/>
          <w:sz w:val="20"/>
        </w:rPr>
        <w:t> </w:t>
      </w:r>
      <w:r>
        <w:rPr>
          <w:sz w:val="20"/>
        </w:rPr>
        <w:t>constituy[ó]</w:t>
      </w:r>
      <w:r>
        <w:rPr>
          <w:spacing w:val="-14"/>
          <w:sz w:val="20"/>
        </w:rPr>
        <w:t> </w:t>
      </w:r>
      <w:r>
        <w:rPr>
          <w:sz w:val="20"/>
        </w:rPr>
        <w:t>un</w:t>
      </w:r>
      <w:r>
        <w:rPr>
          <w:spacing w:val="-12"/>
          <w:sz w:val="20"/>
        </w:rPr>
        <w:t> </w:t>
      </w:r>
      <w:r>
        <w:rPr>
          <w:sz w:val="20"/>
        </w:rPr>
        <w:t>control</w:t>
      </w:r>
      <w:r>
        <w:rPr>
          <w:spacing w:val="-14"/>
          <w:sz w:val="20"/>
        </w:rPr>
        <w:t> </w:t>
      </w:r>
      <w:r>
        <w:rPr>
          <w:sz w:val="20"/>
        </w:rPr>
        <w:t>de</w:t>
      </w:r>
      <w:r>
        <w:rPr>
          <w:spacing w:val="-12"/>
          <w:sz w:val="20"/>
        </w:rPr>
        <w:t> </w:t>
      </w:r>
      <w:r>
        <w:rPr>
          <w:sz w:val="20"/>
        </w:rPr>
        <w:t>convencionalidad</w:t>
      </w:r>
      <w:r>
        <w:rPr>
          <w:spacing w:val="-13"/>
          <w:sz w:val="20"/>
        </w:rPr>
        <w:t> </w:t>
      </w:r>
      <w:r>
        <w:rPr>
          <w:sz w:val="20"/>
        </w:rPr>
        <w:t>que</w:t>
      </w:r>
      <w:r>
        <w:rPr>
          <w:spacing w:val="-12"/>
          <w:sz w:val="20"/>
        </w:rPr>
        <w:t> </w:t>
      </w:r>
      <w:r>
        <w:rPr>
          <w:sz w:val="20"/>
        </w:rPr>
        <w:t>permit[ió] aventar cualquier impugnación por irretroactividad de la ley</w:t>
      </w:r>
      <w:r>
        <w:rPr>
          <w:spacing w:val="-29"/>
          <w:sz w:val="20"/>
        </w:rPr>
        <w:t> </w:t>
      </w:r>
      <w:r>
        <w:rPr>
          <w:sz w:val="20"/>
        </w:rPr>
        <w:t>penal”.</w:t>
      </w:r>
    </w:p>
    <w:p>
      <w:pPr>
        <w:pStyle w:val="BodyText"/>
        <w:spacing w:before="12"/>
        <w:rPr>
          <w:sz w:val="19"/>
        </w:rPr>
      </w:pPr>
    </w:p>
    <w:p>
      <w:pPr>
        <w:pStyle w:val="Heading4"/>
        <w:numPr>
          <w:ilvl w:val="2"/>
          <w:numId w:val="27"/>
        </w:numPr>
        <w:tabs>
          <w:tab w:pos="1643" w:val="left" w:leader="none"/>
          <w:tab w:pos="1644" w:val="left" w:leader="none"/>
          <w:tab w:pos="2529" w:val="left" w:leader="none"/>
          <w:tab w:pos="2963" w:val="left" w:leader="none"/>
          <w:tab w:pos="4287" w:val="left" w:leader="none"/>
          <w:tab w:pos="4860" w:val="left" w:leader="none"/>
          <w:tab w:pos="6110" w:val="left" w:leader="none"/>
          <w:tab w:pos="6616" w:val="left" w:leader="none"/>
          <w:tab w:pos="7719" w:val="left" w:leader="none"/>
          <w:tab w:pos="8543" w:val="left" w:leader="none"/>
        </w:tabs>
        <w:spacing w:line="240" w:lineRule="auto" w:before="0" w:after="0"/>
        <w:ind w:left="968" w:right="113" w:firstLine="0"/>
        <w:jc w:val="left"/>
      </w:pPr>
      <w:bookmarkStart w:name="_bookmark233" w:id="306"/>
      <w:bookmarkEnd w:id="306"/>
      <w:r>
        <w:rPr>
          <w:b w:val="0"/>
          <w:i w:val="0"/>
        </w:rPr>
      </w:r>
      <w:bookmarkStart w:name="_bookmark233" w:id="307"/>
      <w:bookmarkEnd w:id="307"/>
      <w:r>
        <w:rPr>
          <w:i/>
        </w:rPr>
        <w:t>S</w:t>
      </w:r>
      <w:r>
        <w:rPr>
          <w:i/>
        </w:rPr>
        <w:t>obre</w:t>
        <w:tab/>
        <w:t>la</w:t>
        <w:tab/>
        <w:t>búsqueda</w:t>
        <w:tab/>
        <w:t>del</w:t>
        <w:tab/>
        <w:t>paradero</w:t>
        <w:tab/>
        <w:t>de</w:t>
        <w:tab/>
        <w:t>Victoria</w:t>
        <w:tab/>
        <w:t>Lucía</w:t>
        <w:tab/>
      </w:r>
      <w:r>
        <w:rPr>
          <w:i/>
          <w:spacing w:val="-1"/>
        </w:rPr>
        <w:t>Grisonas </w:t>
      </w:r>
      <w:r>
        <w:rPr/>
        <w:t>Andrijauskaite y Mario Roger Julien</w:t>
      </w:r>
      <w:r>
        <w:rPr>
          <w:spacing w:val="-20"/>
        </w:rPr>
        <w:t> </w:t>
      </w:r>
      <w:r>
        <w:rPr/>
        <w:t>Cáceres</w:t>
      </w:r>
    </w:p>
    <w:p>
      <w:pPr>
        <w:pStyle w:val="BodyText"/>
        <w:spacing w:before="12"/>
        <w:rPr>
          <w:b/>
          <w:i/>
          <w:sz w:val="19"/>
        </w:rPr>
      </w:pPr>
    </w:p>
    <w:p>
      <w:pPr>
        <w:pStyle w:val="ListParagraph"/>
        <w:numPr>
          <w:ilvl w:val="0"/>
          <w:numId w:val="31"/>
        </w:numPr>
        <w:tabs>
          <w:tab w:pos="685" w:val="left" w:leader="none"/>
        </w:tabs>
        <w:spacing w:line="240" w:lineRule="auto" w:before="0" w:after="0"/>
        <w:ind w:left="117" w:right="115" w:firstLine="0"/>
        <w:jc w:val="both"/>
        <w:rPr>
          <w:sz w:val="20"/>
        </w:rPr>
      </w:pPr>
      <w:r>
        <w:rPr>
          <w:sz w:val="20"/>
        </w:rPr>
        <w:t>La</w:t>
      </w:r>
      <w:r>
        <w:rPr>
          <w:spacing w:val="-17"/>
          <w:sz w:val="20"/>
        </w:rPr>
        <w:t> </w:t>
      </w:r>
      <w:r>
        <w:rPr>
          <w:b/>
          <w:i/>
          <w:sz w:val="20"/>
        </w:rPr>
        <w:t>Comisión</w:t>
      </w:r>
      <w:r>
        <w:rPr>
          <w:b/>
          <w:i/>
          <w:spacing w:val="-14"/>
          <w:sz w:val="20"/>
        </w:rPr>
        <w:t> </w:t>
      </w:r>
      <w:r>
        <w:rPr>
          <w:sz w:val="20"/>
        </w:rPr>
        <w:t>indicó</w:t>
      </w:r>
      <w:r>
        <w:rPr>
          <w:spacing w:val="-18"/>
          <w:sz w:val="20"/>
        </w:rPr>
        <w:t> </w:t>
      </w:r>
      <w:r>
        <w:rPr>
          <w:sz w:val="20"/>
        </w:rPr>
        <w:t>el</w:t>
      </w:r>
      <w:r>
        <w:rPr>
          <w:spacing w:val="-17"/>
          <w:sz w:val="20"/>
        </w:rPr>
        <w:t> </w:t>
      </w:r>
      <w:r>
        <w:rPr>
          <w:sz w:val="20"/>
        </w:rPr>
        <w:t>Estado</w:t>
      </w:r>
      <w:r>
        <w:rPr>
          <w:spacing w:val="-17"/>
          <w:sz w:val="20"/>
        </w:rPr>
        <w:t> </w:t>
      </w:r>
      <w:r>
        <w:rPr>
          <w:sz w:val="20"/>
        </w:rPr>
        <w:t>no</w:t>
      </w:r>
      <w:r>
        <w:rPr>
          <w:spacing w:val="-18"/>
          <w:sz w:val="20"/>
        </w:rPr>
        <w:t> </w:t>
      </w:r>
      <w:r>
        <w:rPr>
          <w:sz w:val="20"/>
        </w:rPr>
        <w:t>ha</w:t>
      </w:r>
      <w:r>
        <w:rPr>
          <w:spacing w:val="-18"/>
          <w:sz w:val="20"/>
        </w:rPr>
        <w:t> </w:t>
      </w:r>
      <w:r>
        <w:rPr>
          <w:sz w:val="20"/>
        </w:rPr>
        <w:t>utilizado</w:t>
      </w:r>
      <w:r>
        <w:rPr>
          <w:spacing w:val="-18"/>
          <w:sz w:val="20"/>
        </w:rPr>
        <w:t> </w:t>
      </w:r>
      <w:r>
        <w:rPr>
          <w:sz w:val="20"/>
        </w:rPr>
        <w:t>todos</w:t>
      </w:r>
      <w:r>
        <w:rPr>
          <w:spacing w:val="-16"/>
          <w:sz w:val="20"/>
        </w:rPr>
        <w:t> </w:t>
      </w:r>
      <w:r>
        <w:rPr>
          <w:sz w:val="20"/>
        </w:rPr>
        <w:t>los</w:t>
      </w:r>
      <w:r>
        <w:rPr>
          <w:spacing w:val="-16"/>
          <w:sz w:val="20"/>
        </w:rPr>
        <w:t> </w:t>
      </w:r>
      <w:r>
        <w:rPr>
          <w:sz w:val="20"/>
        </w:rPr>
        <w:t>medios</w:t>
      </w:r>
      <w:r>
        <w:rPr>
          <w:spacing w:val="-16"/>
          <w:sz w:val="20"/>
        </w:rPr>
        <w:t> </w:t>
      </w:r>
      <w:r>
        <w:rPr>
          <w:sz w:val="20"/>
        </w:rPr>
        <w:t>para</w:t>
      </w:r>
      <w:r>
        <w:rPr>
          <w:spacing w:val="-17"/>
          <w:sz w:val="20"/>
        </w:rPr>
        <w:t> </w:t>
      </w:r>
      <w:r>
        <w:rPr>
          <w:sz w:val="20"/>
        </w:rPr>
        <w:t>realizar</w:t>
      </w:r>
      <w:r>
        <w:rPr>
          <w:spacing w:val="-17"/>
          <w:sz w:val="20"/>
        </w:rPr>
        <w:t> </w:t>
      </w:r>
      <w:r>
        <w:rPr>
          <w:sz w:val="20"/>
        </w:rPr>
        <w:t>con</w:t>
      </w:r>
      <w:r>
        <w:rPr>
          <w:spacing w:val="-16"/>
          <w:sz w:val="20"/>
        </w:rPr>
        <w:t> </w:t>
      </w:r>
      <w:r>
        <w:rPr>
          <w:sz w:val="20"/>
        </w:rPr>
        <w:t>prontitud las actuaciones y averiguaciones necesarias a fin de esclarecer la suerte de las presuntas víctimas. En cuanto al señor Julien Cáceres, existen indicios de que sus restos fueron trasladados al osario general del Cementerio Municipal del Partido General de San Martín, los cuales</w:t>
      </w:r>
      <w:r>
        <w:rPr>
          <w:spacing w:val="-19"/>
          <w:sz w:val="20"/>
        </w:rPr>
        <w:t> </w:t>
      </w:r>
      <w:r>
        <w:rPr>
          <w:sz w:val="20"/>
        </w:rPr>
        <w:t>“por</w:t>
      </w:r>
      <w:r>
        <w:rPr>
          <w:spacing w:val="-20"/>
          <w:sz w:val="20"/>
        </w:rPr>
        <w:t> </w:t>
      </w:r>
      <w:r>
        <w:rPr>
          <w:sz w:val="20"/>
        </w:rPr>
        <w:t>más</w:t>
      </w:r>
      <w:r>
        <w:rPr>
          <w:spacing w:val="-19"/>
          <w:sz w:val="20"/>
        </w:rPr>
        <w:t> </w:t>
      </w:r>
      <w:r>
        <w:rPr>
          <w:sz w:val="20"/>
        </w:rPr>
        <w:t>serios</w:t>
      </w:r>
      <w:r>
        <w:rPr>
          <w:spacing w:val="-20"/>
          <w:sz w:val="20"/>
        </w:rPr>
        <w:t> </w:t>
      </w:r>
      <w:r>
        <w:rPr>
          <w:sz w:val="20"/>
        </w:rPr>
        <w:t>que</w:t>
      </w:r>
      <w:r>
        <w:rPr>
          <w:spacing w:val="-19"/>
          <w:sz w:val="20"/>
        </w:rPr>
        <w:t> </w:t>
      </w:r>
      <w:r>
        <w:rPr>
          <w:sz w:val="20"/>
        </w:rPr>
        <w:t>sean,</w:t>
      </w:r>
      <w:r>
        <w:rPr>
          <w:spacing w:val="-20"/>
          <w:sz w:val="20"/>
        </w:rPr>
        <w:t> </w:t>
      </w:r>
      <w:r>
        <w:rPr>
          <w:sz w:val="20"/>
        </w:rPr>
        <w:t>no</w:t>
      </w:r>
      <w:r>
        <w:rPr>
          <w:spacing w:val="-19"/>
          <w:sz w:val="20"/>
        </w:rPr>
        <w:t> </w:t>
      </w:r>
      <w:r>
        <w:rPr>
          <w:sz w:val="20"/>
        </w:rPr>
        <w:t>dejan</w:t>
      </w:r>
      <w:r>
        <w:rPr>
          <w:spacing w:val="-18"/>
          <w:sz w:val="20"/>
        </w:rPr>
        <w:t> </w:t>
      </w:r>
      <w:r>
        <w:rPr>
          <w:sz w:val="20"/>
        </w:rPr>
        <w:t>de</w:t>
      </w:r>
      <w:r>
        <w:rPr>
          <w:spacing w:val="-18"/>
          <w:sz w:val="20"/>
        </w:rPr>
        <w:t> </w:t>
      </w:r>
      <w:r>
        <w:rPr>
          <w:sz w:val="20"/>
        </w:rPr>
        <w:t>ser</w:t>
      </w:r>
      <w:r>
        <w:rPr>
          <w:spacing w:val="-19"/>
          <w:sz w:val="20"/>
        </w:rPr>
        <w:t> </w:t>
      </w:r>
      <w:r>
        <w:rPr>
          <w:sz w:val="20"/>
        </w:rPr>
        <w:t>indicios,</w:t>
      </w:r>
      <w:r>
        <w:rPr>
          <w:spacing w:val="-20"/>
          <w:sz w:val="20"/>
        </w:rPr>
        <w:t> </w:t>
      </w:r>
      <w:r>
        <w:rPr>
          <w:sz w:val="20"/>
        </w:rPr>
        <w:t>por</w:t>
      </w:r>
      <w:r>
        <w:rPr>
          <w:spacing w:val="-19"/>
          <w:sz w:val="20"/>
        </w:rPr>
        <w:t> </w:t>
      </w:r>
      <w:r>
        <w:rPr>
          <w:sz w:val="20"/>
        </w:rPr>
        <w:t>lo</w:t>
      </w:r>
      <w:r>
        <w:rPr>
          <w:spacing w:val="-19"/>
          <w:sz w:val="20"/>
        </w:rPr>
        <w:t> </w:t>
      </w:r>
      <w:r>
        <w:rPr>
          <w:sz w:val="20"/>
        </w:rPr>
        <w:t>que</w:t>
      </w:r>
      <w:r>
        <w:rPr>
          <w:spacing w:val="-18"/>
          <w:sz w:val="20"/>
        </w:rPr>
        <w:t> </w:t>
      </w:r>
      <w:r>
        <w:rPr>
          <w:sz w:val="20"/>
        </w:rPr>
        <w:t>por</w:t>
      </w:r>
      <w:r>
        <w:rPr>
          <w:spacing w:val="-19"/>
          <w:sz w:val="20"/>
        </w:rPr>
        <w:t> </w:t>
      </w:r>
      <w:r>
        <w:rPr>
          <w:sz w:val="20"/>
        </w:rPr>
        <w:t>sí</w:t>
      </w:r>
      <w:r>
        <w:rPr>
          <w:spacing w:val="-19"/>
          <w:sz w:val="20"/>
        </w:rPr>
        <w:t> </w:t>
      </w:r>
      <w:r>
        <w:rPr>
          <w:sz w:val="20"/>
        </w:rPr>
        <w:t>solos</w:t>
      </w:r>
      <w:r>
        <w:rPr>
          <w:spacing w:val="-19"/>
          <w:sz w:val="20"/>
        </w:rPr>
        <w:t> </w:t>
      </w:r>
      <w:r>
        <w:rPr>
          <w:sz w:val="20"/>
        </w:rPr>
        <w:t>no</w:t>
      </w:r>
      <w:r>
        <w:rPr>
          <w:spacing w:val="-19"/>
          <w:sz w:val="20"/>
        </w:rPr>
        <w:t> </w:t>
      </w:r>
      <w:r>
        <w:rPr>
          <w:sz w:val="20"/>
        </w:rPr>
        <w:t>constituyen una determinación inequívoca del destino de los restos”. Alegó que el Estado aludió a la conclusión</w:t>
      </w:r>
      <w:r>
        <w:rPr>
          <w:spacing w:val="-11"/>
          <w:sz w:val="20"/>
        </w:rPr>
        <w:t> </w:t>
      </w:r>
      <w:r>
        <w:rPr>
          <w:sz w:val="20"/>
        </w:rPr>
        <w:t>del</w:t>
      </w:r>
      <w:r>
        <w:rPr>
          <w:spacing w:val="-11"/>
          <w:sz w:val="20"/>
        </w:rPr>
        <w:t> </w:t>
      </w:r>
      <w:r>
        <w:rPr>
          <w:sz w:val="20"/>
        </w:rPr>
        <w:t>Equipo</w:t>
      </w:r>
      <w:r>
        <w:rPr>
          <w:spacing w:val="-12"/>
          <w:sz w:val="20"/>
        </w:rPr>
        <w:t> </w:t>
      </w:r>
      <w:r>
        <w:rPr>
          <w:sz w:val="20"/>
        </w:rPr>
        <w:t>Argentino</w:t>
      </w:r>
      <w:r>
        <w:rPr>
          <w:spacing w:val="-12"/>
          <w:sz w:val="20"/>
        </w:rPr>
        <w:t> </w:t>
      </w:r>
      <w:r>
        <w:rPr>
          <w:sz w:val="20"/>
        </w:rPr>
        <w:t>de</w:t>
      </w:r>
      <w:r>
        <w:rPr>
          <w:spacing w:val="-10"/>
          <w:sz w:val="20"/>
        </w:rPr>
        <w:t> </w:t>
      </w:r>
      <w:r>
        <w:rPr>
          <w:sz w:val="20"/>
        </w:rPr>
        <w:t>Antropología</w:t>
      </w:r>
      <w:r>
        <w:rPr>
          <w:spacing w:val="-11"/>
          <w:sz w:val="20"/>
        </w:rPr>
        <w:t> </w:t>
      </w:r>
      <w:r>
        <w:rPr>
          <w:sz w:val="20"/>
        </w:rPr>
        <w:t>Forense</w:t>
      </w:r>
      <w:r>
        <w:rPr>
          <w:spacing w:val="-12"/>
          <w:sz w:val="20"/>
        </w:rPr>
        <w:t> </w:t>
      </w:r>
      <w:r>
        <w:rPr>
          <w:sz w:val="20"/>
        </w:rPr>
        <w:t>(en</w:t>
      </w:r>
      <w:r>
        <w:rPr>
          <w:spacing w:val="-10"/>
          <w:sz w:val="20"/>
        </w:rPr>
        <w:t> </w:t>
      </w:r>
      <w:r>
        <w:rPr>
          <w:sz w:val="20"/>
        </w:rPr>
        <w:t>adelante</w:t>
      </w:r>
      <w:r>
        <w:rPr>
          <w:spacing w:val="-10"/>
          <w:sz w:val="20"/>
        </w:rPr>
        <w:t> </w:t>
      </w:r>
      <w:r>
        <w:rPr>
          <w:sz w:val="20"/>
        </w:rPr>
        <w:t>también</w:t>
      </w:r>
      <w:r>
        <w:rPr>
          <w:spacing w:val="-10"/>
          <w:sz w:val="20"/>
        </w:rPr>
        <w:t> </w:t>
      </w:r>
      <w:r>
        <w:rPr>
          <w:sz w:val="20"/>
        </w:rPr>
        <w:t>“el</w:t>
      </w:r>
      <w:r>
        <w:rPr>
          <w:spacing w:val="-11"/>
          <w:sz w:val="20"/>
        </w:rPr>
        <w:t> </w:t>
      </w:r>
      <w:r>
        <w:rPr>
          <w:sz w:val="20"/>
        </w:rPr>
        <w:t>EAAF”),</w:t>
      </w:r>
      <w:r>
        <w:rPr>
          <w:spacing w:val="-10"/>
          <w:sz w:val="20"/>
        </w:rPr>
        <w:t> </w:t>
      </w:r>
      <w:r>
        <w:rPr>
          <w:sz w:val="20"/>
        </w:rPr>
        <w:t>sin informar “si posteriormente hubo diligencias adicionales ni el motivo por el cual el [j]uzgado no contestó las solicitudes realizadas por el representante” a ese</w:t>
      </w:r>
      <w:r>
        <w:rPr>
          <w:spacing w:val="-29"/>
          <w:sz w:val="20"/>
        </w:rPr>
        <w:t> </w:t>
      </w:r>
      <w:r>
        <w:rPr>
          <w:sz w:val="20"/>
        </w:rPr>
        <w:t>respecto.</w:t>
      </w:r>
    </w:p>
    <w:p>
      <w:pPr>
        <w:pStyle w:val="BodyText"/>
        <w:spacing w:before="12"/>
        <w:rPr>
          <w:sz w:val="19"/>
        </w:rPr>
      </w:pPr>
    </w:p>
    <w:p>
      <w:pPr>
        <w:pStyle w:val="ListParagraph"/>
        <w:numPr>
          <w:ilvl w:val="0"/>
          <w:numId w:val="31"/>
        </w:numPr>
        <w:tabs>
          <w:tab w:pos="686" w:val="left" w:leader="none"/>
        </w:tabs>
        <w:spacing w:line="240" w:lineRule="auto" w:before="0" w:after="0"/>
        <w:ind w:left="117" w:right="114" w:firstLine="0"/>
        <w:jc w:val="both"/>
        <w:rPr>
          <w:sz w:val="20"/>
        </w:rPr>
      </w:pPr>
      <w:r>
        <w:rPr>
          <w:sz w:val="20"/>
        </w:rPr>
        <w:t>El</w:t>
      </w:r>
      <w:r>
        <w:rPr>
          <w:spacing w:val="-8"/>
          <w:sz w:val="20"/>
        </w:rPr>
        <w:t> </w:t>
      </w:r>
      <w:r>
        <w:rPr>
          <w:b/>
          <w:i/>
          <w:sz w:val="20"/>
        </w:rPr>
        <w:t>representante</w:t>
      </w:r>
      <w:r>
        <w:rPr>
          <w:b/>
          <w:i/>
          <w:spacing w:val="-6"/>
          <w:sz w:val="20"/>
        </w:rPr>
        <w:t> </w:t>
      </w:r>
      <w:r>
        <w:rPr>
          <w:sz w:val="20"/>
        </w:rPr>
        <w:t>indicó</w:t>
      </w:r>
      <w:r>
        <w:rPr>
          <w:spacing w:val="-8"/>
          <w:sz w:val="20"/>
        </w:rPr>
        <w:t> </w:t>
      </w:r>
      <w:r>
        <w:rPr>
          <w:sz w:val="20"/>
        </w:rPr>
        <w:t>que</w:t>
      </w:r>
      <w:r>
        <w:rPr>
          <w:spacing w:val="-9"/>
          <w:sz w:val="20"/>
        </w:rPr>
        <w:t> </w:t>
      </w:r>
      <w:r>
        <w:rPr>
          <w:sz w:val="20"/>
        </w:rPr>
        <w:t>el</w:t>
      </w:r>
      <w:r>
        <w:rPr>
          <w:spacing w:val="-9"/>
          <w:sz w:val="20"/>
        </w:rPr>
        <w:t> </w:t>
      </w:r>
      <w:r>
        <w:rPr>
          <w:sz w:val="20"/>
        </w:rPr>
        <w:t>Estado</w:t>
      </w:r>
      <w:r>
        <w:rPr>
          <w:spacing w:val="-9"/>
          <w:sz w:val="20"/>
        </w:rPr>
        <w:t> </w:t>
      </w:r>
      <w:r>
        <w:rPr>
          <w:sz w:val="20"/>
        </w:rPr>
        <w:t>anexó,</w:t>
      </w:r>
      <w:r>
        <w:rPr>
          <w:spacing w:val="-9"/>
          <w:sz w:val="20"/>
        </w:rPr>
        <w:t> </w:t>
      </w:r>
      <w:r>
        <w:rPr>
          <w:sz w:val="20"/>
        </w:rPr>
        <w:t>al</w:t>
      </w:r>
      <w:r>
        <w:rPr>
          <w:spacing w:val="-8"/>
          <w:sz w:val="20"/>
        </w:rPr>
        <w:t> </w:t>
      </w:r>
      <w:r>
        <w:rPr>
          <w:sz w:val="20"/>
        </w:rPr>
        <w:t>escrito</w:t>
      </w:r>
      <w:r>
        <w:rPr>
          <w:spacing w:val="-10"/>
          <w:sz w:val="20"/>
        </w:rPr>
        <w:t> </w:t>
      </w:r>
      <w:r>
        <w:rPr>
          <w:sz w:val="20"/>
        </w:rPr>
        <w:t>de</w:t>
      </w:r>
      <w:r>
        <w:rPr>
          <w:spacing w:val="-7"/>
          <w:sz w:val="20"/>
        </w:rPr>
        <w:t> </w:t>
      </w:r>
      <w:r>
        <w:rPr>
          <w:sz w:val="20"/>
        </w:rPr>
        <w:t>contestación,</w:t>
      </w:r>
      <w:r>
        <w:rPr>
          <w:spacing w:val="-9"/>
          <w:sz w:val="20"/>
        </w:rPr>
        <w:t> </w:t>
      </w:r>
      <w:r>
        <w:rPr>
          <w:sz w:val="20"/>
        </w:rPr>
        <w:t>un</w:t>
      </w:r>
      <w:r>
        <w:rPr>
          <w:spacing w:val="-9"/>
          <w:sz w:val="20"/>
        </w:rPr>
        <w:t> </w:t>
      </w:r>
      <w:r>
        <w:rPr>
          <w:sz w:val="20"/>
        </w:rPr>
        <w:t>informe</w:t>
      </w:r>
      <w:r>
        <w:rPr>
          <w:spacing w:val="-7"/>
          <w:sz w:val="20"/>
        </w:rPr>
        <w:t> </w:t>
      </w:r>
      <w:r>
        <w:rPr>
          <w:sz w:val="20"/>
        </w:rPr>
        <w:t>del Equipo Argentino de Antropología Forense, lo que “llamó [su] atención porque […] no había sido requerido por el juez […], sino por [la representación del Estado], sin noticia alguna al juez ni a los hermanos Larrabeiti [Yáñez]”. Señaló que a partir de ello “pudi[eron] tomar conocimiento de este importante informe que […] reviste principal interés para Anatole y Victoria”, quienes “siguen sin entender por[ ]qué el Estado no los invitó a participar en las conversaciones con el EAAF, o al menos haberles hecho saber el</w:t>
      </w:r>
      <w:r>
        <w:rPr>
          <w:spacing w:val="-26"/>
          <w:sz w:val="20"/>
        </w:rPr>
        <w:t> </w:t>
      </w:r>
      <w:r>
        <w:rPr>
          <w:sz w:val="20"/>
        </w:rPr>
        <w:t>informe”.</w:t>
      </w:r>
    </w:p>
    <w:p>
      <w:pPr>
        <w:pStyle w:val="BodyText"/>
        <w:spacing w:before="12"/>
        <w:rPr>
          <w:sz w:val="19"/>
        </w:rPr>
      </w:pPr>
    </w:p>
    <w:p>
      <w:pPr>
        <w:pStyle w:val="ListParagraph"/>
        <w:numPr>
          <w:ilvl w:val="0"/>
          <w:numId w:val="31"/>
        </w:numPr>
        <w:tabs>
          <w:tab w:pos="686" w:val="left" w:leader="none"/>
        </w:tabs>
        <w:spacing w:line="240" w:lineRule="auto" w:before="0" w:after="0"/>
        <w:ind w:left="117" w:right="112" w:firstLine="0"/>
        <w:jc w:val="both"/>
        <w:rPr>
          <w:sz w:val="20"/>
        </w:rPr>
      </w:pPr>
      <w:r>
        <w:rPr>
          <w:sz w:val="20"/>
        </w:rPr>
        <w:t>El </w:t>
      </w:r>
      <w:r>
        <w:rPr>
          <w:b/>
          <w:i/>
          <w:sz w:val="20"/>
        </w:rPr>
        <w:t>Estado </w:t>
      </w:r>
      <w:r>
        <w:rPr>
          <w:sz w:val="20"/>
        </w:rPr>
        <w:t>alegó que la identificación de los restos de las personas desaparecidas constituye parte esencial de la política de memoria, verdad y justicia. Señaló que la investigación</w:t>
      </w:r>
      <w:r>
        <w:rPr>
          <w:spacing w:val="-15"/>
          <w:sz w:val="20"/>
        </w:rPr>
        <w:t> </w:t>
      </w:r>
      <w:r>
        <w:rPr>
          <w:sz w:val="20"/>
        </w:rPr>
        <w:t>permitió</w:t>
      </w:r>
      <w:r>
        <w:rPr>
          <w:spacing w:val="-15"/>
          <w:sz w:val="20"/>
        </w:rPr>
        <w:t> </w:t>
      </w:r>
      <w:r>
        <w:rPr>
          <w:sz w:val="20"/>
        </w:rPr>
        <w:t>“determinar</w:t>
      </w:r>
      <w:r>
        <w:rPr>
          <w:spacing w:val="-15"/>
          <w:sz w:val="20"/>
        </w:rPr>
        <w:t> </w:t>
      </w:r>
      <w:r>
        <w:rPr>
          <w:sz w:val="20"/>
        </w:rPr>
        <w:t>que</w:t>
      </w:r>
      <w:r>
        <w:rPr>
          <w:spacing w:val="-16"/>
          <w:sz w:val="20"/>
        </w:rPr>
        <w:t> </w:t>
      </w:r>
      <w:r>
        <w:rPr>
          <w:sz w:val="20"/>
        </w:rPr>
        <w:t>los</w:t>
      </w:r>
      <w:r>
        <w:rPr>
          <w:spacing w:val="-15"/>
          <w:sz w:val="20"/>
        </w:rPr>
        <w:t> </w:t>
      </w:r>
      <w:r>
        <w:rPr>
          <w:sz w:val="20"/>
        </w:rPr>
        <w:t>restos</w:t>
      </w:r>
      <w:r>
        <w:rPr>
          <w:spacing w:val="-15"/>
          <w:sz w:val="20"/>
        </w:rPr>
        <w:t> </w:t>
      </w:r>
      <w:r>
        <w:rPr>
          <w:sz w:val="20"/>
        </w:rPr>
        <w:t>[del</w:t>
      </w:r>
      <w:r>
        <w:rPr>
          <w:spacing w:val="-16"/>
          <w:sz w:val="20"/>
        </w:rPr>
        <w:t> </w:t>
      </w:r>
      <w:r>
        <w:rPr>
          <w:sz w:val="20"/>
        </w:rPr>
        <w:t>señor</w:t>
      </w:r>
      <w:r>
        <w:rPr>
          <w:spacing w:val="-15"/>
          <w:sz w:val="20"/>
        </w:rPr>
        <w:t> </w:t>
      </w:r>
      <w:r>
        <w:rPr>
          <w:sz w:val="20"/>
        </w:rPr>
        <w:t>Julien</w:t>
      </w:r>
      <w:r>
        <w:rPr>
          <w:spacing w:val="-16"/>
          <w:sz w:val="20"/>
        </w:rPr>
        <w:t> </w:t>
      </w:r>
      <w:r>
        <w:rPr>
          <w:sz w:val="20"/>
        </w:rPr>
        <w:t>Cáceres]</w:t>
      </w:r>
      <w:r>
        <w:rPr>
          <w:spacing w:val="-15"/>
          <w:sz w:val="20"/>
        </w:rPr>
        <w:t> </w:t>
      </w:r>
      <w:r>
        <w:rPr>
          <w:sz w:val="20"/>
        </w:rPr>
        <w:t>fueron</w:t>
      </w:r>
      <w:r>
        <w:rPr>
          <w:spacing w:val="-16"/>
          <w:sz w:val="20"/>
        </w:rPr>
        <w:t> </w:t>
      </w:r>
      <w:r>
        <w:rPr>
          <w:sz w:val="20"/>
        </w:rPr>
        <w:t>inhumados clandestinamente en el Cementerio Municipal de San Martín”. Sin embargo, los restos fueron trasladados al osario general del cementerio, circunstancia que, según el EAAF, “obtura la posibilidad de identificación”. Agregó que la falta de esclarecimiento del destino de la señora Grisonas Andrijauskaite debe entenderse en el contexto de una “precisa tecnología tendiente a garantizar la impunidad”. Argentina expresó “su compromiso con [el] deber irrenunciable de seguir procurando esclarecer [su]</w:t>
      </w:r>
      <w:r>
        <w:rPr>
          <w:spacing w:val="-18"/>
          <w:sz w:val="20"/>
        </w:rPr>
        <w:t> </w:t>
      </w:r>
      <w:r>
        <w:rPr>
          <w:sz w:val="20"/>
        </w:rPr>
        <w:t>suerte”.</w:t>
      </w:r>
    </w:p>
    <w:p>
      <w:pPr>
        <w:pStyle w:val="BodyText"/>
        <w:spacing w:before="12"/>
        <w:rPr>
          <w:sz w:val="19"/>
        </w:rPr>
      </w:pPr>
    </w:p>
    <w:p>
      <w:pPr>
        <w:pStyle w:val="Heading4"/>
        <w:numPr>
          <w:ilvl w:val="1"/>
          <w:numId w:val="27"/>
        </w:numPr>
        <w:tabs>
          <w:tab w:pos="978" w:val="left" w:leader="none"/>
        </w:tabs>
        <w:spacing w:line="240" w:lineRule="auto" w:before="0" w:after="0"/>
        <w:ind w:left="977" w:right="0" w:hanging="293"/>
        <w:jc w:val="left"/>
        <w:rPr>
          <w:i/>
        </w:rPr>
      </w:pPr>
      <w:bookmarkStart w:name="_bookmark234" w:id="308"/>
      <w:bookmarkEnd w:id="308"/>
      <w:r>
        <w:rPr>
          <w:b w:val="0"/>
          <w:i w:val="0"/>
        </w:rPr>
      </w:r>
      <w:bookmarkStart w:name="_bookmark234" w:id="309"/>
      <w:bookmarkEnd w:id="309"/>
      <w:r>
        <w:rPr>
          <w:i/>
        </w:rPr>
        <w:t>Co</w:t>
      </w:r>
      <w:r>
        <w:rPr>
          <w:i/>
        </w:rPr>
        <w:t>nsideraciones de la</w:t>
      </w:r>
      <w:r>
        <w:rPr>
          <w:i/>
          <w:spacing w:val="-9"/>
        </w:rPr>
        <w:t> </w:t>
      </w:r>
      <w:r>
        <w:rPr>
          <w:i/>
        </w:rPr>
        <w:t>Corte</w:t>
      </w:r>
    </w:p>
    <w:p>
      <w:pPr>
        <w:spacing w:after="0" w:line="240" w:lineRule="auto"/>
        <w:jc w:val="left"/>
        <w:sectPr>
          <w:pgSz w:w="12240" w:h="15840"/>
          <w:pgMar w:header="0" w:footer="1007" w:top="920" w:bottom="1200" w:left="1300" w:right="1300"/>
        </w:sectPr>
      </w:pPr>
    </w:p>
    <w:p>
      <w:pPr>
        <w:pStyle w:val="ListParagraph"/>
        <w:numPr>
          <w:ilvl w:val="0"/>
          <w:numId w:val="31"/>
        </w:numPr>
        <w:tabs>
          <w:tab w:pos="686" w:val="left" w:leader="none"/>
        </w:tabs>
        <w:spacing w:line="240" w:lineRule="auto" w:before="76" w:after="0"/>
        <w:ind w:left="118" w:right="112" w:firstLine="0"/>
        <w:jc w:val="both"/>
        <w:rPr>
          <w:sz w:val="20"/>
        </w:rPr>
      </w:pPr>
      <w:r>
        <w:rPr>
          <w:sz w:val="20"/>
        </w:rPr>
        <w:t>El</w:t>
      </w:r>
      <w:r>
        <w:rPr>
          <w:spacing w:val="-9"/>
          <w:sz w:val="20"/>
        </w:rPr>
        <w:t> </w:t>
      </w:r>
      <w:r>
        <w:rPr>
          <w:sz w:val="20"/>
        </w:rPr>
        <w:t>Tribunal</w:t>
      </w:r>
      <w:r>
        <w:rPr>
          <w:spacing w:val="-7"/>
          <w:sz w:val="20"/>
        </w:rPr>
        <w:t> </w:t>
      </w:r>
      <w:r>
        <w:rPr>
          <w:sz w:val="20"/>
        </w:rPr>
        <w:t>recuerda</w:t>
      </w:r>
      <w:r>
        <w:rPr>
          <w:spacing w:val="-9"/>
          <w:sz w:val="20"/>
        </w:rPr>
        <w:t> </w:t>
      </w:r>
      <w:r>
        <w:rPr>
          <w:sz w:val="20"/>
        </w:rPr>
        <w:t>que</w:t>
      </w:r>
      <w:r>
        <w:rPr>
          <w:spacing w:val="-8"/>
          <w:sz w:val="20"/>
        </w:rPr>
        <w:t> </w:t>
      </w:r>
      <w:r>
        <w:rPr>
          <w:sz w:val="20"/>
        </w:rPr>
        <w:t>la</w:t>
      </w:r>
      <w:r>
        <w:rPr>
          <w:spacing w:val="-9"/>
          <w:sz w:val="20"/>
        </w:rPr>
        <w:t> </w:t>
      </w:r>
      <w:r>
        <w:rPr>
          <w:sz w:val="20"/>
        </w:rPr>
        <w:t>obligación</w:t>
      </w:r>
      <w:r>
        <w:rPr>
          <w:spacing w:val="-7"/>
          <w:sz w:val="20"/>
        </w:rPr>
        <w:t> </w:t>
      </w:r>
      <w:r>
        <w:rPr>
          <w:sz w:val="20"/>
        </w:rPr>
        <w:t>de</w:t>
      </w:r>
      <w:r>
        <w:rPr>
          <w:spacing w:val="-8"/>
          <w:sz w:val="20"/>
        </w:rPr>
        <w:t> </w:t>
      </w:r>
      <w:r>
        <w:rPr>
          <w:sz w:val="20"/>
        </w:rPr>
        <w:t>investigar</w:t>
      </w:r>
      <w:r>
        <w:rPr>
          <w:spacing w:val="-8"/>
          <w:sz w:val="20"/>
        </w:rPr>
        <w:t> </w:t>
      </w:r>
      <w:r>
        <w:rPr>
          <w:sz w:val="20"/>
        </w:rPr>
        <w:t>violaciones</w:t>
      </w:r>
      <w:r>
        <w:rPr>
          <w:spacing w:val="-9"/>
          <w:sz w:val="20"/>
        </w:rPr>
        <w:t> </w:t>
      </w:r>
      <w:r>
        <w:rPr>
          <w:sz w:val="20"/>
        </w:rPr>
        <w:t>de</w:t>
      </w:r>
      <w:r>
        <w:rPr>
          <w:spacing w:val="-8"/>
          <w:sz w:val="20"/>
        </w:rPr>
        <w:t> </w:t>
      </w:r>
      <w:r>
        <w:rPr>
          <w:sz w:val="20"/>
        </w:rPr>
        <w:t>derechos</w:t>
      </w:r>
      <w:r>
        <w:rPr>
          <w:spacing w:val="-9"/>
          <w:sz w:val="20"/>
        </w:rPr>
        <w:t> </w:t>
      </w:r>
      <w:r>
        <w:rPr>
          <w:sz w:val="20"/>
        </w:rPr>
        <w:t>humanos</w:t>
      </w:r>
      <w:r>
        <w:rPr>
          <w:spacing w:val="-9"/>
          <w:sz w:val="20"/>
        </w:rPr>
        <w:t> </w:t>
      </w:r>
      <w:r>
        <w:rPr>
          <w:sz w:val="20"/>
        </w:rPr>
        <w:t>es una de las medidas positivas que deben adoptar los Estados para garantizar los derechos reconocidos en la Convención Americana</w:t>
      </w:r>
      <w:hyperlink w:history="true" w:anchor="_bookmark236">
        <w:r>
          <w:rPr>
            <w:position w:val="7"/>
            <w:sz w:val="13"/>
          </w:rPr>
          <w:t>184</w:t>
        </w:r>
      </w:hyperlink>
      <w:r>
        <w:rPr>
          <w:sz w:val="20"/>
        </w:rPr>
        <w:t>. Dicha obligación también se desprende de otros instrumentos interamericanos. Así, en casos de desapariciones forzadas, tal obligación se ve reforzada por el artículo I, inciso b), de la CIDFP</w:t>
      </w:r>
      <w:hyperlink w:history="true" w:anchor="_bookmark237">
        <w:r>
          <w:rPr>
            <w:position w:val="7"/>
            <w:sz w:val="13"/>
          </w:rPr>
          <w:t>185</w:t>
        </w:r>
      </w:hyperlink>
      <w:r>
        <w:rPr>
          <w:sz w:val="20"/>
        </w:rPr>
        <w:t>. En congruencia con lo anterior, ante la particular gravedad de la desaparición forzada de personas y la naturaleza de los derechos lesionados,</w:t>
      </w:r>
      <w:r>
        <w:rPr>
          <w:spacing w:val="-9"/>
          <w:sz w:val="20"/>
        </w:rPr>
        <w:t> </w:t>
      </w:r>
      <w:r>
        <w:rPr>
          <w:sz w:val="20"/>
        </w:rPr>
        <w:t>han</w:t>
      </w:r>
      <w:r>
        <w:rPr>
          <w:spacing w:val="-6"/>
          <w:sz w:val="20"/>
        </w:rPr>
        <w:t> </w:t>
      </w:r>
      <w:r>
        <w:rPr>
          <w:sz w:val="20"/>
        </w:rPr>
        <w:t>alcanzado</w:t>
      </w:r>
      <w:r>
        <w:rPr>
          <w:spacing w:val="-7"/>
          <w:sz w:val="20"/>
        </w:rPr>
        <w:t> </w:t>
      </w:r>
      <w:r>
        <w:rPr>
          <w:sz w:val="20"/>
        </w:rPr>
        <w:t>el</w:t>
      </w:r>
      <w:r>
        <w:rPr>
          <w:spacing w:val="-8"/>
          <w:sz w:val="20"/>
        </w:rPr>
        <w:t> </w:t>
      </w:r>
      <w:r>
        <w:rPr>
          <w:sz w:val="20"/>
        </w:rPr>
        <w:t>carácter</w:t>
      </w:r>
      <w:r>
        <w:rPr>
          <w:spacing w:val="-7"/>
          <w:sz w:val="20"/>
        </w:rPr>
        <w:t> </w:t>
      </w:r>
      <w:r>
        <w:rPr>
          <w:sz w:val="20"/>
        </w:rPr>
        <w:t>de</w:t>
      </w:r>
      <w:r>
        <w:rPr>
          <w:spacing w:val="-6"/>
          <w:sz w:val="20"/>
        </w:rPr>
        <w:t> </w:t>
      </w:r>
      <w:r>
        <w:rPr>
          <w:i/>
          <w:sz w:val="20"/>
        </w:rPr>
        <w:t>ius</w:t>
      </w:r>
      <w:r>
        <w:rPr>
          <w:i/>
          <w:spacing w:val="-8"/>
          <w:sz w:val="20"/>
        </w:rPr>
        <w:t> </w:t>
      </w:r>
      <w:r>
        <w:rPr>
          <w:i/>
          <w:sz w:val="20"/>
        </w:rPr>
        <w:t>cogens</w:t>
      </w:r>
      <w:r>
        <w:rPr>
          <w:i/>
          <w:spacing w:val="-8"/>
          <w:sz w:val="20"/>
        </w:rPr>
        <w:t> </w:t>
      </w:r>
      <w:r>
        <w:rPr>
          <w:sz w:val="20"/>
        </w:rPr>
        <w:t>tanto</w:t>
      </w:r>
      <w:r>
        <w:rPr>
          <w:spacing w:val="-8"/>
          <w:sz w:val="20"/>
        </w:rPr>
        <w:t> </w:t>
      </w:r>
      <w:r>
        <w:rPr>
          <w:sz w:val="20"/>
        </w:rPr>
        <w:t>la</w:t>
      </w:r>
      <w:r>
        <w:rPr>
          <w:spacing w:val="-7"/>
          <w:sz w:val="20"/>
        </w:rPr>
        <w:t> </w:t>
      </w:r>
      <w:r>
        <w:rPr>
          <w:sz w:val="20"/>
        </w:rPr>
        <w:t>prohibición</w:t>
      </w:r>
      <w:r>
        <w:rPr>
          <w:spacing w:val="-6"/>
          <w:sz w:val="20"/>
        </w:rPr>
        <w:t> </w:t>
      </w:r>
      <w:r>
        <w:rPr>
          <w:sz w:val="20"/>
        </w:rPr>
        <w:t>de</w:t>
      </w:r>
      <w:r>
        <w:rPr>
          <w:spacing w:val="-6"/>
          <w:sz w:val="20"/>
        </w:rPr>
        <w:t> </w:t>
      </w:r>
      <w:r>
        <w:rPr>
          <w:sz w:val="20"/>
        </w:rPr>
        <w:t>su</w:t>
      </w:r>
      <w:r>
        <w:rPr>
          <w:spacing w:val="-6"/>
          <w:sz w:val="20"/>
        </w:rPr>
        <w:t> </w:t>
      </w:r>
      <w:r>
        <w:rPr>
          <w:sz w:val="20"/>
        </w:rPr>
        <w:t>comisión,</w:t>
      </w:r>
      <w:r>
        <w:rPr>
          <w:spacing w:val="-8"/>
          <w:sz w:val="20"/>
        </w:rPr>
        <w:t> </w:t>
      </w:r>
      <w:r>
        <w:rPr>
          <w:sz w:val="20"/>
        </w:rPr>
        <w:t>como el correlativo deber de investigar y sancionar a los</w:t>
      </w:r>
      <w:r>
        <w:rPr>
          <w:spacing w:val="-17"/>
          <w:sz w:val="20"/>
        </w:rPr>
        <w:t> </w:t>
      </w:r>
      <w:r>
        <w:rPr>
          <w:sz w:val="20"/>
        </w:rPr>
        <w:t>responsables</w:t>
      </w:r>
      <w:hyperlink w:history="true" w:anchor="_bookmark238">
        <w:r>
          <w:rPr>
            <w:position w:val="7"/>
            <w:sz w:val="13"/>
          </w:rPr>
          <w:t>186</w:t>
        </w:r>
      </w:hyperlink>
      <w:r>
        <w:rPr>
          <w:sz w:val="20"/>
        </w:rPr>
        <w:t>.</w:t>
      </w:r>
    </w:p>
    <w:p>
      <w:pPr>
        <w:pStyle w:val="BodyText"/>
      </w:pPr>
    </w:p>
    <w:p>
      <w:pPr>
        <w:pStyle w:val="ListParagraph"/>
        <w:numPr>
          <w:ilvl w:val="0"/>
          <w:numId w:val="31"/>
        </w:numPr>
        <w:tabs>
          <w:tab w:pos="686" w:val="left" w:leader="none"/>
        </w:tabs>
        <w:spacing w:line="240" w:lineRule="auto" w:before="0" w:after="0"/>
        <w:ind w:left="118" w:right="113" w:firstLine="0"/>
        <w:jc w:val="both"/>
        <w:rPr>
          <w:sz w:val="20"/>
        </w:rPr>
      </w:pPr>
      <w:r>
        <w:rPr>
          <w:sz w:val="20"/>
        </w:rPr>
        <w:t>La Corte considera que el cumplimiento del deber de los Estados de investigar y sancionar las graves violaciones a los derechos humanos, como las del presente caso, configura no solo una obligación internacional, sino que provee elementos imprescindibles para consolidar una política integral en materias de derecho a la verdad, acceso a la justicia, medidas efectivas de reparación y garantías de no repetición. Así, los procesos judiciales dirigidos a esclarecer lo sucedido en contextos de violaciones sistemáticas a los derechos humanos pueden propiciar un espacio de denuncia pública y rendición de cuentas por las arbitrariedades</w:t>
      </w:r>
      <w:r>
        <w:rPr>
          <w:spacing w:val="-4"/>
          <w:sz w:val="20"/>
        </w:rPr>
        <w:t> </w:t>
      </w:r>
      <w:r>
        <w:rPr>
          <w:sz w:val="20"/>
        </w:rPr>
        <w:t>cometidas;</w:t>
      </w:r>
      <w:r>
        <w:rPr>
          <w:spacing w:val="-4"/>
          <w:sz w:val="20"/>
        </w:rPr>
        <w:t> </w:t>
      </w:r>
      <w:r>
        <w:rPr>
          <w:sz w:val="20"/>
        </w:rPr>
        <w:t>fomentan</w:t>
      </w:r>
      <w:r>
        <w:rPr>
          <w:spacing w:val="-4"/>
          <w:sz w:val="20"/>
        </w:rPr>
        <w:t> </w:t>
      </w:r>
      <w:r>
        <w:rPr>
          <w:sz w:val="20"/>
        </w:rPr>
        <w:t>la</w:t>
      </w:r>
      <w:r>
        <w:rPr>
          <w:spacing w:val="-4"/>
          <w:sz w:val="20"/>
        </w:rPr>
        <w:t> </w:t>
      </w:r>
      <w:r>
        <w:rPr>
          <w:sz w:val="20"/>
        </w:rPr>
        <w:t>confianza</w:t>
      </w:r>
      <w:r>
        <w:rPr>
          <w:spacing w:val="-4"/>
          <w:sz w:val="20"/>
        </w:rPr>
        <w:t> </w:t>
      </w:r>
      <w:r>
        <w:rPr>
          <w:sz w:val="20"/>
        </w:rPr>
        <w:t>de</w:t>
      </w:r>
      <w:r>
        <w:rPr>
          <w:spacing w:val="-4"/>
          <w:sz w:val="20"/>
        </w:rPr>
        <w:t> </w:t>
      </w:r>
      <w:r>
        <w:rPr>
          <w:sz w:val="20"/>
        </w:rPr>
        <w:t>la</w:t>
      </w:r>
      <w:r>
        <w:rPr>
          <w:spacing w:val="-5"/>
          <w:sz w:val="20"/>
        </w:rPr>
        <w:t> </w:t>
      </w:r>
      <w:r>
        <w:rPr>
          <w:sz w:val="20"/>
        </w:rPr>
        <w:t>sociedad</w:t>
      </w:r>
      <w:r>
        <w:rPr>
          <w:spacing w:val="-6"/>
          <w:sz w:val="20"/>
        </w:rPr>
        <w:t> </w:t>
      </w:r>
      <w:r>
        <w:rPr>
          <w:sz w:val="20"/>
        </w:rPr>
        <w:t>en</w:t>
      </w:r>
      <w:r>
        <w:rPr>
          <w:spacing w:val="-5"/>
          <w:sz w:val="20"/>
        </w:rPr>
        <w:t> </w:t>
      </w:r>
      <w:r>
        <w:rPr>
          <w:sz w:val="20"/>
        </w:rPr>
        <w:t>el</w:t>
      </w:r>
      <w:r>
        <w:rPr>
          <w:spacing w:val="-5"/>
          <w:sz w:val="20"/>
        </w:rPr>
        <w:t> </w:t>
      </w:r>
      <w:r>
        <w:rPr>
          <w:sz w:val="20"/>
        </w:rPr>
        <w:t>régimen</w:t>
      </w:r>
      <w:r>
        <w:rPr>
          <w:spacing w:val="-4"/>
          <w:sz w:val="20"/>
        </w:rPr>
        <w:t> </w:t>
      </w:r>
      <w:r>
        <w:rPr>
          <w:sz w:val="20"/>
        </w:rPr>
        <w:t>de</w:t>
      </w:r>
      <w:r>
        <w:rPr>
          <w:spacing w:val="-5"/>
          <w:sz w:val="20"/>
        </w:rPr>
        <w:t> </w:t>
      </w:r>
      <w:r>
        <w:rPr>
          <w:sz w:val="20"/>
        </w:rPr>
        <w:t>legalidad</w:t>
      </w:r>
      <w:r>
        <w:rPr>
          <w:spacing w:val="-4"/>
          <w:sz w:val="20"/>
        </w:rPr>
        <w:t> </w:t>
      </w:r>
      <w:r>
        <w:rPr>
          <w:sz w:val="20"/>
        </w:rPr>
        <w:t>y en</w:t>
      </w:r>
      <w:r>
        <w:rPr>
          <w:spacing w:val="-5"/>
          <w:sz w:val="20"/>
        </w:rPr>
        <w:t> </w:t>
      </w:r>
      <w:r>
        <w:rPr>
          <w:sz w:val="20"/>
        </w:rPr>
        <w:t>la</w:t>
      </w:r>
      <w:r>
        <w:rPr>
          <w:spacing w:val="-6"/>
          <w:sz w:val="20"/>
        </w:rPr>
        <w:t> </w:t>
      </w:r>
      <w:r>
        <w:rPr>
          <w:sz w:val="20"/>
        </w:rPr>
        <w:t>labor</w:t>
      </w:r>
      <w:r>
        <w:rPr>
          <w:spacing w:val="-7"/>
          <w:sz w:val="20"/>
        </w:rPr>
        <w:t> </w:t>
      </w:r>
      <w:r>
        <w:rPr>
          <w:sz w:val="20"/>
        </w:rPr>
        <w:t>de</w:t>
      </w:r>
      <w:r>
        <w:rPr>
          <w:spacing w:val="-5"/>
          <w:sz w:val="20"/>
        </w:rPr>
        <w:t> </w:t>
      </w:r>
      <w:r>
        <w:rPr>
          <w:sz w:val="20"/>
        </w:rPr>
        <w:t>sus</w:t>
      </w:r>
      <w:r>
        <w:rPr>
          <w:spacing w:val="-4"/>
          <w:sz w:val="20"/>
        </w:rPr>
        <w:t> </w:t>
      </w:r>
      <w:r>
        <w:rPr>
          <w:sz w:val="20"/>
        </w:rPr>
        <w:t>autoridades,</w:t>
      </w:r>
      <w:r>
        <w:rPr>
          <w:spacing w:val="-5"/>
          <w:sz w:val="20"/>
        </w:rPr>
        <w:t> </w:t>
      </w:r>
      <w:r>
        <w:rPr>
          <w:sz w:val="20"/>
        </w:rPr>
        <w:t>legitimando</w:t>
      </w:r>
      <w:r>
        <w:rPr>
          <w:spacing w:val="-6"/>
          <w:sz w:val="20"/>
        </w:rPr>
        <w:t> </w:t>
      </w:r>
      <w:r>
        <w:rPr>
          <w:sz w:val="20"/>
        </w:rPr>
        <w:t>su</w:t>
      </w:r>
      <w:r>
        <w:rPr>
          <w:spacing w:val="-6"/>
          <w:sz w:val="20"/>
        </w:rPr>
        <w:t> </w:t>
      </w:r>
      <w:r>
        <w:rPr>
          <w:sz w:val="20"/>
        </w:rPr>
        <w:t>actuación;</w:t>
      </w:r>
      <w:r>
        <w:rPr>
          <w:spacing w:val="-7"/>
          <w:sz w:val="20"/>
        </w:rPr>
        <w:t> </w:t>
      </w:r>
      <w:r>
        <w:rPr>
          <w:sz w:val="20"/>
        </w:rPr>
        <w:t>permiten</w:t>
      </w:r>
      <w:r>
        <w:rPr>
          <w:spacing w:val="-4"/>
          <w:sz w:val="20"/>
        </w:rPr>
        <w:t> </w:t>
      </w:r>
      <w:r>
        <w:rPr>
          <w:sz w:val="20"/>
        </w:rPr>
        <w:t>procesos</w:t>
      </w:r>
      <w:r>
        <w:rPr>
          <w:spacing w:val="-6"/>
          <w:sz w:val="20"/>
        </w:rPr>
        <w:t> </w:t>
      </w:r>
      <w:r>
        <w:rPr>
          <w:sz w:val="20"/>
        </w:rPr>
        <w:t>de</w:t>
      </w:r>
      <w:r>
        <w:rPr>
          <w:spacing w:val="-4"/>
          <w:sz w:val="20"/>
        </w:rPr>
        <w:t> </w:t>
      </w:r>
      <w:r>
        <w:rPr>
          <w:sz w:val="20"/>
        </w:rPr>
        <w:t>reconciliación social sobre la base del conocimiento de la verdad de lo sucedido y de la dignificación de las víctimas, y, en definitiva, fortalecen la cohesión colectiva y el Estado de</w:t>
      </w:r>
      <w:r>
        <w:rPr>
          <w:spacing w:val="-21"/>
          <w:sz w:val="20"/>
        </w:rPr>
        <w:t> </w:t>
      </w:r>
      <w:r>
        <w:rPr>
          <w:sz w:val="20"/>
        </w:rPr>
        <w:t>derecho</w:t>
      </w:r>
      <w:hyperlink w:history="true" w:anchor="_bookmark239">
        <w:r>
          <w:rPr>
            <w:position w:val="7"/>
            <w:sz w:val="13"/>
          </w:rPr>
          <w:t>187</w:t>
        </w:r>
      </w:hyperlink>
      <w:r>
        <w:rPr>
          <w:sz w:val="20"/>
        </w:rPr>
        <w:t>.</w:t>
      </w:r>
    </w:p>
    <w:p>
      <w:pPr>
        <w:pStyle w:val="BodyText"/>
        <w:spacing w:before="10"/>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Con</w:t>
      </w:r>
      <w:r>
        <w:rPr>
          <w:spacing w:val="-7"/>
          <w:sz w:val="20"/>
        </w:rPr>
        <w:t> </w:t>
      </w:r>
      <w:r>
        <w:rPr>
          <w:sz w:val="20"/>
        </w:rPr>
        <w:t>base</w:t>
      </w:r>
      <w:r>
        <w:rPr>
          <w:spacing w:val="-8"/>
          <w:sz w:val="20"/>
        </w:rPr>
        <w:t> </w:t>
      </w:r>
      <w:r>
        <w:rPr>
          <w:sz w:val="20"/>
        </w:rPr>
        <w:t>en</w:t>
      </w:r>
      <w:r>
        <w:rPr>
          <w:spacing w:val="-7"/>
          <w:sz w:val="20"/>
        </w:rPr>
        <w:t> </w:t>
      </w:r>
      <w:r>
        <w:rPr>
          <w:sz w:val="20"/>
        </w:rPr>
        <w:t>lo</w:t>
      </w:r>
      <w:r>
        <w:rPr>
          <w:spacing w:val="-8"/>
          <w:sz w:val="20"/>
        </w:rPr>
        <w:t> </w:t>
      </w:r>
      <w:r>
        <w:rPr>
          <w:sz w:val="20"/>
        </w:rPr>
        <w:t>considerado,</w:t>
      </w:r>
      <w:r>
        <w:rPr>
          <w:spacing w:val="-7"/>
          <w:sz w:val="20"/>
        </w:rPr>
        <w:t> </w:t>
      </w:r>
      <w:r>
        <w:rPr>
          <w:sz w:val="20"/>
        </w:rPr>
        <w:t>el</w:t>
      </w:r>
      <w:r>
        <w:rPr>
          <w:spacing w:val="-8"/>
          <w:sz w:val="20"/>
        </w:rPr>
        <w:t> </w:t>
      </w:r>
      <w:r>
        <w:rPr>
          <w:sz w:val="20"/>
        </w:rPr>
        <w:t>Tribunal</w:t>
      </w:r>
      <w:r>
        <w:rPr>
          <w:spacing w:val="-9"/>
          <w:sz w:val="20"/>
        </w:rPr>
        <w:t> </w:t>
      </w:r>
      <w:r>
        <w:rPr>
          <w:sz w:val="20"/>
        </w:rPr>
        <w:t>efectuará</w:t>
      </w:r>
      <w:r>
        <w:rPr>
          <w:spacing w:val="-8"/>
          <w:sz w:val="20"/>
        </w:rPr>
        <w:t> </w:t>
      </w:r>
      <w:r>
        <w:rPr>
          <w:sz w:val="20"/>
        </w:rPr>
        <w:t>el</w:t>
      </w:r>
      <w:r>
        <w:rPr>
          <w:spacing w:val="-8"/>
          <w:sz w:val="20"/>
        </w:rPr>
        <w:t> </w:t>
      </w:r>
      <w:r>
        <w:rPr>
          <w:sz w:val="20"/>
        </w:rPr>
        <w:t>estudio</w:t>
      </w:r>
      <w:r>
        <w:rPr>
          <w:spacing w:val="-8"/>
          <w:sz w:val="20"/>
        </w:rPr>
        <w:t> </w:t>
      </w:r>
      <w:r>
        <w:rPr>
          <w:sz w:val="20"/>
        </w:rPr>
        <w:t>de</w:t>
      </w:r>
      <w:r>
        <w:rPr>
          <w:spacing w:val="-7"/>
          <w:sz w:val="20"/>
        </w:rPr>
        <w:t> </w:t>
      </w:r>
      <w:r>
        <w:rPr>
          <w:sz w:val="20"/>
        </w:rPr>
        <w:t>las</w:t>
      </w:r>
      <w:r>
        <w:rPr>
          <w:spacing w:val="-9"/>
          <w:sz w:val="20"/>
        </w:rPr>
        <w:t> </w:t>
      </w:r>
      <w:r>
        <w:rPr>
          <w:sz w:val="20"/>
        </w:rPr>
        <w:t>violaciones</w:t>
      </w:r>
      <w:r>
        <w:rPr>
          <w:spacing w:val="-8"/>
          <w:sz w:val="20"/>
        </w:rPr>
        <w:t> </w:t>
      </w:r>
      <w:r>
        <w:rPr>
          <w:sz w:val="20"/>
        </w:rPr>
        <w:t>alegadas, en el orden siguiente: a) el cumplimiento del deber de investigar y sancionar, en un plazo razonable, la desaparición forzada de personas; b) la tipificación del delito de desaparición forzada</w:t>
      </w:r>
      <w:r>
        <w:rPr>
          <w:spacing w:val="-4"/>
          <w:sz w:val="20"/>
        </w:rPr>
        <w:t> </w:t>
      </w:r>
      <w:r>
        <w:rPr>
          <w:sz w:val="20"/>
        </w:rPr>
        <w:t>de</w:t>
      </w:r>
      <w:r>
        <w:rPr>
          <w:spacing w:val="-5"/>
          <w:sz w:val="20"/>
        </w:rPr>
        <w:t> </w:t>
      </w:r>
      <w:r>
        <w:rPr>
          <w:sz w:val="20"/>
        </w:rPr>
        <w:t>personas</w:t>
      </w:r>
      <w:r>
        <w:rPr>
          <w:spacing w:val="-6"/>
          <w:sz w:val="20"/>
        </w:rPr>
        <w:t> </w:t>
      </w:r>
      <w:r>
        <w:rPr>
          <w:sz w:val="20"/>
        </w:rPr>
        <w:t>en</w:t>
      </w:r>
      <w:r>
        <w:rPr>
          <w:spacing w:val="-4"/>
          <w:sz w:val="20"/>
        </w:rPr>
        <w:t> </w:t>
      </w:r>
      <w:r>
        <w:rPr>
          <w:sz w:val="20"/>
        </w:rPr>
        <w:t>el</w:t>
      </w:r>
      <w:r>
        <w:rPr>
          <w:spacing w:val="-3"/>
          <w:sz w:val="20"/>
        </w:rPr>
        <w:t> </w:t>
      </w:r>
      <w:r>
        <w:rPr>
          <w:sz w:val="20"/>
        </w:rPr>
        <w:t>sistema</w:t>
      </w:r>
      <w:r>
        <w:rPr>
          <w:spacing w:val="-5"/>
          <w:sz w:val="20"/>
        </w:rPr>
        <w:t> </w:t>
      </w:r>
      <w:r>
        <w:rPr>
          <w:sz w:val="20"/>
        </w:rPr>
        <w:t>jurídico</w:t>
      </w:r>
      <w:r>
        <w:rPr>
          <w:spacing w:val="-5"/>
          <w:sz w:val="20"/>
        </w:rPr>
        <w:t> </w:t>
      </w:r>
      <w:r>
        <w:rPr>
          <w:sz w:val="20"/>
        </w:rPr>
        <w:t>argentino</w:t>
      </w:r>
      <w:r>
        <w:rPr>
          <w:spacing w:val="-5"/>
          <w:sz w:val="20"/>
        </w:rPr>
        <w:t> </w:t>
      </w:r>
      <w:r>
        <w:rPr>
          <w:sz w:val="20"/>
        </w:rPr>
        <w:t>y</w:t>
      </w:r>
      <w:r>
        <w:rPr>
          <w:spacing w:val="-3"/>
          <w:sz w:val="20"/>
        </w:rPr>
        <w:t> </w:t>
      </w:r>
      <w:r>
        <w:rPr>
          <w:sz w:val="20"/>
        </w:rPr>
        <w:t>su</w:t>
      </w:r>
      <w:r>
        <w:rPr>
          <w:spacing w:val="-4"/>
          <w:sz w:val="20"/>
        </w:rPr>
        <w:t> </w:t>
      </w:r>
      <w:r>
        <w:rPr>
          <w:sz w:val="20"/>
        </w:rPr>
        <w:t>falta</w:t>
      </w:r>
      <w:r>
        <w:rPr>
          <w:spacing w:val="-4"/>
          <w:sz w:val="20"/>
        </w:rPr>
        <w:t> </w:t>
      </w:r>
      <w:r>
        <w:rPr>
          <w:sz w:val="20"/>
        </w:rPr>
        <w:t>de</w:t>
      </w:r>
      <w:r>
        <w:rPr>
          <w:spacing w:val="-4"/>
          <w:sz w:val="20"/>
        </w:rPr>
        <w:t> </w:t>
      </w:r>
      <w:r>
        <w:rPr>
          <w:sz w:val="20"/>
        </w:rPr>
        <w:t>aplicación</w:t>
      </w:r>
      <w:r>
        <w:rPr>
          <w:spacing w:val="-3"/>
          <w:sz w:val="20"/>
        </w:rPr>
        <w:t> </w:t>
      </w:r>
      <w:r>
        <w:rPr>
          <w:sz w:val="20"/>
        </w:rPr>
        <w:t>al</w:t>
      </w:r>
      <w:r>
        <w:rPr>
          <w:spacing w:val="-3"/>
          <w:sz w:val="20"/>
        </w:rPr>
        <w:t> </w:t>
      </w:r>
      <w:r>
        <w:rPr>
          <w:sz w:val="20"/>
        </w:rPr>
        <w:t>caso</w:t>
      </w:r>
      <w:r>
        <w:rPr>
          <w:spacing w:val="-4"/>
          <w:sz w:val="20"/>
        </w:rPr>
        <w:t> </w:t>
      </w:r>
      <w:r>
        <w:rPr>
          <w:sz w:val="20"/>
        </w:rPr>
        <w:t>concreto, y c) la búsqueda del paradero de Victoria Lucía Grisonas Andrijauskaite y Mario Roger Julien Cáceres, y el derecho de los familiares a conocer la</w:t>
      </w:r>
      <w:r>
        <w:rPr>
          <w:spacing w:val="-26"/>
          <w:sz w:val="20"/>
        </w:rPr>
        <w:t> </w:t>
      </w:r>
      <w:r>
        <w:rPr>
          <w:sz w:val="20"/>
        </w:rPr>
        <w:t>verdad.</w:t>
      </w:r>
    </w:p>
    <w:p>
      <w:pPr>
        <w:pStyle w:val="BodyText"/>
      </w:pPr>
    </w:p>
    <w:p>
      <w:pPr>
        <w:pStyle w:val="Heading4"/>
        <w:numPr>
          <w:ilvl w:val="1"/>
          <w:numId w:val="32"/>
        </w:numPr>
        <w:tabs>
          <w:tab w:pos="1549" w:val="left" w:leader="none"/>
        </w:tabs>
        <w:spacing w:line="240" w:lineRule="auto" w:before="0" w:after="0"/>
        <w:ind w:left="969" w:right="116" w:firstLine="0"/>
        <w:jc w:val="left"/>
      </w:pPr>
      <w:bookmarkStart w:name="_bookmark235" w:id="310"/>
      <w:bookmarkEnd w:id="310"/>
      <w:r>
        <w:rPr>
          <w:b w:val="0"/>
          <w:i w:val="0"/>
        </w:rPr>
      </w:r>
      <w:bookmarkStart w:name="_bookmark235" w:id="311"/>
      <w:bookmarkEnd w:id="311"/>
      <w:r>
        <w:rPr>
          <w:i/>
        </w:rPr>
        <w:t>El</w:t>
      </w:r>
      <w:r>
        <w:rPr>
          <w:i/>
        </w:rPr>
        <w:t> cumplimiento del deber de investigar y sancionar, en un plazo </w:t>
      </w:r>
      <w:r>
        <w:rPr/>
        <w:t>razonable, la desaparición forzada de</w:t>
      </w:r>
      <w:r>
        <w:rPr>
          <w:spacing w:val="-18"/>
        </w:rPr>
        <w:t> </w:t>
      </w:r>
      <w:r>
        <w:rPr/>
        <w:t>personas</w:t>
      </w:r>
    </w:p>
    <w:p>
      <w:pPr>
        <w:pStyle w:val="BodyText"/>
        <w:spacing w:before="12"/>
        <w:rPr>
          <w:b/>
          <w:i/>
          <w:sz w:val="19"/>
        </w:rPr>
      </w:pPr>
    </w:p>
    <w:p>
      <w:pPr>
        <w:pStyle w:val="ListParagraph"/>
        <w:numPr>
          <w:ilvl w:val="0"/>
          <w:numId w:val="31"/>
        </w:numPr>
        <w:tabs>
          <w:tab w:pos="686" w:val="left" w:leader="none"/>
        </w:tabs>
        <w:spacing w:line="240" w:lineRule="auto" w:before="0" w:after="0"/>
        <w:ind w:left="118" w:right="114" w:firstLine="0"/>
        <w:jc w:val="both"/>
        <w:rPr>
          <w:sz w:val="20"/>
        </w:rPr>
      </w:pPr>
      <w:r>
        <w:rPr>
          <w:sz w:val="20"/>
        </w:rPr>
        <w:t>La Corte ha señalado que toda persona, incluyendo los familiares de las víctimas de violaciones a derechos humanos, tiene el derecho a conocer la verdad</w:t>
      </w:r>
      <w:hyperlink w:history="true" w:anchor="_bookmark240">
        <w:r>
          <w:rPr>
            <w:position w:val="7"/>
            <w:sz w:val="13"/>
          </w:rPr>
          <w:t>188</w:t>
        </w:r>
      </w:hyperlink>
      <w:r>
        <w:rPr>
          <w:sz w:val="20"/>
        </w:rPr>
        <w:t>. En definitiva, el derecho de acceso a la justicia debe asegurar, en tiempo razonable, el derecho de las presuntas</w:t>
      </w:r>
      <w:r>
        <w:rPr>
          <w:spacing w:val="-9"/>
          <w:sz w:val="20"/>
        </w:rPr>
        <w:t> </w:t>
      </w:r>
      <w:r>
        <w:rPr>
          <w:sz w:val="20"/>
        </w:rPr>
        <w:t>víctimas</w:t>
      </w:r>
      <w:r>
        <w:rPr>
          <w:spacing w:val="-8"/>
          <w:sz w:val="20"/>
        </w:rPr>
        <w:t> </w:t>
      </w:r>
      <w:r>
        <w:rPr>
          <w:sz w:val="20"/>
        </w:rPr>
        <w:t>o</w:t>
      </w:r>
      <w:r>
        <w:rPr>
          <w:spacing w:val="-10"/>
          <w:sz w:val="20"/>
        </w:rPr>
        <w:t> </w:t>
      </w:r>
      <w:r>
        <w:rPr>
          <w:sz w:val="20"/>
        </w:rPr>
        <w:t>sus</w:t>
      </w:r>
      <w:r>
        <w:rPr>
          <w:spacing w:val="-8"/>
          <w:sz w:val="20"/>
        </w:rPr>
        <w:t> </w:t>
      </w:r>
      <w:r>
        <w:rPr>
          <w:sz w:val="20"/>
        </w:rPr>
        <w:t>familiares</w:t>
      </w:r>
      <w:r>
        <w:rPr>
          <w:spacing w:val="-9"/>
          <w:sz w:val="20"/>
        </w:rPr>
        <w:t> </w:t>
      </w:r>
      <w:r>
        <w:rPr>
          <w:sz w:val="20"/>
        </w:rPr>
        <w:t>a</w:t>
      </w:r>
      <w:r>
        <w:rPr>
          <w:spacing w:val="-8"/>
          <w:sz w:val="20"/>
        </w:rPr>
        <w:t> </w:t>
      </w:r>
      <w:r>
        <w:rPr>
          <w:sz w:val="20"/>
        </w:rPr>
        <w:t>que</w:t>
      </w:r>
      <w:r>
        <w:rPr>
          <w:spacing w:val="-9"/>
          <w:sz w:val="20"/>
        </w:rPr>
        <w:t> </w:t>
      </w:r>
      <w:r>
        <w:rPr>
          <w:sz w:val="20"/>
        </w:rPr>
        <w:t>se</w:t>
      </w:r>
      <w:r>
        <w:rPr>
          <w:spacing w:val="-9"/>
          <w:sz w:val="20"/>
        </w:rPr>
        <w:t> </w:t>
      </w:r>
      <w:r>
        <w:rPr>
          <w:sz w:val="20"/>
        </w:rPr>
        <w:t>haga</w:t>
      </w:r>
      <w:r>
        <w:rPr>
          <w:spacing w:val="-8"/>
          <w:sz w:val="20"/>
        </w:rPr>
        <w:t> </w:t>
      </w:r>
      <w:r>
        <w:rPr>
          <w:sz w:val="20"/>
        </w:rPr>
        <w:t>todo</w:t>
      </w:r>
      <w:r>
        <w:rPr>
          <w:spacing w:val="-10"/>
          <w:sz w:val="20"/>
        </w:rPr>
        <w:t> </w:t>
      </w:r>
      <w:r>
        <w:rPr>
          <w:sz w:val="20"/>
        </w:rPr>
        <w:t>lo</w:t>
      </w:r>
      <w:r>
        <w:rPr>
          <w:spacing w:val="-10"/>
          <w:sz w:val="20"/>
        </w:rPr>
        <w:t> </w:t>
      </w:r>
      <w:r>
        <w:rPr>
          <w:sz w:val="20"/>
        </w:rPr>
        <w:t>necesario</w:t>
      </w:r>
      <w:r>
        <w:rPr>
          <w:spacing w:val="-10"/>
          <w:sz w:val="20"/>
        </w:rPr>
        <w:t> </w:t>
      </w:r>
      <w:r>
        <w:rPr>
          <w:sz w:val="20"/>
        </w:rPr>
        <w:t>para</w:t>
      </w:r>
      <w:r>
        <w:rPr>
          <w:spacing w:val="-8"/>
          <w:sz w:val="20"/>
        </w:rPr>
        <w:t> </w:t>
      </w:r>
      <w:r>
        <w:rPr>
          <w:sz w:val="20"/>
        </w:rPr>
        <w:t>conocer</w:t>
      </w:r>
      <w:r>
        <w:rPr>
          <w:spacing w:val="-10"/>
          <w:sz w:val="20"/>
        </w:rPr>
        <w:t> </w:t>
      </w:r>
      <w:r>
        <w:rPr>
          <w:sz w:val="20"/>
        </w:rPr>
        <w:t>la</w:t>
      </w:r>
      <w:r>
        <w:rPr>
          <w:spacing w:val="-10"/>
          <w:sz w:val="20"/>
        </w:rPr>
        <w:t> </w:t>
      </w:r>
      <w:r>
        <w:rPr>
          <w:sz w:val="20"/>
        </w:rPr>
        <w:t>verdad</w:t>
      </w:r>
      <w:r>
        <w:rPr>
          <w:spacing w:val="-9"/>
          <w:sz w:val="20"/>
        </w:rPr>
        <w:t> </w:t>
      </w:r>
      <w:r>
        <w:rPr>
          <w:sz w:val="20"/>
        </w:rPr>
        <w:t>de lo sucedido e investigar, juzgar y, en su caso, sancionar a los eventuales</w:t>
      </w:r>
      <w:r>
        <w:rPr>
          <w:spacing w:val="-21"/>
          <w:sz w:val="20"/>
        </w:rPr>
        <w:t> </w:t>
      </w:r>
      <w:r>
        <w:rPr>
          <w:sz w:val="20"/>
        </w:rPr>
        <w:t>responsables</w:t>
      </w:r>
      <w:hyperlink w:history="true" w:anchor="_bookmark241">
        <w:r>
          <w:rPr>
            <w:position w:val="7"/>
            <w:sz w:val="13"/>
          </w:rPr>
          <w:t>189</w:t>
        </w:r>
      </w:hyperlink>
      <w:r>
        <w:rPr>
          <w:sz w:val="20"/>
        </w:rPr>
        <w:t>.</w:t>
      </w:r>
    </w:p>
    <w:p>
      <w:pPr>
        <w:pStyle w:val="BodyText"/>
        <w:rPr>
          <w:sz w:val="29"/>
        </w:rPr>
      </w:pPr>
      <w:r>
        <w:rPr/>
        <w:pict>
          <v:line style="position:absolute;mso-position-horizontal-relative:page;mso-position-vertical-relative:paragraph;z-index:2008;mso-wrap-distance-left:0;mso-wrap-distance-right:0" from="70.919998pt,19.901579pt" to="214.919998pt,19.901579pt" stroked="true" strokeweight=".6pt" strokecolor="#000000">
            <v:stroke dashstyle="solid"/>
            <w10:wrap type="topAndBottom"/>
          </v:line>
        </w:pict>
      </w:r>
    </w:p>
    <w:p>
      <w:pPr>
        <w:spacing w:before="67"/>
        <w:ind w:left="118" w:right="117" w:firstLine="0"/>
        <w:jc w:val="both"/>
        <w:rPr>
          <w:sz w:val="16"/>
        </w:rPr>
      </w:pPr>
      <w:bookmarkStart w:name="_bookmark236" w:id="312"/>
      <w:bookmarkEnd w:id="312"/>
      <w:r>
        <w:rPr/>
      </w:r>
      <w:r>
        <w:rPr>
          <w:position w:val="6"/>
          <w:sz w:val="10"/>
        </w:rPr>
        <w:t>184 </w:t>
      </w:r>
      <w:r>
        <w:rPr>
          <w:i/>
          <w:sz w:val="16"/>
        </w:rPr>
        <w:t>Cfr. Caso Velásquez Rodríguez Vs. Honduras. Fondo</w:t>
      </w:r>
      <w:r>
        <w:rPr>
          <w:sz w:val="16"/>
        </w:rPr>
        <w:t>, </w:t>
      </w:r>
      <w:r>
        <w:rPr>
          <w:i/>
          <w:sz w:val="16"/>
        </w:rPr>
        <w:t>supra</w:t>
      </w:r>
      <w:r>
        <w:rPr>
          <w:sz w:val="16"/>
        </w:rPr>
        <w:t>, párr. 166, y </w:t>
      </w:r>
      <w:r>
        <w:rPr>
          <w:i/>
          <w:sz w:val="16"/>
        </w:rPr>
        <w:t>Caso Garzón Guzmán y otros Vs. </w:t>
      </w:r>
      <w:r>
        <w:rPr>
          <w:i/>
          <w:sz w:val="16"/>
        </w:rPr>
        <w:t>Ecuador</w:t>
      </w:r>
      <w:r>
        <w:rPr>
          <w:sz w:val="16"/>
        </w:rPr>
        <w:t>, </w:t>
      </w:r>
      <w:r>
        <w:rPr>
          <w:i/>
          <w:sz w:val="16"/>
        </w:rPr>
        <w:t>supra</w:t>
      </w:r>
      <w:r>
        <w:rPr>
          <w:sz w:val="16"/>
        </w:rPr>
        <w:t>, párr. 66.</w:t>
      </w:r>
    </w:p>
    <w:p>
      <w:pPr>
        <w:spacing w:before="39"/>
        <w:ind w:left="118" w:right="0" w:firstLine="0"/>
        <w:jc w:val="both"/>
        <w:rPr>
          <w:sz w:val="16"/>
        </w:rPr>
      </w:pPr>
      <w:bookmarkStart w:name="_bookmark237" w:id="313"/>
      <w:bookmarkEnd w:id="313"/>
      <w:r>
        <w:rPr/>
      </w:r>
      <w:r>
        <w:rPr>
          <w:position w:val="6"/>
          <w:sz w:val="10"/>
        </w:rPr>
        <w:t>185             </w:t>
      </w:r>
      <w:r>
        <w:rPr>
          <w:i/>
          <w:sz w:val="16"/>
        </w:rPr>
        <w:t>Cfr</w:t>
      </w:r>
      <w:r>
        <w:rPr>
          <w:sz w:val="16"/>
        </w:rPr>
        <w:t>. </w:t>
      </w:r>
      <w:r>
        <w:rPr>
          <w:i/>
          <w:sz w:val="16"/>
        </w:rPr>
        <w:t>Caso Rodríguez Vera y otros (Desaparecidos del Palacio de Justicia) Vs. Colombia</w:t>
      </w:r>
      <w:r>
        <w:rPr>
          <w:sz w:val="16"/>
        </w:rPr>
        <w:t>, </w:t>
      </w:r>
      <w:r>
        <w:rPr>
          <w:i/>
          <w:sz w:val="16"/>
        </w:rPr>
        <w:t>supra</w:t>
      </w:r>
      <w:r>
        <w:rPr>
          <w:sz w:val="16"/>
        </w:rPr>
        <w:t>, párr. 437, y</w:t>
      </w:r>
    </w:p>
    <w:p>
      <w:pPr>
        <w:spacing w:before="0"/>
        <w:ind w:left="118" w:right="0" w:firstLine="0"/>
        <w:jc w:val="both"/>
        <w:rPr>
          <w:sz w:val="16"/>
        </w:rPr>
      </w:pPr>
      <w:r>
        <w:rPr>
          <w:i/>
          <w:sz w:val="16"/>
        </w:rPr>
        <w:t>Caso Garzón Guzmán y otros Vs. Ecuador</w:t>
      </w:r>
      <w:r>
        <w:rPr>
          <w:sz w:val="16"/>
        </w:rPr>
        <w:t>, </w:t>
      </w:r>
      <w:r>
        <w:rPr>
          <w:i/>
          <w:sz w:val="16"/>
        </w:rPr>
        <w:t>supra</w:t>
      </w:r>
      <w:r>
        <w:rPr>
          <w:sz w:val="16"/>
        </w:rPr>
        <w:t>, párr. 66.</w:t>
      </w:r>
    </w:p>
    <w:p>
      <w:pPr>
        <w:spacing w:before="40"/>
        <w:ind w:left="118" w:right="116" w:firstLine="0"/>
        <w:jc w:val="both"/>
        <w:rPr>
          <w:sz w:val="16"/>
        </w:rPr>
      </w:pPr>
      <w:bookmarkStart w:name="_bookmark238" w:id="314"/>
      <w:bookmarkEnd w:id="314"/>
      <w:r>
        <w:rPr/>
      </w:r>
      <w:r>
        <w:rPr>
          <w:position w:val="6"/>
          <w:sz w:val="10"/>
        </w:rPr>
        <w:t>186 </w:t>
      </w:r>
      <w:r>
        <w:rPr>
          <w:i/>
          <w:sz w:val="16"/>
        </w:rPr>
        <w:t>Cfr. Caso Goiburú y otros Vs. Paraguay</w:t>
      </w:r>
      <w:r>
        <w:rPr>
          <w:sz w:val="16"/>
        </w:rPr>
        <w:t>, </w:t>
      </w:r>
      <w:r>
        <w:rPr>
          <w:i/>
          <w:sz w:val="16"/>
        </w:rPr>
        <w:t>supra</w:t>
      </w:r>
      <w:r>
        <w:rPr>
          <w:sz w:val="16"/>
        </w:rPr>
        <w:t>, párr. 89, y </w:t>
      </w:r>
      <w:r>
        <w:rPr>
          <w:i/>
          <w:sz w:val="16"/>
        </w:rPr>
        <w:t>Caso Rochac Hernández y otros Vs. El Salvador. </w:t>
      </w:r>
      <w:r>
        <w:rPr>
          <w:i/>
          <w:sz w:val="16"/>
        </w:rPr>
        <w:t>Fondo, Reparaciones y Costas. </w:t>
      </w:r>
      <w:r>
        <w:rPr>
          <w:sz w:val="16"/>
        </w:rPr>
        <w:t>Sentencia de 14 de octubre de 2014. Serie C No. 285, párr.</w:t>
      </w:r>
      <w:r>
        <w:rPr>
          <w:spacing w:val="-39"/>
          <w:sz w:val="16"/>
        </w:rPr>
        <w:t> </w:t>
      </w:r>
      <w:r>
        <w:rPr>
          <w:sz w:val="16"/>
        </w:rPr>
        <w:t>92.</w:t>
      </w:r>
    </w:p>
    <w:p>
      <w:pPr>
        <w:spacing w:before="40"/>
        <w:ind w:left="118" w:right="115" w:firstLine="0"/>
        <w:jc w:val="both"/>
        <w:rPr>
          <w:sz w:val="16"/>
        </w:rPr>
      </w:pPr>
      <w:bookmarkStart w:name="_bookmark239" w:id="315"/>
      <w:bookmarkEnd w:id="315"/>
      <w:r>
        <w:rPr/>
      </w:r>
      <w:r>
        <w:rPr>
          <w:position w:val="6"/>
          <w:sz w:val="10"/>
        </w:rPr>
        <w:t>187       </w:t>
      </w:r>
      <w:r>
        <w:rPr>
          <w:sz w:val="16"/>
        </w:rPr>
        <w:t>El Relator Especial sobre la promoción de la verdad, la justicia, la reparación y las garantías de no repetición ha destacado que los procesamientos penales en procesos de transición “dan a las víctimas reconocimiento como titulares</w:t>
      </w:r>
      <w:r>
        <w:rPr>
          <w:spacing w:val="-8"/>
          <w:sz w:val="16"/>
        </w:rPr>
        <w:t> </w:t>
      </w:r>
      <w:r>
        <w:rPr>
          <w:sz w:val="16"/>
        </w:rPr>
        <w:t>de</w:t>
      </w:r>
      <w:r>
        <w:rPr>
          <w:spacing w:val="-8"/>
          <w:sz w:val="16"/>
        </w:rPr>
        <w:t> </w:t>
      </w:r>
      <w:r>
        <w:rPr>
          <w:sz w:val="16"/>
        </w:rPr>
        <w:t>derechos”,</w:t>
      </w:r>
      <w:r>
        <w:rPr>
          <w:spacing w:val="-9"/>
          <w:sz w:val="16"/>
        </w:rPr>
        <w:t> </w:t>
      </w:r>
      <w:r>
        <w:rPr>
          <w:sz w:val="16"/>
        </w:rPr>
        <w:t>“[s]irven</w:t>
      </w:r>
      <w:r>
        <w:rPr>
          <w:spacing w:val="-8"/>
          <w:sz w:val="16"/>
        </w:rPr>
        <w:t> </w:t>
      </w:r>
      <w:r>
        <w:rPr>
          <w:sz w:val="16"/>
        </w:rPr>
        <w:t>[…]</w:t>
      </w:r>
      <w:r>
        <w:rPr>
          <w:spacing w:val="-9"/>
          <w:sz w:val="16"/>
        </w:rPr>
        <w:t> </w:t>
      </w:r>
      <w:r>
        <w:rPr>
          <w:sz w:val="16"/>
        </w:rPr>
        <w:t>para</w:t>
      </w:r>
      <w:r>
        <w:rPr>
          <w:spacing w:val="-9"/>
          <w:sz w:val="16"/>
        </w:rPr>
        <w:t> </w:t>
      </w:r>
      <w:r>
        <w:rPr>
          <w:sz w:val="16"/>
        </w:rPr>
        <w:t>que</w:t>
      </w:r>
      <w:r>
        <w:rPr>
          <w:spacing w:val="-10"/>
          <w:sz w:val="16"/>
        </w:rPr>
        <w:t> </w:t>
      </w:r>
      <w:r>
        <w:rPr>
          <w:sz w:val="16"/>
        </w:rPr>
        <w:t>el</w:t>
      </w:r>
      <w:r>
        <w:rPr>
          <w:spacing w:val="-10"/>
          <w:sz w:val="16"/>
        </w:rPr>
        <w:t> </w:t>
      </w:r>
      <w:r>
        <w:rPr>
          <w:sz w:val="16"/>
        </w:rPr>
        <w:t>ordenamiento</w:t>
      </w:r>
      <w:r>
        <w:rPr>
          <w:spacing w:val="-9"/>
          <w:sz w:val="16"/>
        </w:rPr>
        <w:t> </w:t>
      </w:r>
      <w:r>
        <w:rPr>
          <w:sz w:val="16"/>
        </w:rPr>
        <w:t>jurídico</w:t>
      </w:r>
      <w:r>
        <w:rPr>
          <w:spacing w:val="-9"/>
          <w:sz w:val="16"/>
        </w:rPr>
        <w:t> </w:t>
      </w:r>
      <w:r>
        <w:rPr>
          <w:sz w:val="16"/>
        </w:rPr>
        <w:t>demuestre</w:t>
      </w:r>
      <w:r>
        <w:rPr>
          <w:spacing w:val="-10"/>
          <w:sz w:val="16"/>
        </w:rPr>
        <w:t> </w:t>
      </w:r>
      <w:r>
        <w:rPr>
          <w:sz w:val="16"/>
        </w:rPr>
        <w:t>que</w:t>
      </w:r>
      <w:r>
        <w:rPr>
          <w:spacing w:val="-8"/>
          <w:sz w:val="16"/>
        </w:rPr>
        <w:t> </w:t>
      </w:r>
      <w:r>
        <w:rPr>
          <w:sz w:val="16"/>
        </w:rPr>
        <w:t>es</w:t>
      </w:r>
      <w:r>
        <w:rPr>
          <w:spacing w:val="-10"/>
          <w:sz w:val="16"/>
        </w:rPr>
        <w:t> </w:t>
      </w:r>
      <w:r>
        <w:rPr>
          <w:sz w:val="16"/>
        </w:rPr>
        <w:t>digno</w:t>
      </w:r>
      <w:r>
        <w:rPr>
          <w:spacing w:val="-9"/>
          <w:sz w:val="16"/>
        </w:rPr>
        <w:t> </w:t>
      </w:r>
      <w:r>
        <w:rPr>
          <w:sz w:val="16"/>
        </w:rPr>
        <w:t>de</w:t>
      </w:r>
      <w:r>
        <w:rPr>
          <w:spacing w:val="-10"/>
          <w:sz w:val="16"/>
        </w:rPr>
        <w:t> </w:t>
      </w:r>
      <w:r>
        <w:rPr>
          <w:sz w:val="16"/>
        </w:rPr>
        <w:t>crédito”,</w:t>
      </w:r>
      <w:r>
        <w:rPr>
          <w:spacing w:val="-10"/>
          <w:sz w:val="16"/>
        </w:rPr>
        <w:t> </w:t>
      </w:r>
      <w:r>
        <w:rPr>
          <w:sz w:val="16"/>
        </w:rPr>
        <w:t>“afianzan el</w:t>
      </w:r>
      <w:r>
        <w:rPr>
          <w:spacing w:val="-4"/>
          <w:sz w:val="16"/>
        </w:rPr>
        <w:t> </w:t>
      </w:r>
      <w:r>
        <w:rPr>
          <w:sz w:val="16"/>
        </w:rPr>
        <w:t>[E]stado</w:t>
      </w:r>
      <w:r>
        <w:rPr>
          <w:spacing w:val="-3"/>
          <w:sz w:val="16"/>
        </w:rPr>
        <w:t> </w:t>
      </w:r>
      <w:r>
        <w:rPr>
          <w:sz w:val="16"/>
        </w:rPr>
        <w:t>de</w:t>
      </w:r>
      <w:r>
        <w:rPr>
          <w:spacing w:val="-4"/>
          <w:sz w:val="16"/>
        </w:rPr>
        <w:t> </w:t>
      </w:r>
      <w:r>
        <w:rPr>
          <w:sz w:val="16"/>
        </w:rPr>
        <w:t>derecho</w:t>
      </w:r>
      <w:r>
        <w:rPr>
          <w:spacing w:val="-3"/>
          <w:sz w:val="16"/>
        </w:rPr>
        <w:t> </w:t>
      </w:r>
      <w:r>
        <w:rPr>
          <w:sz w:val="16"/>
        </w:rPr>
        <w:t>y</w:t>
      </w:r>
      <w:r>
        <w:rPr>
          <w:spacing w:val="-3"/>
          <w:sz w:val="16"/>
        </w:rPr>
        <w:t> </w:t>
      </w:r>
      <w:r>
        <w:rPr>
          <w:sz w:val="16"/>
        </w:rPr>
        <w:t>[…]</w:t>
      </w:r>
      <w:r>
        <w:rPr>
          <w:spacing w:val="-3"/>
          <w:sz w:val="16"/>
        </w:rPr>
        <w:t> </w:t>
      </w:r>
      <w:r>
        <w:rPr>
          <w:sz w:val="16"/>
        </w:rPr>
        <w:t>contribuyen</w:t>
      </w:r>
      <w:r>
        <w:rPr>
          <w:spacing w:val="-4"/>
          <w:sz w:val="16"/>
        </w:rPr>
        <w:t> </w:t>
      </w:r>
      <w:r>
        <w:rPr>
          <w:sz w:val="16"/>
        </w:rPr>
        <w:t>a</w:t>
      </w:r>
      <w:r>
        <w:rPr>
          <w:spacing w:val="-3"/>
          <w:sz w:val="16"/>
        </w:rPr>
        <w:t> </w:t>
      </w:r>
      <w:r>
        <w:rPr>
          <w:sz w:val="16"/>
        </w:rPr>
        <w:t>la</w:t>
      </w:r>
      <w:r>
        <w:rPr>
          <w:spacing w:val="-3"/>
          <w:sz w:val="16"/>
        </w:rPr>
        <w:t> </w:t>
      </w:r>
      <w:r>
        <w:rPr>
          <w:sz w:val="16"/>
        </w:rPr>
        <w:t>reconciliación</w:t>
      </w:r>
      <w:r>
        <w:rPr>
          <w:spacing w:val="-4"/>
          <w:sz w:val="16"/>
        </w:rPr>
        <w:t> </w:t>
      </w:r>
      <w:r>
        <w:rPr>
          <w:sz w:val="16"/>
        </w:rPr>
        <w:t>social”.</w:t>
      </w:r>
      <w:r>
        <w:rPr>
          <w:spacing w:val="-4"/>
          <w:sz w:val="16"/>
        </w:rPr>
        <w:t> </w:t>
      </w:r>
      <w:r>
        <w:rPr>
          <w:i/>
          <w:sz w:val="16"/>
        </w:rPr>
        <w:t>Cfr</w:t>
      </w:r>
      <w:r>
        <w:rPr>
          <w:sz w:val="16"/>
        </w:rPr>
        <w:t>.</w:t>
      </w:r>
      <w:r>
        <w:rPr>
          <w:spacing w:val="-3"/>
          <w:sz w:val="16"/>
        </w:rPr>
        <w:t> </w:t>
      </w:r>
      <w:r>
        <w:rPr>
          <w:sz w:val="16"/>
        </w:rPr>
        <w:t>Consejo</w:t>
      </w:r>
      <w:r>
        <w:rPr>
          <w:spacing w:val="-3"/>
          <w:sz w:val="16"/>
        </w:rPr>
        <w:t> </w:t>
      </w:r>
      <w:r>
        <w:rPr>
          <w:sz w:val="16"/>
        </w:rPr>
        <w:t>de</w:t>
      </w:r>
      <w:r>
        <w:rPr>
          <w:spacing w:val="-4"/>
          <w:sz w:val="16"/>
        </w:rPr>
        <w:t> </w:t>
      </w:r>
      <w:r>
        <w:rPr>
          <w:sz w:val="16"/>
        </w:rPr>
        <w:t>Derechos</w:t>
      </w:r>
      <w:r>
        <w:rPr>
          <w:spacing w:val="-4"/>
          <w:sz w:val="16"/>
        </w:rPr>
        <w:t> </w:t>
      </w:r>
      <w:r>
        <w:rPr>
          <w:sz w:val="16"/>
        </w:rPr>
        <w:t>Humanos,</w:t>
      </w:r>
      <w:r>
        <w:rPr>
          <w:spacing w:val="-4"/>
          <w:sz w:val="16"/>
        </w:rPr>
        <w:t> </w:t>
      </w:r>
      <w:r>
        <w:rPr>
          <w:sz w:val="16"/>
        </w:rPr>
        <w:t>Informe</w:t>
      </w:r>
      <w:r>
        <w:rPr>
          <w:spacing w:val="-4"/>
          <w:sz w:val="16"/>
        </w:rPr>
        <w:t> </w:t>
      </w:r>
      <w:r>
        <w:rPr>
          <w:sz w:val="16"/>
        </w:rPr>
        <w:t>del Relator Especial sobre la promoción de la verdad, la justicia, la reparación y las garantías de no repetición, Sr. Pablo de</w:t>
      </w:r>
      <w:r>
        <w:rPr>
          <w:spacing w:val="-13"/>
          <w:sz w:val="16"/>
        </w:rPr>
        <w:t> </w:t>
      </w:r>
      <w:r>
        <w:rPr>
          <w:sz w:val="16"/>
        </w:rPr>
        <w:t>Greiff,</w:t>
      </w:r>
      <w:r>
        <w:rPr>
          <w:spacing w:val="-12"/>
          <w:sz w:val="16"/>
        </w:rPr>
        <w:t> </w:t>
      </w:r>
      <w:r>
        <w:rPr>
          <w:sz w:val="16"/>
        </w:rPr>
        <w:t>U.N.</w:t>
      </w:r>
      <w:r>
        <w:rPr>
          <w:spacing w:val="-12"/>
          <w:sz w:val="16"/>
        </w:rPr>
        <w:t> </w:t>
      </w:r>
      <w:r>
        <w:rPr>
          <w:sz w:val="16"/>
        </w:rPr>
        <w:t>Doc.</w:t>
      </w:r>
      <w:r>
        <w:rPr>
          <w:spacing w:val="-14"/>
          <w:sz w:val="16"/>
        </w:rPr>
        <w:t> </w:t>
      </w:r>
      <w:r>
        <w:rPr>
          <w:sz w:val="16"/>
        </w:rPr>
        <w:t>A/HRC/27/56,</w:t>
      </w:r>
      <w:r>
        <w:rPr>
          <w:spacing w:val="-14"/>
          <w:sz w:val="16"/>
        </w:rPr>
        <w:t> </w:t>
      </w:r>
      <w:r>
        <w:rPr>
          <w:sz w:val="16"/>
        </w:rPr>
        <w:t>27</w:t>
      </w:r>
      <w:r>
        <w:rPr>
          <w:spacing w:val="-13"/>
          <w:sz w:val="16"/>
        </w:rPr>
        <w:t> </w:t>
      </w:r>
      <w:r>
        <w:rPr>
          <w:sz w:val="16"/>
        </w:rPr>
        <w:t>de</w:t>
      </w:r>
      <w:r>
        <w:rPr>
          <w:spacing w:val="-13"/>
          <w:sz w:val="16"/>
        </w:rPr>
        <w:t> </w:t>
      </w:r>
      <w:r>
        <w:rPr>
          <w:sz w:val="16"/>
        </w:rPr>
        <w:t>agosto</w:t>
      </w:r>
      <w:r>
        <w:rPr>
          <w:spacing w:val="-13"/>
          <w:sz w:val="16"/>
        </w:rPr>
        <w:t> </w:t>
      </w:r>
      <w:r>
        <w:rPr>
          <w:sz w:val="16"/>
        </w:rPr>
        <w:t>de</w:t>
      </w:r>
      <w:r>
        <w:rPr>
          <w:spacing w:val="-12"/>
          <w:sz w:val="16"/>
        </w:rPr>
        <w:t> </w:t>
      </w:r>
      <w:r>
        <w:rPr>
          <w:sz w:val="16"/>
        </w:rPr>
        <w:t>2014,</w:t>
      </w:r>
      <w:r>
        <w:rPr>
          <w:spacing w:val="-13"/>
          <w:sz w:val="16"/>
        </w:rPr>
        <w:t> </w:t>
      </w:r>
      <w:r>
        <w:rPr>
          <w:sz w:val="16"/>
        </w:rPr>
        <w:t>párr.</w:t>
      </w:r>
      <w:r>
        <w:rPr>
          <w:spacing w:val="-14"/>
          <w:sz w:val="16"/>
        </w:rPr>
        <w:t> </w:t>
      </w:r>
      <w:r>
        <w:rPr>
          <w:sz w:val="16"/>
        </w:rPr>
        <w:t>22.</w:t>
      </w:r>
      <w:r>
        <w:rPr>
          <w:spacing w:val="-14"/>
          <w:sz w:val="16"/>
        </w:rPr>
        <w:t> </w:t>
      </w:r>
      <w:r>
        <w:rPr>
          <w:sz w:val="16"/>
        </w:rPr>
        <w:t>Véase,</w:t>
      </w:r>
      <w:r>
        <w:rPr>
          <w:spacing w:val="-12"/>
          <w:sz w:val="16"/>
        </w:rPr>
        <w:t> </w:t>
      </w:r>
      <w:r>
        <w:rPr>
          <w:sz w:val="16"/>
        </w:rPr>
        <w:t>además,</w:t>
      </w:r>
      <w:r>
        <w:rPr>
          <w:spacing w:val="-14"/>
          <w:sz w:val="16"/>
        </w:rPr>
        <w:t> </w:t>
      </w:r>
      <w:r>
        <w:rPr>
          <w:sz w:val="16"/>
        </w:rPr>
        <w:t>Consejo</w:t>
      </w:r>
      <w:r>
        <w:rPr>
          <w:spacing w:val="-13"/>
          <w:sz w:val="16"/>
        </w:rPr>
        <w:t> </w:t>
      </w:r>
      <w:r>
        <w:rPr>
          <w:sz w:val="16"/>
        </w:rPr>
        <w:t>de</w:t>
      </w:r>
      <w:r>
        <w:rPr>
          <w:spacing w:val="-13"/>
          <w:sz w:val="16"/>
        </w:rPr>
        <w:t> </w:t>
      </w:r>
      <w:r>
        <w:rPr>
          <w:sz w:val="16"/>
        </w:rPr>
        <w:t>Seguridad</w:t>
      </w:r>
      <w:r>
        <w:rPr>
          <w:spacing w:val="-13"/>
          <w:sz w:val="16"/>
        </w:rPr>
        <w:t> </w:t>
      </w:r>
      <w:r>
        <w:rPr>
          <w:sz w:val="16"/>
        </w:rPr>
        <w:t>de</w:t>
      </w:r>
      <w:r>
        <w:rPr>
          <w:spacing w:val="-13"/>
          <w:sz w:val="16"/>
        </w:rPr>
        <w:t> </w:t>
      </w:r>
      <w:r>
        <w:rPr>
          <w:sz w:val="16"/>
        </w:rPr>
        <w:t>Naciones Unidas, Informe del Secretario General, El Estado de derecho y la justicia de transición en las sociedades que sufren o han sufrido conflictos, U.N. Doc. S/2004/616, 3 de agosto de 2004, párr.</w:t>
      </w:r>
      <w:r>
        <w:rPr>
          <w:spacing w:val="-34"/>
          <w:sz w:val="16"/>
        </w:rPr>
        <w:t> </w:t>
      </w:r>
      <w:r>
        <w:rPr>
          <w:sz w:val="16"/>
        </w:rPr>
        <w:t>39.</w:t>
      </w:r>
    </w:p>
    <w:p>
      <w:pPr>
        <w:spacing w:before="39"/>
        <w:ind w:left="118" w:right="114" w:firstLine="0"/>
        <w:jc w:val="both"/>
        <w:rPr>
          <w:sz w:val="16"/>
        </w:rPr>
      </w:pPr>
      <w:bookmarkStart w:name="_bookmark240" w:id="316"/>
      <w:bookmarkEnd w:id="316"/>
      <w:r>
        <w:rPr/>
      </w:r>
      <w:r>
        <w:rPr>
          <w:position w:val="6"/>
          <w:sz w:val="10"/>
        </w:rPr>
        <w:t>188 </w:t>
      </w:r>
      <w:r>
        <w:rPr>
          <w:i/>
          <w:sz w:val="16"/>
        </w:rPr>
        <w:t>Cfr</w:t>
      </w:r>
      <w:r>
        <w:rPr>
          <w:sz w:val="16"/>
        </w:rPr>
        <w:t>. </w:t>
      </w:r>
      <w:r>
        <w:rPr>
          <w:i/>
          <w:sz w:val="16"/>
        </w:rPr>
        <w:t>Caso Bámaca Velásquez Vs. Guatemala. Fondo</w:t>
      </w:r>
      <w:r>
        <w:rPr>
          <w:sz w:val="16"/>
        </w:rPr>
        <w:t>, </w:t>
      </w:r>
      <w:r>
        <w:rPr>
          <w:i/>
          <w:sz w:val="16"/>
        </w:rPr>
        <w:t>supra</w:t>
      </w:r>
      <w:r>
        <w:rPr>
          <w:sz w:val="16"/>
        </w:rPr>
        <w:t>, párr. 181; </w:t>
      </w:r>
      <w:r>
        <w:rPr>
          <w:i/>
          <w:sz w:val="16"/>
        </w:rPr>
        <w:t>Caso  Carpio  Nicolle  y  otros  Vs. </w:t>
      </w:r>
      <w:r>
        <w:rPr>
          <w:i/>
          <w:sz w:val="16"/>
        </w:rPr>
        <w:t>Guatemala. Fondo, Reparaciones y Costas. </w:t>
      </w:r>
      <w:r>
        <w:rPr>
          <w:sz w:val="16"/>
        </w:rPr>
        <w:t>Sentencia de 22 de noviembre de 2004. Serie C No. 117, párr. 128, y </w:t>
      </w:r>
      <w:r>
        <w:rPr>
          <w:i/>
          <w:sz w:val="16"/>
        </w:rPr>
        <w:t>Caso Garzón Guzmán y otros Vs. Ecuador</w:t>
      </w:r>
      <w:r>
        <w:rPr>
          <w:sz w:val="16"/>
        </w:rPr>
        <w:t>, </w:t>
      </w:r>
      <w:r>
        <w:rPr>
          <w:i/>
          <w:sz w:val="16"/>
        </w:rPr>
        <w:t>supra</w:t>
      </w:r>
      <w:r>
        <w:rPr>
          <w:sz w:val="16"/>
        </w:rPr>
        <w:t>, párr. 86.</w:t>
      </w:r>
    </w:p>
    <w:p>
      <w:pPr>
        <w:spacing w:before="39"/>
        <w:ind w:left="118" w:right="115" w:firstLine="0"/>
        <w:jc w:val="both"/>
        <w:rPr>
          <w:sz w:val="16"/>
        </w:rPr>
      </w:pPr>
      <w:bookmarkStart w:name="_bookmark241" w:id="317"/>
      <w:bookmarkEnd w:id="317"/>
      <w:r>
        <w:rPr/>
      </w:r>
      <w:r>
        <w:rPr>
          <w:position w:val="6"/>
          <w:sz w:val="10"/>
        </w:rPr>
        <w:t>189       </w:t>
      </w:r>
      <w:r>
        <w:rPr>
          <w:i/>
          <w:sz w:val="16"/>
        </w:rPr>
        <w:t>Cfr</w:t>
      </w:r>
      <w:r>
        <w:rPr>
          <w:sz w:val="16"/>
        </w:rPr>
        <w:t>. </w:t>
      </w:r>
      <w:r>
        <w:rPr>
          <w:i/>
          <w:sz w:val="16"/>
        </w:rPr>
        <w:t>Caso Bulacio Vs. Argentina. Fondo, Reparaciones y Costas. </w:t>
      </w:r>
      <w:r>
        <w:rPr>
          <w:sz w:val="16"/>
        </w:rPr>
        <w:t>Sentencia de 18 de septiembre de 2003. Serie C No. 100, párr. 114, y </w:t>
      </w:r>
      <w:r>
        <w:rPr>
          <w:i/>
          <w:sz w:val="16"/>
        </w:rPr>
        <w:t>Caso Garzón Guzmán y otros Vs. Ecuador</w:t>
      </w:r>
      <w:r>
        <w:rPr>
          <w:sz w:val="16"/>
        </w:rPr>
        <w:t>, </w:t>
      </w:r>
      <w:r>
        <w:rPr>
          <w:i/>
          <w:sz w:val="16"/>
        </w:rPr>
        <w:t>supra</w:t>
      </w:r>
      <w:r>
        <w:rPr>
          <w:sz w:val="16"/>
        </w:rPr>
        <w:t>, párr. 82.</w:t>
      </w:r>
    </w:p>
    <w:p>
      <w:pPr>
        <w:spacing w:after="0"/>
        <w:jc w:val="both"/>
        <w:rPr>
          <w:sz w:val="16"/>
        </w:rPr>
        <w:sectPr>
          <w:pgSz w:w="12240" w:h="15840"/>
          <w:pgMar w:header="0" w:footer="1007" w:top="1160" w:bottom="1200" w:left="1300" w:right="1300"/>
        </w:sectPr>
      </w:pPr>
    </w:p>
    <w:p>
      <w:pPr>
        <w:pStyle w:val="ListParagraph"/>
        <w:numPr>
          <w:ilvl w:val="0"/>
          <w:numId w:val="31"/>
        </w:numPr>
        <w:tabs>
          <w:tab w:pos="686" w:val="left" w:leader="none"/>
        </w:tabs>
        <w:spacing w:line="240" w:lineRule="auto" w:before="73" w:after="0"/>
        <w:ind w:left="118" w:right="114" w:firstLine="0"/>
        <w:jc w:val="both"/>
        <w:rPr>
          <w:sz w:val="20"/>
        </w:rPr>
      </w:pPr>
      <w:r>
        <w:rPr>
          <w:sz w:val="20"/>
        </w:rPr>
        <w:t>El Tribunal advierte que en el presente caso la Comisión y el representante concuerdan en</w:t>
      </w:r>
      <w:r>
        <w:rPr>
          <w:spacing w:val="-17"/>
          <w:sz w:val="20"/>
        </w:rPr>
        <w:t> </w:t>
      </w:r>
      <w:r>
        <w:rPr>
          <w:sz w:val="20"/>
        </w:rPr>
        <w:t>alegar</w:t>
      </w:r>
      <w:r>
        <w:rPr>
          <w:spacing w:val="-18"/>
          <w:sz w:val="20"/>
        </w:rPr>
        <w:t> </w:t>
      </w:r>
      <w:r>
        <w:rPr>
          <w:sz w:val="20"/>
        </w:rPr>
        <w:t>la</w:t>
      </w:r>
      <w:r>
        <w:rPr>
          <w:spacing w:val="-19"/>
          <w:sz w:val="20"/>
        </w:rPr>
        <w:t> </w:t>
      </w:r>
      <w:r>
        <w:rPr>
          <w:sz w:val="20"/>
        </w:rPr>
        <w:t>situación</w:t>
      </w:r>
      <w:r>
        <w:rPr>
          <w:spacing w:val="-18"/>
          <w:sz w:val="20"/>
        </w:rPr>
        <w:t> </w:t>
      </w:r>
      <w:r>
        <w:rPr>
          <w:sz w:val="20"/>
        </w:rPr>
        <w:t>“de</w:t>
      </w:r>
      <w:r>
        <w:rPr>
          <w:spacing w:val="-17"/>
          <w:sz w:val="20"/>
        </w:rPr>
        <w:t> </w:t>
      </w:r>
      <w:r>
        <w:rPr>
          <w:sz w:val="20"/>
        </w:rPr>
        <w:t>impunidad”</w:t>
      </w:r>
      <w:r>
        <w:rPr>
          <w:spacing w:val="-17"/>
          <w:sz w:val="20"/>
        </w:rPr>
        <w:t> </w:t>
      </w:r>
      <w:r>
        <w:rPr>
          <w:sz w:val="20"/>
        </w:rPr>
        <w:t>en</w:t>
      </w:r>
      <w:r>
        <w:rPr>
          <w:spacing w:val="-17"/>
          <w:sz w:val="20"/>
        </w:rPr>
        <w:t> </w:t>
      </w:r>
      <w:r>
        <w:rPr>
          <w:sz w:val="20"/>
        </w:rPr>
        <w:t>que</w:t>
      </w:r>
      <w:r>
        <w:rPr>
          <w:spacing w:val="-17"/>
          <w:sz w:val="20"/>
        </w:rPr>
        <w:t> </w:t>
      </w:r>
      <w:r>
        <w:rPr>
          <w:sz w:val="20"/>
        </w:rPr>
        <w:t>se</w:t>
      </w:r>
      <w:r>
        <w:rPr>
          <w:spacing w:val="-18"/>
          <w:sz w:val="20"/>
        </w:rPr>
        <w:t> </w:t>
      </w:r>
      <w:r>
        <w:rPr>
          <w:sz w:val="20"/>
        </w:rPr>
        <w:t>encontrarían</w:t>
      </w:r>
      <w:r>
        <w:rPr>
          <w:spacing w:val="-17"/>
          <w:sz w:val="20"/>
        </w:rPr>
        <w:t> </w:t>
      </w:r>
      <w:r>
        <w:rPr>
          <w:sz w:val="20"/>
        </w:rPr>
        <w:t>los</w:t>
      </w:r>
      <w:r>
        <w:rPr>
          <w:spacing w:val="-19"/>
          <w:sz w:val="20"/>
        </w:rPr>
        <w:t> </w:t>
      </w:r>
      <w:r>
        <w:rPr>
          <w:sz w:val="20"/>
        </w:rPr>
        <w:t>hechos</w:t>
      </w:r>
      <w:r>
        <w:rPr>
          <w:spacing w:val="-19"/>
          <w:sz w:val="20"/>
        </w:rPr>
        <w:t> </w:t>
      </w:r>
      <w:r>
        <w:rPr>
          <w:sz w:val="20"/>
        </w:rPr>
        <w:t>cometidos</w:t>
      </w:r>
      <w:r>
        <w:rPr>
          <w:spacing w:val="-19"/>
          <w:sz w:val="20"/>
        </w:rPr>
        <w:t> </w:t>
      </w:r>
      <w:r>
        <w:rPr>
          <w:sz w:val="20"/>
        </w:rPr>
        <w:t>en</w:t>
      </w:r>
      <w:r>
        <w:rPr>
          <w:spacing w:val="-18"/>
          <w:sz w:val="20"/>
        </w:rPr>
        <w:t> </w:t>
      </w:r>
      <w:r>
        <w:rPr>
          <w:sz w:val="20"/>
        </w:rPr>
        <w:t>perjuicio de</w:t>
      </w:r>
      <w:r>
        <w:rPr>
          <w:spacing w:val="-7"/>
          <w:sz w:val="20"/>
        </w:rPr>
        <w:t> </w:t>
      </w:r>
      <w:r>
        <w:rPr>
          <w:sz w:val="20"/>
        </w:rPr>
        <w:t>Mario</w:t>
      </w:r>
      <w:r>
        <w:rPr>
          <w:spacing w:val="-7"/>
          <w:sz w:val="20"/>
        </w:rPr>
        <w:t> </w:t>
      </w:r>
      <w:r>
        <w:rPr>
          <w:sz w:val="20"/>
        </w:rPr>
        <w:t>Roger</w:t>
      </w:r>
      <w:r>
        <w:rPr>
          <w:spacing w:val="-7"/>
          <w:sz w:val="20"/>
        </w:rPr>
        <w:t> </w:t>
      </w:r>
      <w:r>
        <w:rPr>
          <w:sz w:val="20"/>
        </w:rPr>
        <w:t>Julien</w:t>
      </w:r>
      <w:r>
        <w:rPr>
          <w:spacing w:val="-8"/>
          <w:sz w:val="20"/>
        </w:rPr>
        <w:t> </w:t>
      </w:r>
      <w:r>
        <w:rPr>
          <w:sz w:val="20"/>
        </w:rPr>
        <w:t>Cáceres,</w:t>
      </w:r>
      <w:r>
        <w:rPr>
          <w:spacing w:val="-8"/>
          <w:sz w:val="20"/>
        </w:rPr>
        <w:t> </w:t>
      </w:r>
      <w:r>
        <w:rPr>
          <w:sz w:val="20"/>
        </w:rPr>
        <w:t>en</w:t>
      </w:r>
      <w:r>
        <w:rPr>
          <w:spacing w:val="-8"/>
          <w:sz w:val="20"/>
        </w:rPr>
        <w:t> </w:t>
      </w:r>
      <w:r>
        <w:rPr>
          <w:sz w:val="20"/>
        </w:rPr>
        <w:t>tanto,</w:t>
      </w:r>
      <w:r>
        <w:rPr>
          <w:spacing w:val="-6"/>
          <w:sz w:val="20"/>
        </w:rPr>
        <w:t> </w:t>
      </w:r>
      <w:r>
        <w:rPr>
          <w:sz w:val="20"/>
        </w:rPr>
        <w:t>a</w:t>
      </w:r>
      <w:r>
        <w:rPr>
          <w:spacing w:val="-7"/>
          <w:sz w:val="20"/>
        </w:rPr>
        <w:t> </w:t>
      </w:r>
      <w:r>
        <w:rPr>
          <w:sz w:val="20"/>
        </w:rPr>
        <w:t>la</w:t>
      </w:r>
      <w:r>
        <w:rPr>
          <w:spacing w:val="-8"/>
          <w:sz w:val="20"/>
        </w:rPr>
        <w:t> </w:t>
      </w:r>
      <w:r>
        <w:rPr>
          <w:sz w:val="20"/>
        </w:rPr>
        <w:t>fecha,</w:t>
      </w:r>
      <w:r>
        <w:rPr>
          <w:spacing w:val="-8"/>
          <w:sz w:val="20"/>
        </w:rPr>
        <w:t> </w:t>
      </w:r>
      <w:r>
        <w:rPr>
          <w:sz w:val="20"/>
        </w:rPr>
        <w:t>no</w:t>
      </w:r>
      <w:r>
        <w:rPr>
          <w:spacing w:val="-7"/>
          <w:sz w:val="20"/>
        </w:rPr>
        <w:t> </w:t>
      </w:r>
      <w:r>
        <w:rPr>
          <w:sz w:val="20"/>
        </w:rPr>
        <w:t>han</w:t>
      </w:r>
      <w:r>
        <w:rPr>
          <w:spacing w:val="-8"/>
          <w:sz w:val="20"/>
        </w:rPr>
        <w:t> </w:t>
      </w:r>
      <w:r>
        <w:rPr>
          <w:sz w:val="20"/>
        </w:rPr>
        <w:t>sido</w:t>
      </w:r>
      <w:r>
        <w:rPr>
          <w:spacing w:val="-7"/>
          <w:sz w:val="20"/>
        </w:rPr>
        <w:t> </w:t>
      </w:r>
      <w:r>
        <w:rPr>
          <w:sz w:val="20"/>
        </w:rPr>
        <w:t>sancionados</w:t>
      </w:r>
      <w:r>
        <w:rPr>
          <w:spacing w:val="-7"/>
          <w:sz w:val="20"/>
        </w:rPr>
        <w:t> </w:t>
      </w:r>
      <w:r>
        <w:rPr>
          <w:sz w:val="20"/>
        </w:rPr>
        <w:t>los</w:t>
      </w:r>
      <w:r>
        <w:rPr>
          <w:spacing w:val="-7"/>
          <w:sz w:val="20"/>
        </w:rPr>
        <w:t> </w:t>
      </w:r>
      <w:r>
        <w:rPr>
          <w:sz w:val="20"/>
        </w:rPr>
        <w:t>responsables de su desaparición forzada. Asimismo, señalan que los procesos instados para investigar y deducir</w:t>
      </w:r>
      <w:r>
        <w:rPr>
          <w:spacing w:val="-14"/>
          <w:sz w:val="20"/>
        </w:rPr>
        <w:t> </w:t>
      </w:r>
      <w:r>
        <w:rPr>
          <w:sz w:val="20"/>
        </w:rPr>
        <w:t>responsabilidades</w:t>
      </w:r>
      <w:r>
        <w:rPr>
          <w:spacing w:val="-14"/>
          <w:sz w:val="20"/>
        </w:rPr>
        <w:t> </w:t>
      </w:r>
      <w:r>
        <w:rPr>
          <w:sz w:val="20"/>
        </w:rPr>
        <w:t>por</w:t>
      </w:r>
      <w:r>
        <w:rPr>
          <w:spacing w:val="-14"/>
          <w:sz w:val="20"/>
        </w:rPr>
        <w:t> </w:t>
      </w:r>
      <w:r>
        <w:rPr>
          <w:sz w:val="20"/>
        </w:rPr>
        <w:t>los</w:t>
      </w:r>
      <w:r>
        <w:rPr>
          <w:spacing w:val="-15"/>
          <w:sz w:val="20"/>
        </w:rPr>
        <w:t> </w:t>
      </w:r>
      <w:r>
        <w:rPr>
          <w:sz w:val="20"/>
        </w:rPr>
        <w:t>hechos</w:t>
      </w:r>
      <w:r>
        <w:rPr>
          <w:spacing w:val="-14"/>
          <w:sz w:val="20"/>
        </w:rPr>
        <w:t> </w:t>
      </w:r>
      <w:r>
        <w:rPr>
          <w:sz w:val="20"/>
        </w:rPr>
        <w:t>que</w:t>
      </w:r>
      <w:r>
        <w:rPr>
          <w:spacing w:val="-14"/>
          <w:sz w:val="20"/>
        </w:rPr>
        <w:t> </w:t>
      </w:r>
      <w:r>
        <w:rPr>
          <w:sz w:val="20"/>
        </w:rPr>
        <w:t>damnificaron</w:t>
      </w:r>
      <w:r>
        <w:rPr>
          <w:spacing w:val="-12"/>
          <w:sz w:val="20"/>
        </w:rPr>
        <w:t> </w:t>
      </w:r>
      <w:r>
        <w:rPr>
          <w:sz w:val="20"/>
        </w:rPr>
        <w:t>a</w:t>
      </w:r>
      <w:r>
        <w:rPr>
          <w:spacing w:val="-14"/>
          <w:sz w:val="20"/>
        </w:rPr>
        <w:t> </w:t>
      </w:r>
      <w:r>
        <w:rPr>
          <w:sz w:val="20"/>
        </w:rPr>
        <w:t>la</w:t>
      </w:r>
      <w:r>
        <w:rPr>
          <w:spacing w:val="-15"/>
          <w:sz w:val="20"/>
        </w:rPr>
        <w:t> </w:t>
      </w:r>
      <w:r>
        <w:rPr>
          <w:sz w:val="20"/>
        </w:rPr>
        <w:t>familia</w:t>
      </w:r>
      <w:r>
        <w:rPr>
          <w:spacing w:val="-13"/>
          <w:sz w:val="20"/>
        </w:rPr>
        <w:t> </w:t>
      </w:r>
      <w:r>
        <w:rPr>
          <w:sz w:val="20"/>
        </w:rPr>
        <w:t>Julien</w:t>
      </w:r>
      <w:r>
        <w:rPr>
          <w:spacing w:val="-15"/>
          <w:sz w:val="20"/>
        </w:rPr>
        <w:t> </w:t>
      </w:r>
      <w:r>
        <w:rPr>
          <w:sz w:val="20"/>
        </w:rPr>
        <w:t>Grisonas</w:t>
      </w:r>
      <w:r>
        <w:rPr>
          <w:spacing w:val="-14"/>
          <w:sz w:val="20"/>
        </w:rPr>
        <w:t> </w:t>
      </w:r>
      <w:r>
        <w:rPr>
          <w:sz w:val="20"/>
        </w:rPr>
        <w:t>habrían padecido una demora injustificada. En consecuencia, sin perjuicio de específicos argumentos referidos a la búsqueda del paradero del matrimonio Julien Grisonas, los que serán objeto de análisis posterior (</w:t>
      </w:r>
      <w:r>
        <w:rPr>
          <w:i/>
          <w:sz w:val="20"/>
        </w:rPr>
        <w:t>infra </w:t>
      </w:r>
      <w:r>
        <w:rPr>
          <w:sz w:val="20"/>
        </w:rPr>
        <w:t>párrs. 209 a 221), no ha sido alegada la inobservancia de la debida diligencia en las investigaciones penales, pues los alegatos no se refieren a falencias en la investigación, sino a la demora y el retardo en el tiempo, lo que repercute en la garantía del plazo</w:t>
      </w:r>
      <w:r>
        <w:rPr>
          <w:spacing w:val="-6"/>
          <w:sz w:val="20"/>
        </w:rPr>
        <w:t> </w:t>
      </w:r>
      <w:r>
        <w:rPr>
          <w:sz w:val="20"/>
        </w:rPr>
        <w:t>razonable.</w:t>
      </w:r>
    </w:p>
    <w:p>
      <w:pPr>
        <w:pStyle w:val="BodyText"/>
        <w:spacing w:before="12"/>
        <w:rPr>
          <w:sz w:val="19"/>
        </w:rPr>
      </w:pPr>
    </w:p>
    <w:p>
      <w:pPr>
        <w:pStyle w:val="ListParagraph"/>
        <w:numPr>
          <w:ilvl w:val="0"/>
          <w:numId w:val="31"/>
        </w:numPr>
        <w:tabs>
          <w:tab w:pos="686" w:val="left" w:leader="none"/>
        </w:tabs>
        <w:spacing w:line="240" w:lineRule="auto" w:before="0" w:after="0"/>
        <w:ind w:left="118" w:right="114" w:firstLine="0"/>
        <w:jc w:val="both"/>
        <w:rPr>
          <w:sz w:val="20"/>
        </w:rPr>
      </w:pPr>
      <w:r>
        <w:rPr>
          <w:sz w:val="20"/>
        </w:rPr>
        <w:t>La Corte recuerda que, en torno a los hechos que damnificaron a la familia Julien Grisonas, a partir de la causa No. 2637/04, a cargo del Juzgado Nacional en lo Criminal y Correccional</w:t>
      </w:r>
      <w:r>
        <w:rPr>
          <w:spacing w:val="-16"/>
          <w:sz w:val="20"/>
        </w:rPr>
        <w:t> </w:t>
      </w:r>
      <w:r>
        <w:rPr>
          <w:sz w:val="20"/>
        </w:rPr>
        <w:t>Federal</w:t>
      </w:r>
      <w:r>
        <w:rPr>
          <w:spacing w:val="-17"/>
          <w:sz w:val="20"/>
        </w:rPr>
        <w:t> </w:t>
      </w:r>
      <w:r>
        <w:rPr>
          <w:sz w:val="20"/>
        </w:rPr>
        <w:t>No.</w:t>
      </w:r>
      <w:r>
        <w:rPr>
          <w:spacing w:val="-16"/>
          <w:sz w:val="20"/>
        </w:rPr>
        <w:t> </w:t>
      </w:r>
      <w:r>
        <w:rPr>
          <w:sz w:val="20"/>
        </w:rPr>
        <w:t>3,</w:t>
      </w:r>
      <w:r>
        <w:rPr>
          <w:spacing w:val="-17"/>
          <w:sz w:val="20"/>
        </w:rPr>
        <w:t> </w:t>
      </w:r>
      <w:r>
        <w:rPr>
          <w:sz w:val="20"/>
        </w:rPr>
        <w:t>se</w:t>
      </w:r>
      <w:r>
        <w:rPr>
          <w:spacing w:val="-17"/>
          <w:sz w:val="20"/>
        </w:rPr>
        <w:t> </w:t>
      </w:r>
      <w:r>
        <w:rPr>
          <w:sz w:val="20"/>
        </w:rPr>
        <w:t>han</w:t>
      </w:r>
      <w:r>
        <w:rPr>
          <w:spacing w:val="-17"/>
          <w:sz w:val="20"/>
        </w:rPr>
        <w:t> </w:t>
      </w:r>
      <w:r>
        <w:rPr>
          <w:sz w:val="20"/>
        </w:rPr>
        <w:t>elevado</w:t>
      </w:r>
      <w:r>
        <w:rPr>
          <w:spacing w:val="-18"/>
          <w:sz w:val="20"/>
        </w:rPr>
        <w:t> </w:t>
      </w:r>
      <w:r>
        <w:rPr>
          <w:sz w:val="20"/>
        </w:rPr>
        <w:t>a</w:t>
      </w:r>
      <w:r>
        <w:rPr>
          <w:spacing w:val="-18"/>
          <w:sz w:val="20"/>
        </w:rPr>
        <w:t> </w:t>
      </w:r>
      <w:r>
        <w:rPr>
          <w:sz w:val="20"/>
        </w:rPr>
        <w:t>juicio</w:t>
      </w:r>
      <w:r>
        <w:rPr>
          <w:spacing w:val="-17"/>
          <w:sz w:val="20"/>
        </w:rPr>
        <w:t> </w:t>
      </w:r>
      <w:r>
        <w:rPr>
          <w:sz w:val="20"/>
        </w:rPr>
        <w:t>oral</w:t>
      </w:r>
      <w:r>
        <w:rPr>
          <w:spacing w:val="-17"/>
          <w:sz w:val="20"/>
        </w:rPr>
        <w:t> </w:t>
      </w:r>
      <w:r>
        <w:rPr>
          <w:sz w:val="20"/>
        </w:rPr>
        <w:t>cinco</w:t>
      </w:r>
      <w:r>
        <w:rPr>
          <w:spacing w:val="-17"/>
          <w:sz w:val="20"/>
        </w:rPr>
        <w:t> </w:t>
      </w:r>
      <w:r>
        <w:rPr>
          <w:sz w:val="20"/>
        </w:rPr>
        <w:t>“tramos”</w:t>
      </w:r>
      <w:r>
        <w:rPr>
          <w:spacing w:val="-17"/>
          <w:sz w:val="20"/>
        </w:rPr>
        <w:t> </w:t>
      </w:r>
      <w:r>
        <w:rPr>
          <w:sz w:val="20"/>
        </w:rPr>
        <w:t>o</w:t>
      </w:r>
      <w:r>
        <w:rPr>
          <w:spacing w:val="-17"/>
          <w:sz w:val="20"/>
        </w:rPr>
        <w:t> </w:t>
      </w:r>
      <w:r>
        <w:rPr>
          <w:sz w:val="20"/>
        </w:rPr>
        <w:t>partes</w:t>
      </w:r>
      <w:r>
        <w:rPr>
          <w:spacing w:val="-16"/>
          <w:sz w:val="20"/>
        </w:rPr>
        <w:t> </w:t>
      </w:r>
      <w:r>
        <w:rPr>
          <w:sz w:val="20"/>
        </w:rPr>
        <w:t>ante</w:t>
      </w:r>
      <w:r>
        <w:rPr>
          <w:spacing w:val="-17"/>
          <w:sz w:val="20"/>
        </w:rPr>
        <w:t> </w:t>
      </w:r>
      <w:r>
        <w:rPr>
          <w:sz w:val="20"/>
        </w:rPr>
        <w:t>el</w:t>
      </w:r>
      <w:r>
        <w:rPr>
          <w:spacing w:val="-18"/>
          <w:sz w:val="20"/>
        </w:rPr>
        <w:t> </w:t>
      </w:r>
      <w:r>
        <w:rPr>
          <w:sz w:val="20"/>
        </w:rPr>
        <w:t>Tribunal Oral en lo Criminal Federal No. 1 (</w:t>
      </w:r>
      <w:r>
        <w:rPr>
          <w:i/>
          <w:sz w:val="20"/>
        </w:rPr>
        <w:t>supra </w:t>
      </w:r>
      <w:r>
        <w:rPr>
          <w:sz w:val="20"/>
        </w:rPr>
        <w:t>párrs. 101 a</w:t>
      </w:r>
      <w:r>
        <w:rPr>
          <w:spacing w:val="-26"/>
          <w:sz w:val="20"/>
        </w:rPr>
        <w:t> </w:t>
      </w:r>
      <w:r>
        <w:rPr>
          <w:sz w:val="20"/>
        </w:rPr>
        <w:t>107).</w:t>
      </w:r>
    </w:p>
    <w:p>
      <w:pPr>
        <w:pStyle w:val="BodyText"/>
        <w:spacing w:before="12"/>
        <w:rPr>
          <w:sz w:val="19"/>
        </w:rPr>
      </w:pPr>
    </w:p>
    <w:p>
      <w:pPr>
        <w:pStyle w:val="ListParagraph"/>
        <w:numPr>
          <w:ilvl w:val="0"/>
          <w:numId w:val="31"/>
        </w:numPr>
        <w:tabs>
          <w:tab w:pos="686" w:val="left" w:leader="none"/>
        </w:tabs>
        <w:spacing w:line="240" w:lineRule="auto" w:before="0" w:after="0"/>
        <w:ind w:left="117" w:right="115" w:firstLine="0"/>
        <w:jc w:val="both"/>
        <w:rPr>
          <w:sz w:val="20"/>
        </w:rPr>
      </w:pPr>
      <w:r>
        <w:rPr>
          <w:sz w:val="20"/>
        </w:rPr>
        <w:t>Así, en la causa No. 1627 (“Automotores Orletti I”) el Tribunal Oral condenó en 2011 a tres personas por los delitos de “privación ilegítima de la libertad cometida por funcionario público</w:t>
      </w:r>
      <w:r>
        <w:rPr>
          <w:spacing w:val="-7"/>
          <w:sz w:val="20"/>
        </w:rPr>
        <w:t> </w:t>
      </w:r>
      <w:r>
        <w:rPr>
          <w:sz w:val="20"/>
        </w:rPr>
        <w:t>con</w:t>
      </w:r>
      <w:r>
        <w:rPr>
          <w:spacing w:val="-8"/>
          <w:sz w:val="20"/>
        </w:rPr>
        <w:t> </w:t>
      </w:r>
      <w:r>
        <w:rPr>
          <w:sz w:val="20"/>
        </w:rPr>
        <w:t>abuso</w:t>
      </w:r>
      <w:r>
        <w:rPr>
          <w:spacing w:val="-7"/>
          <w:sz w:val="20"/>
        </w:rPr>
        <w:t> </w:t>
      </w:r>
      <w:r>
        <w:rPr>
          <w:sz w:val="20"/>
        </w:rPr>
        <w:t>de</w:t>
      </w:r>
      <w:r>
        <w:rPr>
          <w:spacing w:val="-6"/>
          <w:sz w:val="20"/>
        </w:rPr>
        <w:t> </w:t>
      </w:r>
      <w:r>
        <w:rPr>
          <w:sz w:val="20"/>
        </w:rPr>
        <w:t>sus</w:t>
      </w:r>
      <w:r>
        <w:rPr>
          <w:spacing w:val="-7"/>
          <w:sz w:val="20"/>
        </w:rPr>
        <w:t> </w:t>
      </w:r>
      <w:r>
        <w:rPr>
          <w:sz w:val="20"/>
        </w:rPr>
        <w:t>funciones</w:t>
      </w:r>
      <w:r>
        <w:rPr>
          <w:spacing w:val="-8"/>
          <w:sz w:val="20"/>
        </w:rPr>
        <w:t> </w:t>
      </w:r>
      <w:r>
        <w:rPr>
          <w:sz w:val="20"/>
        </w:rPr>
        <w:t>o</w:t>
      </w:r>
      <w:r>
        <w:rPr>
          <w:spacing w:val="-7"/>
          <w:sz w:val="20"/>
        </w:rPr>
        <w:t> </w:t>
      </w:r>
      <w:r>
        <w:rPr>
          <w:sz w:val="20"/>
        </w:rPr>
        <w:t>sin</w:t>
      </w:r>
      <w:r>
        <w:rPr>
          <w:spacing w:val="-6"/>
          <w:sz w:val="20"/>
        </w:rPr>
        <w:t> </w:t>
      </w:r>
      <w:r>
        <w:rPr>
          <w:sz w:val="20"/>
        </w:rPr>
        <w:t>las</w:t>
      </w:r>
      <w:r>
        <w:rPr>
          <w:spacing w:val="-8"/>
          <w:sz w:val="20"/>
        </w:rPr>
        <w:t> </w:t>
      </w:r>
      <w:r>
        <w:rPr>
          <w:sz w:val="20"/>
        </w:rPr>
        <w:t>formalidades</w:t>
      </w:r>
      <w:r>
        <w:rPr>
          <w:spacing w:val="-9"/>
          <w:sz w:val="20"/>
        </w:rPr>
        <w:t> </w:t>
      </w:r>
      <w:r>
        <w:rPr>
          <w:sz w:val="20"/>
        </w:rPr>
        <w:t>prescriptas</w:t>
      </w:r>
      <w:r>
        <w:rPr>
          <w:spacing w:val="-7"/>
          <w:sz w:val="20"/>
        </w:rPr>
        <w:t> </w:t>
      </w:r>
      <w:r>
        <w:rPr>
          <w:sz w:val="20"/>
        </w:rPr>
        <w:t>por</w:t>
      </w:r>
      <w:r>
        <w:rPr>
          <w:spacing w:val="-7"/>
          <w:sz w:val="20"/>
        </w:rPr>
        <w:t> </w:t>
      </w:r>
      <w:r>
        <w:rPr>
          <w:sz w:val="20"/>
        </w:rPr>
        <w:t>la</w:t>
      </w:r>
      <w:r>
        <w:rPr>
          <w:spacing w:val="-7"/>
          <w:sz w:val="20"/>
        </w:rPr>
        <w:t> </w:t>
      </w:r>
      <w:r>
        <w:rPr>
          <w:sz w:val="20"/>
        </w:rPr>
        <w:t>ley,</w:t>
      </w:r>
      <w:r>
        <w:rPr>
          <w:spacing w:val="-6"/>
          <w:sz w:val="20"/>
        </w:rPr>
        <w:t> </w:t>
      </w:r>
      <w:r>
        <w:rPr>
          <w:sz w:val="20"/>
        </w:rPr>
        <w:t>agravada</w:t>
      </w:r>
      <w:r>
        <w:rPr>
          <w:spacing w:val="-7"/>
          <w:sz w:val="20"/>
        </w:rPr>
        <w:t> </w:t>
      </w:r>
      <w:r>
        <w:rPr>
          <w:sz w:val="20"/>
        </w:rPr>
        <w:t>por mediar violencia o amenazas […] en concurso […] con el delito de imposición de tormentos”, en</w:t>
      </w:r>
      <w:r>
        <w:rPr>
          <w:spacing w:val="-11"/>
          <w:sz w:val="20"/>
        </w:rPr>
        <w:t> </w:t>
      </w:r>
      <w:r>
        <w:rPr>
          <w:sz w:val="20"/>
        </w:rPr>
        <w:t>perjuicio</w:t>
      </w:r>
      <w:r>
        <w:rPr>
          <w:spacing w:val="-12"/>
          <w:sz w:val="20"/>
        </w:rPr>
        <w:t> </w:t>
      </w:r>
      <w:r>
        <w:rPr>
          <w:sz w:val="20"/>
        </w:rPr>
        <w:t>de</w:t>
      </w:r>
      <w:r>
        <w:rPr>
          <w:spacing w:val="-11"/>
          <w:sz w:val="20"/>
        </w:rPr>
        <w:t> </w:t>
      </w:r>
      <w:r>
        <w:rPr>
          <w:sz w:val="20"/>
        </w:rPr>
        <w:t>la</w:t>
      </w:r>
      <w:r>
        <w:rPr>
          <w:spacing w:val="-12"/>
          <w:sz w:val="20"/>
        </w:rPr>
        <w:t> </w:t>
      </w:r>
      <w:r>
        <w:rPr>
          <w:sz w:val="20"/>
        </w:rPr>
        <w:t>señora</w:t>
      </w:r>
      <w:r>
        <w:rPr>
          <w:spacing w:val="-12"/>
          <w:sz w:val="20"/>
        </w:rPr>
        <w:t> </w:t>
      </w:r>
      <w:r>
        <w:rPr>
          <w:sz w:val="20"/>
        </w:rPr>
        <w:t>Grisonas</w:t>
      </w:r>
      <w:r>
        <w:rPr>
          <w:spacing w:val="-13"/>
          <w:sz w:val="20"/>
        </w:rPr>
        <w:t> </w:t>
      </w:r>
      <w:r>
        <w:rPr>
          <w:sz w:val="20"/>
        </w:rPr>
        <w:t>Andrijauskaite.</w:t>
      </w:r>
      <w:r>
        <w:rPr>
          <w:spacing w:val="-11"/>
          <w:sz w:val="20"/>
        </w:rPr>
        <w:t> </w:t>
      </w:r>
      <w:r>
        <w:rPr>
          <w:sz w:val="20"/>
        </w:rPr>
        <w:t>Los</w:t>
      </w:r>
      <w:r>
        <w:rPr>
          <w:spacing w:val="-11"/>
          <w:sz w:val="20"/>
        </w:rPr>
        <w:t> </w:t>
      </w:r>
      <w:r>
        <w:rPr>
          <w:sz w:val="20"/>
        </w:rPr>
        <w:t>jueces</w:t>
      </w:r>
      <w:r>
        <w:rPr>
          <w:spacing w:val="-11"/>
          <w:sz w:val="20"/>
        </w:rPr>
        <w:t> </w:t>
      </w:r>
      <w:r>
        <w:rPr>
          <w:sz w:val="20"/>
        </w:rPr>
        <w:t>impusieron</w:t>
      </w:r>
      <w:r>
        <w:rPr>
          <w:spacing w:val="-11"/>
          <w:sz w:val="20"/>
        </w:rPr>
        <w:t> </w:t>
      </w:r>
      <w:r>
        <w:rPr>
          <w:sz w:val="20"/>
        </w:rPr>
        <w:t>las</w:t>
      </w:r>
      <w:r>
        <w:rPr>
          <w:spacing w:val="-11"/>
          <w:sz w:val="20"/>
        </w:rPr>
        <w:t> </w:t>
      </w:r>
      <w:r>
        <w:rPr>
          <w:sz w:val="20"/>
        </w:rPr>
        <w:t>penas</w:t>
      </w:r>
      <w:r>
        <w:rPr>
          <w:spacing w:val="-10"/>
          <w:sz w:val="20"/>
        </w:rPr>
        <w:t> </w:t>
      </w:r>
      <w:r>
        <w:rPr>
          <w:sz w:val="20"/>
        </w:rPr>
        <w:t>siguientes:</w:t>
      </w:r>
    </w:p>
    <w:p>
      <w:pPr>
        <w:pStyle w:val="BodyText"/>
        <w:ind w:left="117" w:right="114"/>
        <w:jc w:val="both"/>
      </w:pPr>
      <w:r>
        <w:rPr/>
        <w:t>a) 25 años de prisión e “inhabilitación absoluta y perpetua” a un exagente de inteligencia, condenado como coautor respecto de hechos cometidos contra distintas víctimas; b) 25 años de prisión a otro acusado que no ejercía funciones públicas, condenado como partícipe necesario respecto de hechos cometidos también contra distintas víctimas, y c) prisión perpetua e “inhabilitación absoluta y perpetua” a un exmilitar condenado como coautor por hechos cometidos respecto de múltiples víctimas. La Sentencia fue confirmada en 2013.</w:t>
      </w:r>
    </w:p>
    <w:p>
      <w:pPr>
        <w:pStyle w:val="BodyText"/>
      </w:pPr>
    </w:p>
    <w:p>
      <w:pPr>
        <w:pStyle w:val="ListParagraph"/>
        <w:numPr>
          <w:ilvl w:val="0"/>
          <w:numId w:val="31"/>
        </w:numPr>
        <w:tabs>
          <w:tab w:pos="685" w:val="left" w:leader="none"/>
        </w:tabs>
        <w:spacing w:line="240" w:lineRule="auto" w:before="0" w:after="0"/>
        <w:ind w:left="117" w:right="114" w:firstLine="0"/>
        <w:jc w:val="both"/>
        <w:rPr>
          <w:sz w:val="20"/>
        </w:rPr>
      </w:pPr>
      <w:r>
        <w:rPr>
          <w:sz w:val="20"/>
        </w:rPr>
        <w:t>En cuanto a la causa No. 1976, cuyo debate se celebró juntamente con el de las</w:t>
      </w:r>
      <w:r>
        <w:rPr>
          <w:spacing w:val="-44"/>
          <w:sz w:val="20"/>
        </w:rPr>
        <w:t> </w:t>
      </w:r>
      <w:r>
        <w:rPr>
          <w:sz w:val="20"/>
        </w:rPr>
        <w:t>causas No. 1504, 1951 y 2054 (“Operación Cóndor”, “Plan Cóndor” o “Automotores Orletti II”), en 2016</w:t>
      </w:r>
      <w:r>
        <w:rPr>
          <w:spacing w:val="-8"/>
          <w:sz w:val="20"/>
        </w:rPr>
        <w:t> </w:t>
      </w:r>
      <w:r>
        <w:rPr>
          <w:sz w:val="20"/>
        </w:rPr>
        <w:t>fue</w:t>
      </w:r>
      <w:r>
        <w:rPr>
          <w:spacing w:val="-9"/>
          <w:sz w:val="20"/>
        </w:rPr>
        <w:t> </w:t>
      </w:r>
      <w:r>
        <w:rPr>
          <w:sz w:val="20"/>
        </w:rPr>
        <w:t>condenado</w:t>
      </w:r>
      <w:r>
        <w:rPr>
          <w:spacing w:val="-10"/>
          <w:sz w:val="20"/>
        </w:rPr>
        <w:t> </w:t>
      </w:r>
      <w:r>
        <w:rPr>
          <w:sz w:val="20"/>
        </w:rPr>
        <w:t>un</w:t>
      </w:r>
      <w:r>
        <w:rPr>
          <w:spacing w:val="-9"/>
          <w:sz w:val="20"/>
        </w:rPr>
        <w:t> </w:t>
      </w:r>
      <w:r>
        <w:rPr>
          <w:sz w:val="20"/>
        </w:rPr>
        <w:t>exagente</w:t>
      </w:r>
      <w:r>
        <w:rPr>
          <w:spacing w:val="-7"/>
          <w:sz w:val="20"/>
        </w:rPr>
        <w:t> </w:t>
      </w:r>
      <w:r>
        <w:rPr>
          <w:sz w:val="20"/>
        </w:rPr>
        <w:t>de</w:t>
      </w:r>
      <w:r>
        <w:rPr>
          <w:spacing w:val="-7"/>
          <w:sz w:val="20"/>
        </w:rPr>
        <w:t> </w:t>
      </w:r>
      <w:r>
        <w:rPr>
          <w:sz w:val="20"/>
        </w:rPr>
        <w:t>inteligencia</w:t>
      </w:r>
      <w:r>
        <w:rPr>
          <w:spacing w:val="-8"/>
          <w:sz w:val="20"/>
        </w:rPr>
        <w:t> </w:t>
      </w:r>
      <w:r>
        <w:rPr>
          <w:sz w:val="20"/>
        </w:rPr>
        <w:t>de</w:t>
      </w:r>
      <w:r>
        <w:rPr>
          <w:spacing w:val="-9"/>
          <w:sz w:val="20"/>
        </w:rPr>
        <w:t> </w:t>
      </w:r>
      <w:r>
        <w:rPr>
          <w:sz w:val="20"/>
        </w:rPr>
        <w:t>la</w:t>
      </w:r>
      <w:r>
        <w:rPr>
          <w:spacing w:val="-8"/>
          <w:sz w:val="20"/>
        </w:rPr>
        <w:t> </w:t>
      </w:r>
      <w:r>
        <w:rPr>
          <w:sz w:val="20"/>
        </w:rPr>
        <w:t>Secretaría</w:t>
      </w:r>
      <w:r>
        <w:rPr>
          <w:spacing w:val="-10"/>
          <w:sz w:val="20"/>
        </w:rPr>
        <w:t> </w:t>
      </w:r>
      <w:r>
        <w:rPr>
          <w:sz w:val="20"/>
        </w:rPr>
        <w:t>de</w:t>
      </w:r>
      <w:r>
        <w:rPr>
          <w:spacing w:val="-9"/>
          <w:sz w:val="20"/>
        </w:rPr>
        <w:t> </w:t>
      </w:r>
      <w:r>
        <w:rPr>
          <w:sz w:val="20"/>
        </w:rPr>
        <w:t>Informaciones</w:t>
      </w:r>
      <w:r>
        <w:rPr>
          <w:spacing w:val="-9"/>
          <w:sz w:val="20"/>
        </w:rPr>
        <w:t> </w:t>
      </w:r>
      <w:r>
        <w:rPr>
          <w:sz w:val="20"/>
        </w:rPr>
        <w:t>del</w:t>
      </w:r>
      <w:r>
        <w:rPr>
          <w:spacing w:val="-9"/>
          <w:sz w:val="20"/>
        </w:rPr>
        <w:t> </w:t>
      </w:r>
      <w:r>
        <w:rPr>
          <w:sz w:val="20"/>
        </w:rPr>
        <w:t>Estado por</w:t>
      </w:r>
      <w:r>
        <w:rPr>
          <w:spacing w:val="-13"/>
          <w:sz w:val="20"/>
        </w:rPr>
        <w:t> </w:t>
      </w:r>
      <w:r>
        <w:rPr>
          <w:sz w:val="20"/>
        </w:rPr>
        <w:t>los</w:t>
      </w:r>
      <w:r>
        <w:rPr>
          <w:spacing w:val="-14"/>
          <w:sz w:val="20"/>
        </w:rPr>
        <w:t> </w:t>
      </w:r>
      <w:r>
        <w:rPr>
          <w:sz w:val="20"/>
        </w:rPr>
        <w:t>delitos</w:t>
      </w:r>
      <w:r>
        <w:rPr>
          <w:spacing w:val="-13"/>
          <w:sz w:val="20"/>
        </w:rPr>
        <w:t> </w:t>
      </w:r>
      <w:r>
        <w:rPr>
          <w:sz w:val="20"/>
        </w:rPr>
        <w:t>de</w:t>
      </w:r>
      <w:r>
        <w:rPr>
          <w:spacing w:val="-13"/>
          <w:sz w:val="20"/>
        </w:rPr>
        <w:t> </w:t>
      </w:r>
      <w:r>
        <w:rPr>
          <w:sz w:val="20"/>
        </w:rPr>
        <w:t>“privación</w:t>
      </w:r>
      <w:r>
        <w:rPr>
          <w:spacing w:val="-14"/>
          <w:sz w:val="20"/>
        </w:rPr>
        <w:t> </w:t>
      </w:r>
      <w:r>
        <w:rPr>
          <w:sz w:val="20"/>
        </w:rPr>
        <w:t>ilegítima</w:t>
      </w:r>
      <w:r>
        <w:rPr>
          <w:spacing w:val="-13"/>
          <w:sz w:val="20"/>
        </w:rPr>
        <w:t> </w:t>
      </w:r>
      <w:r>
        <w:rPr>
          <w:sz w:val="20"/>
        </w:rPr>
        <w:t>de</w:t>
      </w:r>
      <w:r>
        <w:rPr>
          <w:spacing w:val="-13"/>
          <w:sz w:val="20"/>
        </w:rPr>
        <w:t> </w:t>
      </w:r>
      <w:r>
        <w:rPr>
          <w:sz w:val="20"/>
        </w:rPr>
        <w:t>la</w:t>
      </w:r>
      <w:r>
        <w:rPr>
          <w:spacing w:val="-14"/>
          <w:sz w:val="20"/>
        </w:rPr>
        <w:t> </w:t>
      </w:r>
      <w:r>
        <w:rPr>
          <w:sz w:val="20"/>
        </w:rPr>
        <w:t>libertad</w:t>
      </w:r>
      <w:r>
        <w:rPr>
          <w:spacing w:val="-13"/>
          <w:sz w:val="20"/>
        </w:rPr>
        <w:t> </w:t>
      </w:r>
      <w:r>
        <w:rPr>
          <w:sz w:val="20"/>
        </w:rPr>
        <w:t>cometida</w:t>
      </w:r>
      <w:r>
        <w:rPr>
          <w:spacing w:val="-13"/>
          <w:sz w:val="20"/>
        </w:rPr>
        <w:t> </w:t>
      </w:r>
      <w:r>
        <w:rPr>
          <w:sz w:val="20"/>
        </w:rPr>
        <w:t>por</w:t>
      </w:r>
      <w:r>
        <w:rPr>
          <w:spacing w:val="-14"/>
          <w:sz w:val="20"/>
        </w:rPr>
        <w:t> </w:t>
      </w:r>
      <w:r>
        <w:rPr>
          <w:sz w:val="20"/>
        </w:rPr>
        <w:t>funcionario</w:t>
      </w:r>
      <w:r>
        <w:rPr>
          <w:spacing w:val="-13"/>
          <w:sz w:val="20"/>
        </w:rPr>
        <w:t> </w:t>
      </w:r>
      <w:r>
        <w:rPr>
          <w:sz w:val="20"/>
        </w:rPr>
        <w:t>público</w:t>
      </w:r>
      <w:r>
        <w:rPr>
          <w:spacing w:val="-13"/>
          <w:sz w:val="20"/>
        </w:rPr>
        <w:t> </w:t>
      </w:r>
      <w:r>
        <w:rPr>
          <w:sz w:val="20"/>
        </w:rPr>
        <w:t>con</w:t>
      </w:r>
      <w:r>
        <w:rPr>
          <w:spacing w:val="-14"/>
          <w:sz w:val="20"/>
        </w:rPr>
        <w:t> </w:t>
      </w:r>
      <w:r>
        <w:rPr>
          <w:sz w:val="20"/>
        </w:rPr>
        <w:t>abuso de sus funciones o sin las formalidades prescriptas por la ley, agravada por mediar violencia o amenazas, […] que concurren en forma real con el delito de imposición de tormentos”, en perjuicio</w:t>
      </w:r>
      <w:r>
        <w:rPr>
          <w:spacing w:val="-5"/>
          <w:sz w:val="20"/>
        </w:rPr>
        <w:t> </w:t>
      </w:r>
      <w:r>
        <w:rPr>
          <w:sz w:val="20"/>
        </w:rPr>
        <w:t>de</w:t>
      </w:r>
      <w:r>
        <w:rPr>
          <w:spacing w:val="-4"/>
          <w:sz w:val="20"/>
        </w:rPr>
        <w:t> </w:t>
      </w:r>
      <w:r>
        <w:rPr>
          <w:sz w:val="20"/>
        </w:rPr>
        <w:t>la</w:t>
      </w:r>
      <w:r>
        <w:rPr>
          <w:spacing w:val="-5"/>
          <w:sz w:val="20"/>
        </w:rPr>
        <w:t> </w:t>
      </w:r>
      <w:r>
        <w:rPr>
          <w:sz w:val="20"/>
        </w:rPr>
        <w:t>señora</w:t>
      </w:r>
      <w:r>
        <w:rPr>
          <w:spacing w:val="-6"/>
          <w:sz w:val="20"/>
        </w:rPr>
        <w:t> </w:t>
      </w:r>
      <w:r>
        <w:rPr>
          <w:sz w:val="20"/>
        </w:rPr>
        <w:t>Grisonas</w:t>
      </w:r>
      <w:r>
        <w:rPr>
          <w:spacing w:val="-4"/>
          <w:sz w:val="20"/>
        </w:rPr>
        <w:t> </w:t>
      </w:r>
      <w:r>
        <w:rPr>
          <w:sz w:val="20"/>
        </w:rPr>
        <w:t>Andrijauskaite.</w:t>
      </w:r>
      <w:r>
        <w:rPr>
          <w:spacing w:val="-5"/>
          <w:sz w:val="20"/>
        </w:rPr>
        <w:t> </w:t>
      </w:r>
      <w:r>
        <w:rPr>
          <w:sz w:val="20"/>
        </w:rPr>
        <w:t>La</w:t>
      </w:r>
      <w:r>
        <w:rPr>
          <w:spacing w:val="-4"/>
          <w:sz w:val="20"/>
        </w:rPr>
        <w:t> </w:t>
      </w:r>
      <w:r>
        <w:rPr>
          <w:sz w:val="20"/>
        </w:rPr>
        <w:t>pena</w:t>
      </w:r>
      <w:r>
        <w:rPr>
          <w:spacing w:val="-6"/>
          <w:sz w:val="20"/>
        </w:rPr>
        <w:t> </w:t>
      </w:r>
      <w:r>
        <w:rPr>
          <w:sz w:val="20"/>
        </w:rPr>
        <w:t>impuesta</w:t>
      </w:r>
      <w:r>
        <w:rPr>
          <w:spacing w:val="-5"/>
          <w:sz w:val="20"/>
        </w:rPr>
        <w:t> </w:t>
      </w:r>
      <w:r>
        <w:rPr>
          <w:sz w:val="20"/>
        </w:rPr>
        <w:t>al</w:t>
      </w:r>
      <w:r>
        <w:rPr>
          <w:spacing w:val="-4"/>
          <w:sz w:val="20"/>
        </w:rPr>
        <w:t> </w:t>
      </w:r>
      <w:r>
        <w:rPr>
          <w:sz w:val="20"/>
        </w:rPr>
        <w:t>condenado,</w:t>
      </w:r>
      <w:r>
        <w:rPr>
          <w:spacing w:val="-5"/>
          <w:sz w:val="20"/>
        </w:rPr>
        <w:t> </w:t>
      </w:r>
      <w:r>
        <w:rPr>
          <w:sz w:val="20"/>
        </w:rPr>
        <w:t>en</w:t>
      </w:r>
      <w:r>
        <w:rPr>
          <w:spacing w:val="-4"/>
          <w:sz w:val="20"/>
        </w:rPr>
        <w:t> </w:t>
      </w:r>
      <w:r>
        <w:rPr>
          <w:sz w:val="20"/>
        </w:rPr>
        <w:t>calidad</w:t>
      </w:r>
      <w:r>
        <w:rPr>
          <w:spacing w:val="-4"/>
          <w:sz w:val="20"/>
        </w:rPr>
        <w:t> </w:t>
      </w:r>
      <w:r>
        <w:rPr>
          <w:sz w:val="20"/>
        </w:rPr>
        <w:t>de coautor respecto de hechos cometidos contra múltiples víctimas, fue de 25 años de prisión e “inhabilitación absoluta y perpetua”. La decisión fue confirmada en</w:t>
      </w:r>
      <w:r>
        <w:rPr>
          <w:spacing w:val="-29"/>
          <w:sz w:val="20"/>
        </w:rPr>
        <w:t> </w:t>
      </w:r>
      <w:r>
        <w:rPr>
          <w:sz w:val="20"/>
        </w:rPr>
        <w:t>2018.</w:t>
      </w:r>
    </w:p>
    <w:p>
      <w:pPr>
        <w:pStyle w:val="BodyText"/>
        <w:spacing w:before="11"/>
        <w:rPr>
          <w:sz w:val="19"/>
        </w:rPr>
      </w:pPr>
    </w:p>
    <w:p>
      <w:pPr>
        <w:pStyle w:val="ListParagraph"/>
        <w:numPr>
          <w:ilvl w:val="0"/>
          <w:numId w:val="31"/>
        </w:numPr>
        <w:tabs>
          <w:tab w:pos="685" w:val="left" w:leader="none"/>
        </w:tabs>
        <w:spacing w:line="240" w:lineRule="auto" w:before="0" w:after="0"/>
        <w:ind w:left="117" w:right="114" w:firstLine="0"/>
        <w:jc w:val="both"/>
        <w:rPr>
          <w:sz w:val="20"/>
        </w:rPr>
      </w:pPr>
      <w:r>
        <w:rPr>
          <w:sz w:val="20"/>
        </w:rPr>
        <w:t>Respecto</w:t>
      </w:r>
      <w:r>
        <w:rPr>
          <w:spacing w:val="-14"/>
          <w:sz w:val="20"/>
        </w:rPr>
        <w:t> </w:t>
      </w:r>
      <w:r>
        <w:rPr>
          <w:sz w:val="20"/>
        </w:rPr>
        <w:t>de</w:t>
      </w:r>
      <w:r>
        <w:rPr>
          <w:spacing w:val="-13"/>
          <w:sz w:val="20"/>
        </w:rPr>
        <w:t> </w:t>
      </w:r>
      <w:r>
        <w:rPr>
          <w:sz w:val="20"/>
        </w:rPr>
        <w:t>las</w:t>
      </w:r>
      <w:r>
        <w:rPr>
          <w:spacing w:val="-14"/>
          <w:sz w:val="20"/>
        </w:rPr>
        <w:t> </w:t>
      </w:r>
      <w:r>
        <w:rPr>
          <w:sz w:val="20"/>
        </w:rPr>
        <w:t>causas</w:t>
      </w:r>
      <w:r>
        <w:rPr>
          <w:spacing w:val="-15"/>
          <w:sz w:val="20"/>
        </w:rPr>
        <w:t> </w:t>
      </w:r>
      <w:r>
        <w:rPr>
          <w:sz w:val="20"/>
        </w:rPr>
        <w:t>No.</w:t>
      </w:r>
      <w:r>
        <w:rPr>
          <w:spacing w:val="-12"/>
          <w:sz w:val="20"/>
        </w:rPr>
        <w:t> </w:t>
      </w:r>
      <w:r>
        <w:rPr>
          <w:sz w:val="20"/>
        </w:rPr>
        <w:t>2261</w:t>
      </w:r>
      <w:r>
        <w:rPr>
          <w:spacing w:val="-14"/>
          <w:sz w:val="20"/>
        </w:rPr>
        <w:t> </w:t>
      </w:r>
      <w:r>
        <w:rPr>
          <w:sz w:val="20"/>
        </w:rPr>
        <w:t>y</w:t>
      </w:r>
      <w:r>
        <w:rPr>
          <w:spacing w:val="-15"/>
          <w:sz w:val="20"/>
        </w:rPr>
        <w:t> </w:t>
      </w:r>
      <w:r>
        <w:rPr>
          <w:sz w:val="20"/>
        </w:rPr>
        <w:t>2390</w:t>
      </w:r>
      <w:r>
        <w:rPr>
          <w:spacing w:val="-13"/>
          <w:sz w:val="20"/>
        </w:rPr>
        <w:t> </w:t>
      </w:r>
      <w:r>
        <w:rPr>
          <w:sz w:val="20"/>
        </w:rPr>
        <w:t>(“Automotores</w:t>
      </w:r>
      <w:r>
        <w:rPr>
          <w:spacing w:val="-13"/>
          <w:sz w:val="20"/>
        </w:rPr>
        <w:t> </w:t>
      </w:r>
      <w:r>
        <w:rPr>
          <w:sz w:val="20"/>
        </w:rPr>
        <w:t>Orletti</w:t>
      </w:r>
      <w:r>
        <w:rPr>
          <w:spacing w:val="-13"/>
          <w:sz w:val="20"/>
        </w:rPr>
        <w:t> </w:t>
      </w:r>
      <w:r>
        <w:rPr>
          <w:sz w:val="20"/>
        </w:rPr>
        <w:t>III</w:t>
      </w:r>
      <w:r>
        <w:rPr>
          <w:spacing w:val="-14"/>
          <w:sz w:val="20"/>
        </w:rPr>
        <w:t> </w:t>
      </w:r>
      <w:r>
        <w:rPr>
          <w:sz w:val="20"/>
        </w:rPr>
        <w:t>y</w:t>
      </w:r>
      <w:r>
        <w:rPr>
          <w:spacing w:val="-13"/>
          <w:sz w:val="20"/>
        </w:rPr>
        <w:t> </w:t>
      </w:r>
      <w:r>
        <w:rPr>
          <w:sz w:val="20"/>
        </w:rPr>
        <w:t>IV”),</w:t>
      </w:r>
      <w:r>
        <w:rPr>
          <w:spacing w:val="-14"/>
          <w:sz w:val="20"/>
        </w:rPr>
        <w:t> </w:t>
      </w:r>
      <w:r>
        <w:rPr>
          <w:sz w:val="20"/>
        </w:rPr>
        <w:t>el</w:t>
      </w:r>
      <w:r>
        <w:rPr>
          <w:spacing w:val="-14"/>
          <w:sz w:val="20"/>
        </w:rPr>
        <w:t> </w:t>
      </w:r>
      <w:r>
        <w:rPr>
          <w:sz w:val="20"/>
        </w:rPr>
        <w:t>Tribunal</w:t>
      </w:r>
      <w:r>
        <w:rPr>
          <w:spacing w:val="-12"/>
          <w:sz w:val="20"/>
        </w:rPr>
        <w:t> </w:t>
      </w:r>
      <w:r>
        <w:rPr>
          <w:sz w:val="20"/>
        </w:rPr>
        <w:t>Oral condenó en 2017 a dos personas, exagentes de la Policía Federal, por el delito de “privación ilegítima de la libertad cometida por funcionario público con abuso de sus funciones o sin las formalidades prescriptas por la ley, agravada por mediar violencia o amenazas”, en perjuicio de la señora Grisonas Andrijauskaite. Ambas personas fueron sancionadas, como coautoras, con las penas de seis años de prisión e “[inhabilitación especial] para ejercer cargos públicos por el doble de tiempo de la condena”. El fallo absolvió a los dos acusados del delito de “homicidio</w:t>
      </w:r>
      <w:r>
        <w:rPr>
          <w:spacing w:val="-7"/>
          <w:sz w:val="20"/>
        </w:rPr>
        <w:t> </w:t>
      </w:r>
      <w:r>
        <w:rPr>
          <w:sz w:val="20"/>
        </w:rPr>
        <w:t>agravado</w:t>
      </w:r>
      <w:r>
        <w:rPr>
          <w:spacing w:val="-6"/>
          <w:sz w:val="20"/>
        </w:rPr>
        <w:t> </w:t>
      </w:r>
      <w:r>
        <w:rPr>
          <w:sz w:val="20"/>
        </w:rPr>
        <w:t>por</w:t>
      </w:r>
      <w:r>
        <w:rPr>
          <w:spacing w:val="-6"/>
          <w:sz w:val="20"/>
        </w:rPr>
        <w:t> </w:t>
      </w:r>
      <w:r>
        <w:rPr>
          <w:sz w:val="20"/>
        </w:rPr>
        <w:t>alevosía”,</w:t>
      </w:r>
      <w:r>
        <w:rPr>
          <w:spacing w:val="-5"/>
          <w:sz w:val="20"/>
        </w:rPr>
        <w:t> </w:t>
      </w:r>
      <w:r>
        <w:rPr>
          <w:sz w:val="20"/>
        </w:rPr>
        <w:t>imputado</w:t>
      </w:r>
      <w:r>
        <w:rPr>
          <w:spacing w:val="-7"/>
          <w:sz w:val="20"/>
        </w:rPr>
        <w:t> </w:t>
      </w:r>
      <w:r>
        <w:rPr>
          <w:sz w:val="20"/>
        </w:rPr>
        <w:t>por</w:t>
      </w:r>
      <w:r>
        <w:rPr>
          <w:spacing w:val="-6"/>
          <w:sz w:val="20"/>
        </w:rPr>
        <w:t> </w:t>
      </w:r>
      <w:r>
        <w:rPr>
          <w:sz w:val="20"/>
        </w:rPr>
        <w:t>la</w:t>
      </w:r>
      <w:r>
        <w:rPr>
          <w:spacing w:val="-6"/>
          <w:sz w:val="20"/>
        </w:rPr>
        <w:t> </w:t>
      </w:r>
      <w:r>
        <w:rPr>
          <w:sz w:val="20"/>
        </w:rPr>
        <w:t>muerte</w:t>
      </w:r>
      <w:r>
        <w:rPr>
          <w:spacing w:val="-6"/>
          <w:sz w:val="20"/>
        </w:rPr>
        <w:t> </w:t>
      </w:r>
      <w:r>
        <w:rPr>
          <w:sz w:val="20"/>
        </w:rPr>
        <w:t>del</w:t>
      </w:r>
      <w:r>
        <w:rPr>
          <w:spacing w:val="-5"/>
          <w:sz w:val="20"/>
        </w:rPr>
        <w:t> </w:t>
      </w:r>
      <w:r>
        <w:rPr>
          <w:sz w:val="20"/>
        </w:rPr>
        <w:t>señor</w:t>
      </w:r>
      <w:r>
        <w:rPr>
          <w:spacing w:val="-6"/>
          <w:sz w:val="20"/>
        </w:rPr>
        <w:t> </w:t>
      </w:r>
      <w:r>
        <w:rPr>
          <w:sz w:val="20"/>
        </w:rPr>
        <w:t>Julien</w:t>
      </w:r>
      <w:r>
        <w:rPr>
          <w:spacing w:val="-6"/>
          <w:sz w:val="20"/>
        </w:rPr>
        <w:t> </w:t>
      </w:r>
      <w:r>
        <w:rPr>
          <w:sz w:val="20"/>
        </w:rPr>
        <w:t>Cáceres.</w:t>
      </w:r>
      <w:r>
        <w:rPr>
          <w:spacing w:val="-6"/>
          <w:sz w:val="20"/>
        </w:rPr>
        <w:t> </w:t>
      </w:r>
      <w:r>
        <w:rPr>
          <w:sz w:val="20"/>
        </w:rPr>
        <w:t>En</w:t>
      </w:r>
      <w:r>
        <w:rPr>
          <w:spacing w:val="-5"/>
          <w:sz w:val="20"/>
        </w:rPr>
        <w:t> </w:t>
      </w:r>
      <w:r>
        <w:rPr>
          <w:sz w:val="20"/>
        </w:rPr>
        <w:t>2019 fue</w:t>
      </w:r>
      <w:r>
        <w:rPr>
          <w:spacing w:val="-13"/>
          <w:sz w:val="20"/>
        </w:rPr>
        <w:t> </w:t>
      </w:r>
      <w:r>
        <w:rPr>
          <w:sz w:val="20"/>
        </w:rPr>
        <w:t>anulada</w:t>
      </w:r>
      <w:r>
        <w:rPr>
          <w:spacing w:val="-16"/>
          <w:sz w:val="20"/>
        </w:rPr>
        <w:t> </w:t>
      </w:r>
      <w:r>
        <w:rPr>
          <w:sz w:val="20"/>
        </w:rPr>
        <w:t>dicha</w:t>
      </w:r>
      <w:r>
        <w:rPr>
          <w:spacing w:val="-16"/>
          <w:sz w:val="20"/>
        </w:rPr>
        <w:t> </w:t>
      </w:r>
      <w:r>
        <w:rPr>
          <w:sz w:val="20"/>
        </w:rPr>
        <w:t>absolución.</w:t>
      </w:r>
      <w:r>
        <w:rPr>
          <w:spacing w:val="-14"/>
          <w:sz w:val="20"/>
        </w:rPr>
        <w:t> </w:t>
      </w:r>
      <w:r>
        <w:rPr>
          <w:sz w:val="20"/>
        </w:rPr>
        <w:t>A</w:t>
      </w:r>
      <w:r>
        <w:rPr>
          <w:spacing w:val="-15"/>
          <w:sz w:val="20"/>
        </w:rPr>
        <w:t> </w:t>
      </w:r>
      <w:r>
        <w:rPr>
          <w:sz w:val="20"/>
        </w:rPr>
        <w:t>la</w:t>
      </w:r>
      <w:r>
        <w:rPr>
          <w:spacing w:val="-16"/>
          <w:sz w:val="20"/>
        </w:rPr>
        <w:t> </w:t>
      </w:r>
      <w:r>
        <w:rPr>
          <w:sz w:val="20"/>
        </w:rPr>
        <w:t>fecha</w:t>
      </w:r>
      <w:r>
        <w:rPr>
          <w:spacing w:val="-16"/>
          <w:sz w:val="20"/>
        </w:rPr>
        <w:t> </w:t>
      </w:r>
      <w:r>
        <w:rPr>
          <w:sz w:val="20"/>
        </w:rPr>
        <w:t>de</w:t>
      </w:r>
      <w:r>
        <w:rPr>
          <w:spacing w:val="-15"/>
          <w:sz w:val="20"/>
        </w:rPr>
        <w:t> </w:t>
      </w:r>
      <w:r>
        <w:rPr>
          <w:sz w:val="20"/>
        </w:rPr>
        <w:t>emisión</w:t>
      </w:r>
      <w:r>
        <w:rPr>
          <w:spacing w:val="-15"/>
          <w:sz w:val="20"/>
        </w:rPr>
        <w:t> </w:t>
      </w:r>
      <w:r>
        <w:rPr>
          <w:sz w:val="20"/>
        </w:rPr>
        <w:t>de</w:t>
      </w:r>
      <w:r>
        <w:rPr>
          <w:spacing w:val="-16"/>
          <w:sz w:val="20"/>
        </w:rPr>
        <w:t> </w:t>
      </w:r>
      <w:r>
        <w:rPr>
          <w:sz w:val="20"/>
        </w:rPr>
        <w:t>esta</w:t>
      </w:r>
      <w:r>
        <w:rPr>
          <w:spacing w:val="-16"/>
          <w:sz w:val="20"/>
        </w:rPr>
        <w:t> </w:t>
      </w:r>
      <w:r>
        <w:rPr>
          <w:sz w:val="20"/>
        </w:rPr>
        <w:t>Sentencia,</w:t>
      </w:r>
      <w:r>
        <w:rPr>
          <w:spacing w:val="-16"/>
          <w:sz w:val="20"/>
        </w:rPr>
        <w:t> </w:t>
      </w:r>
      <w:r>
        <w:rPr>
          <w:sz w:val="20"/>
        </w:rPr>
        <w:t>se</w:t>
      </w:r>
      <w:r>
        <w:rPr>
          <w:spacing w:val="-15"/>
          <w:sz w:val="20"/>
        </w:rPr>
        <w:t> </w:t>
      </w:r>
      <w:r>
        <w:rPr>
          <w:sz w:val="20"/>
        </w:rPr>
        <w:t>encuentra</w:t>
      </w:r>
      <w:r>
        <w:rPr>
          <w:spacing w:val="-14"/>
          <w:sz w:val="20"/>
        </w:rPr>
        <w:t> </w:t>
      </w:r>
      <w:r>
        <w:rPr>
          <w:sz w:val="20"/>
        </w:rPr>
        <w:t>pendiente que la Corte Suprema de Justicia de la Nación resuelva un recurso de</w:t>
      </w:r>
      <w:r>
        <w:rPr>
          <w:spacing w:val="-31"/>
          <w:sz w:val="20"/>
        </w:rPr>
        <w:t> </w:t>
      </w:r>
      <w:r>
        <w:rPr>
          <w:sz w:val="20"/>
        </w:rPr>
        <w:t>queja.</w:t>
      </w:r>
    </w:p>
    <w:p>
      <w:pPr>
        <w:pStyle w:val="BodyText"/>
        <w:spacing w:before="11"/>
        <w:rPr>
          <w:sz w:val="19"/>
        </w:rPr>
      </w:pPr>
    </w:p>
    <w:p>
      <w:pPr>
        <w:pStyle w:val="ListParagraph"/>
        <w:numPr>
          <w:ilvl w:val="0"/>
          <w:numId w:val="31"/>
        </w:numPr>
        <w:tabs>
          <w:tab w:pos="685" w:val="left" w:leader="none"/>
        </w:tabs>
        <w:spacing w:line="240" w:lineRule="auto" w:before="0" w:after="0"/>
        <w:ind w:left="116" w:right="115" w:firstLine="0"/>
        <w:jc w:val="both"/>
        <w:rPr>
          <w:sz w:val="20"/>
        </w:rPr>
      </w:pPr>
      <w:r>
        <w:rPr>
          <w:sz w:val="20"/>
        </w:rPr>
        <w:t>En la causa No. 3002 (“Automotores Orletti V”) se dictó condena en 2021 contra cuatro personas</w:t>
      </w:r>
      <w:r>
        <w:rPr>
          <w:spacing w:val="-12"/>
          <w:sz w:val="20"/>
        </w:rPr>
        <w:t> </w:t>
      </w:r>
      <w:r>
        <w:rPr>
          <w:sz w:val="20"/>
        </w:rPr>
        <w:t>(procesadas</w:t>
      </w:r>
      <w:r>
        <w:rPr>
          <w:spacing w:val="-10"/>
          <w:sz w:val="20"/>
        </w:rPr>
        <w:t> </w:t>
      </w:r>
      <w:r>
        <w:rPr>
          <w:sz w:val="20"/>
        </w:rPr>
        <w:t>previamente</w:t>
      </w:r>
      <w:r>
        <w:rPr>
          <w:spacing w:val="-12"/>
          <w:sz w:val="20"/>
        </w:rPr>
        <w:t> </w:t>
      </w:r>
      <w:r>
        <w:rPr>
          <w:sz w:val="20"/>
        </w:rPr>
        <w:t>en</w:t>
      </w:r>
      <w:r>
        <w:rPr>
          <w:spacing w:val="-11"/>
          <w:sz w:val="20"/>
        </w:rPr>
        <w:t> </w:t>
      </w:r>
      <w:r>
        <w:rPr>
          <w:sz w:val="20"/>
        </w:rPr>
        <w:t>el</w:t>
      </w:r>
      <w:r>
        <w:rPr>
          <w:spacing w:val="-11"/>
          <w:sz w:val="20"/>
        </w:rPr>
        <w:t> </w:t>
      </w:r>
      <w:r>
        <w:rPr>
          <w:sz w:val="20"/>
        </w:rPr>
        <w:t>marco</w:t>
      </w:r>
      <w:r>
        <w:rPr>
          <w:spacing w:val="-11"/>
          <w:sz w:val="20"/>
        </w:rPr>
        <w:t> </w:t>
      </w:r>
      <w:r>
        <w:rPr>
          <w:sz w:val="20"/>
        </w:rPr>
        <w:t>de</w:t>
      </w:r>
      <w:r>
        <w:rPr>
          <w:spacing w:val="-11"/>
          <w:sz w:val="20"/>
        </w:rPr>
        <w:t> </w:t>
      </w:r>
      <w:r>
        <w:rPr>
          <w:sz w:val="20"/>
        </w:rPr>
        <w:t>las</w:t>
      </w:r>
      <w:r>
        <w:rPr>
          <w:spacing w:val="-10"/>
          <w:sz w:val="20"/>
        </w:rPr>
        <w:t> </w:t>
      </w:r>
      <w:r>
        <w:rPr>
          <w:sz w:val="20"/>
        </w:rPr>
        <w:t>causas</w:t>
      </w:r>
      <w:r>
        <w:rPr>
          <w:spacing w:val="-10"/>
          <w:sz w:val="20"/>
        </w:rPr>
        <w:t> </w:t>
      </w:r>
      <w:r>
        <w:rPr>
          <w:sz w:val="20"/>
        </w:rPr>
        <w:t>No.</w:t>
      </w:r>
      <w:r>
        <w:rPr>
          <w:spacing w:val="-10"/>
          <w:sz w:val="20"/>
        </w:rPr>
        <w:t> </w:t>
      </w:r>
      <w:r>
        <w:rPr>
          <w:sz w:val="20"/>
        </w:rPr>
        <w:t>1627</w:t>
      </w:r>
      <w:r>
        <w:rPr>
          <w:spacing w:val="-12"/>
          <w:sz w:val="20"/>
        </w:rPr>
        <w:t> </w:t>
      </w:r>
      <w:r>
        <w:rPr>
          <w:sz w:val="20"/>
        </w:rPr>
        <w:t>y</w:t>
      </w:r>
      <w:r>
        <w:rPr>
          <w:spacing w:val="-10"/>
          <w:sz w:val="20"/>
        </w:rPr>
        <w:t> </w:t>
      </w:r>
      <w:r>
        <w:rPr>
          <w:sz w:val="20"/>
        </w:rPr>
        <w:t>1976)</w:t>
      </w:r>
      <w:r>
        <w:rPr>
          <w:spacing w:val="-11"/>
          <w:sz w:val="20"/>
        </w:rPr>
        <w:t> </w:t>
      </w:r>
      <w:r>
        <w:rPr>
          <w:sz w:val="20"/>
        </w:rPr>
        <w:t>por</w:t>
      </w:r>
      <w:r>
        <w:rPr>
          <w:spacing w:val="-11"/>
          <w:sz w:val="20"/>
        </w:rPr>
        <w:t> </w:t>
      </w:r>
      <w:r>
        <w:rPr>
          <w:sz w:val="20"/>
        </w:rPr>
        <w:t>los</w:t>
      </w:r>
      <w:r>
        <w:rPr>
          <w:spacing w:val="-10"/>
          <w:sz w:val="20"/>
        </w:rPr>
        <w:t> </w:t>
      </w:r>
      <w:r>
        <w:rPr>
          <w:sz w:val="20"/>
        </w:rPr>
        <w:t>delitos de</w:t>
      </w:r>
      <w:r>
        <w:rPr>
          <w:spacing w:val="-9"/>
          <w:sz w:val="20"/>
        </w:rPr>
        <w:t> </w:t>
      </w:r>
      <w:r>
        <w:rPr>
          <w:sz w:val="20"/>
        </w:rPr>
        <w:t>“sustracción,</w:t>
      </w:r>
      <w:r>
        <w:rPr>
          <w:spacing w:val="-9"/>
          <w:sz w:val="20"/>
        </w:rPr>
        <w:t> </w:t>
      </w:r>
      <w:r>
        <w:rPr>
          <w:sz w:val="20"/>
        </w:rPr>
        <w:t>retención</w:t>
      </w:r>
      <w:r>
        <w:rPr>
          <w:spacing w:val="-8"/>
          <w:sz w:val="20"/>
        </w:rPr>
        <w:t> </w:t>
      </w:r>
      <w:r>
        <w:rPr>
          <w:sz w:val="20"/>
        </w:rPr>
        <w:t>y</w:t>
      </w:r>
      <w:r>
        <w:rPr>
          <w:spacing w:val="-9"/>
          <w:sz w:val="20"/>
        </w:rPr>
        <w:t> </w:t>
      </w:r>
      <w:r>
        <w:rPr>
          <w:sz w:val="20"/>
        </w:rPr>
        <w:t>ocultamiento</w:t>
      </w:r>
      <w:r>
        <w:rPr>
          <w:spacing w:val="-8"/>
          <w:sz w:val="20"/>
        </w:rPr>
        <w:t> </w:t>
      </w:r>
      <w:r>
        <w:rPr>
          <w:sz w:val="20"/>
        </w:rPr>
        <w:t>de</w:t>
      </w:r>
      <w:r>
        <w:rPr>
          <w:spacing w:val="-9"/>
          <w:sz w:val="20"/>
        </w:rPr>
        <w:t> </w:t>
      </w:r>
      <w:r>
        <w:rPr>
          <w:sz w:val="20"/>
        </w:rPr>
        <w:t>un</w:t>
      </w:r>
      <w:r>
        <w:rPr>
          <w:spacing w:val="-8"/>
          <w:sz w:val="20"/>
        </w:rPr>
        <w:t> </w:t>
      </w:r>
      <w:r>
        <w:rPr>
          <w:sz w:val="20"/>
        </w:rPr>
        <w:t>menor</w:t>
      </w:r>
      <w:r>
        <w:rPr>
          <w:spacing w:val="-10"/>
          <w:sz w:val="20"/>
        </w:rPr>
        <w:t> </w:t>
      </w:r>
      <w:r>
        <w:rPr>
          <w:sz w:val="20"/>
        </w:rPr>
        <w:t>de</w:t>
      </w:r>
      <w:r>
        <w:rPr>
          <w:spacing w:val="-9"/>
          <w:sz w:val="20"/>
        </w:rPr>
        <w:t> </w:t>
      </w:r>
      <w:r>
        <w:rPr>
          <w:sz w:val="20"/>
        </w:rPr>
        <w:t>diez</w:t>
      </w:r>
      <w:r>
        <w:rPr>
          <w:spacing w:val="-8"/>
          <w:sz w:val="20"/>
        </w:rPr>
        <w:t> </w:t>
      </w:r>
      <w:r>
        <w:rPr>
          <w:sz w:val="20"/>
        </w:rPr>
        <w:t>años</w:t>
      </w:r>
      <w:r>
        <w:rPr>
          <w:spacing w:val="-9"/>
          <w:sz w:val="20"/>
        </w:rPr>
        <w:t> </w:t>
      </w:r>
      <w:r>
        <w:rPr>
          <w:sz w:val="20"/>
        </w:rPr>
        <w:t>[…]</w:t>
      </w:r>
      <w:r>
        <w:rPr>
          <w:spacing w:val="-9"/>
          <w:sz w:val="20"/>
        </w:rPr>
        <w:t> </w:t>
      </w:r>
      <w:r>
        <w:rPr>
          <w:sz w:val="20"/>
        </w:rPr>
        <w:t>que</w:t>
      </w:r>
      <w:r>
        <w:rPr>
          <w:spacing w:val="-9"/>
          <w:sz w:val="20"/>
        </w:rPr>
        <w:t> </w:t>
      </w:r>
      <w:r>
        <w:rPr>
          <w:sz w:val="20"/>
        </w:rPr>
        <w:t>concurre</w:t>
      </w:r>
      <w:r>
        <w:rPr>
          <w:spacing w:val="-9"/>
          <w:sz w:val="20"/>
        </w:rPr>
        <w:t> </w:t>
      </w:r>
      <w:r>
        <w:rPr>
          <w:sz w:val="20"/>
        </w:rPr>
        <w:t>[…]</w:t>
      </w:r>
      <w:r>
        <w:rPr>
          <w:spacing w:val="-9"/>
          <w:sz w:val="20"/>
        </w:rPr>
        <w:t> </w:t>
      </w:r>
      <w:r>
        <w:rPr>
          <w:sz w:val="20"/>
        </w:rPr>
        <w:t>con el […] de privación ilegal de la libertad cometida por funcionario público con abuso de sus funciones</w:t>
      </w:r>
      <w:r>
        <w:rPr>
          <w:spacing w:val="44"/>
          <w:sz w:val="20"/>
        </w:rPr>
        <w:t> </w:t>
      </w:r>
      <w:r>
        <w:rPr>
          <w:sz w:val="20"/>
        </w:rPr>
        <w:t>o</w:t>
      </w:r>
      <w:r>
        <w:rPr>
          <w:spacing w:val="44"/>
          <w:sz w:val="20"/>
        </w:rPr>
        <w:t> </w:t>
      </w:r>
      <w:r>
        <w:rPr>
          <w:sz w:val="20"/>
        </w:rPr>
        <w:t>sin</w:t>
      </w:r>
      <w:r>
        <w:rPr>
          <w:spacing w:val="45"/>
          <w:sz w:val="20"/>
        </w:rPr>
        <w:t> </w:t>
      </w:r>
      <w:r>
        <w:rPr>
          <w:sz w:val="20"/>
        </w:rPr>
        <w:t>las</w:t>
      </w:r>
      <w:r>
        <w:rPr>
          <w:spacing w:val="45"/>
          <w:sz w:val="20"/>
        </w:rPr>
        <w:t> </w:t>
      </w:r>
      <w:r>
        <w:rPr>
          <w:sz w:val="20"/>
        </w:rPr>
        <w:t>formalidades</w:t>
      </w:r>
      <w:r>
        <w:rPr>
          <w:spacing w:val="43"/>
          <w:sz w:val="20"/>
        </w:rPr>
        <w:t> </w:t>
      </w:r>
      <w:r>
        <w:rPr>
          <w:sz w:val="20"/>
        </w:rPr>
        <w:t>prescriptas</w:t>
      </w:r>
      <w:r>
        <w:rPr>
          <w:spacing w:val="43"/>
          <w:sz w:val="20"/>
        </w:rPr>
        <w:t> </w:t>
      </w:r>
      <w:r>
        <w:rPr>
          <w:sz w:val="20"/>
        </w:rPr>
        <w:t>por</w:t>
      </w:r>
      <w:r>
        <w:rPr>
          <w:spacing w:val="45"/>
          <w:sz w:val="20"/>
        </w:rPr>
        <w:t> </w:t>
      </w:r>
      <w:r>
        <w:rPr>
          <w:sz w:val="20"/>
        </w:rPr>
        <w:t>la</w:t>
      </w:r>
      <w:r>
        <w:rPr>
          <w:spacing w:val="44"/>
          <w:sz w:val="20"/>
        </w:rPr>
        <w:t> </w:t>
      </w:r>
      <w:r>
        <w:rPr>
          <w:sz w:val="20"/>
        </w:rPr>
        <w:t>ley,</w:t>
      </w:r>
      <w:r>
        <w:rPr>
          <w:spacing w:val="44"/>
          <w:sz w:val="20"/>
        </w:rPr>
        <w:t> </w:t>
      </w:r>
      <w:r>
        <w:rPr>
          <w:sz w:val="20"/>
        </w:rPr>
        <w:t>agravada</w:t>
      </w:r>
      <w:r>
        <w:rPr>
          <w:spacing w:val="45"/>
          <w:sz w:val="20"/>
        </w:rPr>
        <w:t> </w:t>
      </w:r>
      <w:r>
        <w:rPr>
          <w:sz w:val="20"/>
        </w:rPr>
        <w:t>por</w:t>
      </w:r>
      <w:r>
        <w:rPr>
          <w:spacing w:val="45"/>
          <w:sz w:val="20"/>
        </w:rPr>
        <w:t> </w:t>
      </w:r>
      <w:r>
        <w:rPr>
          <w:sz w:val="20"/>
        </w:rPr>
        <w:t>mediar</w:t>
      </w:r>
      <w:r>
        <w:rPr>
          <w:spacing w:val="43"/>
          <w:sz w:val="20"/>
        </w:rPr>
        <w:t> </w:t>
      </w:r>
      <w:r>
        <w:rPr>
          <w:sz w:val="20"/>
        </w:rPr>
        <w:t>violencia</w:t>
      </w:r>
      <w:r>
        <w:rPr>
          <w:spacing w:val="44"/>
          <w:sz w:val="20"/>
        </w:rPr>
        <w:t> </w:t>
      </w:r>
      <w:r>
        <w:rPr>
          <w:sz w:val="20"/>
        </w:rPr>
        <w:t>o</w:t>
      </w:r>
    </w:p>
    <w:p>
      <w:pPr>
        <w:spacing w:after="0" w:line="240" w:lineRule="auto"/>
        <w:jc w:val="both"/>
        <w:rPr>
          <w:sz w:val="20"/>
        </w:rPr>
        <w:sectPr>
          <w:pgSz w:w="12240" w:h="15840"/>
          <w:pgMar w:header="0" w:footer="1007" w:top="920" w:bottom="1200" w:left="1300" w:right="1300"/>
        </w:sectPr>
      </w:pPr>
    </w:p>
    <w:p>
      <w:pPr>
        <w:pStyle w:val="BodyText"/>
        <w:spacing w:before="73"/>
        <w:ind w:left="118" w:right="113" w:hanging="1"/>
        <w:jc w:val="both"/>
      </w:pPr>
      <w:r>
        <w:rPr/>
        <w:t>amenazas,</w:t>
      </w:r>
      <w:r>
        <w:rPr>
          <w:spacing w:val="-17"/>
        </w:rPr>
        <w:t> </w:t>
      </w:r>
      <w:r>
        <w:rPr/>
        <w:t>el</w:t>
      </w:r>
      <w:r>
        <w:rPr>
          <w:spacing w:val="-17"/>
        </w:rPr>
        <w:t> </w:t>
      </w:r>
      <w:r>
        <w:rPr/>
        <w:t>que</w:t>
      </w:r>
      <w:r>
        <w:rPr>
          <w:spacing w:val="-17"/>
        </w:rPr>
        <w:t> </w:t>
      </w:r>
      <w:r>
        <w:rPr/>
        <w:t>concurre</w:t>
      </w:r>
      <w:r>
        <w:rPr>
          <w:spacing w:val="-17"/>
        </w:rPr>
        <w:t> </w:t>
      </w:r>
      <w:r>
        <w:rPr/>
        <w:t>[…]</w:t>
      </w:r>
      <w:r>
        <w:rPr>
          <w:spacing w:val="-17"/>
        </w:rPr>
        <w:t> </w:t>
      </w:r>
      <w:r>
        <w:rPr/>
        <w:t>con</w:t>
      </w:r>
      <w:r>
        <w:rPr>
          <w:spacing w:val="-17"/>
        </w:rPr>
        <w:t> </w:t>
      </w:r>
      <w:r>
        <w:rPr/>
        <w:t>el</w:t>
      </w:r>
      <w:r>
        <w:rPr>
          <w:spacing w:val="-17"/>
        </w:rPr>
        <w:t> </w:t>
      </w:r>
      <w:r>
        <w:rPr/>
        <w:t>[…]</w:t>
      </w:r>
      <w:r>
        <w:rPr>
          <w:spacing w:val="-17"/>
        </w:rPr>
        <w:t> </w:t>
      </w:r>
      <w:r>
        <w:rPr/>
        <w:t>de</w:t>
      </w:r>
      <w:r>
        <w:rPr>
          <w:spacing w:val="-17"/>
        </w:rPr>
        <w:t> </w:t>
      </w:r>
      <w:r>
        <w:rPr/>
        <w:t>imposición</w:t>
      </w:r>
      <w:r>
        <w:rPr>
          <w:spacing w:val="-17"/>
        </w:rPr>
        <w:t> </w:t>
      </w:r>
      <w:r>
        <w:rPr/>
        <w:t>de</w:t>
      </w:r>
      <w:r>
        <w:rPr>
          <w:spacing w:val="-17"/>
        </w:rPr>
        <w:t> </w:t>
      </w:r>
      <w:r>
        <w:rPr/>
        <w:t>tormentos”,</w:t>
      </w:r>
      <w:r>
        <w:rPr>
          <w:spacing w:val="-17"/>
        </w:rPr>
        <w:t> </w:t>
      </w:r>
      <w:r>
        <w:rPr/>
        <w:t>en</w:t>
      </w:r>
      <w:r>
        <w:rPr>
          <w:spacing w:val="-17"/>
        </w:rPr>
        <w:t> </w:t>
      </w:r>
      <w:r>
        <w:rPr/>
        <w:t>perjuicio</w:t>
      </w:r>
      <w:r>
        <w:rPr>
          <w:spacing w:val="-17"/>
        </w:rPr>
        <w:t> </w:t>
      </w:r>
      <w:r>
        <w:rPr/>
        <w:t>de</w:t>
      </w:r>
      <w:r>
        <w:rPr>
          <w:spacing w:val="-17"/>
        </w:rPr>
        <w:t> </w:t>
      </w:r>
      <w:r>
        <w:rPr/>
        <w:t>Anatole y Victoria. Los jueces declararon a los acusados responsables por otros hechos cometidos en perjuicio</w:t>
      </w:r>
      <w:r>
        <w:rPr>
          <w:spacing w:val="-17"/>
        </w:rPr>
        <w:t> </w:t>
      </w:r>
      <w:r>
        <w:rPr/>
        <w:t>de</w:t>
      </w:r>
      <w:r>
        <w:rPr>
          <w:spacing w:val="-17"/>
        </w:rPr>
        <w:t> </w:t>
      </w:r>
      <w:r>
        <w:rPr/>
        <w:t>distintas</w:t>
      </w:r>
      <w:r>
        <w:rPr>
          <w:spacing w:val="-18"/>
        </w:rPr>
        <w:t> </w:t>
      </w:r>
      <w:r>
        <w:rPr/>
        <w:t>víctimas,</w:t>
      </w:r>
      <w:r>
        <w:rPr>
          <w:spacing w:val="-17"/>
        </w:rPr>
        <w:t> </w:t>
      </w:r>
      <w:r>
        <w:rPr/>
        <w:t>y</w:t>
      </w:r>
      <w:r>
        <w:rPr>
          <w:spacing w:val="-16"/>
        </w:rPr>
        <w:t> </w:t>
      </w:r>
      <w:r>
        <w:rPr/>
        <w:t>les</w:t>
      </w:r>
      <w:r>
        <w:rPr>
          <w:spacing w:val="-18"/>
        </w:rPr>
        <w:t> </w:t>
      </w:r>
      <w:r>
        <w:rPr/>
        <w:t>impusieron</w:t>
      </w:r>
      <w:r>
        <w:rPr>
          <w:spacing w:val="-16"/>
        </w:rPr>
        <w:t> </w:t>
      </w:r>
      <w:r>
        <w:rPr/>
        <w:t>las</w:t>
      </w:r>
      <w:r>
        <w:rPr>
          <w:spacing w:val="-16"/>
        </w:rPr>
        <w:t> </w:t>
      </w:r>
      <w:r>
        <w:rPr/>
        <w:t>penas</w:t>
      </w:r>
      <w:r>
        <w:rPr>
          <w:spacing w:val="-16"/>
        </w:rPr>
        <w:t> </w:t>
      </w:r>
      <w:r>
        <w:rPr/>
        <w:t>de</w:t>
      </w:r>
      <w:r>
        <w:rPr>
          <w:spacing w:val="-17"/>
        </w:rPr>
        <w:t> </w:t>
      </w:r>
      <w:r>
        <w:rPr/>
        <w:t>“[prisión</w:t>
      </w:r>
      <w:r>
        <w:rPr>
          <w:spacing w:val="-17"/>
        </w:rPr>
        <w:t> </w:t>
      </w:r>
      <w:r>
        <w:rPr/>
        <w:t>perpetua</w:t>
      </w:r>
      <w:r>
        <w:rPr>
          <w:spacing w:val="-18"/>
        </w:rPr>
        <w:t> </w:t>
      </w:r>
      <w:r>
        <w:rPr/>
        <w:t>e</w:t>
      </w:r>
      <w:r>
        <w:rPr>
          <w:spacing w:val="-16"/>
        </w:rPr>
        <w:t> </w:t>
      </w:r>
      <w:r>
        <w:rPr/>
        <w:t>inhabilitación absoluta</w:t>
      </w:r>
      <w:r>
        <w:rPr>
          <w:spacing w:val="-9"/>
        </w:rPr>
        <w:t> </w:t>
      </w:r>
      <w:r>
        <w:rPr/>
        <w:t>y</w:t>
      </w:r>
      <w:r>
        <w:rPr>
          <w:spacing w:val="-8"/>
        </w:rPr>
        <w:t> </w:t>
      </w:r>
      <w:r>
        <w:rPr/>
        <w:t>perpetua]”,</w:t>
      </w:r>
      <w:r>
        <w:rPr>
          <w:spacing w:val="-9"/>
        </w:rPr>
        <w:t> </w:t>
      </w:r>
      <w:r>
        <w:rPr/>
        <w:t>“comprensiva[s]</w:t>
      </w:r>
      <w:r>
        <w:rPr>
          <w:spacing w:val="-8"/>
        </w:rPr>
        <w:t> </w:t>
      </w:r>
      <w:r>
        <w:rPr/>
        <w:t>de</w:t>
      </w:r>
      <w:r>
        <w:rPr>
          <w:spacing w:val="-7"/>
        </w:rPr>
        <w:t> </w:t>
      </w:r>
      <w:r>
        <w:rPr/>
        <w:t>la[s]</w:t>
      </w:r>
      <w:r>
        <w:rPr>
          <w:spacing w:val="-8"/>
        </w:rPr>
        <w:t> </w:t>
      </w:r>
      <w:r>
        <w:rPr/>
        <w:t>dispuesta[s]”</w:t>
      </w:r>
      <w:r>
        <w:rPr>
          <w:spacing w:val="-9"/>
        </w:rPr>
        <w:t> </w:t>
      </w:r>
      <w:r>
        <w:rPr/>
        <w:t>en</w:t>
      </w:r>
      <w:r>
        <w:rPr>
          <w:spacing w:val="-9"/>
        </w:rPr>
        <w:t> </w:t>
      </w:r>
      <w:r>
        <w:rPr/>
        <w:t>diferentes</w:t>
      </w:r>
      <w:r>
        <w:rPr>
          <w:spacing w:val="-9"/>
        </w:rPr>
        <w:t> </w:t>
      </w:r>
      <w:r>
        <w:rPr/>
        <w:t>procesos</w:t>
      </w:r>
      <w:r>
        <w:rPr>
          <w:spacing w:val="-8"/>
        </w:rPr>
        <w:t> </w:t>
      </w:r>
      <w:r>
        <w:rPr/>
        <w:t>previos.</w:t>
      </w:r>
    </w:p>
    <w:p>
      <w:pPr>
        <w:pStyle w:val="BodyText"/>
        <w:spacing w:before="12"/>
        <w:rPr>
          <w:sz w:val="19"/>
        </w:rPr>
      </w:pPr>
    </w:p>
    <w:p>
      <w:pPr>
        <w:pStyle w:val="ListParagraph"/>
        <w:numPr>
          <w:ilvl w:val="0"/>
          <w:numId w:val="31"/>
        </w:numPr>
        <w:tabs>
          <w:tab w:pos="686" w:val="left" w:leader="none"/>
        </w:tabs>
        <w:spacing w:line="240" w:lineRule="auto" w:before="0" w:after="0"/>
        <w:ind w:left="118" w:right="112" w:firstLine="0"/>
        <w:jc w:val="both"/>
        <w:rPr>
          <w:sz w:val="20"/>
        </w:rPr>
      </w:pPr>
      <w:r>
        <w:rPr>
          <w:sz w:val="20"/>
        </w:rPr>
        <w:t>En forma independiente a los anteriores procesos, en las causas No. 1351, 1499,</w:t>
      </w:r>
      <w:r>
        <w:rPr>
          <w:spacing w:val="-40"/>
          <w:sz w:val="20"/>
        </w:rPr>
        <w:t> </w:t>
      </w:r>
      <w:r>
        <w:rPr>
          <w:sz w:val="20"/>
        </w:rPr>
        <w:t>1604, 1584,</w:t>
      </w:r>
      <w:r>
        <w:rPr>
          <w:spacing w:val="-18"/>
          <w:sz w:val="20"/>
        </w:rPr>
        <w:t> </w:t>
      </w:r>
      <w:r>
        <w:rPr>
          <w:sz w:val="20"/>
        </w:rPr>
        <w:t>1730</w:t>
      </w:r>
      <w:r>
        <w:rPr>
          <w:spacing w:val="-21"/>
          <w:sz w:val="20"/>
        </w:rPr>
        <w:t> </w:t>
      </w:r>
      <w:r>
        <w:rPr>
          <w:sz w:val="20"/>
        </w:rPr>
        <w:t>y</w:t>
      </w:r>
      <w:r>
        <w:rPr>
          <w:spacing w:val="-19"/>
          <w:sz w:val="20"/>
        </w:rPr>
        <w:t> </w:t>
      </w:r>
      <w:r>
        <w:rPr>
          <w:sz w:val="20"/>
        </w:rPr>
        <w:t>1772</w:t>
      </w:r>
      <w:r>
        <w:rPr>
          <w:spacing w:val="-20"/>
          <w:sz w:val="20"/>
        </w:rPr>
        <w:t> </w:t>
      </w:r>
      <w:r>
        <w:rPr>
          <w:sz w:val="20"/>
        </w:rPr>
        <w:t>(</w:t>
      </w:r>
      <w:r>
        <w:rPr>
          <w:spacing w:val="-20"/>
          <w:sz w:val="20"/>
        </w:rPr>
        <w:t> </w:t>
      </w:r>
      <w:r>
        <w:rPr>
          <w:sz w:val="20"/>
        </w:rPr>
        <w:t>“Plan</w:t>
      </w:r>
      <w:r>
        <w:rPr>
          <w:spacing w:val="-18"/>
          <w:sz w:val="20"/>
        </w:rPr>
        <w:t> </w:t>
      </w:r>
      <w:r>
        <w:rPr>
          <w:sz w:val="20"/>
        </w:rPr>
        <w:t>sistemático</w:t>
      </w:r>
      <w:r>
        <w:rPr>
          <w:spacing w:val="-19"/>
          <w:sz w:val="20"/>
        </w:rPr>
        <w:t> </w:t>
      </w:r>
      <w:r>
        <w:rPr>
          <w:sz w:val="20"/>
        </w:rPr>
        <w:t>de</w:t>
      </w:r>
      <w:r>
        <w:rPr>
          <w:spacing w:val="-18"/>
          <w:sz w:val="20"/>
        </w:rPr>
        <w:t> </w:t>
      </w:r>
      <w:r>
        <w:rPr>
          <w:sz w:val="20"/>
        </w:rPr>
        <w:t>apropiación</w:t>
      </w:r>
      <w:r>
        <w:rPr>
          <w:spacing w:val="-20"/>
          <w:sz w:val="20"/>
        </w:rPr>
        <w:t> </w:t>
      </w:r>
      <w:r>
        <w:rPr>
          <w:sz w:val="20"/>
        </w:rPr>
        <w:t>de</w:t>
      </w:r>
      <w:r>
        <w:rPr>
          <w:spacing w:val="-19"/>
          <w:sz w:val="20"/>
        </w:rPr>
        <w:t> </w:t>
      </w:r>
      <w:r>
        <w:rPr>
          <w:sz w:val="20"/>
        </w:rPr>
        <w:t>niños”),</w:t>
      </w:r>
      <w:r>
        <w:rPr>
          <w:spacing w:val="-22"/>
          <w:sz w:val="20"/>
        </w:rPr>
        <w:t> </w:t>
      </w:r>
      <w:r>
        <w:rPr>
          <w:sz w:val="20"/>
        </w:rPr>
        <w:t>el</w:t>
      </w:r>
      <w:r>
        <w:rPr>
          <w:spacing w:val="-20"/>
          <w:sz w:val="20"/>
        </w:rPr>
        <w:t> </w:t>
      </w:r>
      <w:r>
        <w:rPr>
          <w:sz w:val="20"/>
        </w:rPr>
        <w:t>Tribunal</w:t>
      </w:r>
      <w:r>
        <w:rPr>
          <w:spacing w:val="-20"/>
          <w:sz w:val="20"/>
        </w:rPr>
        <w:t> </w:t>
      </w:r>
      <w:r>
        <w:rPr>
          <w:sz w:val="20"/>
        </w:rPr>
        <w:t>Oral</w:t>
      </w:r>
      <w:r>
        <w:rPr>
          <w:spacing w:val="-20"/>
          <w:sz w:val="20"/>
        </w:rPr>
        <w:t> </w:t>
      </w:r>
      <w:r>
        <w:rPr>
          <w:sz w:val="20"/>
        </w:rPr>
        <w:t>en</w:t>
      </w:r>
      <w:r>
        <w:rPr>
          <w:spacing w:val="-20"/>
          <w:sz w:val="20"/>
        </w:rPr>
        <w:t> </w:t>
      </w:r>
      <w:r>
        <w:rPr>
          <w:sz w:val="20"/>
        </w:rPr>
        <w:t>lo</w:t>
      </w:r>
      <w:r>
        <w:rPr>
          <w:spacing w:val="-20"/>
          <w:sz w:val="20"/>
        </w:rPr>
        <w:t> </w:t>
      </w:r>
      <w:r>
        <w:rPr>
          <w:sz w:val="20"/>
        </w:rPr>
        <w:t>Criminal Federal No. 6 condenó en 2012 a uno de los exintegrantes de la primera Junta Militar que gobernó durante la dictadura por los delitos de “sustracción, retención y ocultamiento de un menor de diez años en concurso […] con el de hacer incierto el estado civil de un menor de diez años”, en perjuicio de Anatole y Victoria. Los jueces impusieron al condenado la “[pena única de reclusión perpetua e inhabilitación absoluta perpetua]” en calidad de autor de distintos delitos cometidos contra múltiples</w:t>
      </w:r>
      <w:r>
        <w:rPr>
          <w:spacing w:val="-17"/>
          <w:sz w:val="20"/>
        </w:rPr>
        <w:t> </w:t>
      </w:r>
      <w:r>
        <w:rPr>
          <w:sz w:val="20"/>
        </w:rPr>
        <w:t>víctimas.</w:t>
      </w:r>
    </w:p>
    <w:p>
      <w:pPr>
        <w:pStyle w:val="BodyText"/>
        <w:spacing w:before="12"/>
        <w:rPr>
          <w:sz w:val="19"/>
        </w:rPr>
      </w:pPr>
    </w:p>
    <w:p>
      <w:pPr>
        <w:pStyle w:val="ListParagraph"/>
        <w:numPr>
          <w:ilvl w:val="0"/>
          <w:numId w:val="31"/>
        </w:numPr>
        <w:tabs>
          <w:tab w:pos="686" w:val="left" w:leader="none"/>
        </w:tabs>
        <w:spacing w:line="240" w:lineRule="auto" w:before="0" w:after="0"/>
        <w:ind w:left="117" w:right="115" w:firstLine="1"/>
        <w:jc w:val="both"/>
        <w:rPr>
          <w:sz w:val="20"/>
        </w:rPr>
      </w:pPr>
      <w:r>
        <w:rPr>
          <w:sz w:val="20"/>
        </w:rPr>
        <w:t>La Corte valora positivamente los avances logrados por las autoridades argentinas para identificar, juzgar y sancionar a los responsables de los hechos cometidos contra la señora Grisonas Andrijauskaite y sus hijos, Anatole y Victoria, en el marco de los esfuerzos emprendidos</w:t>
      </w:r>
      <w:r>
        <w:rPr>
          <w:spacing w:val="-9"/>
          <w:sz w:val="20"/>
        </w:rPr>
        <w:t> </w:t>
      </w:r>
      <w:r>
        <w:rPr>
          <w:sz w:val="20"/>
        </w:rPr>
        <w:t>para</w:t>
      </w:r>
      <w:r>
        <w:rPr>
          <w:spacing w:val="-9"/>
          <w:sz w:val="20"/>
        </w:rPr>
        <w:t> </w:t>
      </w:r>
      <w:r>
        <w:rPr>
          <w:sz w:val="20"/>
        </w:rPr>
        <w:t>esclarecer</w:t>
      </w:r>
      <w:r>
        <w:rPr>
          <w:spacing w:val="-9"/>
          <w:sz w:val="20"/>
        </w:rPr>
        <w:t> </w:t>
      </w:r>
      <w:r>
        <w:rPr>
          <w:sz w:val="20"/>
        </w:rPr>
        <w:t>las</w:t>
      </w:r>
      <w:r>
        <w:rPr>
          <w:spacing w:val="-9"/>
          <w:sz w:val="20"/>
        </w:rPr>
        <w:t> </w:t>
      </w:r>
      <w:r>
        <w:rPr>
          <w:sz w:val="20"/>
        </w:rPr>
        <w:t>graves</w:t>
      </w:r>
      <w:r>
        <w:rPr>
          <w:spacing w:val="-9"/>
          <w:sz w:val="20"/>
        </w:rPr>
        <w:t> </w:t>
      </w:r>
      <w:r>
        <w:rPr>
          <w:sz w:val="20"/>
        </w:rPr>
        <w:t>violaciones</w:t>
      </w:r>
      <w:r>
        <w:rPr>
          <w:spacing w:val="-9"/>
          <w:sz w:val="20"/>
        </w:rPr>
        <w:t> </w:t>
      </w:r>
      <w:r>
        <w:rPr>
          <w:sz w:val="20"/>
        </w:rPr>
        <w:t>a</w:t>
      </w:r>
      <w:r>
        <w:rPr>
          <w:spacing w:val="-9"/>
          <w:sz w:val="20"/>
        </w:rPr>
        <w:t> </w:t>
      </w:r>
      <w:r>
        <w:rPr>
          <w:sz w:val="20"/>
        </w:rPr>
        <w:t>derechos</w:t>
      </w:r>
      <w:r>
        <w:rPr>
          <w:spacing w:val="-9"/>
          <w:sz w:val="20"/>
        </w:rPr>
        <w:t> </w:t>
      </w:r>
      <w:r>
        <w:rPr>
          <w:sz w:val="20"/>
        </w:rPr>
        <w:t>humanos</w:t>
      </w:r>
      <w:r>
        <w:rPr>
          <w:spacing w:val="-9"/>
          <w:sz w:val="20"/>
        </w:rPr>
        <w:t> </w:t>
      </w:r>
      <w:r>
        <w:rPr>
          <w:sz w:val="20"/>
        </w:rPr>
        <w:t>perpetradas</w:t>
      </w:r>
      <w:r>
        <w:rPr>
          <w:spacing w:val="-9"/>
          <w:sz w:val="20"/>
        </w:rPr>
        <w:t> </w:t>
      </w:r>
      <w:r>
        <w:rPr>
          <w:sz w:val="20"/>
        </w:rPr>
        <w:t>durante el</w:t>
      </w:r>
      <w:r>
        <w:rPr>
          <w:spacing w:val="-11"/>
          <w:sz w:val="20"/>
        </w:rPr>
        <w:t> </w:t>
      </w:r>
      <w:r>
        <w:rPr>
          <w:sz w:val="20"/>
        </w:rPr>
        <w:t>período</w:t>
      </w:r>
      <w:r>
        <w:rPr>
          <w:spacing w:val="-12"/>
          <w:sz w:val="20"/>
        </w:rPr>
        <w:t> </w:t>
      </w:r>
      <w:r>
        <w:rPr>
          <w:sz w:val="20"/>
        </w:rPr>
        <w:t>1976-1983.</w:t>
      </w:r>
      <w:r>
        <w:rPr>
          <w:spacing w:val="-13"/>
          <w:sz w:val="20"/>
        </w:rPr>
        <w:t> </w:t>
      </w:r>
      <w:r>
        <w:rPr>
          <w:sz w:val="20"/>
        </w:rPr>
        <w:t>Así,</w:t>
      </w:r>
      <w:r>
        <w:rPr>
          <w:spacing w:val="-11"/>
          <w:sz w:val="20"/>
        </w:rPr>
        <w:t> </w:t>
      </w:r>
      <w:r>
        <w:rPr>
          <w:sz w:val="20"/>
        </w:rPr>
        <w:t>la</w:t>
      </w:r>
      <w:r>
        <w:rPr>
          <w:spacing w:val="-13"/>
          <w:sz w:val="20"/>
        </w:rPr>
        <w:t> </w:t>
      </w:r>
      <w:r>
        <w:rPr>
          <w:sz w:val="20"/>
        </w:rPr>
        <w:t>emisión,</w:t>
      </w:r>
      <w:r>
        <w:rPr>
          <w:spacing w:val="-12"/>
          <w:sz w:val="20"/>
        </w:rPr>
        <w:t> </w:t>
      </w:r>
      <w:r>
        <w:rPr>
          <w:sz w:val="20"/>
        </w:rPr>
        <w:t>en</w:t>
      </w:r>
      <w:r>
        <w:rPr>
          <w:spacing w:val="-12"/>
          <w:sz w:val="20"/>
        </w:rPr>
        <w:t> </w:t>
      </w:r>
      <w:r>
        <w:rPr>
          <w:sz w:val="20"/>
        </w:rPr>
        <w:t>2021,</w:t>
      </w:r>
      <w:r>
        <w:rPr>
          <w:spacing w:val="-11"/>
          <w:sz w:val="20"/>
        </w:rPr>
        <w:t> </w:t>
      </w:r>
      <w:r>
        <w:rPr>
          <w:sz w:val="20"/>
        </w:rPr>
        <w:t>de</w:t>
      </w:r>
      <w:r>
        <w:rPr>
          <w:spacing w:val="-11"/>
          <w:sz w:val="20"/>
        </w:rPr>
        <w:t> </w:t>
      </w:r>
      <w:r>
        <w:rPr>
          <w:sz w:val="20"/>
        </w:rPr>
        <w:t>un</w:t>
      </w:r>
      <w:r>
        <w:rPr>
          <w:spacing w:val="-12"/>
          <w:sz w:val="20"/>
        </w:rPr>
        <w:t> </w:t>
      </w:r>
      <w:r>
        <w:rPr>
          <w:sz w:val="20"/>
        </w:rPr>
        <w:t>fallo</w:t>
      </w:r>
      <w:r>
        <w:rPr>
          <w:spacing w:val="-13"/>
          <w:sz w:val="20"/>
        </w:rPr>
        <w:t> </w:t>
      </w:r>
      <w:r>
        <w:rPr>
          <w:sz w:val="20"/>
        </w:rPr>
        <w:t>condenatorio</w:t>
      </w:r>
      <w:r>
        <w:rPr>
          <w:spacing w:val="-12"/>
          <w:sz w:val="20"/>
        </w:rPr>
        <w:t> </w:t>
      </w:r>
      <w:r>
        <w:rPr>
          <w:sz w:val="20"/>
        </w:rPr>
        <w:t>en</w:t>
      </w:r>
      <w:r>
        <w:rPr>
          <w:spacing w:val="-11"/>
          <w:sz w:val="20"/>
        </w:rPr>
        <w:t> </w:t>
      </w:r>
      <w:r>
        <w:rPr>
          <w:sz w:val="20"/>
        </w:rPr>
        <w:t>torno</w:t>
      </w:r>
      <w:r>
        <w:rPr>
          <w:spacing w:val="-14"/>
          <w:sz w:val="20"/>
        </w:rPr>
        <w:t> </w:t>
      </w:r>
      <w:r>
        <w:rPr>
          <w:sz w:val="20"/>
        </w:rPr>
        <w:t>a</w:t>
      </w:r>
      <w:r>
        <w:rPr>
          <w:spacing w:val="-12"/>
          <w:sz w:val="20"/>
        </w:rPr>
        <w:t> </w:t>
      </w:r>
      <w:r>
        <w:rPr>
          <w:sz w:val="20"/>
        </w:rPr>
        <w:t>los</w:t>
      </w:r>
      <w:r>
        <w:rPr>
          <w:spacing w:val="-12"/>
          <w:sz w:val="20"/>
        </w:rPr>
        <w:t> </w:t>
      </w:r>
      <w:r>
        <w:rPr>
          <w:sz w:val="20"/>
        </w:rPr>
        <w:t>hechos de los que fueron víctimas Anatole y Victoria, determina que el Estado cumplió su obligación de investigar y sancionar los crímenes cometidos en su contra, por lo que no es procedente declarar la responsabilidad estatal por la violación de los artículos 1, 6 y 8 de la</w:t>
      </w:r>
      <w:r>
        <w:rPr>
          <w:spacing w:val="-34"/>
          <w:sz w:val="20"/>
        </w:rPr>
        <w:t> </w:t>
      </w:r>
      <w:r>
        <w:rPr>
          <w:sz w:val="20"/>
        </w:rPr>
        <w:t>CIPST.</w:t>
      </w:r>
    </w:p>
    <w:p>
      <w:pPr>
        <w:pStyle w:val="BodyText"/>
        <w:spacing w:before="12"/>
        <w:rPr>
          <w:sz w:val="19"/>
        </w:rPr>
      </w:pPr>
    </w:p>
    <w:p>
      <w:pPr>
        <w:pStyle w:val="ListParagraph"/>
        <w:numPr>
          <w:ilvl w:val="0"/>
          <w:numId w:val="31"/>
        </w:numPr>
        <w:tabs>
          <w:tab w:pos="686" w:val="left" w:leader="none"/>
        </w:tabs>
        <w:spacing w:line="240" w:lineRule="auto" w:before="0" w:after="0"/>
        <w:ind w:left="117" w:right="113" w:firstLine="0"/>
        <w:jc w:val="both"/>
        <w:rPr>
          <w:sz w:val="20"/>
        </w:rPr>
      </w:pPr>
      <w:r>
        <w:rPr>
          <w:sz w:val="20"/>
        </w:rPr>
        <w:t>A continuación, el Tribunal efectuará el estudio con relación a la garantía del plazo razonable.</w:t>
      </w:r>
      <w:r>
        <w:rPr>
          <w:spacing w:val="-11"/>
          <w:sz w:val="20"/>
        </w:rPr>
        <w:t> </w:t>
      </w:r>
      <w:r>
        <w:rPr>
          <w:sz w:val="20"/>
        </w:rPr>
        <w:t>En</w:t>
      </w:r>
      <w:r>
        <w:rPr>
          <w:spacing w:val="-11"/>
          <w:sz w:val="20"/>
        </w:rPr>
        <w:t> </w:t>
      </w:r>
      <w:r>
        <w:rPr>
          <w:sz w:val="20"/>
        </w:rPr>
        <w:t>tal</w:t>
      </w:r>
      <w:r>
        <w:rPr>
          <w:spacing w:val="-10"/>
          <w:sz w:val="20"/>
        </w:rPr>
        <w:t> </w:t>
      </w:r>
      <w:r>
        <w:rPr>
          <w:sz w:val="20"/>
        </w:rPr>
        <w:t>sentido,</w:t>
      </w:r>
      <w:r>
        <w:rPr>
          <w:spacing w:val="-10"/>
          <w:sz w:val="20"/>
        </w:rPr>
        <w:t> </w:t>
      </w:r>
      <w:r>
        <w:rPr>
          <w:sz w:val="20"/>
        </w:rPr>
        <w:t>la</w:t>
      </w:r>
      <w:r>
        <w:rPr>
          <w:spacing w:val="-11"/>
          <w:sz w:val="20"/>
        </w:rPr>
        <w:t> </w:t>
      </w:r>
      <w:r>
        <w:rPr>
          <w:sz w:val="20"/>
        </w:rPr>
        <w:t>Corte</w:t>
      </w:r>
      <w:r>
        <w:rPr>
          <w:spacing w:val="-11"/>
          <w:sz w:val="20"/>
        </w:rPr>
        <w:t> </w:t>
      </w:r>
      <w:r>
        <w:rPr>
          <w:sz w:val="20"/>
        </w:rPr>
        <w:t>reitera</w:t>
      </w:r>
      <w:r>
        <w:rPr>
          <w:spacing w:val="-11"/>
          <w:sz w:val="20"/>
        </w:rPr>
        <w:t> </w:t>
      </w:r>
      <w:r>
        <w:rPr>
          <w:sz w:val="20"/>
        </w:rPr>
        <w:t>que,</w:t>
      </w:r>
      <w:r>
        <w:rPr>
          <w:spacing w:val="-11"/>
          <w:sz w:val="20"/>
        </w:rPr>
        <w:t> </w:t>
      </w:r>
      <w:r>
        <w:rPr>
          <w:sz w:val="20"/>
        </w:rPr>
        <w:t>de</w:t>
      </w:r>
      <w:r>
        <w:rPr>
          <w:spacing w:val="-10"/>
          <w:sz w:val="20"/>
        </w:rPr>
        <w:t> </w:t>
      </w:r>
      <w:r>
        <w:rPr>
          <w:sz w:val="20"/>
        </w:rPr>
        <w:t>acuerdo</w:t>
      </w:r>
      <w:r>
        <w:rPr>
          <w:spacing w:val="-12"/>
          <w:sz w:val="20"/>
        </w:rPr>
        <w:t> </w:t>
      </w:r>
      <w:r>
        <w:rPr>
          <w:sz w:val="20"/>
        </w:rPr>
        <w:t>con</w:t>
      </w:r>
      <w:r>
        <w:rPr>
          <w:spacing w:val="-10"/>
          <w:sz w:val="20"/>
        </w:rPr>
        <w:t> </w:t>
      </w:r>
      <w:r>
        <w:rPr>
          <w:sz w:val="20"/>
        </w:rPr>
        <w:t>el</w:t>
      </w:r>
      <w:r>
        <w:rPr>
          <w:spacing w:val="-10"/>
          <w:sz w:val="20"/>
        </w:rPr>
        <w:t> </w:t>
      </w:r>
      <w:r>
        <w:rPr>
          <w:sz w:val="20"/>
        </w:rPr>
        <w:t>artículo</w:t>
      </w:r>
      <w:r>
        <w:rPr>
          <w:spacing w:val="-11"/>
          <w:sz w:val="20"/>
        </w:rPr>
        <w:t> </w:t>
      </w:r>
      <w:r>
        <w:rPr>
          <w:sz w:val="20"/>
        </w:rPr>
        <w:t>8.1</w:t>
      </w:r>
      <w:r>
        <w:rPr>
          <w:spacing w:val="-11"/>
          <w:sz w:val="20"/>
        </w:rPr>
        <w:t> </w:t>
      </w:r>
      <w:r>
        <w:rPr>
          <w:sz w:val="20"/>
        </w:rPr>
        <w:t>de</w:t>
      </w:r>
      <w:r>
        <w:rPr>
          <w:spacing w:val="-10"/>
          <w:sz w:val="20"/>
        </w:rPr>
        <w:t> </w:t>
      </w:r>
      <w:r>
        <w:rPr>
          <w:sz w:val="20"/>
        </w:rPr>
        <w:t>la</w:t>
      </w:r>
      <w:r>
        <w:rPr>
          <w:spacing w:val="-11"/>
          <w:sz w:val="20"/>
        </w:rPr>
        <w:t> </w:t>
      </w:r>
      <w:r>
        <w:rPr>
          <w:sz w:val="20"/>
        </w:rPr>
        <w:t>Convención Americana y como parte del derecho a la justicia, los procesos deben realizarse dentro de un plazo razonable</w:t>
      </w:r>
      <w:hyperlink w:history="true" w:anchor="_bookmark242">
        <w:r>
          <w:rPr>
            <w:position w:val="7"/>
            <w:sz w:val="13"/>
          </w:rPr>
          <w:t>190</w:t>
        </w:r>
      </w:hyperlink>
      <w:r>
        <w:rPr>
          <w:sz w:val="20"/>
        </w:rPr>
        <w:t>, por lo que, en atención a la necesidad de garantizar los derechos de las personas perjudicadas, una demora prolongada puede llegar a constituir, por sí misma, una violación de las garantías judiciales</w:t>
      </w:r>
      <w:hyperlink w:history="true" w:anchor="_bookmark243">
        <w:r>
          <w:rPr>
            <w:position w:val="7"/>
            <w:sz w:val="13"/>
          </w:rPr>
          <w:t>191</w:t>
        </w:r>
      </w:hyperlink>
      <w:r>
        <w:rPr>
          <w:sz w:val="20"/>
        </w:rPr>
        <w:t>. La evaluación del plazo razonable se debe analizar en cada</w:t>
      </w:r>
      <w:r>
        <w:rPr>
          <w:spacing w:val="-17"/>
          <w:sz w:val="20"/>
        </w:rPr>
        <w:t> </w:t>
      </w:r>
      <w:r>
        <w:rPr>
          <w:sz w:val="20"/>
        </w:rPr>
        <w:t>caso</w:t>
      </w:r>
      <w:r>
        <w:rPr>
          <w:spacing w:val="-18"/>
          <w:sz w:val="20"/>
        </w:rPr>
        <w:t> </w:t>
      </w:r>
      <w:r>
        <w:rPr>
          <w:sz w:val="20"/>
        </w:rPr>
        <w:t>concreto,</w:t>
      </w:r>
      <w:r>
        <w:rPr>
          <w:spacing w:val="-17"/>
          <w:sz w:val="20"/>
        </w:rPr>
        <w:t> </w:t>
      </w:r>
      <w:r>
        <w:rPr>
          <w:sz w:val="20"/>
        </w:rPr>
        <w:t>en</w:t>
      </w:r>
      <w:r>
        <w:rPr>
          <w:spacing w:val="-17"/>
          <w:sz w:val="20"/>
        </w:rPr>
        <w:t> </w:t>
      </w:r>
      <w:r>
        <w:rPr>
          <w:sz w:val="20"/>
        </w:rPr>
        <w:t>relación</w:t>
      </w:r>
      <w:r>
        <w:rPr>
          <w:spacing w:val="-16"/>
          <w:sz w:val="20"/>
        </w:rPr>
        <w:t> </w:t>
      </w:r>
      <w:r>
        <w:rPr>
          <w:sz w:val="20"/>
        </w:rPr>
        <w:t>con</w:t>
      </w:r>
      <w:r>
        <w:rPr>
          <w:spacing w:val="-17"/>
          <w:sz w:val="20"/>
        </w:rPr>
        <w:t> </w:t>
      </w:r>
      <w:r>
        <w:rPr>
          <w:sz w:val="20"/>
        </w:rPr>
        <w:t>la</w:t>
      </w:r>
      <w:r>
        <w:rPr>
          <w:spacing w:val="-18"/>
          <w:sz w:val="20"/>
        </w:rPr>
        <w:t> </w:t>
      </w:r>
      <w:r>
        <w:rPr>
          <w:sz w:val="20"/>
        </w:rPr>
        <w:t>duración</w:t>
      </w:r>
      <w:r>
        <w:rPr>
          <w:spacing w:val="-17"/>
          <w:sz w:val="20"/>
        </w:rPr>
        <w:t> </w:t>
      </w:r>
      <w:r>
        <w:rPr>
          <w:sz w:val="20"/>
        </w:rPr>
        <w:t>total</w:t>
      </w:r>
      <w:r>
        <w:rPr>
          <w:spacing w:val="-16"/>
          <w:sz w:val="20"/>
        </w:rPr>
        <w:t> </w:t>
      </w:r>
      <w:r>
        <w:rPr>
          <w:sz w:val="20"/>
        </w:rPr>
        <w:t>del</w:t>
      </w:r>
      <w:r>
        <w:rPr>
          <w:spacing w:val="-17"/>
          <w:sz w:val="20"/>
        </w:rPr>
        <w:t> </w:t>
      </w:r>
      <w:r>
        <w:rPr>
          <w:sz w:val="20"/>
        </w:rPr>
        <w:t>proceso,</w:t>
      </w:r>
      <w:r>
        <w:rPr>
          <w:spacing w:val="-17"/>
          <w:sz w:val="20"/>
        </w:rPr>
        <w:t> </w:t>
      </w:r>
      <w:r>
        <w:rPr>
          <w:sz w:val="20"/>
        </w:rPr>
        <w:t>desde</w:t>
      </w:r>
      <w:r>
        <w:rPr>
          <w:spacing w:val="-17"/>
          <w:sz w:val="20"/>
        </w:rPr>
        <w:t> </w:t>
      </w:r>
      <w:r>
        <w:rPr>
          <w:sz w:val="20"/>
        </w:rPr>
        <w:t>el</w:t>
      </w:r>
      <w:r>
        <w:rPr>
          <w:spacing w:val="-17"/>
          <w:sz w:val="20"/>
        </w:rPr>
        <w:t> </w:t>
      </w:r>
      <w:r>
        <w:rPr>
          <w:sz w:val="20"/>
        </w:rPr>
        <w:t>primer</w:t>
      </w:r>
      <w:r>
        <w:rPr>
          <w:spacing w:val="-17"/>
          <w:sz w:val="20"/>
        </w:rPr>
        <w:t> </w:t>
      </w:r>
      <w:r>
        <w:rPr>
          <w:sz w:val="20"/>
        </w:rPr>
        <w:t>acto</w:t>
      </w:r>
      <w:r>
        <w:rPr>
          <w:spacing w:val="-17"/>
          <w:sz w:val="20"/>
        </w:rPr>
        <w:t> </w:t>
      </w:r>
      <w:r>
        <w:rPr>
          <w:sz w:val="20"/>
        </w:rPr>
        <w:t>procesal hasta que se dicte sentencia definitiva, incluyendo los recursos de instancia que pudieran eventualmente</w:t>
      </w:r>
      <w:r>
        <w:rPr>
          <w:spacing w:val="-1"/>
          <w:sz w:val="20"/>
        </w:rPr>
        <w:t> </w:t>
      </w:r>
      <w:r>
        <w:rPr>
          <w:sz w:val="20"/>
        </w:rPr>
        <w:t>presentarse</w:t>
      </w:r>
      <w:hyperlink w:history="true" w:anchor="_bookmark244">
        <w:r>
          <w:rPr>
            <w:position w:val="7"/>
            <w:sz w:val="13"/>
          </w:rPr>
          <w:t>192</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La jurisprudencia ha considerado cuatro elementos para analizar si se cumplió con la garantía</w:t>
      </w:r>
      <w:r>
        <w:rPr>
          <w:spacing w:val="-10"/>
          <w:sz w:val="20"/>
        </w:rPr>
        <w:t> </w:t>
      </w:r>
      <w:r>
        <w:rPr>
          <w:sz w:val="20"/>
        </w:rPr>
        <w:t>del</w:t>
      </w:r>
      <w:r>
        <w:rPr>
          <w:spacing w:val="-10"/>
          <w:sz w:val="20"/>
        </w:rPr>
        <w:t> </w:t>
      </w:r>
      <w:r>
        <w:rPr>
          <w:sz w:val="20"/>
        </w:rPr>
        <w:t>plazo</w:t>
      </w:r>
      <w:r>
        <w:rPr>
          <w:spacing w:val="-10"/>
          <w:sz w:val="20"/>
        </w:rPr>
        <w:t> </w:t>
      </w:r>
      <w:r>
        <w:rPr>
          <w:sz w:val="20"/>
        </w:rPr>
        <w:t>razonable,</w:t>
      </w:r>
      <w:r>
        <w:rPr>
          <w:spacing w:val="-10"/>
          <w:sz w:val="20"/>
        </w:rPr>
        <w:t> </w:t>
      </w:r>
      <w:r>
        <w:rPr>
          <w:sz w:val="20"/>
        </w:rPr>
        <w:t>a</w:t>
      </w:r>
      <w:r>
        <w:rPr>
          <w:spacing w:val="-10"/>
          <w:sz w:val="20"/>
        </w:rPr>
        <w:t> </w:t>
      </w:r>
      <w:r>
        <w:rPr>
          <w:sz w:val="20"/>
        </w:rPr>
        <w:t>saber:</w:t>
      </w:r>
      <w:r>
        <w:rPr>
          <w:spacing w:val="-9"/>
          <w:sz w:val="20"/>
        </w:rPr>
        <w:t> </w:t>
      </w:r>
      <w:r>
        <w:rPr>
          <w:sz w:val="20"/>
        </w:rPr>
        <w:t>a)</w:t>
      </w:r>
      <w:r>
        <w:rPr>
          <w:spacing w:val="-9"/>
          <w:sz w:val="20"/>
        </w:rPr>
        <w:t> </w:t>
      </w:r>
      <w:r>
        <w:rPr>
          <w:sz w:val="20"/>
        </w:rPr>
        <w:t>la</w:t>
      </w:r>
      <w:r>
        <w:rPr>
          <w:spacing w:val="-10"/>
          <w:sz w:val="20"/>
        </w:rPr>
        <w:t> </w:t>
      </w:r>
      <w:r>
        <w:rPr>
          <w:sz w:val="20"/>
        </w:rPr>
        <w:t>complejidad</w:t>
      </w:r>
      <w:r>
        <w:rPr>
          <w:spacing w:val="-10"/>
          <w:sz w:val="20"/>
        </w:rPr>
        <w:t> </w:t>
      </w:r>
      <w:r>
        <w:rPr>
          <w:sz w:val="20"/>
        </w:rPr>
        <w:t>del</w:t>
      </w:r>
      <w:r>
        <w:rPr>
          <w:spacing w:val="-10"/>
          <w:sz w:val="20"/>
        </w:rPr>
        <w:t> </w:t>
      </w:r>
      <w:r>
        <w:rPr>
          <w:sz w:val="20"/>
        </w:rPr>
        <w:t>asunto</w:t>
      </w:r>
      <w:hyperlink w:history="true" w:anchor="_bookmark245">
        <w:r>
          <w:rPr>
            <w:position w:val="7"/>
            <w:sz w:val="13"/>
          </w:rPr>
          <w:t>193</w:t>
        </w:r>
      </w:hyperlink>
      <w:r>
        <w:rPr>
          <w:sz w:val="20"/>
        </w:rPr>
        <w:t>;</w:t>
      </w:r>
      <w:r>
        <w:rPr>
          <w:spacing w:val="-9"/>
          <w:sz w:val="20"/>
        </w:rPr>
        <w:t> </w:t>
      </w:r>
      <w:r>
        <w:rPr>
          <w:sz w:val="20"/>
        </w:rPr>
        <w:t>b)</w:t>
      </w:r>
      <w:r>
        <w:rPr>
          <w:spacing w:val="-9"/>
          <w:sz w:val="20"/>
        </w:rPr>
        <w:t> </w:t>
      </w:r>
      <w:r>
        <w:rPr>
          <w:sz w:val="20"/>
        </w:rPr>
        <w:t>la</w:t>
      </w:r>
      <w:r>
        <w:rPr>
          <w:spacing w:val="-10"/>
          <w:sz w:val="20"/>
        </w:rPr>
        <w:t> </w:t>
      </w:r>
      <w:r>
        <w:rPr>
          <w:sz w:val="20"/>
        </w:rPr>
        <w:t>actividad</w:t>
      </w:r>
      <w:r>
        <w:rPr>
          <w:spacing w:val="-10"/>
          <w:sz w:val="20"/>
        </w:rPr>
        <w:t> </w:t>
      </w:r>
      <w:r>
        <w:rPr>
          <w:sz w:val="20"/>
        </w:rPr>
        <w:t>procesal del interesado</w:t>
      </w:r>
      <w:hyperlink w:history="true" w:anchor="_bookmark246">
        <w:r>
          <w:rPr>
            <w:position w:val="7"/>
            <w:sz w:val="13"/>
          </w:rPr>
          <w:t>194</w:t>
        </w:r>
      </w:hyperlink>
      <w:r>
        <w:rPr>
          <w:sz w:val="20"/>
        </w:rPr>
        <w:t>; c) la conducta de las autoridades judiciales</w:t>
      </w:r>
      <w:hyperlink w:history="true" w:anchor="_bookmark247">
        <w:r>
          <w:rPr>
            <w:position w:val="7"/>
            <w:sz w:val="13"/>
          </w:rPr>
          <w:t>195</w:t>
        </w:r>
      </w:hyperlink>
      <w:r>
        <w:rPr>
          <w:sz w:val="20"/>
        </w:rPr>
        <w:t>, y d) la afectación</w:t>
      </w:r>
      <w:r>
        <w:rPr>
          <w:spacing w:val="60"/>
          <w:sz w:val="20"/>
        </w:rPr>
        <w:t> </w:t>
      </w:r>
      <w:r>
        <w:rPr>
          <w:sz w:val="20"/>
        </w:rPr>
        <w:t>generada</w:t>
      </w:r>
    </w:p>
    <w:p>
      <w:pPr>
        <w:pStyle w:val="BodyText"/>
      </w:pPr>
    </w:p>
    <w:p>
      <w:pPr>
        <w:pStyle w:val="BodyText"/>
        <w:spacing w:before="5"/>
        <w:rPr>
          <w:sz w:val="16"/>
        </w:rPr>
      </w:pPr>
      <w:r>
        <w:rPr/>
        <w:pict>
          <v:line style="position:absolute;mso-position-horizontal-relative:page;mso-position-vertical-relative:paragraph;z-index:2032;mso-wrap-distance-left:0;mso-wrap-distance-right:0" from="70.919998pt,12.271138pt" to="214.919998pt,12.271138pt" stroked="true" strokeweight=".599pt" strokecolor="#000000">
            <v:stroke dashstyle="solid"/>
            <w10:wrap type="topAndBottom"/>
          </v:line>
        </w:pict>
      </w:r>
    </w:p>
    <w:p>
      <w:pPr>
        <w:spacing w:before="67"/>
        <w:ind w:left="118" w:right="115" w:firstLine="0"/>
        <w:jc w:val="both"/>
        <w:rPr>
          <w:sz w:val="16"/>
        </w:rPr>
      </w:pPr>
      <w:bookmarkStart w:name="_bookmark242" w:id="318"/>
      <w:bookmarkEnd w:id="318"/>
      <w:r>
        <w:rPr/>
      </w:r>
      <w:r>
        <w:rPr>
          <w:position w:val="6"/>
          <w:sz w:val="10"/>
        </w:rPr>
        <w:t>190      </w:t>
      </w:r>
      <w:r>
        <w:rPr>
          <w:i/>
          <w:sz w:val="16"/>
        </w:rPr>
        <w:t>Cfr</w:t>
      </w:r>
      <w:r>
        <w:rPr>
          <w:sz w:val="16"/>
        </w:rPr>
        <w:t>. </w:t>
      </w:r>
      <w:r>
        <w:rPr>
          <w:i/>
          <w:sz w:val="16"/>
        </w:rPr>
        <w:t>Caso Genie Lacayo Vs. Nicaragua. Fondo, Reparaciones y Costas</w:t>
      </w:r>
      <w:r>
        <w:rPr>
          <w:sz w:val="16"/>
        </w:rPr>
        <w:t>. Sentencia de 29 de enero de 1997. Serie C No. 30, párr. 77; </w:t>
      </w:r>
      <w:r>
        <w:rPr>
          <w:i/>
          <w:sz w:val="16"/>
        </w:rPr>
        <w:t>Caso Guachalá Chimbo y otros Vs. Ecuador. Fondo, Reparaciones y Costas. </w:t>
      </w:r>
      <w:r>
        <w:rPr>
          <w:sz w:val="16"/>
        </w:rPr>
        <w:t>Sentencia de 26 de marzo de 2021. Serie C No. 423, párr. 211, y </w:t>
      </w:r>
      <w:r>
        <w:rPr>
          <w:i/>
          <w:sz w:val="16"/>
        </w:rPr>
        <w:t>Caso Garzón Guzmán y otros Vs. Ecuador</w:t>
      </w:r>
      <w:r>
        <w:rPr>
          <w:sz w:val="16"/>
        </w:rPr>
        <w:t>, </w:t>
      </w:r>
      <w:r>
        <w:rPr>
          <w:i/>
          <w:sz w:val="16"/>
        </w:rPr>
        <w:t>supra</w:t>
      </w:r>
      <w:r>
        <w:rPr>
          <w:sz w:val="16"/>
        </w:rPr>
        <w:t>, párr. 82.</w:t>
      </w:r>
    </w:p>
    <w:p>
      <w:pPr>
        <w:spacing w:before="39"/>
        <w:ind w:left="118" w:right="115" w:firstLine="0"/>
        <w:jc w:val="both"/>
        <w:rPr>
          <w:sz w:val="16"/>
        </w:rPr>
      </w:pPr>
      <w:bookmarkStart w:name="_bookmark243" w:id="319"/>
      <w:bookmarkEnd w:id="319"/>
      <w:r>
        <w:rPr/>
      </w:r>
      <w:r>
        <w:rPr>
          <w:position w:val="6"/>
          <w:sz w:val="10"/>
        </w:rPr>
        <w:t>191 </w:t>
      </w:r>
      <w:r>
        <w:rPr>
          <w:i/>
          <w:sz w:val="16"/>
        </w:rPr>
        <w:t>Cfr</w:t>
      </w:r>
      <w:r>
        <w:rPr>
          <w:sz w:val="16"/>
        </w:rPr>
        <w:t>. </w:t>
      </w:r>
      <w:r>
        <w:rPr>
          <w:i/>
          <w:sz w:val="16"/>
        </w:rPr>
        <w:t>Caso Hilaire, Constantine y Benjamin y otros Vs. Trinidad y Tobago. Fondo, Reparaciones y Costas.  </w:t>
      </w:r>
      <w:r>
        <w:rPr>
          <w:i/>
          <w:sz w:val="16"/>
        </w:rPr>
        <w:t>Sentencia </w:t>
      </w:r>
      <w:r>
        <w:rPr>
          <w:sz w:val="16"/>
        </w:rPr>
        <w:t>de 21 de junio de 2002. Serie C No. 94, párr. 145, y </w:t>
      </w:r>
      <w:r>
        <w:rPr>
          <w:i/>
          <w:sz w:val="16"/>
        </w:rPr>
        <w:t>Caso Garzón Guzmán y otros Vs. Ecuador</w:t>
      </w:r>
      <w:r>
        <w:rPr>
          <w:sz w:val="16"/>
        </w:rPr>
        <w:t>, </w:t>
      </w:r>
      <w:r>
        <w:rPr>
          <w:i/>
          <w:sz w:val="16"/>
        </w:rPr>
        <w:t>supra</w:t>
      </w:r>
      <w:r>
        <w:rPr>
          <w:sz w:val="16"/>
        </w:rPr>
        <w:t>, párr.</w:t>
      </w:r>
      <w:r>
        <w:rPr>
          <w:spacing w:val="-3"/>
          <w:sz w:val="16"/>
        </w:rPr>
        <w:t> </w:t>
      </w:r>
      <w:r>
        <w:rPr>
          <w:sz w:val="16"/>
        </w:rPr>
        <w:t>82.</w:t>
      </w:r>
    </w:p>
    <w:p>
      <w:pPr>
        <w:spacing w:before="40"/>
        <w:ind w:left="118" w:right="114" w:firstLine="0"/>
        <w:jc w:val="both"/>
        <w:rPr>
          <w:sz w:val="16"/>
        </w:rPr>
      </w:pPr>
      <w:bookmarkStart w:name="_bookmark244" w:id="320"/>
      <w:bookmarkEnd w:id="320"/>
      <w:r>
        <w:rPr/>
      </w:r>
      <w:r>
        <w:rPr>
          <w:position w:val="6"/>
          <w:sz w:val="10"/>
        </w:rPr>
        <w:t>192     </w:t>
      </w:r>
      <w:r>
        <w:rPr>
          <w:i/>
          <w:sz w:val="16"/>
        </w:rPr>
        <w:t>Cfr</w:t>
      </w:r>
      <w:r>
        <w:rPr>
          <w:sz w:val="16"/>
        </w:rPr>
        <w:t>. </w:t>
      </w:r>
      <w:r>
        <w:rPr>
          <w:i/>
          <w:sz w:val="16"/>
        </w:rPr>
        <w:t>Caso Suárez Rosero Vs. Ecuador. Fondo. </w:t>
      </w:r>
      <w:r>
        <w:rPr>
          <w:sz w:val="16"/>
        </w:rPr>
        <w:t>Sentencia de 12 de noviembre de 1997. Serie C No. 35, párr.   71, y </w:t>
      </w:r>
      <w:r>
        <w:rPr>
          <w:i/>
          <w:sz w:val="16"/>
        </w:rPr>
        <w:t>Caso Ríos Avalos y otro Vs. Paraguay</w:t>
      </w:r>
      <w:r>
        <w:rPr>
          <w:sz w:val="16"/>
        </w:rPr>
        <w:t>, </w:t>
      </w:r>
      <w:r>
        <w:rPr>
          <w:i/>
          <w:sz w:val="16"/>
        </w:rPr>
        <w:t>supra</w:t>
      </w:r>
      <w:r>
        <w:rPr>
          <w:sz w:val="16"/>
        </w:rPr>
        <w:t>, párr.</w:t>
      </w:r>
      <w:r>
        <w:rPr>
          <w:spacing w:val="-24"/>
          <w:sz w:val="16"/>
        </w:rPr>
        <w:t> </w:t>
      </w:r>
      <w:r>
        <w:rPr>
          <w:sz w:val="16"/>
        </w:rPr>
        <w:t>166.</w:t>
      </w:r>
    </w:p>
    <w:p>
      <w:pPr>
        <w:spacing w:before="39"/>
        <w:ind w:left="118" w:right="115" w:firstLine="0"/>
        <w:jc w:val="both"/>
        <w:rPr>
          <w:sz w:val="16"/>
        </w:rPr>
      </w:pPr>
      <w:bookmarkStart w:name="_bookmark245" w:id="321"/>
      <w:bookmarkEnd w:id="321"/>
      <w:r>
        <w:rPr/>
      </w:r>
      <w:r>
        <w:rPr>
          <w:position w:val="6"/>
          <w:sz w:val="10"/>
        </w:rPr>
        <w:t>193 </w:t>
      </w:r>
      <w:r>
        <w:rPr>
          <w:sz w:val="16"/>
        </w:rPr>
        <w:t>En cuanto al análisis de la complejidad del asunto, la Corte ha tenido en cuenta, entre otros criterios, la complejidad</w:t>
      </w:r>
      <w:r>
        <w:rPr>
          <w:spacing w:val="-8"/>
          <w:sz w:val="16"/>
        </w:rPr>
        <w:t> </w:t>
      </w:r>
      <w:r>
        <w:rPr>
          <w:sz w:val="16"/>
        </w:rPr>
        <w:t>de</w:t>
      </w:r>
      <w:r>
        <w:rPr>
          <w:spacing w:val="-7"/>
          <w:sz w:val="16"/>
        </w:rPr>
        <w:t> </w:t>
      </w:r>
      <w:r>
        <w:rPr>
          <w:sz w:val="16"/>
        </w:rPr>
        <w:t>la</w:t>
      </w:r>
      <w:r>
        <w:rPr>
          <w:spacing w:val="-8"/>
          <w:sz w:val="16"/>
        </w:rPr>
        <w:t> </w:t>
      </w:r>
      <w:r>
        <w:rPr>
          <w:sz w:val="16"/>
        </w:rPr>
        <w:t>prueba,</w:t>
      </w:r>
      <w:r>
        <w:rPr>
          <w:spacing w:val="-9"/>
          <w:sz w:val="16"/>
        </w:rPr>
        <w:t> </w:t>
      </w:r>
      <w:r>
        <w:rPr>
          <w:sz w:val="16"/>
        </w:rPr>
        <w:t>la</w:t>
      </w:r>
      <w:r>
        <w:rPr>
          <w:spacing w:val="-7"/>
          <w:sz w:val="16"/>
        </w:rPr>
        <w:t> </w:t>
      </w:r>
      <w:r>
        <w:rPr>
          <w:sz w:val="16"/>
        </w:rPr>
        <w:t>pluralidad</w:t>
      </w:r>
      <w:r>
        <w:rPr>
          <w:spacing w:val="-7"/>
          <w:sz w:val="16"/>
        </w:rPr>
        <w:t> </w:t>
      </w:r>
      <w:r>
        <w:rPr>
          <w:sz w:val="16"/>
        </w:rPr>
        <w:t>de</w:t>
      </w:r>
      <w:r>
        <w:rPr>
          <w:spacing w:val="-7"/>
          <w:sz w:val="16"/>
        </w:rPr>
        <w:t> </w:t>
      </w:r>
      <w:r>
        <w:rPr>
          <w:sz w:val="16"/>
        </w:rPr>
        <w:t>sujetos</w:t>
      </w:r>
      <w:r>
        <w:rPr>
          <w:spacing w:val="-7"/>
          <w:sz w:val="16"/>
        </w:rPr>
        <w:t> </w:t>
      </w:r>
      <w:r>
        <w:rPr>
          <w:sz w:val="16"/>
        </w:rPr>
        <w:t>procesales</w:t>
      </w:r>
      <w:r>
        <w:rPr>
          <w:spacing w:val="-8"/>
          <w:sz w:val="16"/>
        </w:rPr>
        <w:t> </w:t>
      </w:r>
      <w:r>
        <w:rPr>
          <w:sz w:val="16"/>
        </w:rPr>
        <w:t>o</w:t>
      </w:r>
      <w:r>
        <w:rPr>
          <w:spacing w:val="-8"/>
          <w:sz w:val="16"/>
        </w:rPr>
        <w:t> </w:t>
      </w:r>
      <w:r>
        <w:rPr>
          <w:sz w:val="16"/>
        </w:rPr>
        <w:t>la</w:t>
      </w:r>
      <w:r>
        <w:rPr>
          <w:spacing w:val="-7"/>
          <w:sz w:val="16"/>
        </w:rPr>
        <w:t> </w:t>
      </w:r>
      <w:r>
        <w:rPr>
          <w:sz w:val="16"/>
        </w:rPr>
        <w:t>cantidad</w:t>
      </w:r>
      <w:r>
        <w:rPr>
          <w:spacing w:val="-7"/>
          <w:sz w:val="16"/>
        </w:rPr>
        <w:t> </w:t>
      </w:r>
      <w:r>
        <w:rPr>
          <w:sz w:val="16"/>
        </w:rPr>
        <w:t>de</w:t>
      </w:r>
      <w:r>
        <w:rPr>
          <w:spacing w:val="-8"/>
          <w:sz w:val="16"/>
        </w:rPr>
        <w:t> </w:t>
      </w:r>
      <w:r>
        <w:rPr>
          <w:sz w:val="16"/>
        </w:rPr>
        <w:t>víctimas,</w:t>
      </w:r>
      <w:r>
        <w:rPr>
          <w:spacing w:val="-9"/>
          <w:sz w:val="16"/>
        </w:rPr>
        <w:t> </w:t>
      </w:r>
      <w:r>
        <w:rPr>
          <w:sz w:val="16"/>
        </w:rPr>
        <w:t>las</w:t>
      </w:r>
      <w:r>
        <w:rPr>
          <w:spacing w:val="-8"/>
          <w:sz w:val="16"/>
        </w:rPr>
        <w:t> </w:t>
      </w:r>
      <w:r>
        <w:rPr>
          <w:sz w:val="16"/>
        </w:rPr>
        <w:t>características</w:t>
      </w:r>
      <w:r>
        <w:rPr>
          <w:spacing w:val="-8"/>
          <w:sz w:val="16"/>
        </w:rPr>
        <w:t> </w:t>
      </w:r>
      <w:r>
        <w:rPr>
          <w:sz w:val="16"/>
        </w:rPr>
        <w:t>del</w:t>
      </w:r>
      <w:r>
        <w:rPr>
          <w:spacing w:val="-9"/>
          <w:sz w:val="16"/>
        </w:rPr>
        <w:t> </w:t>
      </w:r>
      <w:r>
        <w:rPr>
          <w:sz w:val="16"/>
        </w:rPr>
        <w:t>recurso contenido</w:t>
      </w:r>
      <w:r>
        <w:rPr>
          <w:spacing w:val="-4"/>
          <w:sz w:val="16"/>
        </w:rPr>
        <w:t> </w:t>
      </w:r>
      <w:r>
        <w:rPr>
          <w:sz w:val="16"/>
        </w:rPr>
        <w:t>en</w:t>
      </w:r>
      <w:r>
        <w:rPr>
          <w:spacing w:val="-5"/>
          <w:sz w:val="16"/>
        </w:rPr>
        <w:t> </w:t>
      </w:r>
      <w:r>
        <w:rPr>
          <w:sz w:val="16"/>
        </w:rPr>
        <w:t>la</w:t>
      </w:r>
      <w:r>
        <w:rPr>
          <w:spacing w:val="-4"/>
          <w:sz w:val="16"/>
        </w:rPr>
        <w:t> </w:t>
      </w:r>
      <w:r>
        <w:rPr>
          <w:sz w:val="16"/>
        </w:rPr>
        <w:t>legislación</w:t>
      </w:r>
      <w:r>
        <w:rPr>
          <w:spacing w:val="-4"/>
          <w:sz w:val="16"/>
        </w:rPr>
        <w:t> </w:t>
      </w:r>
      <w:r>
        <w:rPr>
          <w:sz w:val="16"/>
        </w:rPr>
        <w:t>interna</w:t>
      </w:r>
      <w:r>
        <w:rPr>
          <w:spacing w:val="-4"/>
          <w:sz w:val="16"/>
        </w:rPr>
        <w:t> </w:t>
      </w:r>
      <w:r>
        <w:rPr>
          <w:sz w:val="16"/>
        </w:rPr>
        <w:t>y</w:t>
      </w:r>
      <w:r>
        <w:rPr>
          <w:spacing w:val="-3"/>
          <w:sz w:val="16"/>
        </w:rPr>
        <w:t> </w:t>
      </w:r>
      <w:r>
        <w:rPr>
          <w:sz w:val="16"/>
        </w:rPr>
        <w:t>el</w:t>
      </w:r>
      <w:r>
        <w:rPr>
          <w:spacing w:val="-5"/>
          <w:sz w:val="16"/>
        </w:rPr>
        <w:t> </w:t>
      </w:r>
      <w:r>
        <w:rPr>
          <w:sz w:val="16"/>
        </w:rPr>
        <w:t>contexto</w:t>
      </w:r>
      <w:r>
        <w:rPr>
          <w:spacing w:val="-4"/>
          <w:sz w:val="16"/>
        </w:rPr>
        <w:t> </w:t>
      </w:r>
      <w:r>
        <w:rPr>
          <w:sz w:val="16"/>
        </w:rPr>
        <w:t>en</w:t>
      </w:r>
      <w:r>
        <w:rPr>
          <w:spacing w:val="-5"/>
          <w:sz w:val="16"/>
        </w:rPr>
        <w:t> </w:t>
      </w:r>
      <w:r>
        <w:rPr>
          <w:sz w:val="16"/>
        </w:rPr>
        <w:t>el</w:t>
      </w:r>
      <w:r>
        <w:rPr>
          <w:spacing w:val="-5"/>
          <w:sz w:val="16"/>
        </w:rPr>
        <w:t> </w:t>
      </w:r>
      <w:r>
        <w:rPr>
          <w:sz w:val="16"/>
        </w:rPr>
        <w:t>que</w:t>
      </w:r>
      <w:r>
        <w:rPr>
          <w:spacing w:val="-4"/>
          <w:sz w:val="16"/>
        </w:rPr>
        <w:t> </w:t>
      </w:r>
      <w:r>
        <w:rPr>
          <w:sz w:val="16"/>
        </w:rPr>
        <w:t>ocurrió</w:t>
      </w:r>
      <w:r>
        <w:rPr>
          <w:spacing w:val="-3"/>
          <w:sz w:val="16"/>
        </w:rPr>
        <w:t> </w:t>
      </w:r>
      <w:r>
        <w:rPr>
          <w:sz w:val="16"/>
        </w:rPr>
        <w:t>la</w:t>
      </w:r>
      <w:r>
        <w:rPr>
          <w:spacing w:val="-4"/>
          <w:sz w:val="16"/>
        </w:rPr>
        <w:t> </w:t>
      </w:r>
      <w:r>
        <w:rPr>
          <w:sz w:val="16"/>
        </w:rPr>
        <w:t>violación.</w:t>
      </w:r>
      <w:r>
        <w:rPr>
          <w:spacing w:val="-5"/>
          <w:sz w:val="16"/>
        </w:rPr>
        <w:t> </w:t>
      </w:r>
      <w:r>
        <w:rPr>
          <w:i/>
          <w:sz w:val="16"/>
        </w:rPr>
        <w:t>Cfr</w:t>
      </w:r>
      <w:r>
        <w:rPr>
          <w:sz w:val="16"/>
        </w:rPr>
        <w:t>.</w:t>
      </w:r>
      <w:r>
        <w:rPr>
          <w:spacing w:val="-4"/>
          <w:sz w:val="16"/>
        </w:rPr>
        <w:t> </w:t>
      </w:r>
      <w:r>
        <w:rPr>
          <w:i/>
          <w:sz w:val="16"/>
        </w:rPr>
        <w:t>Caso</w:t>
      </w:r>
      <w:r>
        <w:rPr>
          <w:i/>
          <w:spacing w:val="-3"/>
          <w:sz w:val="16"/>
        </w:rPr>
        <w:t> </w:t>
      </w:r>
      <w:r>
        <w:rPr>
          <w:i/>
          <w:sz w:val="16"/>
        </w:rPr>
        <w:t>Genie</w:t>
      </w:r>
      <w:r>
        <w:rPr>
          <w:i/>
          <w:spacing w:val="-4"/>
          <w:sz w:val="16"/>
        </w:rPr>
        <w:t> </w:t>
      </w:r>
      <w:r>
        <w:rPr>
          <w:i/>
          <w:sz w:val="16"/>
        </w:rPr>
        <w:t>Lacayo</w:t>
      </w:r>
      <w:r>
        <w:rPr>
          <w:i/>
          <w:spacing w:val="-3"/>
          <w:sz w:val="16"/>
        </w:rPr>
        <w:t> </w:t>
      </w:r>
      <w:r>
        <w:rPr>
          <w:i/>
          <w:sz w:val="16"/>
        </w:rPr>
        <w:t>Vs.</w:t>
      </w:r>
      <w:r>
        <w:rPr>
          <w:i/>
          <w:spacing w:val="-5"/>
          <w:sz w:val="16"/>
        </w:rPr>
        <w:t> </w:t>
      </w:r>
      <w:r>
        <w:rPr>
          <w:i/>
          <w:sz w:val="16"/>
        </w:rPr>
        <w:t>Nicaragua</w:t>
      </w:r>
      <w:r>
        <w:rPr>
          <w:sz w:val="16"/>
        </w:rPr>
        <w:t>. </w:t>
      </w:r>
      <w:r>
        <w:rPr>
          <w:i/>
          <w:sz w:val="16"/>
        </w:rPr>
        <w:t>Excepciones Preliminares. </w:t>
      </w:r>
      <w:r>
        <w:rPr>
          <w:sz w:val="16"/>
        </w:rPr>
        <w:t>Sentencia de 27 de enero de 1995. Serie C No. 21, párr. 78, y </w:t>
      </w:r>
      <w:r>
        <w:rPr>
          <w:i/>
          <w:sz w:val="16"/>
        </w:rPr>
        <w:t>Caso Bedoya Lima y otra </w:t>
      </w:r>
      <w:r>
        <w:rPr>
          <w:i/>
          <w:sz w:val="16"/>
        </w:rPr>
        <w:t>Vs. Colombia</w:t>
      </w:r>
      <w:r>
        <w:rPr>
          <w:sz w:val="16"/>
        </w:rPr>
        <w:t>, </w:t>
      </w:r>
      <w:r>
        <w:rPr>
          <w:i/>
          <w:sz w:val="16"/>
        </w:rPr>
        <w:t>supra</w:t>
      </w:r>
      <w:r>
        <w:rPr>
          <w:sz w:val="16"/>
        </w:rPr>
        <w:t>, párrs. 142 y</w:t>
      </w:r>
      <w:r>
        <w:rPr>
          <w:spacing w:val="-15"/>
          <w:sz w:val="16"/>
        </w:rPr>
        <w:t> </w:t>
      </w:r>
      <w:r>
        <w:rPr>
          <w:sz w:val="16"/>
        </w:rPr>
        <w:t>143.</w:t>
      </w:r>
    </w:p>
    <w:p>
      <w:pPr>
        <w:spacing w:before="40"/>
        <w:ind w:left="118" w:right="115" w:firstLine="0"/>
        <w:jc w:val="both"/>
        <w:rPr>
          <w:sz w:val="16"/>
        </w:rPr>
      </w:pPr>
      <w:bookmarkStart w:name="_bookmark246" w:id="322"/>
      <w:bookmarkEnd w:id="322"/>
      <w:r>
        <w:rPr/>
      </w:r>
      <w:r>
        <w:rPr>
          <w:position w:val="6"/>
          <w:sz w:val="10"/>
        </w:rPr>
        <w:t>194 </w:t>
      </w:r>
      <w:r>
        <w:rPr>
          <w:sz w:val="16"/>
        </w:rPr>
        <w:t>Respecto de la actividad del interesado en obtener justicia, la Corte ha tomado en consideración si la conducta procesal de este ha contribuido en algún grado a prolongar indebidamente la duración del proceso. </w:t>
      </w:r>
      <w:r>
        <w:rPr>
          <w:i/>
          <w:sz w:val="16"/>
        </w:rPr>
        <w:t>Cfr</w:t>
      </w:r>
      <w:r>
        <w:rPr>
          <w:sz w:val="16"/>
        </w:rPr>
        <w:t>. </w:t>
      </w:r>
      <w:r>
        <w:rPr>
          <w:i/>
          <w:sz w:val="16"/>
        </w:rPr>
        <w:t>Caso Cantos </w:t>
      </w:r>
      <w:r>
        <w:rPr>
          <w:i/>
          <w:sz w:val="16"/>
        </w:rPr>
        <w:t>Vs. Argentina. Fondo, Reparaciones y Costas. </w:t>
      </w:r>
      <w:r>
        <w:rPr>
          <w:sz w:val="16"/>
        </w:rPr>
        <w:t>Sentencia de 28 de noviembre de 2002. Serie C No. 97, párr. 57, y </w:t>
      </w:r>
      <w:r>
        <w:rPr>
          <w:i/>
          <w:sz w:val="16"/>
        </w:rPr>
        <w:t>Caso Bedoya Lima y otra Vs. Colombia</w:t>
      </w:r>
      <w:r>
        <w:rPr>
          <w:sz w:val="16"/>
        </w:rPr>
        <w:t>, </w:t>
      </w:r>
      <w:r>
        <w:rPr>
          <w:i/>
          <w:sz w:val="16"/>
        </w:rPr>
        <w:t>supra</w:t>
      </w:r>
      <w:r>
        <w:rPr>
          <w:sz w:val="16"/>
        </w:rPr>
        <w:t>, párrs. 142 y 144.</w:t>
      </w:r>
    </w:p>
    <w:p>
      <w:pPr>
        <w:spacing w:before="39"/>
        <w:ind w:left="118" w:right="115" w:firstLine="0"/>
        <w:jc w:val="both"/>
        <w:rPr>
          <w:sz w:val="16"/>
        </w:rPr>
      </w:pPr>
      <w:bookmarkStart w:name="_bookmark247" w:id="323"/>
      <w:bookmarkEnd w:id="323"/>
      <w:r>
        <w:rPr/>
      </w:r>
      <w:r>
        <w:rPr>
          <w:position w:val="6"/>
          <w:sz w:val="10"/>
        </w:rPr>
        <w:t>195 </w:t>
      </w:r>
      <w:r>
        <w:rPr>
          <w:sz w:val="16"/>
        </w:rPr>
        <w:t>La Corte ha considerado que las autoridades judiciales, como rectoras del proceso, tienen el deber de dirigir y encausar</w:t>
      </w:r>
      <w:r>
        <w:rPr>
          <w:spacing w:val="-7"/>
          <w:sz w:val="16"/>
        </w:rPr>
        <w:t> </w:t>
      </w:r>
      <w:r>
        <w:rPr>
          <w:sz w:val="16"/>
        </w:rPr>
        <w:t>el</w:t>
      </w:r>
      <w:r>
        <w:rPr>
          <w:spacing w:val="-7"/>
          <w:sz w:val="16"/>
        </w:rPr>
        <w:t> </w:t>
      </w:r>
      <w:r>
        <w:rPr>
          <w:sz w:val="16"/>
        </w:rPr>
        <w:t>procedimiento</w:t>
      </w:r>
      <w:r>
        <w:rPr>
          <w:spacing w:val="-8"/>
          <w:sz w:val="16"/>
        </w:rPr>
        <w:t> </w:t>
      </w:r>
      <w:r>
        <w:rPr>
          <w:sz w:val="16"/>
        </w:rPr>
        <w:t>judicial</w:t>
      </w:r>
      <w:r>
        <w:rPr>
          <w:spacing w:val="-7"/>
          <w:sz w:val="16"/>
        </w:rPr>
        <w:t> </w:t>
      </w:r>
      <w:r>
        <w:rPr>
          <w:sz w:val="16"/>
        </w:rPr>
        <w:t>con</w:t>
      </w:r>
      <w:r>
        <w:rPr>
          <w:spacing w:val="-7"/>
          <w:sz w:val="16"/>
        </w:rPr>
        <w:t> </w:t>
      </w:r>
      <w:r>
        <w:rPr>
          <w:sz w:val="16"/>
        </w:rPr>
        <w:t>el</w:t>
      </w:r>
      <w:r>
        <w:rPr>
          <w:spacing w:val="-9"/>
          <w:sz w:val="16"/>
        </w:rPr>
        <w:t> </w:t>
      </w:r>
      <w:r>
        <w:rPr>
          <w:sz w:val="16"/>
        </w:rPr>
        <w:t>fin</w:t>
      </w:r>
      <w:r>
        <w:rPr>
          <w:spacing w:val="-7"/>
          <w:sz w:val="16"/>
        </w:rPr>
        <w:t> </w:t>
      </w:r>
      <w:r>
        <w:rPr>
          <w:sz w:val="16"/>
        </w:rPr>
        <w:t>de</w:t>
      </w:r>
      <w:r>
        <w:rPr>
          <w:spacing w:val="-8"/>
          <w:sz w:val="16"/>
        </w:rPr>
        <w:t> </w:t>
      </w:r>
      <w:r>
        <w:rPr>
          <w:sz w:val="16"/>
        </w:rPr>
        <w:t>no</w:t>
      </w:r>
      <w:r>
        <w:rPr>
          <w:spacing w:val="-7"/>
          <w:sz w:val="16"/>
        </w:rPr>
        <w:t> </w:t>
      </w:r>
      <w:r>
        <w:rPr>
          <w:sz w:val="16"/>
        </w:rPr>
        <w:t>sacrificar</w:t>
      </w:r>
      <w:r>
        <w:rPr>
          <w:spacing w:val="-8"/>
          <w:sz w:val="16"/>
        </w:rPr>
        <w:t> </w:t>
      </w:r>
      <w:r>
        <w:rPr>
          <w:sz w:val="16"/>
        </w:rPr>
        <w:t>la</w:t>
      </w:r>
      <w:r>
        <w:rPr>
          <w:spacing w:val="-8"/>
          <w:sz w:val="16"/>
        </w:rPr>
        <w:t> </w:t>
      </w:r>
      <w:r>
        <w:rPr>
          <w:sz w:val="16"/>
        </w:rPr>
        <w:t>justicia</w:t>
      </w:r>
      <w:r>
        <w:rPr>
          <w:spacing w:val="-8"/>
          <w:sz w:val="16"/>
        </w:rPr>
        <w:t> </w:t>
      </w:r>
      <w:r>
        <w:rPr>
          <w:sz w:val="16"/>
        </w:rPr>
        <w:t>y</w:t>
      </w:r>
      <w:r>
        <w:rPr>
          <w:spacing w:val="-7"/>
          <w:sz w:val="16"/>
        </w:rPr>
        <w:t> </w:t>
      </w:r>
      <w:r>
        <w:rPr>
          <w:sz w:val="16"/>
        </w:rPr>
        <w:t>el</w:t>
      </w:r>
      <w:r>
        <w:rPr>
          <w:spacing w:val="-7"/>
          <w:sz w:val="16"/>
        </w:rPr>
        <w:t> </w:t>
      </w:r>
      <w:r>
        <w:rPr>
          <w:sz w:val="16"/>
        </w:rPr>
        <w:t>debido</w:t>
      </w:r>
      <w:r>
        <w:rPr>
          <w:spacing w:val="-7"/>
          <w:sz w:val="16"/>
        </w:rPr>
        <w:t> </w:t>
      </w:r>
      <w:r>
        <w:rPr>
          <w:sz w:val="16"/>
        </w:rPr>
        <w:t>proceso</w:t>
      </w:r>
      <w:r>
        <w:rPr>
          <w:spacing w:val="-8"/>
          <w:sz w:val="16"/>
        </w:rPr>
        <w:t> </w:t>
      </w:r>
      <w:r>
        <w:rPr>
          <w:sz w:val="16"/>
        </w:rPr>
        <w:t>en</w:t>
      </w:r>
      <w:r>
        <w:rPr>
          <w:spacing w:val="-8"/>
          <w:sz w:val="16"/>
        </w:rPr>
        <w:t> </w:t>
      </w:r>
      <w:r>
        <w:rPr>
          <w:sz w:val="16"/>
        </w:rPr>
        <w:t>pro</w:t>
      </w:r>
      <w:r>
        <w:rPr>
          <w:spacing w:val="-8"/>
          <w:sz w:val="16"/>
        </w:rPr>
        <w:t> </w:t>
      </w:r>
      <w:r>
        <w:rPr>
          <w:sz w:val="16"/>
        </w:rPr>
        <w:t>del</w:t>
      </w:r>
      <w:r>
        <w:rPr>
          <w:spacing w:val="-9"/>
          <w:sz w:val="16"/>
        </w:rPr>
        <w:t> </w:t>
      </w:r>
      <w:r>
        <w:rPr>
          <w:sz w:val="16"/>
        </w:rPr>
        <w:t>formalismo.</w:t>
      </w:r>
      <w:r>
        <w:rPr>
          <w:spacing w:val="-8"/>
          <w:sz w:val="16"/>
        </w:rPr>
        <w:t> </w:t>
      </w:r>
      <w:r>
        <w:rPr>
          <w:i/>
          <w:sz w:val="16"/>
        </w:rPr>
        <w:t>Cfr</w:t>
      </w:r>
      <w:r>
        <w:rPr>
          <w:sz w:val="16"/>
        </w:rPr>
        <w:t>. </w:t>
      </w:r>
      <w:r>
        <w:rPr>
          <w:i/>
          <w:sz w:val="16"/>
        </w:rPr>
        <w:t>Caso</w:t>
      </w:r>
      <w:r>
        <w:rPr>
          <w:i/>
          <w:spacing w:val="-11"/>
          <w:sz w:val="16"/>
        </w:rPr>
        <w:t> </w:t>
      </w:r>
      <w:r>
        <w:rPr>
          <w:i/>
          <w:sz w:val="16"/>
        </w:rPr>
        <w:t>Myrna</w:t>
      </w:r>
      <w:r>
        <w:rPr>
          <w:i/>
          <w:spacing w:val="-12"/>
          <w:sz w:val="16"/>
        </w:rPr>
        <w:t> </w:t>
      </w:r>
      <w:r>
        <w:rPr>
          <w:i/>
          <w:sz w:val="16"/>
        </w:rPr>
        <w:t>Mack</w:t>
      </w:r>
      <w:r>
        <w:rPr>
          <w:i/>
          <w:spacing w:val="-12"/>
          <w:sz w:val="16"/>
        </w:rPr>
        <w:t> </w:t>
      </w:r>
      <w:r>
        <w:rPr>
          <w:i/>
          <w:sz w:val="16"/>
        </w:rPr>
        <w:t>Chang</w:t>
      </w:r>
      <w:r>
        <w:rPr>
          <w:i/>
          <w:spacing w:val="-11"/>
          <w:sz w:val="16"/>
        </w:rPr>
        <w:t> </w:t>
      </w:r>
      <w:r>
        <w:rPr>
          <w:i/>
          <w:sz w:val="16"/>
        </w:rPr>
        <w:t>Vs.</w:t>
      </w:r>
      <w:r>
        <w:rPr>
          <w:i/>
          <w:spacing w:val="-12"/>
          <w:sz w:val="16"/>
        </w:rPr>
        <w:t> </w:t>
      </w:r>
      <w:r>
        <w:rPr>
          <w:i/>
          <w:sz w:val="16"/>
        </w:rPr>
        <w:t>Guatemala.</w:t>
      </w:r>
      <w:r>
        <w:rPr>
          <w:i/>
          <w:spacing w:val="-11"/>
          <w:sz w:val="16"/>
        </w:rPr>
        <w:t> </w:t>
      </w:r>
      <w:r>
        <w:rPr>
          <w:i/>
          <w:sz w:val="16"/>
        </w:rPr>
        <w:t>Fondo,</w:t>
      </w:r>
      <w:r>
        <w:rPr>
          <w:i/>
          <w:spacing w:val="-12"/>
          <w:sz w:val="16"/>
        </w:rPr>
        <w:t> </w:t>
      </w:r>
      <w:r>
        <w:rPr>
          <w:i/>
          <w:sz w:val="16"/>
        </w:rPr>
        <w:t>Reparaciones</w:t>
      </w:r>
      <w:r>
        <w:rPr>
          <w:i/>
          <w:spacing w:val="-12"/>
          <w:sz w:val="16"/>
        </w:rPr>
        <w:t> </w:t>
      </w:r>
      <w:r>
        <w:rPr>
          <w:i/>
          <w:sz w:val="16"/>
        </w:rPr>
        <w:t>y</w:t>
      </w:r>
      <w:r>
        <w:rPr>
          <w:i/>
          <w:spacing w:val="-11"/>
          <w:sz w:val="16"/>
        </w:rPr>
        <w:t> </w:t>
      </w:r>
      <w:r>
        <w:rPr>
          <w:i/>
          <w:sz w:val="16"/>
        </w:rPr>
        <w:t>Costas.</w:t>
      </w:r>
      <w:r>
        <w:rPr>
          <w:i/>
          <w:spacing w:val="-12"/>
          <w:sz w:val="16"/>
        </w:rPr>
        <w:t> </w:t>
      </w:r>
      <w:r>
        <w:rPr>
          <w:sz w:val="16"/>
        </w:rPr>
        <w:t>Sentencia</w:t>
      </w:r>
      <w:r>
        <w:rPr>
          <w:spacing w:val="-12"/>
          <w:sz w:val="16"/>
        </w:rPr>
        <w:t> </w:t>
      </w:r>
      <w:r>
        <w:rPr>
          <w:sz w:val="16"/>
        </w:rPr>
        <w:t>de</w:t>
      </w:r>
      <w:r>
        <w:rPr>
          <w:spacing w:val="-12"/>
          <w:sz w:val="16"/>
        </w:rPr>
        <w:t> </w:t>
      </w:r>
      <w:r>
        <w:rPr>
          <w:sz w:val="16"/>
        </w:rPr>
        <w:t>25</w:t>
      </w:r>
      <w:r>
        <w:rPr>
          <w:spacing w:val="-11"/>
          <w:sz w:val="16"/>
        </w:rPr>
        <w:t> </w:t>
      </w:r>
      <w:r>
        <w:rPr>
          <w:sz w:val="16"/>
        </w:rPr>
        <w:t>de</w:t>
      </w:r>
      <w:r>
        <w:rPr>
          <w:spacing w:val="-12"/>
          <w:sz w:val="16"/>
        </w:rPr>
        <w:t> </w:t>
      </w:r>
      <w:r>
        <w:rPr>
          <w:sz w:val="16"/>
        </w:rPr>
        <w:t>noviembre</w:t>
      </w:r>
      <w:r>
        <w:rPr>
          <w:spacing w:val="-12"/>
          <w:sz w:val="16"/>
        </w:rPr>
        <w:t> </w:t>
      </w:r>
      <w:r>
        <w:rPr>
          <w:sz w:val="16"/>
        </w:rPr>
        <w:t>de</w:t>
      </w:r>
      <w:r>
        <w:rPr>
          <w:spacing w:val="-12"/>
          <w:sz w:val="16"/>
        </w:rPr>
        <w:t> </w:t>
      </w:r>
      <w:r>
        <w:rPr>
          <w:sz w:val="16"/>
        </w:rPr>
        <w:t>2003.</w:t>
      </w:r>
      <w:r>
        <w:rPr>
          <w:spacing w:val="-12"/>
          <w:sz w:val="16"/>
        </w:rPr>
        <w:t> </w:t>
      </w:r>
      <w:r>
        <w:rPr>
          <w:sz w:val="16"/>
        </w:rPr>
        <w:t>Serie</w:t>
      </w:r>
    </w:p>
    <w:p>
      <w:pPr>
        <w:spacing w:after="0"/>
        <w:jc w:val="both"/>
        <w:rPr>
          <w:sz w:val="16"/>
        </w:rPr>
        <w:sectPr>
          <w:pgSz w:w="12240" w:h="15840"/>
          <w:pgMar w:header="0" w:footer="1007" w:top="920" w:bottom="1200" w:left="1300" w:right="1300"/>
        </w:sectPr>
      </w:pPr>
    </w:p>
    <w:p>
      <w:pPr>
        <w:pStyle w:val="BodyText"/>
        <w:spacing w:before="73"/>
        <w:ind w:left="118"/>
        <w:jc w:val="both"/>
      </w:pPr>
      <w:r>
        <w:rPr/>
        <w:t>en la situación jurídica de la presunta víctima</w:t>
      </w:r>
      <w:hyperlink w:history="true" w:anchor="_bookmark248">
        <w:r>
          <w:rPr>
            <w:position w:val="7"/>
            <w:sz w:val="13"/>
          </w:rPr>
          <w:t>196</w:t>
        </w:r>
      </w:hyperlink>
      <w:r>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4" w:firstLine="0"/>
        <w:jc w:val="both"/>
        <w:rPr>
          <w:sz w:val="20"/>
        </w:rPr>
      </w:pPr>
      <w:r>
        <w:rPr>
          <w:sz w:val="20"/>
        </w:rPr>
        <w:t>La Corte recuerda que corresponde al Estado justificar, conforme a los criterios señalados, la razón por la cual ha requerido del tiempo transcurrido y, en la eventualidad de que</w:t>
      </w:r>
      <w:r>
        <w:rPr>
          <w:spacing w:val="-19"/>
          <w:sz w:val="20"/>
        </w:rPr>
        <w:t> </w:t>
      </w:r>
      <w:r>
        <w:rPr>
          <w:sz w:val="20"/>
        </w:rPr>
        <w:t>no</w:t>
      </w:r>
      <w:r>
        <w:rPr>
          <w:spacing w:val="-19"/>
          <w:sz w:val="20"/>
        </w:rPr>
        <w:t> </w:t>
      </w:r>
      <w:r>
        <w:rPr>
          <w:sz w:val="20"/>
        </w:rPr>
        <w:t>lo</w:t>
      </w:r>
      <w:r>
        <w:rPr>
          <w:spacing w:val="-18"/>
          <w:sz w:val="20"/>
        </w:rPr>
        <w:t> </w:t>
      </w:r>
      <w:r>
        <w:rPr>
          <w:sz w:val="20"/>
        </w:rPr>
        <w:t>demuestre,</w:t>
      </w:r>
      <w:r>
        <w:rPr>
          <w:spacing w:val="-19"/>
          <w:sz w:val="20"/>
        </w:rPr>
        <w:t> </w:t>
      </w:r>
      <w:r>
        <w:rPr>
          <w:sz w:val="20"/>
        </w:rPr>
        <w:t>el</w:t>
      </w:r>
      <w:r>
        <w:rPr>
          <w:spacing w:val="-20"/>
          <w:sz w:val="20"/>
        </w:rPr>
        <w:t> </w:t>
      </w:r>
      <w:r>
        <w:rPr>
          <w:sz w:val="20"/>
        </w:rPr>
        <w:t>Tribunal</w:t>
      </w:r>
      <w:r>
        <w:rPr>
          <w:spacing w:val="-18"/>
          <w:sz w:val="20"/>
        </w:rPr>
        <w:t> </w:t>
      </w:r>
      <w:r>
        <w:rPr>
          <w:sz w:val="20"/>
        </w:rPr>
        <w:t>tiene</w:t>
      </w:r>
      <w:r>
        <w:rPr>
          <w:spacing w:val="-18"/>
          <w:sz w:val="20"/>
        </w:rPr>
        <w:t> </w:t>
      </w:r>
      <w:r>
        <w:rPr>
          <w:sz w:val="20"/>
        </w:rPr>
        <w:t>amplias</w:t>
      </w:r>
      <w:r>
        <w:rPr>
          <w:spacing w:val="-19"/>
          <w:sz w:val="20"/>
        </w:rPr>
        <w:t> </w:t>
      </w:r>
      <w:r>
        <w:rPr>
          <w:sz w:val="20"/>
        </w:rPr>
        <w:t>atribuciones</w:t>
      </w:r>
      <w:r>
        <w:rPr>
          <w:spacing w:val="-19"/>
          <w:sz w:val="20"/>
        </w:rPr>
        <w:t> </w:t>
      </w:r>
      <w:r>
        <w:rPr>
          <w:sz w:val="20"/>
        </w:rPr>
        <w:t>para</w:t>
      </w:r>
      <w:r>
        <w:rPr>
          <w:spacing w:val="-19"/>
          <w:sz w:val="20"/>
        </w:rPr>
        <w:t> </w:t>
      </w:r>
      <w:r>
        <w:rPr>
          <w:sz w:val="20"/>
        </w:rPr>
        <w:t>hacer</w:t>
      </w:r>
      <w:r>
        <w:rPr>
          <w:spacing w:val="-19"/>
          <w:sz w:val="20"/>
        </w:rPr>
        <w:t> </w:t>
      </w:r>
      <w:r>
        <w:rPr>
          <w:sz w:val="20"/>
        </w:rPr>
        <w:t>su</w:t>
      </w:r>
      <w:r>
        <w:rPr>
          <w:spacing w:val="-18"/>
          <w:sz w:val="20"/>
        </w:rPr>
        <w:t> </w:t>
      </w:r>
      <w:r>
        <w:rPr>
          <w:sz w:val="20"/>
        </w:rPr>
        <w:t>propia</w:t>
      </w:r>
      <w:r>
        <w:rPr>
          <w:spacing w:val="-19"/>
          <w:sz w:val="20"/>
        </w:rPr>
        <w:t> </w:t>
      </w:r>
      <w:r>
        <w:rPr>
          <w:sz w:val="20"/>
        </w:rPr>
        <w:t>estimación</w:t>
      </w:r>
      <w:hyperlink w:history="true" w:anchor="_bookmark249">
        <w:r>
          <w:rPr>
            <w:position w:val="7"/>
            <w:sz w:val="13"/>
          </w:rPr>
          <w:t>197</w:t>
        </w:r>
      </w:hyperlink>
      <w:r>
        <w:rPr>
          <w:sz w:val="20"/>
        </w:rPr>
        <w:t>. En tal sentido, Argentina justificó la demora de los procesos en la complejidad que conllevan y, respecto de los hechos que damnificaron al señor Julien Cáceres, en la imposibilidad de avanzar en las causas, dado que las personas a imputar no se encontrarían en territorio argentino, cuya entrega fue diferida por Uruguay ante el requerimiento de</w:t>
      </w:r>
      <w:r>
        <w:rPr>
          <w:spacing w:val="-38"/>
          <w:sz w:val="20"/>
        </w:rPr>
        <w:t> </w:t>
      </w:r>
      <w:r>
        <w:rPr>
          <w:sz w:val="20"/>
        </w:rPr>
        <w:t>extradición.</w:t>
      </w:r>
    </w:p>
    <w:p>
      <w:pPr>
        <w:pStyle w:val="BodyText"/>
        <w:spacing w:before="1"/>
      </w:pPr>
    </w:p>
    <w:p>
      <w:pPr>
        <w:pStyle w:val="ListParagraph"/>
        <w:numPr>
          <w:ilvl w:val="0"/>
          <w:numId w:val="31"/>
        </w:numPr>
        <w:tabs>
          <w:tab w:pos="686" w:val="left" w:leader="none"/>
        </w:tabs>
        <w:spacing w:line="240" w:lineRule="auto" w:before="0" w:after="0"/>
        <w:ind w:left="117" w:right="112" w:firstLine="1"/>
        <w:jc w:val="both"/>
        <w:rPr>
          <w:sz w:val="20"/>
        </w:rPr>
      </w:pPr>
      <w:r>
        <w:rPr>
          <w:sz w:val="20"/>
        </w:rPr>
        <w:t>En cuanto al primer elemento, es decir, la complejidad del asunto, el Tribunal es consciente, como ha sido explicado en este Fallo, que los hechos que originaron el presente caso fueron cometidos en el contexto de un plan sistemático de represión a la población civil y de violación a los derechos humanos. Ello determinó que, desde las más altas autoridades gubernamentales, se orquestara una dinámica generalizada de actuación delictiva y de procuración de impunidad, a lo que se sumó el marco de coordinación interestatal existente en la “Operación Cóndor”, todo lo cual tornan ciertamente complejas las labores de investigación y juzgamiento de lo sucedido, en tanto exige dilucidar maniobras criminales planificadas y respaldadas, desde la clandestinidad, a nivel interno e internacional, con múltiples víctimas, responsables y hechos por esclarecer</w:t>
      </w:r>
      <w:hyperlink w:history="true" w:anchor="_bookmark250">
        <w:r>
          <w:rPr>
            <w:position w:val="7"/>
            <w:sz w:val="13"/>
          </w:rPr>
          <w:t>198</w:t>
        </w:r>
      </w:hyperlink>
      <w:r>
        <w:rPr>
          <w:sz w:val="20"/>
        </w:rPr>
        <w:t>. Por consiguiente, la complejidad de los procesos es evidente. Ante ello, resulta esencial determinar la respuesta que las autoridades judiciales habrían asumido para solventar las problemáticas que tal complejidad acarrea, sin dejar de lado otros elementos que incidirían en la dilación de la respuesta esperada por las víctimas de los crímenes</w:t>
      </w:r>
      <w:r>
        <w:rPr>
          <w:spacing w:val="-18"/>
          <w:sz w:val="20"/>
        </w:rPr>
        <w:t> </w:t>
      </w:r>
      <w:r>
        <w:rPr>
          <w:sz w:val="20"/>
        </w:rPr>
        <w:t>cometidos.</w:t>
      </w:r>
    </w:p>
    <w:p>
      <w:pPr>
        <w:pStyle w:val="BodyText"/>
        <w:spacing w:before="11"/>
        <w:rPr>
          <w:sz w:val="19"/>
        </w:rPr>
      </w:pPr>
    </w:p>
    <w:p>
      <w:pPr>
        <w:pStyle w:val="ListParagraph"/>
        <w:numPr>
          <w:ilvl w:val="0"/>
          <w:numId w:val="31"/>
        </w:numPr>
        <w:tabs>
          <w:tab w:pos="686" w:val="left" w:leader="none"/>
        </w:tabs>
        <w:spacing w:line="240" w:lineRule="auto" w:before="1" w:after="0"/>
        <w:ind w:left="118" w:right="114" w:firstLine="0"/>
        <w:jc w:val="both"/>
        <w:rPr>
          <w:sz w:val="20"/>
        </w:rPr>
      </w:pPr>
      <w:r>
        <w:rPr>
          <w:sz w:val="20"/>
        </w:rPr>
        <w:t>Respecto del segundo elemento, referido a la actuación de las presuntas víctimas en el caso concreto, el Tribunal recuerda que, en 2012, por medio de su representante, Anatole se constituyó como querellantes en la causa No. 2637/04. A partir de ello, su intervención se dirigió a requerir la práctica de específicas diligencias, a solicitar la ampliación de las investigaciones</w:t>
      </w:r>
      <w:r>
        <w:rPr>
          <w:spacing w:val="-9"/>
          <w:sz w:val="20"/>
        </w:rPr>
        <w:t> </w:t>
      </w:r>
      <w:r>
        <w:rPr>
          <w:sz w:val="20"/>
        </w:rPr>
        <w:t>sobre</w:t>
      </w:r>
      <w:r>
        <w:rPr>
          <w:spacing w:val="-7"/>
          <w:sz w:val="20"/>
        </w:rPr>
        <w:t> </w:t>
      </w:r>
      <w:r>
        <w:rPr>
          <w:sz w:val="20"/>
        </w:rPr>
        <w:t>determinados</w:t>
      </w:r>
      <w:r>
        <w:rPr>
          <w:spacing w:val="-8"/>
          <w:sz w:val="20"/>
        </w:rPr>
        <w:t> </w:t>
      </w:r>
      <w:r>
        <w:rPr>
          <w:sz w:val="20"/>
        </w:rPr>
        <w:t>hechos</w:t>
      </w:r>
      <w:r>
        <w:rPr>
          <w:spacing w:val="-8"/>
          <w:sz w:val="20"/>
        </w:rPr>
        <w:t> </w:t>
      </w:r>
      <w:r>
        <w:rPr>
          <w:sz w:val="20"/>
        </w:rPr>
        <w:t>y</w:t>
      </w:r>
      <w:r>
        <w:rPr>
          <w:spacing w:val="-10"/>
          <w:sz w:val="20"/>
        </w:rPr>
        <w:t> </w:t>
      </w:r>
      <w:r>
        <w:rPr>
          <w:sz w:val="20"/>
        </w:rPr>
        <w:t>a</w:t>
      </w:r>
      <w:r>
        <w:rPr>
          <w:spacing w:val="-8"/>
          <w:sz w:val="20"/>
        </w:rPr>
        <w:t> </w:t>
      </w:r>
      <w:r>
        <w:rPr>
          <w:sz w:val="20"/>
        </w:rPr>
        <w:t>señalar</w:t>
      </w:r>
      <w:r>
        <w:rPr>
          <w:spacing w:val="-8"/>
          <w:sz w:val="20"/>
        </w:rPr>
        <w:t> </w:t>
      </w:r>
      <w:r>
        <w:rPr>
          <w:sz w:val="20"/>
        </w:rPr>
        <w:t>las</w:t>
      </w:r>
      <w:r>
        <w:rPr>
          <w:spacing w:val="-8"/>
          <w:sz w:val="20"/>
        </w:rPr>
        <w:t> </w:t>
      </w:r>
      <w:r>
        <w:rPr>
          <w:sz w:val="20"/>
        </w:rPr>
        <w:t>que,</w:t>
      </w:r>
      <w:r>
        <w:rPr>
          <w:spacing w:val="-9"/>
          <w:sz w:val="20"/>
        </w:rPr>
        <w:t> </w:t>
      </w:r>
      <w:r>
        <w:rPr>
          <w:sz w:val="20"/>
        </w:rPr>
        <w:t>a</w:t>
      </w:r>
      <w:r>
        <w:rPr>
          <w:spacing w:val="-8"/>
          <w:sz w:val="20"/>
        </w:rPr>
        <w:t> </w:t>
      </w:r>
      <w:r>
        <w:rPr>
          <w:sz w:val="20"/>
        </w:rPr>
        <w:t>su</w:t>
      </w:r>
      <w:r>
        <w:rPr>
          <w:spacing w:val="-9"/>
          <w:sz w:val="20"/>
        </w:rPr>
        <w:t> </w:t>
      </w:r>
      <w:r>
        <w:rPr>
          <w:sz w:val="20"/>
        </w:rPr>
        <w:t>criterio,</w:t>
      </w:r>
      <w:r>
        <w:rPr>
          <w:spacing w:val="-8"/>
          <w:sz w:val="20"/>
        </w:rPr>
        <w:t> </w:t>
      </w:r>
      <w:r>
        <w:rPr>
          <w:sz w:val="20"/>
        </w:rPr>
        <w:t>serían</w:t>
      </w:r>
      <w:r>
        <w:rPr>
          <w:spacing w:val="-7"/>
          <w:sz w:val="20"/>
        </w:rPr>
        <w:t> </w:t>
      </w:r>
      <w:r>
        <w:rPr>
          <w:sz w:val="20"/>
        </w:rPr>
        <w:t>“demoras y omisiones” en la sustanciación de la causa (</w:t>
      </w:r>
      <w:r>
        <w:rPr>
          <w:i/>
          <w:sz w:val="20"/>
        </w:rPr>
        <w:t>supra </w:t>
      </w:r>
      <w:r>
        <w:rPr>
          <w:sz w:val="20"/>
        </w:rPr>
        <w:t>párr. 100). Por ende, la actuación de las presuntas víctimas no habría contribuido al retardo de los</w:t>
      </w:r>
      <w:r>
        <w:rPr>
          <w:spacing w:val="-24"/>
          <w:sz w:val="20"/>
        </w:rPr>
        <w:t> </w:t>
      </w:r>
      <w:r>
        <w:rPr>
          <w:sz w:val="20"/>
        </w:rPr>
        <w:t>procesos.</w:t>
      </w:r>
    </w:p>
    <w:p>
      <w:pPr>
        <w:pStyle w:val="BodyText"/>
      </w:pPr>
    </w:p>
    <w:p>
      <w:pPr>
        <w:pStyle w:val="ListParagraph"/>
        <w:numPr>
          <w:ilvl w:val="0"/>
          <w:numId w:val="31"/>
        </w:numPr>
        <w:tabs>
          <w:tab w:pos="686" w:val="left" w:leader="none"/>
        </w:tabs>
        <w:spacing w:line="240" w:lineRule="auto" w:before="0" w:after="0"/>
        <w:ind w:left="118" w:right="113" w:firstLine="0"/>
        <w:jc w:val="both"/>
        <w:rPr>
          <w:sz w:val="20"/>
        </w:rPr>
      </w:pPr>
      <w:r>
        <w:rPr>
          <w:sz w:val="20"/>
        </w:rPr>
        <w:t>En lo que atañe al tercer elemento de análisis, consistente en la actuación de las autoridades judiciales, resulta de especial interés señalar que la complejidad de los hechos habría determinado, según justificó el Estado, la formulación y aplicación de una “estrategia” para el procesamiento de los casos. Así, las instituciones del sistema de justicia identificaron mecanismos</w:t>
      </w:r>
      <w:r>
        <w:rPr>
          <w:spacing w:val="-14"/>
          <w:sz w:val="20"/>
        </w:rPr>
        <w:t> </w:t>
      </w:r>
      <w:r>
        <w:rPr>
          <w:sz w:val="20"/>
        </w:rPr>
        <w:t>dirigidos</w:t>
      </w:r>
      <w:r>
        <w:rPr>
          <w:spacing w:val="-15"/>
          <w:sz w:val="20"/>
        </w:rPr>
        <w:t> </w:t>
      </w:r>
      <w:r>
        <w:rPr>
          <w:sz w:val="20"/>
        </w:rPr>
        <w:t>a</w:t>
      </w:r>
      <w:r>
        <w:rPr>
          <w:spacing w:val="-16"/>
          <w:sz w:val="20"/>
        </w:rPr>
        <w:t> </w:t>
      </w:r>
      <w:r>
        <w:rPr>
          <w:sz w:val="20"/>
        </w:rPr>
        <w:t>“posibilit[ar]</w:t>
      </w:r>
      <w:r>
        <w:rPr>
          <w:spacing w:val="-14"/>
          <w:sz w:val="20"/>
        </w:rPr>
        <w:t> </w:t>
      </w:r>
      <w:r>
        <w:rPr>
          <w:sz w:val="20"/>
        </w:rPr>
        <w:t>la</w:t>
      </w:r>
      <w:r>
        <w:rPr>
          <w:spacing w:val="-16"/>
          <w:sz w:val="20"/>
        </w:rPr>
        <w:t> </w:t>
      </w:r>
      <w:r>
        <w:rPr>
          <w:sz w:val="20"/>
        </w:rPr>
        <w:t>apertura</w:t>
      </w:r>
      <w:r>
        <w:rPr>
          <w:spacing w:val="-14"/>
          <w:sz w:val="20"/>
        </w:rPr>
        <w:t> </w:t>
      </w:r>
      <w:r>
        <w:rPr>
          <w:sz w:val="20"/>
        </w:rPr>
        <w:t>y</w:t>
      </w:r>
      <w:r>
        <w:rPr>
          <w:spacing w:val="-15"/>
          <w:sz w:val="20"/>
        </w:rPr>
        <w:t> </w:t>
      </w:r>
      <w:r>
        <w:rPr>
          <w:sz w:val="20"/>
        </w:rPr>
        <w:t>sustanciación</w:t>
      </w:r>
      <w:r>
        <w:rPr>
          <w:spacing w:val="-15"/>
          <w:sz w:val="20"/>
        </w:rPr>
        <w:t> </w:t>
      </w:r>
      <w:r>
        <w:rPr>
          <w:sz w:val="20"/>
        </w:rPr>
        <w:t>de</w:t>
      </w:r>
      <w:r>
        <w:rPr>
          <w:spacing w:val="-15"/>
          <w:sz w:val="20"/>
        </w:rPr>
        <w:t> </w:t>
      </w:r>
      <w:r>
        <w:rPr>
          <w:sz w:val="20"/>
        </w:rPr>
        <w:t>los</w:t>
      </w:r>
      <w:r>
        <w:rPr>
          <w:spacing w:val="-16"/>
          <w:sz w:val="20"/>
        </w:rPr>
        <w:t> </w:t>
      </w:r>
      <w:r>
        <w:rPr>
          <w:sz w:val="20"/>
        </w:rPr>
        <w:t>juicios”,</w:t>
      </w:r>
      <w:r>
        <w:rPr>
          <w:spacing w:val="-15"/>
          <w:sz w:val="20"/>
        </w:rPr>
        <w:t> </w:t>
      </w:r>
      <w:r>
        <w:rPr>
          <w:sz w:val="20"/>
        </w:rPr>
        <w:t>lo</w:t>
      </w:r>
      <w:r>
        <w:rPr>
          <w:spacing w:val="-16"/>
          <w:sz w:val="20"/>
        </w:rPr>
        <w:t> </w:t>
      </w:r>
      <w:r>
        <w:rPr>
          <w:sz w:val="20"/>
        </w:rPr>
        <w:t>que</w:t>
      </w:r>
      <w:r>
        <w:rPr>
          <w:spacing w:val="-15"/>
          <w:sz w:val="20"/>
        </w:rPr>
        <w:t> </w:t>
      </w:r>
      <w:r>
        <w:rPr>
          <w:sz w:val="20"/>
        </w:rPr>
        <w:t>significó una estrategia basada en la “priorización” de las causas. Como resultado, según indicó el perito Pablo Parenti, esa priorización determinó que los procesos fueran “elevados” a juicio por “tramos”, lo que conllevaría, a su vez, la acumulación de causas para su juzgamiento </w:t>
      </w:r>
      <w:r>
        <w:rPr>
          <w:spacing w:val="26"/>
          <w:sz w:val="20"/>
        </w:rPr>
        <w:t> </w:t>
      </w:r>
      <w:r>
        <w:rPr>
          <w:sz w:val="20"/>
        </w:rPr>
        <w:t>y,</w:t>
      </w:r>
    </w:p>
    <w:p>
      <w:pPr>
        <w:pStyle w:val="BodyText"/>
        <w:spacing w:before="6"/>
        <w:rPr>
          <w:sz w:val="19"/>
        </w:rPr>
      </w:pPr>
      <w:r>
        <w:rPr/>
        <w:pict>
          <v:line style="position:absolute;mso-position-horizontal-relative:page;mso-position-vertical-relative:paragraph;z-index:2056;mso-wrap-distance-left:0;mso-wrap-distance-right:0" from="70.919998pt,14.122922pt" to="214.919998pt,14.122922pt" stroked="true" strokeweight=".599pt" strokecolor="#000000">
            <v:stroke dashstyle="solid"/>
            <w10:wrap type="topAndBottom"/>
          </v:line>
        </w:pict>
      </w:r>
    </w:p>
    <w:p>
      <w:pPr>
        <w:spacing w:before="67"/>
        <w:ind w:left="118" w:right="115" w:firstLine="0"/>
        <w:jc w:val="both"/>
        <w:rPr>
          <w:sz w:val="16"/>
        </w:rPr>
      </w:pPr>
      <w:r>
        <w:rPr>
          <w:sz w:val="16"/>
        </w:rPr>
        <w:t>C</w:t>
      </w:r>
      <w:r>
        <w:rPr>
          <w:spacing w:val="-2"/>
          <w:sz w:val="16"/>
        </w:rPr>
        <w:t> </w:t>
      </w:r>
      <w:r>
        <w:rPr>
          <w:sz w:val="16"/>
        </w:rPr>
        <w:t>No.</w:t>
      </w:r>
      <w:r>
        <w:rPr>
          <w:spacing w:val="-3"/>
          <w:sz w:val="16"/>
        </w:rPr>
        <w:t> </w:t>
      </w:r>
      <w:r>
        <w:rPr>
          <w:sz w:val="16"/>
        </w:rPr>
        <w:t>101,</w:t>
      </w:r>
      <w:r>
        <w:rPr>
          <w:spacing w:val="-3"/>
          <w:sz w:val="16"/>
        </w:rPr>
        <w:t> </w:t>
      </w:r>
      <w:r>
        <w:rPr>
          <w:sz w:val="16"/>
        </w:rPr>
        <w:t>párr.</w:t>
      </w:r>
      <w:r>
        <w:rPr>
          <w:spacing w:val="-3"/>
          <w:sz w:val="16"/>
        </w:rPr>
        <w:t> </w:t>
      </w:r>
      <w:r>
        <w:rPr>
          <w:sz w:val="16"/>
        </w:rPr>
        <w:t>211;</w:t>
      </w:r>
      <w:r>
        <w:rPr>
          <w:spacing w:val="-3"/>
          <w:sz w:val="16"/>
        </w:rPr>
        <w:t> </w:t>
      </w:r>
      <w:r>
        <w:rPr>
          <w:i/>
          <w:sz w:val="16"/>
        </w:rPr>
        <w:t>Caso</w:t>
      </w:r>
      <w:r>
        <w:rPr>
          <w:i/>
          <w:spacing w:val="-2"/>
          <w:sz w:val="16"/>
        </w:rPr>
        <w:t> </w:t>
      </w:r>
      <w:r>
        <w:rPr>
          <w:i/>
          <w:sz w:val="16"/>
        </w:rPr>
        <w:t>Ríos</w:t>
      </w:r>
      <w:r>
        <w:rPr>
          <w:i/>
          <w:spacing w:val="-3"/>
          <w:sz w:val="16"/>
        </w:rPr>
        <w:t> </w:t>
      </w:r>
      <w:r>
        <w:rPr>
          <w:i/>
          <w:sz w:val="16"/>
        </w:rPr>
        <w:t>Avalos</w:t>
      </w:r>
      <w:r>
        <w:rPr>
          <w:i/>
          <w:spacing w:val="-3"/>
          <w:sz w:val="16"/>
        </w:rPr>
        <w:t> </w:t>
      </w:r>
      <w:r>
        <w:rPr>
          <w:i/>
          <w:sz w:val="16"/>
        </w:rPr>
        <w:t>y</w:t>
      </w:r>
      <w:r>
        <w:rPr>
          <w:i/>
          <w:spacing w:val="-2"/>
          <w:sz w:val="16"/>
        </w:rPr>
        <w:t> </w:t>
      </w:r>
      <w:r>
        <w:rPr>
          <w:i/>
          <w:sz w:val="16"/>
        </w:rPr>
        <w:t>otro</w:t>
      </w:r>
      <w:r>
        <w:rPr>
          <w:i/>
          <w:spacing w:val="-2"/>
          <w:sz w:val="16"/>
        </w:rPr>
        <w:t> </w:t>
      </w:r>
      <w:r>
        <w:rPr>
          <w:i/>
          <w:sz w:val="16"/>
        </w:rPr>
        <w:t>Vs.</w:t>
      </w:r>
      <w:r>
        <w:rPr>
          <w:i/>
          <w:spacing w:val="-3"/>
          <w:sz w:val="16"/>
        </w:rPr>
        <w:t> </w:t>
      </w:r>
      <w:r>
        <w:rPr>
          <w:i/>
          <w:sz w:val="16"/>
        </w:rPr>
        <w:t>Paraguay</w:t>
      </w:r>
      <w:r>
        <w:rPr>
          <w:sz w:val="16"/>
        </w:rPr>
        <w:t>,</w:t>
      </w:r>
      <w:r>
        <w:rPr>
          <w:spacing w:val="-3"/>
          <w:sz w:val="16"/>
        </w:rPr>
        <w:t> </w:t>
      </w:r>
      <w:r>
        <w:rPr>
          <w:i/>
          <w:sz w:val="16"/>
        </w:rPr>
        <w:t>supra</w:t>
      </w:r>
      <w:r>
        <w:rPr>
          <w:sz w:val="16"/>
        </w:rPr>
        <w:t>,</w:t>
      </w:r>
      <w:r>
        <w:rPr>
          <w:spacing w:val="-3"/>
          <w:sz w:val="16"/>
        </w:rPr>
        <w:t> </w:t>
      </w:r>
      <w:r>
        <w:rPr>
          <w:sz w:val="16"/>
        </w:rPr>
        <w:t>párrs.</w:t>
      </w:r>
      <w:r>
        <w:rPr>
          <w:spacing w:val="-2"/>
          <w:sz w:val="16"/>
        </w:rPr>
        <w:t> </w:t>
      </w:r>
      <w:r>
        <w:rPr>
          <w:sz w:val="16"/>
        </w:rPr>
        <w:t>167</w:t>
      </w:r>
      <w:r>
        <w:rPr>
          <w:spacing w:val="-2"/>
          <w:sz w:val="16"/>
        </w:rPr>
        <w:t> </w:t>
      </w:r>
      <w:r>
        <w:rPr>
          <w:sz w:val="16"/>
        </w:rPr>
        <w:t>y</w:t>
      </w:r>
      <w:r>
        <w:rPr>
          <w:spacing w:val="-3"/>
          <w:sz w:val="16"/>
        </w:rPr>
        <w:t> </w:t>
      </w:r>
      <w:r>
        <w:rPr>
          <w:sz w:val="16"/>
        </w:rPr>
        <w:t>172,</w:t>
      </w:r>
      <w:r>
        <w:rPr>
          <w:spacing w:val="-3"/>
          <w:sz w:val="16"/>
        </w:rPr>
        <w:t> </w:t>
      </w:r>
      <w:r>
        <w:rPr>
          <w:sz w:val="16"/>
        </w:rPr>
        <w:t>y</w:t>
      </w:r>
      <w:r>
        <w:rPr>
          <w:spacing w:val="-3"/>
          <w:sz w:val="16"/>
        </w:rPr>
        <w:t> </w:t>
      </w:r>
      <w:r>
        <w:rPr>
          <w:i/>
          <w:sz w:val="16"/>
        </w:rPr>
        <w:t>Caso</w:t>
      </w:r>
      <w:r>
        <w:rPr>
          <w:i/>
          <w:spacing w:val="-2"/>
          <w:sz w:val="16"/>
        </w:rPr>
        <w:t> </w:t>
      </w:r>
      <w:r>
        <w:rPr>
          <w:i/>
          <w:sz w:val="16"/>
        </w:rPr>
        <w:t>Bedoya</w:t>
      </w:r>
      <w:r>
        <w:rPr>
          <w:i/>
          <w:spacing w:val="-2"/>
          <w:sz w:val="16"/>
        </w:rPr>
        <w:t> </w:t>
      </w:r>
      <w:r>
        <w:rPr>
          <w:i/>
          <w:sz w:val="16"/>
        </w:rPr>
        <w:t>Lima</w:t>
      </w:r>
      <w:r>
        <w:rPr>
          <w:i/>
          <w:spacing w:val="-2"/>
          <w:sz w:val="16"/>
        </w:rPr>
        <w:t> </w:t>
      </w:r>
      <w:r>
        <w:rPr>
          <w:i/>
          <w:sz w:val="16"/>
        </w:rPr>
        <w:t>y</w:t>
      </w:r>
      <w:r>
        <w:rPr>
          <w:i/>
          <w:spacing w:val="-2"/>
          <w:sz w:val="16"/>
        </w:rPr>
        <w:t> </w:t>
      </w:r>
      <w:r>
        <w:rPr>
          <w:i/>
          <w:sz w:val="16"/>
        </w:rPr>
        <w:t>otra</w:t>
      </w:r>
      <w:r>
        <w:rPr>
          <w:i/>
          <w:spacing w:val="-2"/>
          <w:sz w:val="16"/>
        </w:rPr>
        <w:t> </w:t>
      </w:r>
      <w:r>
        <w:rPr>
          <w:i/>
          <w:sz w:val="16"/>
        </w:rPr>
        <w:t>Vs. </w:t>
      </w:r>
      <w:r>
        <w:rPr>
          <w:i/>
          <w:sz w:val="16"/>
        </w:rPr>
        <w:t>Colombia</w:t>
      </w:r>
      <w:r>
        <w:rPr>
          <w:sz w:val="16"/>
        </w:rPr>
        <w:t>, </w:t>
      </w:r>
      <w:r>
        <w:rPr>
          <w:i/>
          <w:sz w:val="16"/>
        </w:rPr>
        <w:t>supra</w:t>
      </w:r>
      <w:r>
        <w:rPr>
          <w:sz w:val="16"/>
        </w:rPr>
        <w:t>, párr.</w:t>
      </w:r>
      <w:r>
        <w:rPr>
          <w:spacing w:val="-11"/>
          <w:sz w:val="16"/>
        </w:rPr>
        <w:t> </w:t>
      </w:r>
      <w:r>
        <w:rPr>
          <w:sz w:val="16"/>
        </w:rPr>
        <w:t>142.</w:t>
      </w:r>
    </w:p>
    <w:p>
      <w:pPr>
        <w:spacing w:before="41"/>
        <w:ind w:left="118" w:right="115" w:firstLine="0"/>
        <w:jc w:val="both"/>
        <w:rPr>
          <w:sz w:val="16"/>
        </w:rPr>
      </w:pPr>
      <w:bookmarkStart w:name="_bookmark248" w:id="324"/>
      <w:bookmarkEnd w:id="324"/>
      <w:r>
        <w:rPr/>
      </w:r>
      <w:r>
        <w:rPr>
          <w:position w:val="6"/>
          <w:sz w:val="10"/>
        </w:rPr>
        <w:t>196 </w:t>
      </w:r>
      <w:r>
        <w:rPr>
          <w:sz w:val="16"/>
        </w:rPr>
        <w:t>La Corte ha entendido que, si el paso del tiempo incide de manera relevante en la situación jurídica de la persona,</w:t>
      </w:r>
      <w:r>
        <w:rPr>
          <w:spacing w:val="-7"/>
          <w:sz w:val="16"/>
        </w:rPr>
        <w:t> </w:t>
      </w:r>
      <w:r>
        <w:rPr>
          <w:sz w:val="16"/>
        </w:rPr>
        <w:t>resultará</w:t>
      </w:r>
      <w:r>
        <w:rPr>
          <w:spacing w:val="-7"/>
          <w:sz w:val="16"/>
        </w:rPr>
        <w:t> </w:t>
      </w:r>
      <w:r>
        <w:rPr>
          <w:sz w:val="16"/>
        </w:rPr>
        <w:t>necesario</w:t>
      </w:r>
      <w:r>
        <w:rPr>
          <w:spacing w:val="-5"/>
          <w:sz w:val="16"/>
        </w:rPr>
        <w:t> </w:t>
      </w:r>
      <w:r>
        <w:rPr>
          <w:sz w:val="16"/>
        </w:rPr>
        <w:t>que</w:t>
      </w:r>
      <w:r>
        <w:rPr>
          <w:spacing w:val="-7"/>
          <w:sz w:val="16"/>
        </w:rPr>
        <w:t> </w:t>
      </w:r>
      <w:r>
        <w:rPr>
          <w:sz w:val="16"/>
        </w:rPr>
        <w:t>el</w:t>
      </w:r>
      <w:r>
        <w:rPr>
          <w:spacing w:val="-7"/>
          <w:sz w:val="16"/>
        </w:rPr>
        <w:t> </w:t>
      </w:r>
      <w:r>
        <w:rPr>
          <w:sz w:val="16"/>
        </w:rPr>
        <w:t>procedimiento</w:t>
      </w:r>
      <w:r>
        <w:rPr>
          <w:spacing w:val="-7"/>
          <w:sz w:val="16"/>
        </w:rPr>
        <w:t> </w:t>
      </w:r>
      <w:r>
        <w:rPr>
          <w:sz w:val="16"/>
        </w:rPr>
        <w:t>avance</w:t>
      </w:r>
      <w:r>
        <w:rPr>
          <w:spacing w:val="-6"/>
          <w:sz w:val="16"/>
        </w:rPr>
        <w:t> </w:t>
      </w:r>
      <w:r>
        <w:rPr>
          <w:sz w:val="16"/>
        </w:rPr>
        <w:t>con</w:t>
      </w:r>
      <w:r>
        <w:rPr>
          <w:spacing w:val="-7"/>
          <w:sz w:val="16"/>
        </w:rPr>
        <w:t> </w:t>
      </w:r>
      <w:r>
        <w:rPr>
          <w:sz w:val="16"/>
        </w:rPr>
        <w:t>mayor</w:t>
      </w:r>
      <w:r>
        <w:rPr>
          <w:spacing w:val="-7"/>
          <w:sz w:val="16"/>
        </w:rPr>
        <w:t> </w:t>
      </w:r>
      <w:r>
        <w:rPr>
          <w:sz w:val="16"/>
        </w:rPr>
        <w:t>diligencia</w:t>
      </w:r>
      <w:r>
        <w:rPr>
          <w:spacing w:val="-7"/>
          <w:sz w:val="16"/>
        </w:rPr>
        <w:t> </w:t>
      </w:r>
      <w:r>
        <w:rPr>
          <w:sz w:val="16"/>
        </w:rPr>
        <w:t>a</w:t>
      </w:r>
      <w:r>
        <w:rPr>
          <w:spacing w:val="-7"/>
          <w:sz w:val="16"/>
        </w:rPr>
        <w:t> </w:t>
      </w:r>
      <w:r>
        <w:rPr>
          <w:sz w:val="16"/>
        </w:rPr>
        <w:t>fin</w:t>
      </w:r>
      <w:r>
        <w:rPr>
          <w:spacing w:val="-7"/>
          <w:sz w:val="16"/>
        </w:rPr>
        <w:t> </w:t>
      </w:r>
      <w:r>
        <w:rPr>
          <w:sz w:val="16"/>
        </w:rPr>
        <w:t>de</w:t>
      </w:r>
      <w:r>
        <w:rPr>
          <w:spacing w:val="-7"/>
          <w:sz w:val="16"/>
        </w:rPr>
        <w:t> </w:t>
      </w:r>
      <w:r>
        <w:rPr>
          <w:sz w:val="16"/>
        </w:rPr>
        <w:t>que</w:t>
      </w:r>
      <w:r>
        <w:rPr>
          <w:spacing w:val="-7"/>
          <w:sz w:val="16"/>
        </w:rPr>
        <w:t> </w:t>
      </w:r>
      <w:r>
        <w:rPr>
          <w:sz w:val="16"/>
        </w:rPr>
        <w:t>el</w:t>
      </w:r>
      <w:r>
        <w:rPr>
          <w:spacing w:val="-7"/>
          <w:sz w:val="16"/>
        </w:rPr>
        <w:t> </w:t>
      </w:r>
      <w:r>
        <w:rPr>
          <w:sz w:val="16"/>
        </w:rPr>
        <w:t>caso</w:t>
      </w:r>
      <w:r>
        <w:rPr>
          <w:spacing w:val="-7"/>
          <w:sz w:val="16"/>
        </w:rPr>
        <w:t> </w:t>
      </w:r>
      <w:r>
        <w:rPr>
          <w:sz w:val="16"/>
        </w:rPr>
        <w:t>se</w:t>
      </w:r>
      <w:r>
        <w:rPr>
          <w:spacing w:val="-6"/>
          <w:sz w:val="16"/>
        </w:rPr>
        <w:t> </w:t>
      </w:r>
      <w:r>
        <w:rPr>
          <w:sz w:val="16"/>
        </w:rPr>
        <w:t>resuelva</w:t>
      </w:r>
      <w:r>
        <w:rPr>
          <w:spacing w:val="-7"/>
          <w:sz w:val="16"/>
        </w:rPr>
        <w:t> </w:t>
      </w:r>
      <w:r>
        <w:rPr>
          <w:sz w:val="16"/>
        </w:rPr>
        <w:t>en</w:t>
      </w:r>
      <w:r>
        <w:rPr>
          <w:spacing w:val="-7"/>
          <w:sz w:val="16"/>
        </w:rPr>
        <w:t> </w:t>
      </w:r>
      <w:r>
        <w:rPr>
          <w:sz w:val="16"/>
        </w:rPr>
        <w:t>un tiempo breve. </w:t>
      </w:r>
      <w:r>
        <w:rPr>
          <w:i/>
          <w:sz w:val="16"/>
        </w:rPr>
        <w:t>Cfr</w:t>
      </w:r>
      <w:r>
        <w:rPr>
          <w:sz w:val="16"/>
        </w:rPr>
        <w:t>. </w:t>
      </w:r>
      <w:r>
        <w:rPr>
          <w:i/>
          <w:sz w:val="16"/>
        </w:rPr>
        <w:t>Caso Valle Jaramillo y otros Vs. Colombia. Fondo, Reparaciones y Costas. </w:t>
      </w:r>
      <w:r>
        <w:rPr>
          <w:sz w:val="16"/>
        </w:rPr>
        <w:t>Sentencia de 27 de noviembre</w:t>
      </w:r>
      <w:r>
        <w:rPr>
          <w:spacing w:val="-5"/>
          <w:sz w:val="16"/>
        </w:rPr>
        <w:t> </w:t>
      </w:r>
      <w:r>
        <w:rPr>
          <w:sz w:val="16"/>
        </w:rPr>
        <w:t>de</w:t>
      </w:r>
      <w:r>
        <w:rPr>
          <w:spacing w:val="-4"/>
          <w:sz w:val="16"/>
        </w:rPr>
        <w:t> </w:t>
      </w:r>
      <w:r>
        <w:rPr>
          <w:sz w:val="16"/>
        </w:rPr>
        <w:t>2008.</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192,</w:t>
      </w:r>
      <w:r>
        <w:rPr>
          <w:spacing w:val="-5"/>
          <w:sz w:val="16"/>
        </w:rPr>
        <w:t> </w:t>
      </w:r>
      <w:r>
        <w:rPr>
          <w:sz w:val="16"/>
        </w:rPr>
        <w:t>párr.</w:t>
      </w:r>
      <w:r>
        <w:rPr>
          <w:spacing w:val="-5"/>
          <w:sz w:val="16"/>
        </w:rPr>
        <w:t> </w:t>
      </w:r>
      <w:r>
        <w:rPr>
          <w:sz w:val="16"/>
        </w:rPr>
        <w:t>155;</w:t>
      </w:r>
      <w:r>
        <w:rPr>
          <w:spacing w:val="-5"/>
          <w:sz w:val="16"/>
        </w:rPr>
        <w:t> </w:t>
      </w:r>
      <w:r>
        <w:rPr>
          <w:i/>
          <w:sz w:val="16"/>
        </w:rPr>
        <w:t>Caso</w:t>
      </w:r>
      <w:r>
        <w:rPr>
          <w:i/>
          <w:spacing w:val="-4"/>
          <w:sz w:val="16"/>
        </w:rPr>
        <w:t> </w:t>
      </w:r>
      <w:r>
        <w:rPr>
          <w:i/>
          <w:sz w:val="16"/>
        </w:rPr>
        <w:t>de</w:t>
      </w:r>
      <w:r>
        <w:rPr>
          <w:i/>
          <w:spacing w:val="-5"/>
          <w:sz w:val="16"/>
        </w:rPr>
        <w:t> </w:t>
      </w:r>
      <w:r>
        <w:rPr>
          <w:i/>
          <w:sz w:val="16"/>
        </w:rPr>
        <w:t>los</w:t>
      </w:r>
      <w:r>
        <w:rPr>
          <w:i/>
          <w:spacing w:val="-5"/>
          <w:sz w:val="16"/>
        </w:rPr>
        <w:t> </w:t>
      </w:r>
      <w:r>
        <w:rPr>
          <w:i/>
          <w:sz w:val="16"/>
        </w:rPr>
        <w:t>Empleados</w:t>
      </w:r>
      <w:r>
        <w:rPr>
          <w:i/>
          <w:spacing w:val="-4"/>
          <w:sz w:val="16"/>
        </w:rPr>
        <w:t> </w:t>
      </w:r>
      <w:r>
        <w:rPr>
          <w:i/>
          <w:sz w:val="16"/>
        </w:rPr>
        <w:t>de</w:t>
      </w:r>
      <w:r>
        <w:rPr>
          <w:i/>
          <w:spacing w:val="-5"/>
          <w:sz w:val="16"/>
        </w:rPr>
        <w:t> </w:t>
      </w:r>
      <w:r>
        <w:rPr>
          <w:i/>
          <w:sz w:val="16"/>
        </w:rPr>
        <w:t>la</w:t>
      </w:r>
      <w:r>
        <w:rPr>
          <w:i/>
          <w:spacing w:val="-5"/>
          <w:sz w:val="16"/>
        </w:rPr>
        <w:t> </w:t>
      </w:r>
      <w:r>
        <w:rPr>
          <w:i/>
          <w:sz w:val="16"/>
        </w:rPr>
        <w:t>Fábrica</w:t>
      </w:r>
      <w:r>
        <w:rPr>
          <w:i/>
          <w:spacing w:val="-5"/>
          <w:sz w:val="16"/>
        </w:rPr>
        <w:t> </w:t>
      </w:r>
      <w:r>
        <w:rPr>
          <w:i/>
          <w:sz w:val="16"/>
        </w:rPr>
        <w:t>de</w:t>
      </w:r>
      <w:r>
        <w:rPr>
          <w:i/>
          <w:spacing w:val="-5"/>
          <w:sz w:val="16"/>
        </w:rPr>
        <w:t> </w:t>
      </w:r>
      <w:r>
        <w:rPr>
          <w:i/>
          <w:sz w:val="16"/>
        </w:rPr>
        <w:t>Fuegos</w:t>
      </w:r>
      <w:r>
        <w:rPr>
          <w:i/>
          <w:spacing w:val="-5"/>
          <w:sz w:val="16"/>
        </w:rPr>
        <w:t> </w:t>
      </w:r>
      <w:r>
        <w:rPr>
          <w:i/>
          <w:sz w:val="16"/>
        </w:rPr>
        <w:t>de</w:t>
      </w:r>
      <w:r>
        <w:rPr>
          <w:i/>
          <w:spacing w:val="-5"/>
          <w:sz w:val="16"/>
        </w:rPr>
        <w:t> </w:t>
      </w:r>
      <w:r>
        <w:rPr>
          <w:i/>
          <w:sz w:val="16"/>
        </w:rPr>
        <w:t>Santo</w:t>
      </w:r>
      <w:r>
        <w:rPr>
          <w:i/>
          <w:spacing w:val="-4"/>
          <w:sz w:val="16"/>
        </w:rPr>
        <w:t> </w:t>
      </w:r>
      <w:r>
        <w:rPr>
          <w:i/>
          <w:sz w:val="16"/>
        </w:rPr>
        <w:t>Antônio</w:t>
      </w:r>
      <w:r>
        <w:rPr>
          <w:i/>
          <w:spacing w:val="-4"/>
          <w:sz w:val="16"/>
        </w:rPr>
        <w:t> </w:t>
      </w:r>
      <w:r>
        <w:rPr>
          <w:i/>
          <w:sz w:val="16"/>
        </w:rPr>
        <w:t>de </w:t>
      </w:r>
      <w:r>
        <w:rPr>
          <w:i/>
          <w:sz w:val="16"/>
        </w:rPr>
        <w:t>Jesus y sus familiares Vs. Brasil. Excepciones Preliminares, Fondo, Reparaciones y Costas. </w:t>
      </w:r>
      <w:r>
        <w:rPr>
          <w:sz w:val="16"/>
        </w:rPr>
        <w:t>Sentencia de 15 de julio de 2020. Serie C No. 407, párrs. 223, 229, 234, 238 y 240, y </w:t>
      </w:r>
      <w:r>
        <w:rPr>
          <w:i/>
          <w:sz w:val="16"/>
        </w:rPr>
        <w:t>Caso Bedoya Lima y otra Vs. Colombia</w:t>
      </w:r>
      <w:r>
        <w:rPr>
          <w:sz w:val="16"/>
        </w:rPr>
        <w:t>, </w:t>
      </w:r>
      <w:r>
        <w:rPr>
          <w:i/>
          <w:sz w:val="16"/>
        </w:rPr>
        <w:t>supra</w:t>
      </w:r>
      <w:r>
        <w:rPr>
          <w:sz w:val="16"/>
        </w:rPr>
        <w:t>, párrs. 142 y</w:t>
      </w:r>
      <w:r>
        <w:rPr>
          <w:spacing w:val="-3"/>
          <w:sz w:val="16"/>
        </w:rPr>
        <w:t> </w:t>
      </w:r>
      <w:r>
        <w:rPr>
          <w:sz w:val="16"/>
        </w:rPr>
        <w:t>145.</w:t>
      </w:r>
    </w:p>
    <w:p>
      <w:pPr>
        <w:spacing w:before="39"/>
        <w:ind w:left="118" w:right="116" w:firstLine="0"/>
        <w:jc w:val="both"/>
        <w:rPr>
          <w:sz w:val="16"/>
        </w:rPr>
      </w:pPr>
      <w:bookmarkStart w:name="_bookmark249" w:id="325"/>
      <w:bookmarkEnd w:id="325"/>
      <w:r>
        <w:rPr/>
      </w:r>
      <w:r>
        <w:rPr>
          <w:position w:val="6"/>
          <w:sz w:val="10"/>
        </w:rPr>
        <w:t>197  </w:t>
      </w:r>
      <w:r>
        <w:rPr>
          <w:i/>
          <w:sz w:val="16"/>
        </w:rPr>
        <w:t>Cfr</w:t>
      </w:r>
      <w:r>
        <w:rPr>
          <w:sz w:val="16"/>
        </w:rPr>
        <w:t>. </w:t>
      </w:r>
      <w:r>
        <w:rPr>
          <w:i/>
          <w:sz w:val="16"/>
        </w:rPr>
        <w:t>Caso Anzualdo Castro Vs. Perú</w:t>
      </w:r>
      <w:r>
        <w:rPr>
          <w:sz w:val="16"/>
        </w:rPr>
        <w:t>, </w:t>
      </w:r>
      <w:r>
        <w:rPr>
          <w:i/>
          <w:sz w:val="16"/>
        </w:rPr>
        <w:t>supra</w:t>
      </w:r>
      <w:r>
        <w:rPr>
          <w:sz w:val="16"/>
        </w:rPr>
        <w:t>, párr. 156, y </w:t>
      </w:r>
      <w:r>
        <w:rPr>
          <w:i/>
          <w:sz w:val="16"/>
        </w:rPr>
        <w:t>Caso Bedoya Lima y otra Vs. Colombia</w:t>
      </w:r>
      <w:r>
        <w:rPr>
          <w:sz w:val="16"/>
        </w:rPr>
        <w:t>, </w:t>
      </w:r>
      <w:r>
        <w:rPr>
          <w:i/>
          <w:sz w:val="16"/>
        </w:rPr>
        <w:t>supra</w:t>
      </w:r>
      <w:r>
        <w:rPr>
          <w:sz w:val="16"/>
        </w:rPr>
        <w:t>, párr.  142.</w:t>
      </w:r>
    </w:p>
    <w:p>
      <w:pPr>
        <w:spacing w:before="40"/>
        <w:ind w:left="118" w:right="115" w:hanging="1"/>
        <w:jc w:val="both"/>
        <w:rPr>
          <w:sz w:val="16"/>
        </w:rPr>
      </w:pPr>
      <w:bookmarkStart w:name="_bookmark250" w:id="326"/>
      <w:bookmarkEnd w:id="326"/>
      <w:r>
        <w:rPr/>
      </w:r>
      <w:r>
        <w:rPr>
          <w:position w:val="6"/>
          <w:sz w:val="10"/>
        </w:rPr>
        <w:t>198 </w:t>
      </w:r>
      <w:r>
        <w:rPr>
          <w:sz w:val="16"/>
        </w:rPr>
        <w:t>El juez a cargo de la causa No. 2637/04 señaló que la investigación de los hechos ha dado cuenta de más de 2000</w:t>
      </w:r>
      <w:r>
        <w:rPr>
          <w:spacing w:val="-4"/>
          <w:sz w:val="16"/>
        </w:rPr>
        <w:t> </w:t>
      </w:r>
      <w:r>
        <w:rPr>
          <w:sz w:val="16"/>
        </w:rPr>
        <w:t>víctimas</w:t>
      </w:r>
      <w:r>
        <w:rPr>
          <w:spacing w:val="-4"/>
          <w:sz w:val="16"/>
        </w:rPr>
        <w:t> </w:t>
      </w:r>
      <w:r>
        <w:rPr>
          <w:sz w:val="16"/>
        </w:rPr>
        <w:t>en</w:t>
      </w:r>
      <w:r>
        <w:rPr>
          <w:spacing w:val="-5"/>
          <w:sz w:val="16"/>
        </w:rPr>
        <w:t> </w:t>
      </w:r>
      <w:r>
        <w:rPr>
          <w:sz w:val="16"/>
        </w:rPr>
        <w:t>casi</w:t>
      </w:r>
      <w:r>
        <w:rPr>
          <w:spacing w:val="-5"/>
          <w:sz w:val="16"/>
        </w:rPr>
        <w:t> </w:t>
      </w:r>
      <w:r>
        <w:rPr>
          <w:sz w:val="16"/>
        </w:rPr>
        <w:t>50</w:t>
      </w:r>
      <w:r>
        <w:rPr>
          <w:spacing w:val="-4"/>
          <w:sz w:val="16"/>
        </w:rPr>
        <w:t> </w:t>
      </w:r>
      <w:r>
        <w:rPr>
          <w:sz w:val="16"/>
        </w:rPr>
        <w:t>centros</w:t>
      </w:r>
      <w:r>
        <w:rPr>
          <w:spacing w:val="-5"/>
          <w:sz w:val="16"/>
        </w:rPr>
        <w:t> </w:t>
      </w:r>
      <w:r>
        <w:rPr>
          <w:sz w:val="16"/>
        </w:rPr>
        <w:t>clandestinos</w:t>
      </w:r>
      <w:r>
        <w:rPr>
          <w:spacing w:val="-5"/>
          <w:sz w:val="16"/>
        </w:rPr>
        <w:t> </w:t>
      </w:r>
      <w:r>
        <w:rPr>
          <w:sz w:val="16"/>
        </w:rPr>
        <w:t>de</w:t>
      </w:r>
      <w:r>
        <w:rPr>
          <w:spacing w:val="-5"/>
          <w:sz w:val="16"/>
        </w:rPr>
        <w:t> </w:t>
      </w:r>
      <w:r>
        <w:rPr>
          <w:sz w:val="16"/>
        </w:rPr>
        <w:t>detención</w:t>
      </w:r>
      <w:r>
        <w:rPr>
          <w:spacing w:val="-4"/>
          <w:sz w:val="16"/>
        </w:rPr>
        <w:t> </w:t>
      </w:r>
      <w:r>
        <w:rPr>
          <w:sz w:val="16"/>
        </w:rPr>
        <w:t>y</w:t>
      </w:r>
      <w:r>
        <w:rPr>
          <w:spacing w:val="-4"/>
          <w:sz w:val="16"/>
        </w:rPr>
        <w:t> </w:t>
      </w:r>
      <w:r>
        <w:rPr>
          <w:sz w:val="16"/>
        </w:rPr>
        <w:t>tortura,</w:t>
      </w:r>
      <w:r>
        <w:rPr>
          <w:spacing w:val="-5"/>
          <w:sz w:val="16"/>
        </w:rPr>
        <w:t> </w:t>
      </w:r>
      <w:r>
        <w:rPr>
          <w:sz w:val="16"/>
        </w:rPr>
        <w:t>y</w:t>
      </w:r>
      <w:r>
        <w:rPr>
          <w:spacing w:val="-4"/>
          <w:sz w:val="16"/>
        </w:rPr>
        <w:t> </w:t>
      </w:r>
      <w:r>
        <w:rPr>
          <w:sz w:val="16"/>
        </w:rPr>
        <w:t>ha</w:t>
      </w:r>
      <w:r>
        <w:rPr>
          <w:spacing w:val="-3"/>
          <w:sz w:val="16"/>
        </w:rPr>
        <w:t> </w:t>
      </w:r>
      <w:r>
        <w:rPr>
          <w:sz w:val="16"/>
        </w:rPr>
        <w:t>permitido</w:t>
      </w:r>
      <w:r>
        <w:rPr>
          <w:spacing w:val="-4"/>
          <w:sz w:val="16"/>
        </w:rPr>
        <w:t> </w:t>
      </w:r>
      <w:r>
        <w:rPr>
          <w:sz w:val="16"/>
        </w:rPr>
        <w:t>la</w:t>
      </w:r>
      <w:r>
        <w:rPr>
          <w:spacing w:val="-3"/>
          <w:sz w:val="16"/>
        </w:rPr>
        <w:t> </w:t>
      </w:r>
      <w:r>
        <w:rPr>
          <w:sz w:val="16"/>
        </w:rPr>
        <w:t>imputación</w:t>
      </w:r>
      <w:r>
        <w:rPr>
          <w:spacing w:val="-5"/>
          <w:sz w:val="16"/>
        </w:rPr>
        <w:t> </w:t>
      </w:r>
      <w:r>
        <w:rPr>
          <w:sz w:val="16"/>
        </w:rPr>
        <w:t>de</w:t>
      </w:r>
      <w:r>
        <w:rPr>
          <w:spacing w:val="-5"/>
          <w:sz w:val="16"/>
        </w:rPr>
        <w:t> </w:t>
      </w:r>
      <w:r>
        <w:rPr>
          <w:sz w:val="16"/>
        </w:rPr>
        <w:t>266</w:t>
      </w:r>
      <w:r>
        <w:rPr>
          <w:spacing w:val="-4"/>
          <w:sz w:val="16"/>
        </w:rPr>
        <w:t> </w:t>
      </w:r>
      <w:r>
        <w:rPr>
          <w:sz w:val="16"/>
        </w:rPr>
        <w:t>personas. </w:t>
      </w:r>
      <w:r>
        <w:rPr>
          <w:i/>
          <w:sz w:val="16"/>
        </w:rPr>
        <w:t>Cfr. </w:t>
      </w:r>
      <w:r>
        <w:rPr>
          <w:sz w:val="16"/>
        </w:rPr>
        <w:t>Oficio del 17 de julio de 2020 emitido por el Juzgado Nacional en lo Criminal y Correccional Federal No. 3 (expediente de prueba, tomo IV, anexo 14 al escrito de contestación, folio</w:t>
      </w:r>
      <w:r>
        <w:rPr>
          <w:spacing w:val="-34"/>
          <w:sz w:val="16"/>
        </w:rPr>
        <w:t> </w:t>
      </w:r>
      <w:r>
        <w:rPr>
          <w:sz w:val="16"/>
        </w:rPr>
        <w:t>11060).</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consecuentemente,</w:t>
      </w:r>
      <w:r>
        <w:rPr>
          <w:spacing w:val="-10"/>
        </w:rPr>
        <w:t> </w:t>
      </w:r>
      <w:r>
        <w:rPr/>
        <w:t>la</w:t>
      </w:r>
      <w:r>
        <w:rPr>
          <w:spacing w:val="-10"/>
        </w:rPr>
        <w:t> </w:t>
      </w:r>
      <w:r>
        <w:rPr/>
        <w:t>“espera”</w:t>
      </w:r>
      <w:r>
        <w:rPr>
          <w:spacing w:val="-10"/>
        </w:rPr>
        <w:t> </w:t>
      </w:r>
      <w:r>
        <w:rPr/>
        <w:t>en</w:t>
      </w:r>
      <w:r>
        <w:rPr>
          <w:spacing w:val="-9"/>
        </w:rPr>
        <w:t> </w:t>
      </w:r>
      <w:r>
        <w:rPr/>
        <w:t>la</w:t>
      </w:r>
      <w:r>
        <w:rPr>
          <w:spacing w:val="-10"/>
        </w:rPr>
        <w:t> </w:t>
      </w:r>
      <w:r>
        <w:rPr/>
        <w:t>que</w:t>
      </w:r>
      <w:r>
        <w:rPr>
          <w:spacing w:val="-9"/>
        </w:rPr>
        <w:t> </w:t>
      </w:r>
      <w:r>
        <w:rPr/>
        <w:t>otros</w:t>
      </w:r>
      <w:r>
        <w:rPr>
          <w:spacing w:val="-10"/>
        </w:rPr>
        <w:t> </w:t>
      </w:r>
      <w:r>
        <w:rPr/>
        <w:t>procesos</w:t>
      </w:r>
      <w:r>
        <w:rPr>
          <w:spacing w:val="-9"/>
        </w:rPr>
        <w:t> </w:t>
      </w:r>
      <w:r>
        <w:rPr/>
        <w:t>se</w:t>
      </w:r>
      <w:r>
        <w:rPr>
          <w:spacing w:val="-10"/>
        </w:rPr>
        <w:t> </w:t>
      </w:r>
      <w:r>
        <w:rPr/>
        <w:t>encontrarían,</w:t>
      </w:r>
      <w:r>
        <w:rPr>
          <w:spacing w:val="-9"/>
        </w:rPr>
        <w:t> </w:t>
      </w:r>
      <w:r>
        <w:rPr/>
        <w:t>al</w:t>
      </w:r>
      <w:r>
        <w:rPr>
          <w:spacing w:val="-10"/>
        </w:rPr>
        <w:t> </w:t>
      </w:r>
      <w:r>
        <w:rPr/>
        <w:t>no</w:t>
      </w:r>
      <w:r>
        <w:rPr>
          <w:spacing w:val="-11"/>
        </w:rPr>
        <w:t> </w:t>
      </w:r>
      <w:r>
        <w:rPr/>
        <w:t>haber</w:t>
      </w:r>
      <w:r>
        <w:rPr>
          <w:spacing w:val="-10"/>
        </w:rPr>
        <w:t> </w:t>
      </w:r>
      <w:r>
        <w:rPr/>
        <w:t>formado parte del conjunto de los priorizados. Según el perito, la Resolución PGN 13/08 de la Procuración General de la Nación y las “Pautas” para su implementación</w:t>
      </w:r>
      <w:hyperlink w:history="true" w:anchor="_bookmark251">
        <w:r>
          <w:rPr>
            <w:position w:val="7"/>
            <w:sz w:val="13"/>
          </w:rPr>
          <w:t>199</w:t>
        </w:r>
      </w:hyperlink>
      <w:r>
        <w:rPr/>
        <w:t>, representan</w:t>
      </w:r>
      <w:r>
        <w:rPr>
          <w:spacing w:val="-41"/>
        </w:rPr>
        <w:t> </w:t>
      </w:r>
      <w:r>
        <w:rPr/>
        <w:t>“una guía</w:t>
      </w:r>
      <w:r>
        <w:rPr>
          <w:spacing w:val="-6"/>
        </w:rPr>
        <w:t> </w:t>
      </w:r>
      <w:r>
        <w:rPr/>
        <w:t>de</w:t>
      </w:r>
      <w:r>
        <w:rPr>
          <w:spacing w:val="-5"/>
        </w:rPr>
        <w:t> </w:t>
      </w:r>
      <w:r>
        <w:rPr/>
        <w:t>actuación</w:t>
      </w:r>
      <w:r>
        <w:rPr>
          <w:spacing w:val="-6"/>
        </w:rPr>
        <w:t> </w:t>
      </w:r>
      <w:r>
        <w:rPr/>
        <w:t>en</w:t>
      </w:r>
      <w:r>
        <w:rPr>
          <w:spacing w:val="-5"/>
        </w:rPr>
        <w:t> </w:t>
      </w:r>
      <w:r>
        <w:rPr/>
        <w:t>materia</w:t>
      </w:r>
      <w:r>
        <w:rPr>
          <w:spacing w:val="-6"/>
        </w:rPr>
        <w:t> </w:t>
      </w:r>
      <w:r>
        <w:rPr/>
        <w:t>de</w:t>
      </w:r>
      <w:r>
        <w:rPr>
          <w:spacing w:val="-5"/>
        </w:rPr>
        <w:t> </w:t>
      </w:r>
      <w:r>
        <w:rPr/>
        <w:t>persecución”</w:t>
      </w:r>
      <w:r>
        <w:rPr>
          <w:spacing w:val="-5"/>
        </w:rPr>
        <w:t> </w:t>
      </w:r>
      <w:r>
        <w:rPr/>
        <w:t>y</w:t>
      </w:r>
      <w:r>
        <w:rPr>
          <w:spacing w:val="-7"/>
        </w:rPr>
        <w:t> </w:t>
      </w:r>
      <w:r>
        <w:rPr/>
        <w:t>“[d]efinen</w:t>
      </w:r>
      <w:r>
        <w:rPr>
          <w:spacing w:val="-6"/>
        </w:rPr>
        <w:t> </w:t>
      </w:r>
      <w:r>
        <w:rPr/>
        <w:t>un</w:t>
      </w:r>
      <w:r>
        <w:rPr>
          <w:spacing w:val="-5"/>
        </w:rPr>
        <w:t> </w:t>
      </w:r>
      <w:r>
        <w:rPr/>
        <w:t>modelo</w:t>
      </w:r>
      <w:r>
        <w:rPr>
          <w:spacing w:val="-7"/>
        </w:rPr>
        <w:t> </w:t>
      </w:r>
      <w:r>
        <w:rPr/>
        <w:t>estratégico</w:t>
      </w:r>
      <w:r>
        <w:rPr>
          <w:spacing w:val="-7"/>
        </w:rPr>
        <w:t> </w:t>
      </w:r>
      <w:r>
        <w:rPr/>
        <w:t>orientado</w:t>
      </w:r>
      <w:r>
        <w:rPr>
          <w:spacing w:val="-6"/>
        </w:rPr>
        <w:t> </w:t>
      </w:r>
      <w:r>
        <w:rPr/>
        <w:t>al aprovechamiento máximo de la</w:t>
      </w:r>
      <w:r>
        <w:rPr>
          <w:spacing w:val="-5"/>
        </w:rPr>
        <w:t> </w:t>
      </w:r>
      <w:r>
        <w:rPr/>
        <w:t>prueba”</w:t>
      </w:r>
      <w:hyperlink w:history="true" w:anchor="_bookmark252">
        <w:r>
          <w:rPr>
            <w:position w:val="7"/>
            <w:sz w:val="13"/>
          </w:rPr>
          <w:t>200</w:t>
        </w:r>
      </w:hyperlink>
      <w:r>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La Corte advierte que la estrategia de priorización de casos configura una de las herramientas que el sistema judicial argentino habría formulado ante la complejidad de los procesos y la masiva cantidad de hechos por procesar, juzgar y sancionar. Respecto de</w:t>
      </w:r>
      <w:r>
        <w:rPr>
          <w:spacing w:val="-40"/>
          <w:sz w:val="20"/>
        </w:rPr>
        <w:t> </w:t>
      </w:r>
      <w:r>
        <w:rPr>
          <w:sz w:val="20"/>
        </w:rPr>
        <w:t>dicha estrategia, catalogada como “ejemplar” por el Relator Especial sobre la promoción de la verdad, la justicia, la reparación y las garantías de no repetición</w:t>
      </w:r>
      <w:hyperlink w:history="true" w:anchor="_bookmark253">
        <w:r>
          <w:rPr>
            <w:position w:val="7"/>
            <w:sz w:val="13"/>
          </w:rPr>
          <w:t>201</w:t>
        </w:r>
      </w:hyperlink>
      <w:r>
        <w:rPr>
          <w:sz w:val="20"/>
        </w:rPr>
        <w:t>, la Comisión y el representante no formularon objeciones específicas, por lo que el Tribunal no cuenta con elementos para cuestionarla. A la postre, esa estrategia habría provocado que, conforme a</w:t>
      </w:r>
      <w:r>
        <w:rPr>
          <w:spacing w:val="-43"/>
          <w:sz w:val="20"/>
        </w:rPr>
        <w:t> </w:t>
      </w:r>
      <w:r>
        <w:rPr>
          <w:sz w:val="20"/>
        </w:rPr>
        <w:t>la priorización</w:t>
      </w:r>
      <w:r>
        <w:rPr>
          <w:spacing w:val="-16"/>
          <w:sz w:val="20"/>
        </w:rPr>
        <w:t> </w:t>
      </w:r>
      <w:r>
        <w:rPr>
          <w:sz w:val="20"/>
        </w:rPr>
        <w:t>definida,</w:t>
      </w:r>
      <w:r>
        <w:rPr>
          <w:spacing w:val="-14"/>
          <w:sz w:val="20"/>
        </w:rPr>
        <w:t> </w:t>
      </w:r>
      <w:r>
        <w:rPr>
          <w:sz w:val="20"/>
        </w:rPr>
        <w:t>cada</w:t>
      </w:r>
      <w:r>
        <w:rPr>
          <w:spacing w:val="-14"/>
          <w:sz w:val="20"/>
        </w:rPr>
        <w:t> </w:t>
      </w:r>
      <w:r>
        <w:rPr>
          <w:sz w:val="20"/>
        </w:rPr>
        <w:t>causa</w:t>
      </w:r>
      <w:r>
        <w:rPr>
          <w:spacing w:val="-16"/>
          <w:sz w:val="20"/>
        </w:rPr>
        <w:t> </w:t>
      </w:r>
      <w:r>
        <w:rPr>
          <w:sz w:val="20"/>
        </w:rPr>
        <w:t>debió</w:t>
      </w:r>
      <w:r>
        <w:rPr>
          <w:spacing w:val="-14"/>
          <w:sz w:val="20"/>
        </w:rPr>
        <w:t> </w:t>
      </w:r>
      <w:r>
        <w:rPr>
          <w:sz w:val="20"/>
        </w:rPr>
        <w:t>esperar</w:t>
      </w:r>
      <w:r>
        <w:rPr>
          <w:spacing w:val="-16"/>
          <w:sz w:val="20"/>
        </w:rPr>
        <w:t> </w:t>
      </w:r>
      <w:r>
        <w:rPr>
          <w:sz w:val="20"/>
        </w:rPr>
        <w:t>el</w:t>
      </w:r>
      <w:r>
        <w:rPr>
          <w:spacing w:val="-15"/>
          <w:sz w:val="20"/>
        </w:rPr>
        <w:t> </w:t>
      </w:r>
      <w:r>
        <w:rPr>
          <w:sz w:val="20"/>
        </w:rPr>
        <w:t>tiempo</w:t>
      </w:r>
      <w:r>
        <w:rPr>
          <w:spacing w:val="-16"/>
          <w:sz w:val="20"/>
        </w:rPr>
        <w:t> </w:t>
      </w:r>
      <w:r>
        <w:rPr>
          <w:sz w:val="20"/>
        </w:rPr>
        <w:t>necesario</w:t>
      </w:r>
      <w:r>
        <w:rPr>
          <w:spacing w:val="-14"/>
          <w:sz w:val="20"/>
        </w:rPr>
        <w:t> </w:t>
      </w:r>
      <w:r>
        <w:rPr>
          <w:sz w:val="20"/>
        </w:rPr>
        <w:t>para</w:t>
      </w:r>
      <w:r>
        <w:rPr>
          <w:spacing w:val="-14"/>
          <w:sz w:val="20"/>
        </w:rPr>
        <w:t> </w:t>
      </w:r>
      <w:r>
        <w:rPr>
          <w:sz w:val="20"/>
        </w:rPr>
        <w:t>avanzar</w:t>
      </w:r>
      <w:r>
        <w:rPr>
          <w:spacing w:val="-15"/>
          <w:sz w:val="20"/>
        </w:rPr>
        <w:t> </w:t>
      </w:r>
      <w:r>
        <w:rPr>
          <w:sz w:val="20"/>
        </w:rPr>
        <w:t>a</w:t>
      </w:r>
      <w:r>
        <w:rPr>
          <w:spacing w:val="-16"/>
          <w:sz w:val="20"/>
        </w:rPr>
        <w:t> </w:t>
      </w:r>
      <w:r>
        <w:rPr>
          <w:sz w:val="20"/>
        </w:rPr>
        <w:t>la</w:t>
      </w:r>
      <w:r>
        <w:rPr>
          <w:spacing w:val="-14"/>
          <w:sz w:val="20"/>
        </w:rPr>
        <w:t> </w:t>
      </w:r>
      <w:r>
        <w:rPr>
          <w:sz w:val="20"/>
        </w:rPr>
        <w:t>siguiente fase procesal. Con todo, en el caso concreto, en lo que respecta a los hechos perpetrados contra la señora Grisonas Andrijauskaite y sus hijos, Anatole y Victoria, dadas las sentencias dictadas, la estrategia no supuso una denegación de</w:t>
      </w:r>
      <w:r>
        <w:rPr>
          <w:spacing w:val="-19"/>
          <w:sz w:val="20"/>
        </w:rPr>
        <w:t> </w:t>
      </w:r>
      <w:r>
        <w:rPr>
          <w:sz w:val="20"/>
        </w:rPr>
        <w:t>justicia.</w:t>
      </w:r>
    </w:p>
    <w:p>
      <w:pPr>
        <w:pStyle w:val="BodyText"/>
      </w:pPr>
    </w:p>
    <w:p>
      <w:pPr>
        <w:pStyle w:val="ListParagraph"/>
        <w:numPr>
          <w:ilvl w:val="0"/>
          <w:numId w:val="31"/>
        </w:numPr>
        <w:tabs>
          <w:tab w:pos="686" w:val="left" w:leader="none"/>
        </w:tabs>
        <w:spacing w:line="240" w:lineRule="auto" w:before="0" w:after="0"/>
        <w:ind w:left="118" w:right="113" w:firstLine="0"/>
        <w:jc w:val="both"/>
        <w:rPr>
          <w:sz w:val="20"/>
        </w:rPr>
      </w:pPr>
      <w:r>
        <w:rPr>
          <w:sz w:val="20"/>
        </w:rPr>
        <w:t>Por lo demás, el Tribunal no advierte que la actuación de las autoridades judiciales a cargo</w:t>
      </w:r>
      <w:r>
        <w:rPr>
          <w:spacing w:val="-13"/>
          <w:sz w:val="20"/>
        </w:rPr>
        <w:t> </w:t>
      </w:r>
      <w:r>
        <w:rPr>
          <w:sz w:val="20"/>
        </w:rPr>
        <w:t>de</w:t>
      </w:r>
      <w:r>
        <w:rPr>
          <w:spacing w:val="-13"/>
          <w:sz w:val="20"/>
        </w:rPr>
        <w:t> </w:t>
      </w:r>
      <w:r>
        <w:rPr>
          <w:sz w:val="20"/>
        </w:rPr>
        <w:t>los</w:t>
      </w:r>
      <w:r>
        <w:rPr>
          <w:spacing w:val="-14"/>
          <w:sz w:val="20"/>
        </w:rPr>
        <w:t> </w:t>
      </w:r>
      <w:r>
        <w:rPr>
          <w:sz w:val="20"/>
        </w:rPr>
        <w:t>distintos</w:t>
      </w:r>
      <w:r>
        <w:rPr>
          <w:spacing w:val="-13"/>
          <w:sz w:val="20"/>
        </w:rPr>
        <w:t> </w:t>
      </w:r>
      <w:r>
        <w:rPr>
          <w:sz w:val="20"/>
        </w:rPr>
        <w:t>procesos</w:t>
      </w:r>
      <w:r>
        <w:rPr>
          <w:spacing w:val="-14"/>
          <w:sz w:val="20"/>
        </w:rPr>
        <w:t> </w:t>
      </w:r>
      <w:r>
        <w:rPr>
          <w:sz w:val="20"/>
        </w:rPr>
        <w:t>haya</w:t>
      </w:r>
      <w:r>
        <w:rPr>
          <w:spacing w:val="-14"/>
          <w:sz w:val="20"/>
        </w:rPr>
        <w:t> </w:t>
      </w:r>
      <w:r>
        <w:rPr>
          <w:sz w:val="20"/>
        </w:rPr>
        <w:t>provocado</w:t>
      </w:r>
      <w:r>
        <w:rPr>
          <w:spacing w:val="-15"/>
          <w:sz w:val="20"/>
        </w:rPr>
        <w:t> </w:t>
      </w:r>
      <w:r>
        <w:rPr>
          <w:i/>
          <w:sz w:val="20"/>
        </w:rPr>
        <w:t>per</w:t>
      </w:r>
      <w:r>
        <w:rPr>
          <w:i/>
          <w:spacing w:val="-14"/>
          <w:sz w:val="20"/>
        </w:rPr>
        <w:t> </w:t>
      </w:r>
      <w:r>
        <w:rPr>
          <w:i/>
          <w:sz w:val="20"/>
        </w:rPr>
        <w:t>se</w:t>
      </w:r>
      <w:r>
        <w:rPr>
          <w:i/>
          <w:spacing w:val="-13"/>
          <w:sz w:val="20"/>
        </w:rPr>
        <w:t> </w:t>
      </w:r>
      <w:r>
        <w:rPr>
          <w:sz w:val="20"/>
        </w:rPr>
        <w:t>un</w:t>
      </w:r>
      <w:r>
        <w:rPr>
          <w:spacing w:val="-14"/>
          <w:sz w:val="20"/>
        </w:rPr>
        <w:t> </w:t>
      </w:r>
      <w:r>
        <w:rPr>
          <w:sz w:val="20"/>
        </w:rPr>
        <w:t>retardo</w:t>
      </w:r>
      <w:r>
        <w:rPr>
          <w:spacing w:val="-13"/>
          <w:sz w:val="20"/>
        </w:rPr>
        <w:t> </w:t>
      </w:r>
      <w:r>
        <w:rPr>
          <w:sz w:val="20"/>
        </w:rPr>
        <w:t>injustificado,</w:t>
      </w:r>
      <w:r>
        <w:rPr>
          <w:spacing w:val="-14"/>
          <w:sz w:val="20"/>
        </w:rPr>
        <w:t> </w:t>
      </w:r>
      <w:r>
        <w:rPr>
          <w:sz w:val="20"/>
        </w:rPr>
        <w:t>lo</w:t>
      </w:r>
      <w:r>
        <w:rPr>
          <w:spacing w:val="-14"/>
          <w:sz w:val="20"/>
        </w:rPr>
        <w:t> </w:t>
      </w:r>
      <w:r>
        <w:rPr>
          <w:sz w:val="20"/>
        </w:rPr>
        <w:t>que</w:t>
      </w:r>
      <w:r>
        <w:rPr>
          <w:spacing w:val="-13"/>
          <w:sz w:val="20"/>
        </w:rPr>
        <w:t> </w:t>
      </w:r>
      <w:r>
        <w:rPr>
          <w:sz w:val="20"/>
        </w:rPr>
        <w:t>tampoco fue</w:t>
      </w:r>
      <w:r>
        <w:rPr>
          <w:spacing w:val="-15"/>
          <w:sz w:val="20"/>
        </w:rPr>
        <w:t> </w:t>
      </w:r>
      <w:r>
        <w:rPr>
          <w:sz w:val="20"/>
        </w:rPr>
        <w:t>alegado</w:t>
      </w:r>
      <w:r>
        <w:rPr>
          <w:spacing w:val="-17"/>
          <w:sz w:val="20"/>
        </w:rPr>
        <w:t> </w:t>
      </w:r>
      <w:r>
        <w:rPr>
          <w:sz w:val="20"/>
        </w:rPr>
        <w:t>de</w:t>
      </w:r>
      <w:r>
        <w:rPr>
          <w:spacing w:val="-16"/>
          <w:sz w:val="20"/>
        </w:rPr>
        <w:t> </w:t>
      </w:r>
      <w:r>
        <w:rPr>
          <w:sz w:val="20"/>
        </w:rPr>
        <w:t>manera</w:t>
      </w:r>
      <w:r>
        <w:rPr>
          <w:spacing w:val="-17"/>
          <w:sz w:val="20"/>
        </w:rPr>
        <w:t> </w:t>
      </w:r>
      <w:r>
        <w:rPr>
          <w:sz w:val="20"/>
        </w:rPr>
        <w:t>específica</w:t>
      </w:r>
      <w:r>
        <w:rPr>
          <w:spacing w:val="-17"/>
          <w:sz w:val="20"/>
        </w:rPr>
        <w:t> </w:t>
      </w:r>
      <w:r>
        <w:rPr>
          <w:sz w:val="20"/>
        </w:rPr>
        <w:t>por</w:t>
      </w:r>
      <w:r>
        <w:rPr>
          <w:spacing w:val="-16"/>
          <w:sz w:val="20"/>
        </w:rPr>
        <w:t> </w:t>
      </w:r>
      <w:r>
        <w:rPr>
          <w:sz w:val="20"/>
        </w:rPr>
        <w:t>la</w:t>
      </w:r>
      <w:r>
        <w:rPr>
          <w:spacing w:val="-17"/>
          <w:sz w:val="20"/>
        </w:rPr>
        <w:t> </w:t>
      </w:r>
      <w:r>
        <w:rPr>
          <w:sz w:val="20"/>
        </w:rPr>
        <w:t>Comisión</w:t>
      </w:r>
      <w:r>
        <w:rPr>
          <w:spacing w:val="-16"/>
          <w:sz w:val="20"/>
        </w:rPr>
        <w:t> </w:t>
      </w:r>
      <w:r>
        <w:rPr>
          <w:sz w:val="20"/>
        </w:rPr>
        <w:t>y</w:t>
      </w:r>
      <w:r>
        <w:rPr>
          <w:spacing w:val="-16"/>
          <w:sz w:val="20"/>
        </w:rPr>
        <w:t> </w:t>
      </w:r>
      <w:r>
        <w:rPr>
          <w:sz w:val="20"/>
        </w:rPr>
        <w:t>el</w:t>
      </w:r>
      <w:r>
        <w:rPr>
          <w:spacing w:val="-16"/>
          <w:sz w:val="20"/>
        </w:rPr>
        <w:t> </w:t>
      </w:r>
      <w:r>
        <w:rPr>
          <w:sz w:val="20"/>
        </w:rPr>
        <w:t>representante.</w:t>
      </w:r>
      <w:r>
        <w:rPr>
          <w:spacing w:val="-17"/>
          <w:sz w:val="20"/>
        </w:rPr>
        <w:t> </w:t>
      </w:r>
      <w:r>
        <w:rPr>
          <w:sz w:val="20"/>
        </w:rPr>
        <w:t>Si</w:t>
      </w:r>
      <w:r>
        <w:rPr>
          <w:spacing w:val="-15"/>
          <w:sz w:val="20"/>
        </w:rPr>
        <w:t> </w:t>
      </w:r>
      <w:r>
        <w:rPr>
          <w:sz w:val="20"/>
        </w:rPr>
        <w:t>bien</w:t>
      </w:r>
      <w:r>
        <w:rPr>
          <w:spacing w:val="-16"/>
          <w:sz w:val="20"/>
        </w:rPr>
        <w:t> </w:t>
      </w:r>
      <w:r>
        <w:rPr>
          <w:sz w:val="20"/>
        </w:rPr>
        <w:t>este</w:t>
      </w:r>
      <w:r>
        <w:rPr>
          <w:spacing w:val="-17"/>
          <w:sz w:val="20"/>
        </w:rPr>
        <w:t> </w:t>
      </w:r>
      <w:r>
        <w:rPr>
          <w:sz w:val="20"/>
        </w:rPr>
        <w:t>último</w:t>
      </w:r>
      <w:r>
        <w:rPr>
          <w:spacing w:val="-17"/>
          <w:sz w:val="20"/>
        </w:rPr>
        <w:t> </w:t>
      </w:r>
      <w:r>
        <w:rPr>
          <w:sz w:val="20"/>
        </w:rPr>
        <w:t>aludió a</w:t>
      </w:r>
      <w:r>
        <w:rPr>
          <w:spacing w:val="-17"/>
          <w:sz w:val="20"/>
        </w:rPr>
        <w:t> </w:t>
      </w:r>
      <w:r>
        <w:rPr>
          <w:sz w:val="20"/>
        </w:rPr>
        <w:t>“demoras</w:t>
      </w:r>
      <w:r>
        <w:rPr>
          <w:spacing w:val="-18"/>
          <w:sz w:val="20"/>
        </w:rPr>
        <w:t> </w:t>
      </w:r>
      <w:r>
        <w:rPr>
          <w:sz w:val="20"/>
        </w:rPr>
        <w:t>y</w:t>
      </w:r>
      <w:r>
        <w:rPr>
          <w:spacing w:val="-16"/>
          <w:sz w:val="20"/>
        </w:rPr>
        <w:t> </w:t>
      </w:r>
      <w:r>
        <w:rPr>
          <w:sz w:val="20"/>
        </w:rPr>
        <w:t>omisiones”</w:t>
      </w:r>
      <w:r>
        <w:rPr>
          <w:spacing w:val="-17"/>
          <w:sz w:val="20"/>
        </w:rPr>
        <w:t> </w:t>
      </w:r>
      <w:r>
        <w:rPr>
          <w:sz w:val="20"/>
        </w:rPr>
        <w:t>en</w:t>
      </w:r>
      <w:r>
        <w:rPr>
          <w:spacing w:val="-17"/>
          <w:sz w:val="20"/>
        </w:rPr>
        <w:t> </w:t>
      </w:r>
      <w:r>
        <w:rPr>
          <w:sz w:val="20"/>
        </w:rPr>
        <w:t>la</w:t>
      </w:r>
      <w:r>
        <w:rPr>
          <w:spacing w:val="-18"/>
          <w:sz w:val="20"/>
        </w:rPr>
        <w:t> </w:t>
      </w:r>
      <w:r>
        <w:rPr>
          <w:sz w:val="20"/>
        </w:rPr>
        <w:t>investigación</w:t>
      </w:r>
      <w:r>
        <w:rPr>
          <w:spacing w:val="-18"/>
          <w:sz w:val="20"/>
        </w:rPr>
        <w:t> </w:t>
      </w:r>
      <w:r>
        <w:rPr>
          <w:sz w:val="20"/>
        </w:rPr>
        <w:t>de</w:t>
      </w:r>
      <w:r>
        <w:rPr>
          <w:spacing w:val="-17"/>
          <w:sz w:val="20"/>
        </w:rPr>
        <w:t> </w:t>
      </w:r>
      <w:r>
        <w:rPr>
          <w:sz w:val="20"/>
        </w:rPr>
        <w:t>los</w:t>
      </w:r>
      <w:r>
        <w:rPr>
          <w:spacing w:val="-16"/>
          <w:sz w:val="20"/>
        </w:rPr>
        <w:t> </w:t>
      </w:r>
      <w:r>
        <w:rPr>
          <w:sz w:val="20"/>
        </w:rPr>
        <w:t>hechos</w:t>
      </w:r>
      <w:r>
        <w:rPr>
          <w:spacing w:val="-17"/>
          <w:sz w:val="20"/>
        </w:rPr>
        <w:t> </w:t>
      </w:r>
      <w:r>
        <w:rPr>
          <w:sz w:val="20"/>
        </w:rPr>
        <w:t>cometidos</w:t>
      </w:r>
      <w:r>
        <w:rPr>
          <w:spacing w:val="-17"/>
          <w:sz w:val="20"/>
        </w:rPr>
        <w:t> </w:t>
      </w:r>
      <w:r>
        <w:rPr>
          <w:sz w:val="20"/>
        </w:rPr>
        <w:t>contra</w:t>
      </w:r>
      <w:r>
        <w:rPr>
          <w:spacing w:val="-18"/>
          <w:sz w:val="20"/>
        </w:rPr>
        <w:t> </w:t>
      </w:r>
      <w:r>
        <w:rPr>
          <w:sz w:val="20"/>
        </w:rPr>
        <w:t>Anatole</w:t>
      </w:r>
      <w:r>
        <w:rPr>
          <w:spacing w:val="-17"/>
          <w:sz w:val="20"/>
        </w:rPr>
        <w:t> </w:t>
      </w:r>
      <w:r>
        <w:rPr>
          <w:sz w:val="20"/>
        </w:rPr>
        <w:t>y</w:t>
      </w:r>
      <w:r>
        <w:rPr>
          <w:spacing w:val="-17"/>
          <w:sz w:val="20"/>
        </w:rPr>
        <w:t> </w:t>
      </w:r>
      <w:r>
        <w:rPr>
          <w:sz w:val="20"/>
        </w:rPr>
        <w:t>Victoria, lo</w:t>
      </w:r>
      <w:r>
        <w:rPr>
          <w:spacing w:val="-8"/>
          <w:sz w:val="20"/>
        </w:rPr>
        <w:t> </w:t>
      </w:r>
      <w:r>
        <w:rPr>
          <w:sz w:val="20"/>
        </w:rPr>
        <w:t>que</w:t>
      </w:r>
      <w:r>
        <w:rPr>
          <w:spacing w:val="-7"/>
          <w:sz w:val="20"/>
        </w:rPr>
        <w:t> </w:t>
      </w:r>
      <w:r>
        <w:rPr>
          <w:sz w:val="20"/>
        </w:rPr>
        <w:t>fue</w:t>
      </w:r>
      <w:r>
        <w:rPr>
          <w:spacing w:val="-9"/>
          <w:sz w:val="20"/>
        </w:rPr>
        <w:t> </w:t>
      </w:r>
      <w:r>
        <w:rPr>
          <w:sz w:val="20"/>
        </w:rPr>
        <w:t>motivo</w:t>
      </w:r>
      <w:r>
        <w:rPr>
          <w:spacing w:val="-8"/>
          <w:sz w:val="20"/>
        </w:rPr>
        <w:t> </w:t>
      </w:r>
      <w:r>
        <w:rPr>
          <w:sz w:val="20"/>
        </w:rPr>
        <w:t>de</w:t>
      </w:r>
      <w:r>
        <w:rPr>
          <w:spacing w:val="-8"/>
          <w:sz w:val="20"/>
        </w:rPr>
        <w:t> </w:t>
      </w:r>
      <w:r>
        <w:rPr>
          <w:sz w:val="20"/>
        </w:rPr>
        <w:t>específicos</w:t>
      </w:r>
      <w:r>
        <w:rPr>
          <w:spacing w:val="-9"/>
          <w:sz w:val="20"/>
        </w:rPr>
        <w:t> </w:t>
      </w:r>
      <w:r>
        <w:rPr>
          <w:sz w:val="20"/>
        </w:rPr>
        <w:t>planteamientos</w:t>
      </w:r>
      <w:r>
        <w:rPr>
          <w:spacing w:val="-8"/>
          <w:sz w:val="20"/>
        </w:rPr>
        <w:t> </w:t>
      </w:r>
      <w:r>
        <w:rPr>
          <w:sz w:val="20"/>
        </w:rPr>
        <w:t>en</w:t>
      </w:r>
      <w:r>
        <w:rPr>
          <w:spacing w:val="-9"/>
          <w:sz w:val="20"/>
        </w:rPr>
        <w:t> </w:t>
      </w:r>
      <w:r>
        <w:rPr>
          <w:sz w:val="20"/>
        </w:rPr>
        <w:t>el</w:t>
      </w:r>
      <w:r>
        <w:rPr>
          <w:spacing w:val="-8"/>
          <w:sz w:val="20"/>
        </w:rPr>
        <w:t> </w:t>
      </w:r>
      <w:r>
        <w:rPr>
          <w:sz w:val="20"/>
        </w:rPr>
        <w:t>trámite</w:t>
      </w:r>
      <w:r>
        <w:rPr>
          <w:spacing w:val="-9"/>
          <w:sz w:val="20"/>
        </w:rPr>
        <w:t> </w:t>
      </w:r>
      <w:r>
        <w:rPr>
          <w:sz w:val="20"/>
        </w:rPr>
        <w:t>del</w:t>
      </w:r>
      <w:r>
        <w:rPr>
          <w:spacing w:val="-8"/>
          <w:sz w:val="20"/>
        </w:rPr>
        <w:t> </w:t>
      </w:r>
      <w:r>
        <w:rPr>
          <w:sz w:val="20"/>
        </w:rPr>
        <w:t>proceso</w:t>
      </w:r>
      <w:r>
        <w:rPr>
          <w:spacing w:val="-10"/>
          <w:sz w:val="20"/>
        </w:rPr>
        <w:t> </w:t>
      </w:r>
      <w:r>
        <w:rPr>
          <w:sz w:val="20"/>
        </w:rPr>
        <w:t>judicial</w:t>
      </w:r>
      <w:r>
        <w:rPr>
          <w:spacing w:val="-9"/>
          <w:sz w:val="20"/>
        </w:rPr>
        <w:t> </w:t>
      </w:r>
      <w:r>
        <w:rPr>
          <w:sz w:val="20"/>
        </w:rPr>
        <w:t>(</w:t>
      </w:r>
      <w:r>
        <w:rPr>
          <w:i/>
          <w:sz w:val="20"/>
        </w:rPr>
        <w:t>supra</w:t>
      </w:r>
      <w:r>
        <w:rPr>
          <w:i/>
          <w:spacing w:val="-8"/>
          <w:sz w:val="20"/>
        </w:rPr>
        <w:t> </w:t>
      </w:r>
      <w:r>
        <w:rPr>
          <w:sz w:val="20"/>
        </w:rPr>
        <w:t>párr. 100), su alegato no identificó una concreta falencia en la actuación judicial. Por el contrario, del argumento expresado se infiere que su objeción obedecería a una discrepancia con el criterio judicial o, en definitiva, con los criterios de priorización aplicados al caso</w:t>
      </w:r>
      <w:r>
        <w:rPr>
          <w:spacing w:val="-24"/>
          <w:sz w:val="20"/>
        </w:rPr>
        <w:t> </w:t>
      </w:r>
      <w:r>
        <w:rPr>
          <w:sz w:val="20"/>
        </w:rPr>
        <w:t>concreto</w:t>
      </w:r>
      <w:hyperlink w:history="true" w:anchor="_bookmark254">
        <w:r>
          <w:rPr>
            <w:position w:val="7"/>
            <w:sz w:val="13"/>
          </w:rPr>
          <w:t>202</w:t>
        </w:r>
      </w:hyperlink>
      <w:r>
        <w:rPr>
          <w:sz w:val="20"/>
        </w:rPr>
        <w:t>.</w:t>
      </w:r>
    </w:p>
    <w:p>
      <w:pPr>
        <w:pStyle w:val="BodyText"/>
        <w:spacing w:before="10"/>
        <w:rPr>
          <w:sz w:val="19"/>
        </w:rPr>
      </w:pPr>
    </w:p>
    <w:p>
      <w:pPr>
        <w:pStyle w:val="ListParagraph"/>
        <w:numPr>
          <w:ilvl w:val="0"/>
          <w:numId w:val="31"/>
        </w:numPr>
        <w:tabs>
          <w:tab w:pos="686" w:val="left" w:leader="none"/>
        </w:tabs>
        <w:spacing w:line="240" w:lineRule="auto" w:before="0" w:after="0"/>
        <w:ind w:left="118" w:right="114" w:firstLine="0"/>
        <w:jc w:val="both"/>
        <w:rPr>
          <w:sz w:val="20"/>
        </w:rPr>
      </w:pPr>
      <w:r>
        <w:rPr>
          <w:sz w:val="20"/>
        </w:rPr>
        <w:t>Ahora bien, en lo que concierne al proceso instado para juzgar los hechos cometidos contra el señor Julien Cáceres, la Corte recuerda que, a la fecha, no se ha sancionado a los responsables. En tal sentido, la decisión de absolución de los acusados por el “homicidio” de la presunta víctima fue anulada el 27 de febrero de 2019 y, en consecuencia, se ordenó el reenvío de las actuaciones “para su sustanciación”. Asimismo, según se constata de la Resolución dictada en septiembre de 2019 por el respectivo Tribunal Oral, el 5 de julio del mismo año, la Cámara Federal de Casación Penal declaró “[inadmisible] el recurso extraordinario” presentado por la defensa de los acusados cuya absolución fue anulada. Ante ello, dicha defensa promovió un recurso de queja “por denegación del recurso</w:t>
      </w:r>
      <w:r>
        <w:rPr>
          <w:spacing w:val="16"/>
          <w:sz w:val="20"/>
        </w:rPr>
        <w:t> </w:t>
      </w:r>
      <w:r>
        <w:rPr>
          <w:sz w:val="20"/>
        </w:rPr>
        <w:t>extraordinario</w:t>
      </w:r>
    </w:p>
    <w:p>
      <w:pPr>
        <w:pStyle w:val="BodyText"/>
        <w:spacing w:before="7"/>
        <w:rPr>
          <w:sz w:val="23"/>
        </w:rPr>
      </w:pPr>
      <w:r>
        <w:rPr/>
        <w:pict>
          <v:line style="position:absolute;mso-position-horizontal-relative:page;mso-position-vertical-relative:paragraph;z-index:2080;mso-wrap-distance-left:0;mso-wrap-distance-right:0" from="70.919998pt,16.598564pt" to="214.919998pt,16.598564pt" stroked="true" strokeweight=".599pt" strokecolor="#000000">
            <v:stroke dashstyle="solid"/>
            <w10:wrap type="topAndBottom"/>
          </v:line>
        </w:pict>
      </w:r>
    </w:p>
    <w:p>
      <w:pPr>
        <w:spacing w:before="67"/>
        <w:ind w:left="118" w:right="115" w:firstLine="0"/>
        <w:jc w:val="both"/>
        <w:rPr>
          <w:sz w:val="16"/>
        </w:rPr>
      </w:pPr>
      <w:bookmarkStart w:name="_bookmark251" w:id="327"/>
      <w:bookmarkEnd w:id="327"/>
      <w:r>
        <w:rPr/>
      </w:r>
      <w:r>
        <w:rPr>
          <w:position w:val="6"/>
          <w:sz w:val="10"/>
        </w:rPr>
        <w:t>199 </w:t>
      </w:r>
      <w:r>
        <w:rPr>
          <w:sz w:val="16"/>
        </w:rPr>
        <w:t>Véase, “Pautas para la implementación de la Resolución PGN 13/08”, esta última dictada por la Procuración General de la Nación el 3 de marzo de 2008, que instruye a las y los fiscales a “promover la elevación a juicio de las causas por graves violaciones a los derechos humanos durante el terrorismo de Estado”. Dichas “pautas” fueron elaboradas</w:t>
      </w:r>
      <w:r>
        <w:rPr>
          <w:spacing w:val="-10"/>
          <w:sz w:val="16"/>
        </w:rPr>
        <w:t> </w:t>
      </w:r>
      <w:r>
        <w:rPr>
          <w:sz w:val="16"/>
        </w:rPr>
        <w:t>por</w:t>
      </w:r>
      <w:r>
        <w:rPr>
          <w:spacing w:val="-8"/>
          <w:sz w:val="16"/>
        </w:rPr>
        <w:t> </w:t>
      </w:r>
      <w:r>
        <w:rPr>
          <w:sz w:val="16"/>
        </w:rPr>
        <w:t>la</w:t>
      </w:r>
      <w:r>
        <w:rPr>
          <w:spacing w:val="-9"/>
          <w:sz w:val="16"/>
        </w:rPr>
        <w:t> </w:t>
      </w:r>
      <w:r>
        <w:rPr>
          <w:sz w:val="16"/>
        </w:rPr>
        <w:t>Unidad</w:t>
      </w:r>
      <w:r>
        <w:rPr>
          <w:spacing w:val="-8"/>
          <w:sz w:val="16"/>
        </w:rPr>
        <w:t> </w:t>
      </w:r>
      <w:r>
        <w:rPr>
          <w:sz w:val="16"/>
        </w:rPr>
        <w:t>Fiscal</w:t>
      </w:r>
      <w:r>
        <w:rPr>
          <w:spacing w:val="-10"/>
          <w:sz w:val="16"/>
        </w:rPr>
        <w:t> </w:t>
      </w:r>
      <w:r>
        <w:rPr>
          <w:sz w:val="16"/>
        </w:rPr>
        <w:t>de</w:t>
      </w:r>
      <w:r>
        <w:rPr>
          <w:spacing w:val="-10"/>
          <w:sz w:val="16"/>
        </w:rPr>
        <w:t> </w:t>
      </w:r>
      <w:r>
        <w:rPr>
          <w:sz w:val="16"/>
        </w:rPr>
        <w:t>Coordinación</w:t>
      </w:r>
      <w:r>
        <w:rPr>
          <w:spacing w:val="-9"/>
          <w:sz w:val="16"/>
        </w:rPr>
        <w:t> </w:t>
      </w:r>
      <w:r>
        <w:rPr>
          <w:sz w:val="16"/>
        </w:rPr>
        <w:t>y</w:t>
      </w:r>
      <w:r>
        <w:rPr>
          <w:spacing w:val="-9"/>
          <w:sz w:val="16"/>
        </w:rPr>
        <w:t> </w:t>
      </w:r>
      <w:r>
        <w:rPr>
          <w:sz w:val="16"/>
        </w:rPr>
        <w:t>Seguimiento</w:t>
      </w:r>
      <w:r>
        <w:rPr>
          <w:spacing w:val="-9"/>
          <w:sz w:val="16"/>
        </w:rPr>
        <w:t> </w:t>
      </w:r>
      <w:r>
        <w:rPr>
          <w:sz w:val="16"/>
        </w:rPr>
        <w:t>de</w:t>
      </w:r>
      <w:r>
        <w:rPr>
          <w:spacing w:val="-10"/>
          <w:sz w:val="16"/>
        </w:rPr>
        <w:t> </w:t>
      </w:r>
      <w:r>
        <w:rPr>
          <w:sz w:val="16"/>
        </w:rPr>
        <w:t>las</w:t>
      </w:r>
      <w:r>
        <w:rPr>
          <w:spacing w:val="-10"/>
          <w:sz w:val="16"/>
        </w:rPr>
        <w:t> </w:t>
      </w:r>
      <w:r>
        <w:rPr>
          <w:sz w:val="16"/>
        </w:rPr>
        <w:t>causas</w:t>
      </w:r>
      <w:r>
        <w:rPr>
          <w:spacing w:val="-10"/>
          <w:sz w:val="16"/>
        </w:rPr>
        <w:t> </w:t>
      </w:r>
      <w:r>
        <w:rPr>
          <w:sz w:val="16"/>
        </w:rPr>
        <w:t>por</w:t>
      </w:r>
      <w:r>
        <w:rPr>
          <w:spacing w:val="-9"/>
          <w:sz w:val="16"/>
        </w:rPr>
        <w:t> </w:t>
      </w:r>
      <w:r>
        <w:rPr>
          <w:sz w:val="16"/>
        </w:rPr>
        <w:t>violaciones</w:t>
      </w:r>
      <w:r>
        <w:rPr>
          <w:spacing w:val="-10"/>
          <w:sz w:val="16"/>
        </w:rPr>
        <w:t> </w:t>
      </w:r>
      <w:r>
        <w:rPr>
          <w:sz w:val="16"/>
        </w:rPr>
        <w:t>a</w:t>
      </w:r>
      <w:r>
        <w:rPr>
          <w:spacing w:val="-8"/>
          <w:sz w:val="16"/>
        </w:rPr>
        <w:t> </w:t>
      </w:r>
      <w:r>
        <w:rPr>
          <w:sz w:val="16"/>
        </w:rPr>
        <w:t>los</w:t>
      </w:r>
      <w:r>
        <w:rPr>
          <w:spacing w:val="-10"/>
          <w:sz w:val="16"/>
        </w:rPr>
        <w:t> </w:t>
      </w:r>
      <w:r>
        <w:rPr>
          <w:sz w:val="16"/>
        </w:rPr>
        <w:t>Derechos</w:t>
      </w:r>
      <w:r>
        <w:rPr>
          <w:spacing w:val="-10"/>
          <w:sz w:val="16"/>
        </w:rPr>
        <w:t> </w:t>
      </w:r>
      <w:r>
        <w:rPr>
          <w:sz w:val="16"/>
        </w:rPr>
        <w:t>Humanos cometidas</w:t>
      </w:r>
      <w:r>
        <w:rPr>
          <w:spacing w:val="-16"/>
          <w:sz w:val="16"/>
        </w:rPr>
        <w:t> </w:t>
      </w:r>
      <w:r>
        <w:rPr>
          <w:sz w:val="16"/>
        </w:rPr>
        <w:t>durante</w:t>
      </w:r>
      <w:r>
        <w:rPr>
          <w:spacing w:val="-16"/>
          <w:sz w:val="16"/>
        </w:rPr>
        <w:t> </w:t>
      </w:r>
      <w:r>
        <w:rPr>
          <w:sz w:val="16"/>
        </w:rPr>
        <w:t>el</w:t>
      </w:r>
      <w:r>
        <w:rPr>
          <w:spacing w:val="-16"/>
          <w:sz w:val="16"/>
        </w:rPr>
        <w:t> </w:t>
      </w:r>
      <w:r>
        <w:rPr>
          <w:sz w:val="16"/>
        </w:rPr>
        <w:t>terrorismo</w:t>
      </w:r>
      <w:r>
        <w:rPr>
          <w:spacing w:val="-16"/>
          <w:sz w:val="16"/>
        </w:rPr>
        <w:t> </w:t>
      </w:r>
      <w:r>
        <w:rPr>
          <w:sz w:val="16"/>
        </w:rPr>
        <w:t>de</w:t>
      </w:r>
      <w:r>
        <w:rPr>
          <w:spacing w:val="-16"/>
          <w:sz w:val="16"/>
        </w:rPr>
        <w:t> </w:t>
      </w:r>
      <w:r>
        <w:rPr>
          <w:sz w:val="16"/>
        </w:rPr>
        <w:t>Estado.</w:t>
      </w:r>
      <w:r>
        <w:rPr>
          <w:spacing w:val="-15"/>
          <w:sz w:val="16"/>
        </w:rPr>
        <w:t> </w:t>
      </w:r>
      <w:r>
        <w:rPr>
          <w:sz w:val="16"/>
        </w:rPr>
        <w:t>Disponible</w:t>
      </w:r>
      <w:r>
        <w:rPr>
          <w:spacing w:val="-16"/>
          <w:sz w:val="16"/>
        </w:rPr>
        <w:t> </w:t>
      </w:r>
      <w:r>
        <w:rPr>
          <w:sz w:val="16"/>
        </w:rPr>
        <w:t>en:</w:t>
      </w:r>
      <w:r>
        <w:rPr>
          <w:spacing w:val="-17"/>
          <w:sz w:val="16"/>
        </w:rPr>
        <w:t> </w:t>
      </w:r>
      <w:hyperlink r:id="rId81">
        <w:r>
          <w:rPr>
            <w:sz w:val="16"/>
            <w:u w:val="single"/>
          </w:rPr>
          <w:t>https://www.mpf.gob.ar/Institucional/UnidadesFE/pautas-</w:t>
        </w:r>
      </w:hyperlink>
      <w:r>
        <w:rPr>
          <w:sz w:val="16"/>
          <w:u w:val="single"/>
        </w:rPr>
        <w:t> </w:t>
      </w:r>
      <w:hyperlink r:id="rId81">
        <w:r>
          <w:rPr>
            <w:sz w:val="16"/>
            <w:u w:val="single"/>
          </w:rPr>
          <w:t>para-la-impl-13-08.pdf</w:t>
        </w:r>
        <w:r>
          <w:rPr>
            <w:sz w:val="16"/>
          </w:rPr>
          <w:t>.</w:t>
        </w:r>
      </w:hyperlink>
    </w:p>
    <w:p>
      <w:pPr>
        <w:spacing w:before="41"/>
        <w:ind w:left="118" w:right="114" w:firstLine="0"/>
        <w:jc w:val="both"/>
        <w:rPr>
          <w:sz w:val="16"/>
        </w:rPr>
      </w:pPr>
      <w:bookmarkStart w:name="_bookmark252" w:id="328"/>
      <w:bookmarkEnd w:id="328"/>
      <w:r>
        <w:rPr/>
      </w:r>
      <w:r>
        <w:rPr>
          <w:position w:val="6"/>
          <w:sz w:val="10"/>
        </w:rPr>
        <w:t>200       </w:t>
      </w:r>
      <w:r>
        <w:rPr>
          <w:i/>
          <w:sz w:val="16"/>
        </w:rPr>
        <w:t>Cfr</w:t>
      </w:r>
      <w:r>
        <w:rPr>
          <w:sz w:val="16"/>
        </w:rPr>
        <w:t>. Peritaje escrito rendido por Pablo Parenti (expediente de prueba, tomo XI, peritajes escritos, folios 16896 y 16921)</w:t>
      </w:r>
    </w:p>
    <w:p>
      <w:pPr>
        <w:spacing w:before="39"/>
        <w:ind w:left="118" w:right="115" w:firstLine="0"/>
        <w:jc w:val="both"/>
        <w:rPr>
          <w:sz w:val="16"/>
        </w:rPr>
      </w:pPr>
      <w:bookmarkStart w:name="_bookmark253" w:id="329"/>
      <w:bookmarkEnd w:id="329"/>
      <w:r>
        <w:rPr/>
      </w:r>
      <w:r>
        <w:rPr>
          <w:position w:val="6"/>
          <w:sz w:val="10"/>
        </w:rPr>
        <w:t>201       </w:t>
      </w:r>
      <w:r>
        <w:rPr>
          <w:i/>
          <w:sz w:val="16"/>
        </w:rPr>
        <w:t>Cfr</w:t>
      </w:r>
      <w:r>
        <w:rPr>
          <w:sz w:val="16"/>
        </w:rPr>
        <w:t>. Consejo de Derechos Humanos, Informe del Relator Especial sobre la promoción de la verdad, la justicia, la reparación y las garantías de no repetición, Sr. Pablo de Greiff, U.N. Doc. A/HRC/27/56, 27 de agosto de 2014, párrs. 35, 36, 41, 44 a 74, 105 y 118. Según el Relator Especial, una “estrategia de priorización” consiste en prever “un orden estratégico con arreglo al cual se investigan y enjuician los casos”, lo que se justifica en que, ante situaciones resultantes de la actuación de “complejos sistemas organizados con fines criminales”, los órganos judiciales “no pueden absorber [el] volumen de trabajo y, al mismo tiempo, observar las debidas garantías procesales”, por lo que “puede resultar particularmente perjudicial no adoptar una estrategia de priorización”.</w:t>
      </w:r>
    </w:p>
    <w:p>
      <w:pPr>
        <w:spacing w:before="40"/>
        <w:ind w:left="118" w:right="115" w:hanging="1"/>
        <w:jc w:val="both"/>
        <w:rPr>
          <w:sz w:val="16"/>
        </w:rPr>
      </w:pPr>
      <w:bookmarkStart w:name="_bookmark254" w:id="330"/>
      <w:bookmarkEnd w:id="330"/>
      <w:r>
        <w:rPr/>
      </w:r>
      <w:r>
        <w:rPr>
          <w:position w:val="6"/>
          <w:sz w:val="10"/>
        </w:rPr>
        <w:t>202 </w:t>
      </w:r>
      <w:r>
        <w:rPr>
          <w:sz w:val="16"/>
        </w:rPr>
        <w:t>El representante señaló que el juez, a pesar de que los hechos del caso “constituyeron un único conjunto de gravísimas conductas […] inexplicablemente escindió la investigación”, a partir de lo cual “elev[ó] a juicio oral el juzgamiento</w:t>
      </w:r>
      <w:r>
        <w:rPr>
          <w:spacing w:val="-11"/>
          <w:sz w:val="16"/>
        </w:rPr>
        <w:t> </w:t>
      </w:r>
      <w:r>
        <w:rPr>
          <w:sz w:val="16"/>
        </w:rPr>
        <w:t>de</w:t>
      </w:r>
      <w:r>
        <w:rPr>
          <w:spacing w:val="-12"/>
          <w:sz w:val="16"/>
        </w:rPr>
        <w:t> </w:t>
      </w:r>
      <w:r>
        <w:rPr>
          <w:sz w:val="16"/>
        </w:rPr>
        <w:t>los</w:t>
      </w:r>
      <w:r>
        <w:rPr>
          <w:spacing w:val="-12"/>
          <w:sz w:val="16"/>
        </w:rPr>
        <w:t> </w:t>
      </w:r>
      <w:r>
        <w:rPr>
          <w:sz w:val="16"/>
        </w:rPr>
        <w:t>delitos</w:t>
      </w:r>
      <w:r>
        <w:rPr>
          <w:spacing w:val="-12"/>
          <w:sz w:val="16"/>
        </w:rPr>
        <w:t> </w:t>
      </w:r>
      <w:r>
        <w:rPr>
          <w:sz w:val="16"/>
        </w:rPr>
        <w:t>perpetrados</w:t>
      </w:r>
      <w:r>
        <w:rPr>
          <w:spacing w:val="-12"/>
          <w:sz w:val="16"/>
        </w:rPr>
        <w:t> </w:t>
      </w:r>
      <w:r>
        <w:rPr>
          <w:sz w:val="16"/>
        </w:rPr>
        <w:t>respecto</w:t>
      </w:r>
      <w:r>
        <w:rPr>
          <w:spacing w:val="-11"/>
          <w:sz w:val="16"/>
        </w:rPr>
        <w:t> </w:t>
      </w:r>
      <w:r>
        <w:rPr>
          <w:sz w:val="16"/>
        </w:rPr>
        <w:t>de</w:t>
      </w:r>
      <w:r>
        <w:rPr>
          <w:spacing w:val="-12"/>
          <w:sz w:val="16"/>
        </w:rPr>
        <w:t> </w:t>
      </w:r>
      <w:r>
        <w:rPr>
          <w:sz w:val="16"/>
        </w:rPr>
        <w:t>los</w:t>
      </w:r>
      <w:r>
        <w:rPr>
          <w:spacing w:val="-12"/>
          <w:sz w:val="16"/>
        </w:rPr>
        <w:t> </w:t>
      </w:r>
      <w:r>
        <w:rPr>
          <w:sz w:val="16"/>
        </w:rPr>
        <w:t>padres,</w:t>
      </w:r>
      <w:r>
        <w:rPr>
          <w:spacing w:val="-12"/>
          <w:sz w:val="16"/>
        </w:rPr>
        <w:t> </w:t>
      </w:r>
      <w:r>
        <w:rPr>
          <w:sz w:val="16"/>
        </w:rPr>
        <w:t>pero</w:t>
      </w:r>
      <w:r>
        <w:rPr>
          <w:spacing w:val="-11"/>
          <w:sz w:val="16"/>
        </w:rPr>
        <w:t> </w:t>
      </w:r>
      <w:r>
        <w:rPr>
          <w:sz w:val="16"/>
        </w:rPr>
        <w:t>sin</w:t>
      </w:r>
      <w:r>
        <w:rPr>
          <w:spacing w:val="-12"/>
          <w:sz w:val="16"/>
        </w:rPr>
        <w:t> </w:t>
      </w:r>
      <w:r>
        <w:rPr>
          <w:sz w:val="16"/>
        </w:rPr>
        <w:t>incluir,</w:t>
      </w:r>
      <w:r>
        <w:rPr>
          <w:spacing w:val="-11"/>
          <w:sz w:val="16"/>
        </w:rPr>
        <w:t> </w:t>
      </w:r>
      <w:r>
        <w:rPr>
          <w:sz w:val="16"/>
        </w:rPr>
        <w:t>sino</w:t>
      </w:r>
      <w:r>
        <w:rPr>
          <w:spacing w:val="-11"/>
          <w:sz w:val="16"/>
        </w:rPr>
        <w:t> </w:t>
      </w:r>
      <w:r>
        <w:rPr>
          <w:sz w:val="16"/>
        </w:rPr>
        <w:t>dejando</w:t>
      </w:r>
      <w:r>
        <w:rPr>
          <w:spacing w:val="-11"/>
          <w:sz w:val="16"/>
        </w:rPr>
        <w:t> </w:t>
      </w:r>
      <w:r>
        <w:rPr>
          <w:sz w:val="16"/>
        </w:rPr>
        <w:t>afuera</w:t>
      </w:r>
      <w:r>
        <w:rPr>
          <w:spacing w:val="-12"/>
          <w:sz w:val="16"/>
        </w:rPr>
        <w:t> </w:t>
      </w:r>
      <w:r>
        <w:rPr>
          <w:sz w:val="16"/>
        </w:rPr>
        <w:t>[…]</w:t>
      </w:r>
      <w:r>
        <w:rPr>
          <w:spacing w:val="-11"/>
          <w:sz w:val="16"/>
        </w:rPr>
        <w:t> </w:t>
      </w:r>
      <w:r>
        <w:rPr>
          <w:sz w:val="16"/>
        </w:rPr>
        <w:t>los</w:t>
      </w:r>
      <w:r>
        <w:rPr>
          <w:spacing w:val="-12"/>
          <w:sz w:val="16"/>
        </w:rPr>
        <w:t> </w:t>
      </w:r>
      <w:r>
        <w:rPr>
          <w:sz w:val="16"/>
        </w:rPr>
        <w:t>gravísimos delitos”</w:t>
      </w:r>
      <w:r>
        <w:rPr>
          <w:spacing w:val="-17"/>
          <w:sz w:val="16"/>
        </w:rPr>
        <w:t> </w:t>
      </w:r>
      <w:r>
        <w:rPr>
          <w:sz w:val="16"/>
        </w:rPr>
        <w:t>cometidos</w:t>
      </w:r>
      <w:r>
        <w:rPr>
          <w:spacing w:val="-17"/>
          <w:sz w:val="16"/>
        </w:rPr>
        <w:t> </w:t>
      </w:r>
      <w:r>
        <w:rPr>
          <w:sz w:val="16"/>
        </w:rPr>
        <w:t>contra</w:t>
      </w:r>
      <w:r>
        <w:rPr>
          <w:spacing w:val="-16"/>
          <w:sz w:val="16"/>
        </w:rPr>
        <w:t> </w:t>
      </w:r>
      <w:r>
        <w:rPr>
          <w:sz w:val="16"/>
        </w:rPr>
        <w:t>Anatole</w:t>
      </w:r>
      <w:r>
        <w:rPr>
          <w:spacing w:val="-17"/>
          <w:sz w:val="16"/>
        </w:rPr>
        <w:t> </w:t>
      </w:r>
      <w:r>
        <w:rPr>
          <w:sz w:val="16"/>
        </w:rPr>
        <w:t>y</w:t>
      </w:r>
      <w:r>
        <w:rPr>
          <w:spacing w:val="-16"/>
          <w:sz w:val="16"/>
        </w:rPr>
        <w:t> </w:t>
      </w:r>
      <w:r>
        <w:rPr>
          <w:sz w:val="16"/>
        </w:rPr>
        <w:t>Victoria.</w:t>
      </w:r>
      <w:r>
        <w:rPr>
          <w:spacing w:val="-16"/>
          <w:sz w:val="16"/>
        </w:rPr>
        <w:t> </w:t>
      </w:r>
      <w:r>
        <w:rPr>
          <w:i/>
          <w:sz w:val="16"/>
        </w:rPr>
        <w:t>Cfr</w:t>
      </w:r>
      <w:r>
        <w:rPr>
          <w:sz w:val="16"/>
        </w:rPr>
        <w:t>.</w:t>
      </w:r>
      <w:r>
        <w:rPr>
          <w:spacing w:val="-17"/>
          <w:sz w:val="16"/>
        </w:rPr>
        <w:t> </w:t>
      </w:r>
      <w:r>
        <w:rPr>
          <w:sz w:val="16"/>
        </w:rPr>
        <w:t>Escrito</w:t>
      </w:r>
      <w:r>
        <w:rPr>
          <w:spacing w:val="-16"/>
          <w:sz w:val="16"/>
        </w:rPr>
        <w:t> </w:t>
      </w:r>
      <w:r>
        <w:rPr>
          <w:sz w:val="16"/>
        </w:rPr>
        <w:t>presentado</w:t>
      </w:r>
      <w:r>
        <w:rPr>
          <w:spacing w:val="-16"/>
          <w:sz w:val="16"/>
        </w:rPr>
        <w:t> </w:t>
      </w:r>
      <w:r>
        <w:rPr>
          <w:sz w:val="16"/>
        </w:rPr>
        <w:t>el</w:t>
      </w:r>
      <w:r>
        <w:rPr>
          <w:spacing w:val="-17"/>
          <w:sz w:val="16"/>
        </w:rPr>
        <w:t> </w:t>
      </w:r>
      <w:r>
        <w:rPr>
          <w:sz w:val="16"/>
        </w:rPr>
        <w:t>18</w:t>
      </w:r>
      <w:r>
        <w:rPr>
          <w:spacing w:val="-16"/>
          <w:sz w:val="16"/>
        </w:rPr>
        <w:t> </w:t>
      </w:r>
      <w:r>
        <w:rPr>
          <w:sz w:val="16"/>
        </w:rPr>
        <w:t>de</w:t>
      </w:r>
      <w:r>
        <w:rPr>
          <w:spacing w:val="-17"/>
          <w:sz w:val="16"/>
        </w:rPr>
        <w:t> </w:t>
      </w:r>
      <w:r>
        <w:rPr>
          <w:sz w:val="16"/>
        </w:rPr>
        <w:t>septiembre</w:t>
      </w:r>
      <w:r>
        <w:rPr>
          <w:spacing w:val="-17"/>
          <w:sz w:val="16"/>
        </w:rPr>
        <w:t> </w:t>
      </w:r>
      <w:r>
        <w:rPr>
          <w:sz w:val="16"/>
        </w:rPr>
        <w:t>de</w:t>
      </w:r>
      <w:r>
        <w:rPr>
          <w:spacing w:val="-17"/>
          <w:sz w:val="16"/>
        </w:rPr>
        <w:t> </w:t>
      </w:r>
      <w:r>
        <w:rPr>
          <w:sz w:val="16"/>
        </w:rPr>
        <w:t>2017</w:t>
      </w:r>
      <w:r>
        <w:rPr>
          <w:spacing w:val="-16"/>
          <w:sz w:val="16"/>
        </w:rPr>
        <w:t> </w:t>
      </w:r>
      <w:r>
        <w:rPr>
          <w:sz w:val="16"/>
        </w:rPr>
        <w:t>por</w:t>
      </w:r>
      <w:r>
        <w:rPr>
          <w:spacing w:val="-16"/>
          <w:sz w:val="16"/>
        </w:rPr>
        <w:t> </w:t>
      </w:r>
      <w:r>
        <w:rPr>
          <w:sz w:val="16"/>
        </w:rPr>
        <w:t>Eduardo</w:t>
      </w:r>
      <w:r>
        <w:rPr>
          <w:spacing w:val="-16"/>
          <w:sz w:val="16"/>
        </w:rPr>
        <w:t> </w:t>
      </w:r>
      <w:r>
        <w:rPr>
          <w:sz w:val="16"/>
        </w:rPr>
        <w:t>Marques Iraola,</w:t>
      </w:r>
      <w:r>
        <w:rPr>
          <w:spacing w:val="-10"/>
          <w:sz w:val="16"/>
        </w:rPr>
        <w:t> </w:t>
      </w:r>
      <w:r>
        <w:rPr>
          <w:sz w:val="16"/>
        </w:rPr>
        <w:t>en</w:t>
      </w:r>
      <w:r>
        <w:rPr>
          <w:spacing w:val="-10"/>
          <w:sz w:val="16"/>
        </w:rPr>
        <w:t> </w:t>
      </w:r>
      <w:r>
        <w:rPr>
          <w:sz w:val="16"/>
        </w:rPr>
        <w:t>representación</w:t>
      </w:r>
      <w:r>
        <w:rPr>
          <w:spacing w:val="-9"/>
          <w:sz w:val="16"/>
        </w:rPr>
        <w:t> </w:t>
      </w:r>
      <w:r>
        <w:rPr>
          <w:sz w:val="16"/>
        </w:rPr>
        <w:t>de</w:t>
      </w:r>
      <w:r>
        <w:rPr>
          <w:spacing w:val="-8"/>
          <w:sz w:val="16"/>
        </w:rPr>
        <w:t> </w:t>
      </w:r>
      <w:r>
        <w:rPr>
          <w:sz w:val="16"/>
        </w:rPr>
        <w:t>Anatole</w:t>
      </w:r>
      <w:r>
        <w:rPr>
          <w:spacing w:val="-10"/>
          <w:sz w:val="16"/>
        </w:rPr>
        <w:t> </w:t>
      </w:r>
      <w:r>
        <w:rPr>
          <w:sz w:val="16"/>
        </w:rPr>
        <w:t>Alejandro</w:t>
      </w:r>
      <w:r>
        <w:rPr>
          <w:spacing w:val="-9"/>
          <w:sz w:val="16"/>
        </w:rPr>
        <w:t> </w:t>
      </w:r>
      <w:r>
        <w:rPr>
          <w:sz w:val="16"/>
        </w:rPr>
        <w:t>Larrabeiti</w:t>
      </w:r>
      <w:r>
        <w:rPr>
          <w:spacing w:val="-10"/>
          <w:sz w:val="16"/>
        </w:rPr>
        <w:t> </w:t>
      </w:r>
      <w:r>
        <w:rPr>
          <w:sz w:val="16"/>
        </w:rPr>
        <w:t>Yáñez,</w:t>
      </w:r>
      <w:r>
        <w:rPr>
          <w:spacing w:val="-10"/>
          <w:sz w:val="16"/>
        </w:rPr>
        <w:t> </w:t>
      </w:r>
      <w:r>
        <w:rPr>
          <w:sz w:val="16"/>
        </w:rPr>
        <w:t>ante</w:t>
      </w:r>
      <w:r>
        <w:rPr>
          <w:spacing w:val="-10"/>
          <w:sz w:val="16"/>
        </w:rPr>
        <w:t> </w:t>
      </w:r>
      <w:r>
        <w:rPr>
          <w:sz w:val="16"/>
        </w:rPr>
        <w:t>el</w:t>
      </w:r>
      <w:r>
        <w:rPr>
          <w:spacing w:val="-9"/>
          <w:sz w:val="16"/>
        </w:rPr>
        <w:t> </w:t>
      </w:r>
      <w:r>
        <w:rPr>
          <w:sz w:val="16"/>
        </w:rPr>
        <w:t>Juzgado</w:t>
      </w:r>
      <w:r>
        <w:rPr>
          <w:spacing w:val="-9"/>
          <w:sz w:val="16"/>
        </w:rPr>
        <w:t> </w:t>
      </w:r>
      <w:r>
        <w:rPr>
          <w:sz w:val="16"/>
        </w:rPr>
        <w:t>en</w:t>
      </w:r>
      <w:r>
        <w:rPr>
          <w:spacing w:val="-9"/>
          <w:sz w:val="16"/>
        </w:rPr>
        <w:t> </w:t>
      </w:r>
      <w:r>
        <w:rPr>
          <w:sz w:val="16"/>
        </w:rPr>
        <w:t>lo</w:t>
      </w:r>
      <w:r>
        <w:rPr>
          <w:spacing w:val="-9"/>
          <w:sz w:val="16"/>
        </w:rPr>
        <w:t> </w:t>
      </w:r>
      <w:r>
        <w:rPr>
          <w:sz w:val="16"/>
        </w:rPr>
        <w:t>Criminal</w:t>
      </w:r>
      <w:r>
        <w:rPr>
          <w:spacing w:val="-10"/>
          <w:sz w:val="16"/>
        </w:rPr>
        <w:t> </w:t>
      </w:r>
      <w:r>
        <w:rPr>
          <w:sz w:val="16"/>
        </w:rPr>
        <w:t>y</w:t>
      </w:r>
      <w:r>
        <w:rPr>
          <w:spacing w:val="-9"/>
          <w:sz w:val="16"/>
        </w:rPr>
        <w:t> </w:t>
      </w:r>
      <w:r>
        <w:rPr>
          <w:sz w:val="16"/>
        </w:rPr>
        <w:t>Correccional</w:t>
      </w:r>
      <w:r>
        <w:rPr>
          <w:spacing w:val="-9"/>
          <w:sz w:val="16"/>
        </w:rPr>
        <w:t> </w:t>
      </w:r>
      <w:r>
        <w:rPr>
          <w:sz w:val="16"/>
        </w:rPr>
        <w:t>Federal No.</w:t>
      </w:r>
      <w:r>
        <w:rPr>
          <w:spacing w:val="-3"/>
          <w:sz w:val="16"/>
        </w:rPr>
        <w:t> </w:t>
      </w:r>
      <w:r>
        <w:rPr>
          <w:sz w:val="16"/>
        </w:rPr>
        <w:t>3</w:t>
      </w:r>
      <w:r>
        <w:rPr>
          <w:spacing w:val="-2"/>
          <w:sz w:val="16"/>
        </w:rPr>
        <w:t> </w:t>
      </w:r>
      <w:r>
        <w:rPr>
          <w:sz w:val="16"/>
        </w:rPr>
        <w:t>en</w:t>
      </w:r>
      <w:r>
        <w:rPr>
          <w:spacing w:val="-3"/>
          <w:sz w:val="16"/>
        </w:rPr>
        <w:t> </w:t>
      </w:r>
      <w:r>
        <w:rPr>
          <w:sz w:val="16"/>
        </w:rPr>
        <w:t>la</w:t>
      </w:r>
      <w:r>
        <w:rPr>
          <w:spacing w:val="-2"/>
          <w:sz w:val="16"/>
        </w:rPr>
        <w:t> </w:t>
      </w:r>
      <w:r>
        <w:rPr>
          <w:sz w:val="16"/>
        </w:rPr>
        <w:t>causa</w:t>
      </w:r>
      <w:r>
        <w:rPr>
          <w:spacing w:val="-2"/>
          <w:sz w:val="16"/>
        </w:rPr>
        <w:t> </w:t>
      </w:r>
      <w:r>
        <w:rPr>
          <w:sz w:val="16"/>
        </w:rPr>
        <w:t>No.</w:t>
      </w:r>
      <w:r>
        <w:rPr>
          <w:spacing w:val="-3"/>
          <w:sz w:val="16"/>
        </w:rPr>
        <w:t> </w:t>
      </w:r>
      <w:r>
        <w:rPr>
          <w:sz w:val="16"/>
        </w:rPr>
        <w:t>2637/04</w:t>
      </w:r>
      <w:r>
        <w:rPr>
          <w:spacing w:val="-2"/>
          <w:sz w:val="16"/>
        </w:rPr>
        <w:t> </w:t>
      </w:r>
      <w:r>
        <w:rPr>
          <w:sz w:val="16"/>
        </w:rPr>
        <w:t>(expediente</w:t>
      </w:r>
      <w:r>
        <w:rPr>
          <w:spacing w:val="-1"/>
          <w:sz w:val="16"/>
        </w:rPr>
        <w:t> </w:t>
      </w:r>
      <w:r>
        <w:rPr>
          <w:sz w:val="16"/>
        </w:rPr>
        <w:t>de</w:t>
      </w:r>
      <w:r>
        <w:rPr>
          <w:spacing w:val="-3"/>
          <w:sz w:val="16"/>
        </w:rPr>
        <w:t> </w:t>
      </w:r>
      <w:r>
        <w:rPr>
          <w:sz w:val="16"/>
        </w:rPr>
        <w:t>prueba,</w:t>
      </w:r>
      <w:r>
        <w:rPr>
          <w:spacing w:val="-3"/>
          <w:sz w:val="16"/>
        </w:rPr>
        <w:t> </w:t>
      </w:r>
      <w:r>
        <w:rPr>
          <w:sz w:val="16"/>
        </w:rPr>
        <w:t>tomo</w:t>
      </w:r>
      <w:r>
        <w:rPr>
          <w:spacing w:val="-2"/>
          <w:sz w:val="16"/>
        </w:rPr>
        <w:t> </w:t>
      </w:r>
      <w:r>
        <w:rPr>
          <w:sz w:val="16"/>
        </w:rPr>
        <w:t>I,</w:t>
      </w:r>
      <w:r>
        <w:rPr>
          <w:spacing w:val="-3"/>
          <w:sz w:val="16"/>
        </w:rPr>
        <w:t> </w:t>
      </w:r>
      <w:r>
        <w:rPr>
          <w:sz w:val="16"/>
        </w:rPr>
        <w:t>anexo</w:t>
      </w:r>
      <w:r>
        <w:rPr>
          <w:spacing w:val="-2"/>
          <w:sz w:val="16"/>
        </w:rPr>
        <w:t> </w:t>
      </w:r>
      <w:r>
        <w:rPr>
          <w:sz w:val="16"/>
        </w:rPr>
        <w:t>21</w:t>
      </w:r>
      <w:r>
        <w:rPr>
          <w:spacing w:val="-2"/>
          <w:sz w:val="16"/>
        </w:rPr>
        <w:t> </w:t>
      </w:r>
      <w:r>
        <w:rPr>
          <w:sz w:val="16"/>
        </w:rPr>
        <w:t>al</w:t>
      </w:r>
      <w:r>
        <w:rPr>
          <w:spacing w:val="-3"/>
          <w:sz w:val="16"/>
        </w:rPr>
        <w:t> </w:t>
      </w:r>
      <w:r>
        <w:rPr>
          <w:sz w:val="16"/>
        </w:rPr>
        <w:t>Informe</w:t>
      </w:r>
      <w:r>
        <w:rPr>
          <w:spacing w:val="-3"/>
          <w:sz w:val="16"/>
        </w:rPr>
        <w:t> </w:t>
      </w:r>
      <w:r>
        <w:rPr>
          <w:sz w:val="16"/>
        </w:rPr>
        <w:t>de</w:t>
      </w:r>
      <w:r>
        <w:rPr>
          <w:spacing w:val="-3"/>
          <w:sz w:val="16"/>
        </w:rPr>
        <w:t> </w:t>
      </w:r>
      <w:r>
        <w:rPr>
          <w:sz w:val="16"/>
        </w:rPr>
        <w:t>Fondo,</w:t>
      </w:r>
      <w:r>
        <w:rPr>
          <w:spacing w:val="-3"/>
          <w:sz w:val="16"/>
        </w:rPr>
        <w:t> </w:t>
      </w:r>
      <w:r>
        <w:rPr>
          <w:sz w:val="16"/>
        </w:rPr>
        <w:t>folios</w:t>
      </w:r>
      <w:r>
        <w:rPr>
          <w:spacing w:val="-1"/>
          <w:sz w:val="16"/>
        </w:rPr>
        <w:t> </w:t>
      </w:r>
      <w:r>
        <w:rPr>
          <w:sz w:val="16"/>
        </w:rPr>
        <w:t>1546</w:t>
      </w:r>
      <w:r>
        <w:rPr>
          <w:spacing w:val="-2"/>
          <w:sz w:val="16"/>
        </w:rPr>
        <w:t> </w:t>
      </w:r>
      <w:r>
        <w:rPr>
          <w:sz w:val="16"/>
        </w:rPr>
        <w:t>a</w:t>
      </w:r>
      <w:r>
        <w:rPr>
          <w:spacing w:val="-2"/>
          <w:sz w:val="16"/>
        </w:rPr>
        <w:t> </w:t>
      </w:r>
      <w:r>
        <w:rPr>
          <w:sz w:val="16"/>
        </w:rPr>
        <w:t>1562).</w:t>
      </w:r>
    </w:p>
    <w:p>
      <w:pPr>
        <w:spacing w:after="0"/>
        <w:jc w:val="both"/>
        <w:rPr>
          <w:sz w:val="16"/>
        </w:rPr>
        <w:sectPr>
          <w:pgSz w:w="12240" w:h="15840"/>
          <w:pgMar w:header="0" w:footer="1007" w:top="920" w:bottom="1200" w:left="1300" w:right="1300"/>
        </w:sectPr>
      </w:pPr>
    </w:p>
    <w:p>
      <w:pPr>
        <w:pStyle w:val="BodyText"/>
        <w:spacing w:before="73"/>
        <w:ind w:left="118" w:right="112"/>
        <w:jc w:val="both"/>
      </w:pPr>
      <w:r>
        <w:rPr/>
        <w:t>federal”, el que, desde ese entonces y hasta la fecha en que se emite el presente Fallo, está pendiente</w:t>
      </w:r>
      <w:r>
        <w:rPr>
          <w:spacing w:val="-6"/>
        </w:rPr>
        <w:t> </w:t>
      </w:r>
      <w:r>
        <w:rPr/>
        <w:t>de</w:t>
      </w:r>
      <w:r>
        <w:rPr>
          <w:spacing w:val="-6"/>
        </w:rPr>
        <w:t> </w:t>
      </w:r>
      <w:r>
        <w:rPr/>
        <w:t>ser</w:t>
      </w:r>
      <w:r>
        <w:rPr>
          <w:spacing w:val="-7"/>
        </w:rPr>
        <w:t> </w:t>
      </w:r>
      <w:r>
        <w:rPr/>
        <w:t>conocido</w:t>
      </w:r>
      <w:r>
        <w:rPr>
          <w:spacing w:val="-7"/>
        </w:rPr>
        <w:t> </w:t>
      </w:r>
      <w:r>
        <w:rPr/>
        <w:t>y</w:t>
      </w:r>
      <w:r>
        <w:rPr>
          <w:spacing w:val="-7"/>
        </w:rPr>
        <w:t> </w:t>
      </w:r>
      <w:r>
        <w:rPr/>
        <w:t>resuelto</w:t>
      </w:r>
      <w:r>
        <w:rPr>
          <w:spacing w:val="-7"/>
        </w:rPr>
        <w:t> </w:t>
      </w:r>
      <w:r>
        <w:rPr/>
        <w:t>por</w:t>
      </w:r>
      <w:r>
        <w:rPr>
          <w:spacing w:val="-7"/>
        </w:rPr>
        <w:t> </w:t>
      </w:r>
      <w:r>
        <w:rPr/>
        <w:t>la</w:t>
      </w:r>
      <w:r>
        <w:rPr>
          <w:spacing w:val="-7"/>
        </w:rPr>
        <w:t> </w:t>
      </w:r>
      <w:r>
        <w:rPr/>
        <w:t>Corte</w:t>
      </w:r>
      <w:r>
        <w:rPr>
          <w:spacing w:val="-6"/>
        </w:rPr>
        <w:t> </w:t>
      </w:r>
      <w:r>
        <w:rPr/>
        <w:t>Suprema.</w:t>
      </w:r>
      <w:r>
        <w:rPr>
          <w:spacing w:val="-6"/>
        </w:rPr>
        <w:t> </w:t>
      </w:r>
      <w:r>
        <w:rPr/>
        <w:t>En</w:t>
      </w:r>
      <w:r>
        <w:rPr>
          <w:spacing w:val="-6"/>
        </w:rPr>
        <w:t> </w:t>
      </w:r>
      <w:r>
        <w:rPr/>
        <w:t>virtud</w:t>
      </w:r>
      <w:r>
        <w:rPr>
          <w:spacing w:val="-8"/>
        </w:rPr>
        <w:t> </w:t>
      </w:r>
      <w:r>
        <w:rPr/>
        <w:t>de</w:t>
      </w:r>
      <w:r>
        <w:rPr>
          <w:spacing w:val="-6"/>
        </w:rPr>
        <w:t> </w:t>
      </w:r>
      <w:r>
        <w:rPr/>
        <w:t>la</w:t>
      </w:r>
      <w:r>
        <w:rPr>
          <w:spacing w:val="-8"/>
        </w:rPr>
        <w:t> </w:t>
      </w:r>
      <w:r>
        <w:rPr/>
        <w:t>falta</w:t>
      </w:r>
      <w:r>
        <w:rPr>
          <w:spacing w:val="-7"/>
        </w:rPr>
        <w:t> </w:t>
      </w:r>
      <w:r>
        <w:rPr/>
        <w:t>de</w:t>
      </w:r>
      <w:r>
        <w:rPr>
          <w:spacing w:val="-6"/>
        </w:rPr>
        <w:t> </w:t>
      </w:r>
      <w:r>
        <w:rPr/>
        <w:t>resolución del recurso, el Tribunal Oral se pronunció en el sentido de que aún “no debe” proceder conforme a lo ordenado por la</w:t>
      </w:r>
      <w:r>
        <w:rPr>
          <w:spacing w:val="-6"/>
        </w:rPr>
        <w:t> </w:t>
      </w:r>
      <w:r>
        <w:rPr/>
        <w:t>Cámara</w:t>
      </w:r>
      <w:hyperlink w:history="true" w:anchor="_bookmark255">
        <w:r>
          <w:rPr>
            <w:position w:val="7"/>
            <w:sz w:val="13"/>
          </w:rPr>
          <w:t>203</w:t>
        </w:r>
      </w:hyperlink>
      <w:r>
        <w:rPr/>
        <w:t>.</w:t>
      </w:r>
    </w:p>
    <w:p>
      <w:pPr>
        <w:pStyle w:val="BodyText"/>
        <w:spacing w:before="11"/>
        <w:rPr>
          <w:sz w:val="19"/>
        </w:rPr>
      </w:pPr>
    </w:p>
    <w:p>
      <w:pPr>
        <w:pStyle w:val="ListParagraph"/>
        <w:numPr>
          <w:ilvl w:val="0"/>
          <w:numId w:val="31"/>
        </w:numPr>
        <w:tabs>
          <w:tab w:pos="686" w:val="left" w:leader="none"/>
        </w:tabs>
        <w:spacing w:line="240" w:lineRule="auto" w:before="0" w:after="0"/>
        <w:ind w:left="118" w:right="112" w:firstLine="0"/>
        <w:jc w:val="both"/>
        <w:rPr>
          <w:sz w:val="20"/>
        </w:rPr>
      </w:pPr>
      <w:r>
        <w:rPr>
          <w:sz w:val="20"/>
        </w:rPr>
        <w:t>En tal sentido, esta Corte advierte que el objeto del recurso de queja promovido no participa de la complejidad de los hechos investigados ni del conjunto de la causa, en tanto se trata de conocer y decidir respecto de motivos de impugnación específicos contra la denegatoria de un recurso por la instancia previa. Al respecto, el perito Pablo Parenti refirió que “uno de los principales problemas” que afronta el sistema de juzgamiento en la situación actual</w:t>
      </w:r>
      <w:r>
        <w:rPr>
          <w:spacing w:val="-10"/>
          <w:sz w:val="20"/>
        </w:rPr>
        <w:t> </w:t>
      </w:r>
      <w:r>
        <w:rPr>
          <w:sz w:val="20"/>
        </w:rPr>
        <w:t>es</w:t>
      </w:r>
      <w:r>
        <w:rPr>
          <w:spacing w:val="-9"/>
          <w:sz w:val="20"/>
        </w:rPr>
        <w:t> </w:t>
      </w:r>
      <w:r>
        <w:rPr>
          <w:sz w:val="20"/>
        </w:rPr>
        <w:t>“la</w:t>
      </w:r>
      <w:r>
        <w:rPr>
          <w:spacing w:val="-10"/>
          <w:sz w:val="20"/>
        </w:rPr>
        <w:t> </w:t>
      </w:r>
      <w:r>
        <w:rPr>
          <w:sz w:val="20"/>
        </w:rPr>
        <w:t>excesiva</w:t>
      </w:r>
      <w:r>
        <w:rPr>
          <w:spacing w:val="-10"/>
          <w:sz w:val="20"/>
        </w:rPr>
        <w:t> </w:t>
      </w:r>
      <w:r>
        <w:rPr>
          <w:sz w:val="20"/>
        </w:rPr>
        <w:t>demora</w:t>
      </w:r>
      <w:r>
        <w:rPr>
          <w:spacing w:val="-8"/>
          <w:sz w:val="20"/>
        </w:rPr>
        <w:t> </w:t>
      </w:r>
      <w:r>
        <w:rPr>
          <w:sz w:val="20"/>
        </w:rPr>
        <w:t>especialmente</w:t>
      </w:r>
      <w:r>
        <w:rPr>
          <w:spacing w:val="-10"/>
          <w:sz w:val="20"/>
        </w:rPr>
        <w:t> </w:t>
      </w:r>
      <w:r>
        <w:rPr>
          <w:sz w:val="20"/>
        </w:rPr>
        <w:t>en</w:t>
      </w:r>
      <w:r>
        <w:rPr>
          <w:spacing w:val="-10"/>
          <w:sz w:val="20"/>
        </w:rPr>
        <w:t> </w:t>
      </w:r>
      <w:r>
        <w:rPr>
          <w:sz w:val="20"/>
        </w:rPr>
        <w:t>la</w:t>
      </w:r>
      <w:r>
        <w:rPr>
          <w:spacing w:val="-10"/>
          <w:sz w:val="20"/>
        </w:rPr>
        <w:t> </w:t>
      </w:r>
      <w:r>
        <w:rPr>
          <w:sz w:val="20"/>
        </w:rPr>
        <w:t>etapa</w:t>
      </w:r>
      <w:r>
        <w:rPr>
          <w:spacing w:val="-10"/>
          <w:sz w:val="20"/>
        </w:rPr>
        <w:t> </w:t>
      </w:r>
      <w:r>
        <w:rPr>
          <w:sz w:val="20"/>
        </w:rPr>
        <w:t>recursiva”</w:t>
      </w:r>
      <w:hyperlink w:history="true" w:anchor="_bookmark256">
        <w:r>
          <w:rPr>
            <w:position w:val="7"/>
            <w:sz w:val="13"/>
          </w:rPr>
          <w:t>204</w:t>
        </w:r>
      </w:hyperlink>
      <w:r>
        <w:rPr>
          <w:sz w:val="20"/>
        </w:rPr>
        <w:t>.</w:t>
      </w:r>
      <w:r>
        <w:rPr>
          <w:spacing w:val="-9"/>
          <w:sz w:val="20"/>
        </w:rPr>
        <w:t> </w:t>
      </w:r>
      <w:r>
        <w:rPr>
          <w:sz w:val="20"/>
        </w:rPr>
        <w:t>En</w:t>
      </w:r>
      <w:r>
        <w:rPr>
          <w:spacing w:val="-9"/>
          <w:sz w:val="20"/>
        </w:rPr>
        <w:t> </w:t>
      </w:r>
      <w:r>
        <w:rPr>
          <w:sz w:val="20"/>
        </w:rPr>
        <w:t>suma,</w:t>
      </w:r>
      <w:r>
        <w:rPr>
          <w:spacing w:val="-9"/>
          <w:sz w:val="20"/>
        </w:rPr>
        <w:t> </w:t>
      </w:r>
      <w:r>
        <w:rPr>
          <w:sz w:val="20"/>
        </w:rPr>
        <w:t>este</w:t>
      </w:r>
      <w:r>
        <w:rPr>
          <w:spacing w:val="-10"/>
          <w:sz w:val="20"/>
        </w:rPr>
        <w:t> </w:t>
      </w:r>
      <w:r>
        <w:rPr>
          <w:sz w:val="20"/>
        </w:rPr>
        <w:t>Tribunal considera</w:t>
      </w:r>
      <w:r>
        <w:rPr>
          <w:spacing w:val="-18"/>
          <w:sz w:val="20"/>
        </w:rPr>
        <w:t> </w:t>
      </w:r>
      <w:r>
        <w:rPr>
          <w:sz w:val="20"/>
        </w:rPr>
        <w:t>que</w:t>
      </w:r>
      <w:r>
        <w:rPr>
          <w:spacing w:val="-18"/>
          <w:sz w:val="20"/>
        </w:rPr>
        <w:t> </w:t>
      </w:r>
      <w:r>
        <w:rPr>
          <w:sz w:val="20"/>
        </w:rPr>
        <w:t>más</w:t>
      </w:r>
      <w:r>
        <w:rPr>
          <w:spacing w:val="-18"/>
          <w:sz w:val="20"/>
        </w:rPr>
        <w:t> </w:t>
      </w:r>
      <w:r>
        <w:rPr>
          <w:sz w:val="20"/>
        </w:rPr>
        <w:t>de</w:t>
      </w:r>
      <w:r>
        <w:rPr>
          <w:spacing w:val="-18"/>
          <w:sz w:val="20"/>
        </w:rPr>
        <w:t> </w:t>
      </w:r>
      <w:r>
        <w:rPr>
          <w:sz w:val="20"/>
        </w:rPr>
        <w:t>dos</w:t>
      </w:r>
      <w:r>
        <w:rPr>
          <w:spacing w:val="-18"/>
          <w:sz w:val="20"/>
        </w:rPr>
        <w:t> </w:t>
      </w:r>
      <w:r>
        <w:rPr>
          <w:sz w:val="20"/>
        </w:rPr>
        <w:t>años</w:t>
      </w:r>
      <w:r>
        <w:rPr>
          <w:spacing w:val="-19"/>
          <w:sz w:val="20"/>
        </w:rPr>
        <w:t> </w:t>
      </w:r>
      <w:r>
        <w:rPr>
          <w:sz w:val="20"/>
        </w:rPr>
        <w:t>en</w:t>
      </w:r>
      <w:r>
        <w:rPr>
          <w:spacing w:val="-18"/>
          <w:sz w:val="20"/>
        </w:rPr>
        <w:t> </w:t>
      </w:r>
      <w:r>
        <w:rPr>
          <w:sz w:val="20"/>
        </w:rPr>
        <w:t>el</w:t>
      </w:r>
      <w:r>
        <w:rPr>
          <w:spacing w:val="-17"/>
          <w:sz w:val="20"/>
        </w:rPr>
        <w:t> </w:t>
      </w:r>
      <w:r>
        <w:rPr>
          <w:sz w:val="20"/>
        </w:rPr>
        <w:t>trámite</w:t>
      </w:r>
      <w:r>
        <w:rPr>
          <w:spacing w:val="-18"/>
          <w:sz w:val="20"/>
        </w:rPr>
        <w:t> </w:t>
      </w:r>
      <w:r>
        <w:rPr>
          <w:sz w:val="20"/>
        </w:rPr>
        <w:t>de</w:t>
      </w:r>
      <w:r>
        <w:rPr>
          <w:spacing w:val="-18"/>
          <w:sz w:val="20"/>
        </w:rPr>
        <w:t> </w:t>
      </w:r>
      <w:r>
        <w:rPr>
          <w:sz w:val="20"/>
        </w:rPr>
        <w:t>una</w:t>
      </w:r>
      <w:r>
        <w:rPr>
          <w:spacing w:val="-19"/>
          <w:sz w:val="20"/>
        </w:rPr>
        <w:t> </w:t>
      </w:r>
      <w:r>
        <w:rPr>
          <w:sz w:val="20"/>
        </w:rPr>
        <w:t>impugnación</w:t>
      </w:r>
      <w:r>
        <w:rPr>
          <w:spacing w:val="-17"/>
          <w:sz w:val="20"/>
        </w:rPr>
        <w:t> </w:t>
      </w:r>
      <w:r>
        <w:rPr>
          <w:sz w:val="20"/>
        </w:rPr>
        <w:t>que,</w:t>
      </w:r>
      <w:r>
        <w:rPr>
          <w:spacing w:val="-18"/>
          <w:sz w:val="20"/>
        </w:rPr>
        <w:t> </w:t>
      </w:r>
      <w:r>
        <w:rPr>
          <w:sz w:val="20"/>
        </w:rPr>
        <w:t>a</w:t>
      </w:r>
      <w:r>
        <w:rPr>
          <w:spacing w:val="-18"/>
          <w:sz w:val="20"/>
        </w:rPr>
        <w:t> </w:t>
      </w:r>
      <w:r>
        <w:rPr>
          <w:sz w:val="20"/>
        </w:rPr>
        <w:t>juicio</w:t>
      </w:r>
      <w:r>
        <w:rPr>
          <w:spacing w:val="-19"/>
          <w:sz w:val="20"/>
        </w:rPr>
        <w:t> </w:t>
      </w:r>
      <w:r>
        <w:rPr>
          <w:sz w:val="20"/>
        </w:rPr>
        <w:t>de</w:t>
      </w:r>
      <w:r>
        <w:rPr>
          <w:spacing w:val="-17"/>
          <w:sz w:val="20"/>
        </w:rPr>
        <w:t> </w:t>
      </w:r>
      <w:r>
        <w:rPr>
          <w:sz w:val="20"/>
        </w:rPr>
        <w:t>los</w:t>
      </w:r>
      <w:r>
        <w:rPr>
          <w:spacing w:val="-19"/>
          <w:sz w:val="20"/>
        </w:rPr>
        <w:t> </w:t>
      </w:r>
      <w:r>
        <w:rPr>
          <w:sz w:val="20"/>
        </w:rPr>
        <w:t>tribunales internos, impide proseguir el juzgamiento de hechos de la magnitud de los que originaron el presente caso, dado el contenido limitado del recurso, rebasa la esfera de lo</w:t>
      </w:r>
      <w:r>
        <w:rPr>
          <w:spacing w:val="-33"/>
          <w:sz w:val="20"/>
        </w:rPr>
        <w:t> </w:t>
      </w:r>
      <w:r>
        <w:rPr>
          <w:sz w:val="20"/>
        </w:rPr>
        <w:t>razonable.</w:t>
      </w:r>
    </w:p>
    <w:p>
      <w:pPr>
        <w:pStyle w:val="BodyText"/>
        <w:spacing w:before="11"/>
        <w:rPr>
          <w:sz w:val="19"/>
        </w:rPr>
      </w:pPr>
    </w:p>
    <w:p>
      <w:pPr>
        <w:pStyle w:val="ListParagraph"/>
        <w:numPr>
          <w:ilvl w:val="0"/>
          <w:numId w:val="31"/>
        </w:numPr>
        <w:tabs>
          <w:tab w:pos="686" w:val="left" w:leader="none"/>
        </w:tabs>
        <w:spacing w:line="240" w:lineRule="auto" w:before="0" w:after="0"/>
        <w:ind w:left="117" w:right="113" w:firstLine="1"/>
        <w:jc w:val="both"/>
        <w:rPr>
          <w:sz w:val="20"/>
        </w:rPr>
      </w:pPr>
      <w:r>
        <w:rPr>
          <w:sz w:val="20"/>
        </w:rPr>
        <w:t>Cabe</w:t>
      </w:r>
      <w:r>
        <w:rPr>
          <w:spacing w:val="-18"/>
          <w:sz w:val="20"/>
        </w:rPr>
        <w:t> </w:t>
      </w:r>
      <w:r>
        <w:rPr>
          <w:sz w:val="20"/>
        </w:rPr>
        <w:t>agregar</w:t>
      </w:r>
      <w:r>
        <w:rPr>
          <w:spacing w:val="-18"/>
          <w:sz w:val="20"/>
        </w:rPr>
        <w:t> </w:t>
      </w:r>
      <w:r>
        <w:rPr>
          <w:sz w:val="20"/>
        </w:rPr>
        <w:t>que</w:t>
      </w:r>
      <w:r>
        <w:rPr>
          <w:spacing w:val="-19"/>
          <w:sz w:val="20"/>
        </w:rPr>
        <w:t> </w:t>
      </w:r>
      <w:r>
        <w:rPr>
          <w:sz w:val="20"/>
        </w:rPr>
        <w:t>el</w:t>
      </w:r>
      <w:r>
        <w:rPr>
          <w:spacing w:val="-19"/>
          <w:sz w:val="20"/>
        </w:rPr>
        <w:t> </w:t>
      </w:r>
      <w:r>
        <w:rPr>
          <w:sz w:val="20"/>
        </w:rPr>
        <w:t>Estado</w:t>
      </w:r>
      <w:r>
        <w:rPr>
          <w:spacing w:val="-18"/>
          <w:sz w:val="20"/>
        </w:rPr>
        <w:t> </w:t>
      </w:r>
      <w:r>
        <w:rPr>
          <w:sz w:val="20"/>
        </w:rPr>
        <w:t>también</w:t>
      </w:r>
      <w:r>
        <w:rPr>
          <w:spacing w:val="-18"/>
          <w:sz w:val="20"/>
        </w:rPr>
        <w:t> </w:t>
      </w:r>
      <w:r>
        <w:rPr>
          <w:sz w:val="20"/>
        </w:rPr>
        <w:t>pretendió</w:t>
      </w:r>
      <w:r>
        <w:rPr>
          <w:spacing w:val="-20"/>
          <w:sz w:val="20"/>
        </w:rPr>
        <w:t> </w:t>
      </w:r>
      <w:r>
        <w:rPr>
          <w:sz w:val="20"/>
        </w:rPr>
        <w:t>justificar</w:t>
      </w:r>
      <w:r>
        <w:rPr>
          <w:spacing w:val="-19"/>
          <w:sz w:val="20"/>
        </w:rPr>
        <w:t> </w:t>
      </w:r>
      <w:r>
        <w:rPr>
          <w:sz w:val="20"/>
        </w:rPr>
        <w:t>la</w:t>
      </w:r>
      <w:r>
        <w:rPr>
          <w:spacing w:val="-19"/>
          <w:sz w:val="20"/>
        </w:rPr>
        <w:t> </w:t>
      </w:r>
      <w:r>
        <w:rPr>
          <w:sz w:val="20"/>
        </w:rPr>
        <w:t>falta</w:t>
      </w:r>
      <w:r>
        <w:rPr>
          <w:spacing w:val="-18"/>
          <w:sz w:val="20"/>
        </w:rPr>
        <w:t> </w:t>
      </w:r>
      <w:r>
        <w:rPr>
          <w:sz w:val="20"/>
        </w:rPr>
        <w:t>de</w:t>
      </w:r>
      <w:r>
        <w:rPr>
          <w:spacing w:val="-18"/>
          <w:sz w:val="20"/>
        </w:rPr>
        <w:t> </w:t>
      </w:r>
      <w:r>
        <w:rPr>
          <w:sz w:val="20"/>
        </w:rPr>
        <w:t>sanción</w:t>
      </w:r>
      <w:r>
        <w:rPr>
          <w:spacing w:val="-18"/>
          <w:sz w:val="20"/>
        </w:rPr>
        <w:t> </w:t>
      </w:r>
      <w:r>
        <w:rPr>
          <w:sz w:val="20"/>
        </w:rPr>
        <w:t>por</w:t>
      </w:r>
      <w:r>
        <w:rPr>
          <w:spacing w:val="-19"/>
          <w:sz w:val="20"/>
        </w:rPr>
        <w:t> </w:t>
      </w:r>
      <w:r>
        <w:rPr>
          <w:sz w:val="20"/>
        </w:rPr>
        <w:t>los</w:t>
      </w:r>
      <w:r>
        <w:rPr>
          <w:spacing w:val="-19"/>
          <w:sz w:val="20"/>
        </w:rPr>
        <w:t> </w:t>
      </w:r>
      <w:r>
        <w:rPr>
          <w:sz w:val="20"/>
        </w:rPr>
        <w:t>hechos cometidos contra el señor Julien Cáceres en la negativa de las autoridades extranjeras de acceder al requerimiento de extradición de personas contra las cuales habría alguna imputación. Sin perjuicio de que lo alegado tiene relación con la necesaria cooperación interestatal para combatir la impunidad (</w:t>
      </w:r>
      <w:r>
        <w:rPr>
          <w:i/>
          <w:sz w:val="20"/>
        </w:rPr>
        <w:t>supra </w:t>
      </w:r>
      <w:r>
        <w:rPr>
          <w:sz w:val="20"/>
        </w:rPr>
        <w:t>párr. 121), el Tribunal recuerda que las decisiones</w:t>
      </w:r>
      <w:r>
        <w:rPr>
          <w:spacing w:val="-19"/>
          <w:sz w:val="20"/>
        </w:rPr>
        <w:t> </w:t>
      </w:r>
      <w:r>
        <w:rPr>
          <w:sz w:val="20"/>
        </w:rPr>
        <w:t>recaídas</w:t>
      </w:r>
      <w:r>
        <w:rPr>
          <w:spacing w:val="-20"/>
          <w:sz w:val="20"/>
        </w:rPr>
        <w:t> </w:t>
      </w:r>
      <w:r>
        <w:rPr>
          <w:sz w:val="20"/>
        </w:rPr>
        <w:t>en</w:t>
      </w:r>
      <w:r>
        <w:rPr>
          <w:spacing w:val="-18"/>
          <w:sz w:val="20"/>
        </w:rPr>
        <w:t> </w:t>
      </w:r>
      <w:r>
        <w:rPr>
          <w:sz w:val="20"/>
        </w:rPr>
        <w:t>las</w:t>
      </w:r>
      <w:r>
        <w:rPr>
          <w:spacing w:val="-19"/>
          <w:sz w:val="20"/>
        </w:rPr>
        <w:t> </w:t>
      </w:r>
      <w:r>
        <w:rPr>
          <w:sz w:val="20"/>
        </w:rPr>
        <w:t>causas</w:t>
      </w:r>
      <w:r>
        <w:rPr>
          <w:spacing w:val="-19"/>
          <w:sz w:val="20"/>
        </w:rPr>
        <w:t> </w:t>
      </w:r>
      <w:r>
        <w:rPr>
          <w:sz w:val="20"/>
        </w:rPr>
        <w:t>No.</w:t>
      </w:r>
      <w:r>
        <w:rPr>
          <w:spacing w:val="-18"/>
          <w:sz w:val="20"/>
        </w:rPr>
        <w:t> </w:t>
      </w:r>
      <w:r>
        <w:rPr>
          <w:sz w:val="20"/>
        </w:rPr>
        <w:t>2261</w:t>
      </w:r>
      <w:r>
        <w:rPr>
          <w:spacing w:val="-19"/>
          <w:sz w:val="20"/>
        </w:rPr>
        <w:t> </w:t>
      </w:r>
      <w:r>
        <w:rPr>
          <w:sz w:val="20"/>
        </w:rPr>
        <w:t>y</w:t>
      </w:r>
      <w:r>
        <w:rPr>
          <w:spacing w:val="-19"/>
          <w:sz w:val="20"/>
        </w:rPr>
        <w:t> </w:t>
      </w:r>
      <w:r>
        <w:rPr>
          <w:sz w:val="20"/>
        </w:rPr>
        <w:t>2390,</w:t>
      </w:r>
      <w:r>
        <w:rPr>
          <w:spacing w:val="-18"/>
          <w:sz w:val="20"/>
        </w:rPr>
        <w:t> </w:t>
      </w:r>
      <w:r>
        <w:rPr>
          <w:sz w:val="20"/>
        </w:rPr>
        <w:t>con</w:t>
      </w:r>
      <w:r>
        <w:rPr>
          <w:spacing w:val="-18"/>
          <w:sz w:val="20"/>
        </w:rPr>
        <w:t> </w:t>
      </w:r>
      <w:r>
        <w:rPr>
          <w:sz w:val="20"/>
        </w:rPr>
        <w:t>la</w:t>
      </w:r>
      <w:r>
        <w:rPr>
          <w:spacing w:val="-21"/>
          <w:sz w:val="20"/>
        </w:rPr>
        <w:t> </w:t>
      </w:r>
      <w:r>
        <w:rPr>
          <w:sz w:val="20"/>
        </w:rPr>
        <w:t>consecuente</w:t>
      </w:r>
      <w:r>
        <w:rPr>
          <w:spacing w:val="-18"/>
          <w:sz w:val="20"/>
        </w:rPr>
        <w:t> </w:t>
      </w:r>
      <w:r>
        <w:rPr>
          <w:sz w:val="20"/>
        </w:rPr>
        <w:t>falta</w:t>
      </w:r>
      <w:r>
        <w:rPr>
          <w:spacing w:val="-19"/>
          <w:sz w:val="20"/>
        </w:rPr>
        <w:t> </w:t>
      </w:r>
      <w:r>
        <w:rPr>
          <w:sz w:val="20"/>
        </w:rPr>
        <w:t>de</w:t>
      </w:r>
      <w:r>
        <w:rPr>
          <w:spacing w:val="-19"/>
          <w:sz w:val="20"/>
        </w:rPr>
        <w:t> </w:t>
      </w:r>
      <w:r>
        <w:rPr>
          <w:sz w:val="20"/>
        </w:rPr>
        <w:t>esclarecimiento y eventual sanción de los graves hechos cometidos contra el señor Julien Cáceres, no tienen relación con un pedido de extradición denegado. Por consiguiente, es concluyente la responsabilidad internacional del Estado en tal</w:t>
      </w:r>
      <w:r>
        <w:rPr>
          <w:spacing w:val="-18"/>
          <w:sz w:val="20"/>
        </w:rPr>
        <w:t> </w:t>
      </w:r>
      <w:r>
        <w:rPr>
          <w:sz w:val="20"/>
        </w:rPr>
        <w:t>sentido.</w:t>
      </w:r>
    </w:p>
    <w:p>
      <w:pPr>
        <w:pStyle w:val="BodyText"/>
        <w:spacing w:before="11"/>
        <w:rPr>
          <w:sz w:val="19"/>
        </w:rPr>
      </w:pPr>
    </w:p>
    <w:p>
      <w:pPr>
        <w:pStyle w:val="ListParagraph"/>
        <w:numPr>
          <w:ilvl w:val="0"/>
          <w:numId w:val="31"/>
        </w:numPr>
        <w:tabs>
          <w:tab w:pos="685" w:val="left" w:leader="none"/>
        </w:tabs>
        <w:spacing w:line="240" w:lineRule="auto" w:before="0" w:after="0"/>
        <w:ind w:left="117" w:right="113" w:firstLine="0"/>
        <w:jc w:val="both"/>
        <w:rPr>
          <w:sz w:val="20"/>
        </w:rPr>
      </w:pPr>
      <w:r>
        <w:rPr>
          <w:sz w:val="20"/>
        </w:rPr>
        <w:t>Ahora</w:t>
      </w:r>
      <w:r>
        <w:rPr>
          <w:spacing w:val="-13"/>
          <w:sz w:val="20"/>
        </w:rPr>
        <w:t> </w:t>
      </w:r>
      <w:r>
        <w:rPr>
          <w:sz w:val="20"/>
        </w:rPr>
        <w:t>bien,</w:t>
      </w:r>
      <w:r>
        <w:rPr>
          <w:spacing w:val="-15"/>
          <w:sz w:val="20"/>
        </w:rPr>
        <w:t> </w:t>
      </w:r>
      <w:r>
        <w:rPr>
          <w:sz w:val="20"/>
        </w:rPr>
        <w:t>el</w:t>
      </w:r>
      <w:r>
        <w:rPr>
          <w:spacing w:val="-13"/>
          <w:sz w:val="20"/>
        </w:rPr>
        <w:t> </w:t>
      </w:r>
      <w:r>
        <w:rPr>
          <w:sz w:val="20"/>
        </w:rPr>
        <w:t>Tribunal</w:t>
      </w:r>
      <w:r>
        <w:rPr>
          <w:spacing w:val="-13"/>
          <w:sz w:val="20"/>
        </w:rPr>
        <w:t> </w:t>
      </w:r>
      <w:r>
        <w:rPr>
          <w:sz w:val="20"/>
        </w:rPr>
        <w:t>considera</w:t>
      </w:r>
      <w:r>
        <w:rPr>
          <w:spacing w:val="-14"/>
          <w:sz w:val="20"/>
        </w:rPr>
        <w:t> </w:t>
      </w:r>
      <w:r>
        <w:rPr>
          <w:sz w:val="20"/>
        </w:rPr>
        <w:t>necesario</w:t>
      </w:r>
      <w:r>
        <w:rPr>
          <w:spacing w:val="-14"/>
          <w:sz w:val="20"/>
        </w:rPr>
        <w:t> </w:t>
      </w:r>
      <w:r>
        <w:rPr>
          <w:sz w:val="20"/>
        </w:rPr>
        <w:t>hacer</w:t>
      </w:r>
      <w:r>
        <w:rPr>
          <w:spacing w:val="-13"/>
          <w:sz w:val="20"/>
        </w:rPr>
        <w:t> </w:t>
      </w:r>
      <w:r>
        <w:rPr>
          <w:sz w:val="20"/>
        </w:rPr>
        <w:t>relación</w:t>
      </w:r>
      <w:r>
        <w:rPr>
          <w:spacing w:val="-15"/>
          <w:sz w:val="20"/>
        </w:rPr>
        <w:t> </w:t>
      </w:r>
      <w:r>
        <w:rPr>
          <w:sz w:val="20"/>
        </w:rPr>
        <w:t>de</w:t>
      </w:r>
      <w:r>
        <w:rPr>
          <w:spacing w:val="-13"/>
          <w:sz w:val="20"/>
        </w:rPr>
        <w:t> </w:t>
      </w:r>
      <w:r>
        <w:rPr>
          <w:sz w:val="20"/>
        </w:rPr>
        <w:t>otro</w:t>
      </w:r>
      <w:r>
        <w:rPr>
          <w:spacing w:val="-14"/>
          <w:sz w:val="20"/>
        </w:rPr>
        <w:t> </w:t>
      </w:r>
      <w:r>
        <w:rPr>
          <w:sz w:val="20"/>
        </w:rPr>
        <w:t>elemento</w:t>
      </w:r>
      <w:r>
        <w:rPr>
          <w:spacing w:val="-14"/>
          <w:sz w:val="20"/>
        </w:rPr>
        <w:t> </w:t>
      </w:r>
      <w:r>
        <w:rPr>
          <w:sz w:val="20"/>
        </w:rPr>
        <w:t>para</w:t>
      </w:r>
      <w:r>
        <w:rPr>
          <w:spacing w:val="-15"/>
          <w:sz w:val="20"/>
        </w:rPr>
        <w:t> </w:t>
      </w:r>
      <w:r>
        <w:rPr>
          <w:sz w:val="20"/>
        </w:rPr>
        <w:t>evaluar la razonabilidad del tiempo transcurrido. Así, la Corte recuerda que los hechos del caso iniciaron a raíz del operativo del 26 de septiembre de 1976. En 1986 y 1987 fueron dictadas las Leyes No. 23.492 y 23.521 que impidieron juzgar y sancionar “los crímenes cometidos durante la dictadura”, con excepción de los delitos de “sustracción y ocultación de menores [de edad]” y “sustitución de estado civil”. La situación derivada de aquellas leyes perduró hasta que el 6 de marzo de 2001, un juez federal declaró su invalidez</w:t>
      </w:r>
      <w:hyperlink w:history="true" w:anchor="_bookmark257">
        <w:r>
          <w:rPr>
            <w:position w:val="7"/>
            <w:sz w:val="13"/>
          </w:rPr>
          <w:t>205</w:t>
        </w:r>
      </w:hyperlink>
      <w:r>
        <w:rPr>
          <w:sz w:val="20"/>
        </w:rPr>
        <w:t>, decisión que fue confirmada</w:t>
      </w:r>
      <w:r>
        <w:rPr>
          <w:spacing w:val="-19"/>
          <w:sz w:val="20"/>
        </w:rPr>
        <w:t> </w:t>
      </w:r>
      <w:r>
        <w:rPr>
          <w:sz w:val="20"/>
        </w:rPr>
        <w:t>el</w:t>
      </w:r>
      <w:r>
        <w:rPr>
          <w:spacing w:val="-17"/>
          <w:sz w:val="20"/>
        </w:rPr>
        <w:t> </w:t>
      </w:r>
      <w:r>
        <w:rPr>
          <w:sz w:val="20"/>
        </w:rPr>
        <w:t>9</w:t>
      </w:r>
      <w:r>
        <w:rPr>
          <w:spacing w:val="-19"/>
          <w:sz w:val="20"/>
        </w:rPr>
        <w:t> </w:t>
      </w:r>
      <w:r>
        <w:rPr>
          <w:sz w:val="20"/>
        </w:rPr>
        <w:t>de</w:t>
      </w:r>
      <w:r>
        <w:rPr>
          <w:spacing w:val="-18"/>
          <w:sz w:val="20"/>
        </w:rPr>
        <w:t> </w:t>
      </w:r>
      <w:r>
        <w:rPr>
          <w:sz w:val="20"/>
        </w:rPr>
        <w:t>noviembre</w:t>
      </w:r>
      <w:r>
        <w:rPr>
          <w:spacing w:val="-18"/>
          <w:sz w:val="20"/>
        </w:rPr>
        <w:t> </w:t>
      </w:r>
      <w:r>
        <w:rPr>
          <w:sz w:val="20"/>
        </w:rPr>
        <w:t>de</w:t>
      </w:r>
      <w:r>
        <w:rPr>
          <w:spacing w:val="-17"/>
          <w:sz w:val="20"/>
        </w:rPr>
        <w:t> </w:t>
      </w:r>
      <w:r>
        <w:rPr>
          <w:sz w:val="20"/>
        </w:rPr>
        <w:t>2001</w:t>
      </w:r>
      <w:hyperlink w:history="true" w:anchor="_bookmark258">
        <w:r>
          <w:rPr>
            <w:position w:val="7"/>
            <w:sz w:val="13"/>
          </w:rPr>
          <w:t>206</w:t>
        </w:r>
      </w:hyperlink>
      <w:r>
        <w:rPr>
          <w:sz w:val="20"/>
        </w:rPr>
        <w:t>.</w:t>
      </w:r>
      <w:r>
        <w:rPr>
          <w:spacing w:val="-17"/>
          <w:sz w:val="20"/>
        </w:rPr>
        <w:t> </w:t>
      </w:r>
      <w:r>
        <w:rPr>
          <w:sz w:val="20"/>
        </w:rPr>
        <w:t>En</w:t>
      </w:r>
      <w:r>
        <w:rPr>
          <w:spacing w:val="-18"/>
          <w:sz w:val="20"/>
        </w:rPr>
        <w:t> </w:t>
      </w:r>
      <w:r>
        <w:rPr>
          <w:sz w:val="20"/>
        </w:rPr>
        <w:t>2003,</w:t>
      </w:r>
      <w:r>
        <w:rPr>
          <w:spacing w:val="-17"/>
          <w:sz w:val="20"/>
        </w:rPr>
        <w:t> </w:t>
      </w:r>
      <w:r>
        <w:rPr>
          <w:sz w:val="20"/>
        </w:rPr>
        <w:t>la</w:t>
      </w:r>
      <w:r>
        <w:rPr>
          <w:spacing w:val="-18"/>
          <w:sz w:val="20"/>
        </w:rPr>
        <w:t> </w:t>
      </w:r>
      <w:r>
        <w:rPr>
          <w:sz w:val="20"/>
        </w:rPr>
        <w:t>Ley</w:t>
      </w:r>
      <w:r>
        <w:rPr>
          <w:spacing w:val="-19"/>
          <w:sz w:val="20"/>
        </w:rPr>
        <w:t> </w:t>
      </w:r>
      <w:r>
        <w:rPr>
          <w:sz w:val="20"/>
        </w:rPr>
        <w:t>No.</w:t>
      </w:r>
      <w:r>
        <w:rPr>
          <w:spacing w:val="-17"/>
          <w:sz w:val="20"/>
        </w:rPr>
        <w:t> </w:t>
      </w:r>
      <w:r>
        <w:rPr>
          <w:sz w:val="20"/>
        </w:rPr>
        <w:t>25.779</w:t>
      </w:r>
      <w:r>
        <w:rPr>
          <w:spacing w:val="-19"/>
          <w:sz w:val="20"/>
        </w:rPr>
        <w:t> </w:t>
      </w:r>
      <w:r>
        <w:rPr>
          <w:sz w:val="20"/>
        </w:rPr>
        <w:t>declaró</w:t>
      </w:r>
      <w:r>
        <w:rPr>
          <w:spacing w:val="-18"/>
          <w:sz w:val="20"/>
        </w:rPr>
        <w:t> </w:t>
      </w:r>
      <w:r>
        <w:rPr>
          <w:sz w:val="20"/>
        </w:rPr>
        <w:t>“insanablemente nulas”</w:t>
      </w:r>
      <w:r>
        <w:rPr>
          <w:spacing w:val="-5"/>
          <w:sz w:val="20"/>
        </w:rPr>
        <w:t> </w:t>
      </w:r>
      <w:r>
        <w:rPr>
          <w:sz w:val="20"/>
        </w:rPr>
        <w:t>ambas</w:t>
      </w:r>
      <w:r>
        <w:rPr>
          <w:spacing w:val="-6"/>
          <w:sz w:val="20"/>
        </w:rPr>
        <w:t> </w:t>
      </w:r>
      <w:r>
        <w:rPr>
          <w:sz w:val="20"/>
        </w:rPr>
        <w:t>normativas.</w:t>
      </w:r>
      <w:r>
        <w:rPr>
          <w:spacing w:val="-5"/>
          <w:sz w:val="20"/>
        </w:rPr>
        <w:t> </w:t>
      </w:r>
      <w:r>
        <w:rPr>
          <w:sz w:val="20"/>
        </w:rPr>
        <w:t>Por</w:t>
      </w:r>
      <w:r>
        <w:rPr>
          <w:spacing w:val="-6"/>
          <w:sz w:val="20"/>
        </w:rPr>
        <w:t> </w:t>
      </w:r>
      <w:r>
        <w:rPr>
          <w:sz w:val="20"/>
        </w:rPr>
        <w:t>último,</w:t>
      </w:r>
      <w:r>
        <w:rPr>
          <w:spacing w:val="-5"/>
          <w:sz w:val="20"/>
        </w:rPr>
        <w:t> </w:t>
      </w:r>
      <w:r>
        <w:rPr>
          <w:sz w:val="20"/>
        </w:rPr>
        <w:t>mediante</w:t>
      </w:r>
      <w:r>
        <w:rPr>
          <w:spacing w:val="-5"/>
          <w:sz w:val="20"/>
        </w:rPr>
        <w:t> </w:t>
      </w:r>
      <w:r>
        <w:rPr>
          <w:sz w:val="20"/>
        </w:rPr>
        <w:t>la</w:t>
      </w:r>
      <w:r>
        <w:rPr>
          <w:spacing w:val="-6"/>
          <w:sz w:val="20"/>
        </w:rPr>
        <w:t> </w:t>
      </w:r>
      <w:r>
        <w:rPr>
          <w:sz w:val="20"/>
        </w:rPr>
        <w:t>Sentencia</w:t>
      </w:r>
      <w:r>
        <w:rPr>
          <w:spacing w:val="-6"/>
          <w:sz w:val="20"/>
        </w:rPr>
        <w:t> </w:t>
      </w:r>
      <w:r>
        <w:rPr>
          <w:sz w:val="20"/>
        </w:rPr>
        <w:t>del</w:t>
      </w:r>
      <w:r>
        <w:rPr>
          <w:spacing w:val="-5"/>
          <w:sz w:val="20"/>
        </w:rPr>
        <w:t> </w:t>
      </w:r>
      <w:r>
        <w:rPr>
          <w:sz w:val="20"/>
        </w:rPr>
        <w:t>14</w:t>
      </w:r>
      <w:r>
        <w:rPr>
          <w:spacing w:val="-7"/>
          <w:sz w:val="20"/>
        </w:rPr>
        <w:t> </w:t>
      </w:r>
      <w:r>
        <w:rPr>
          <w:sz w:val="20"/>
        </w:rPr>
        <w:t>de</w:t>
      </w:r>
      <w:r>
        <w:rPr>
          <w:spacing w:val="-5"/>
          <w:sz w:val="20"/>
        </w:rPr>
        <w:t> </w:t>
      </w:r>
      <w:r>
        <w:rPr>
          <w:sz w:val="20"/>
        </w:rPr>
        <w:t>junio</w:t>
      </w:r>
      <w:r>
        <w:rPr>
          <w:spacing w:val="-6"/>
          <w:sz w:val="20"/>
        </w:rPr>
        <w:t> </w:t>
      </w:r>
      <w:r>
        <w:rPr>
          <w:sz w:val="20"/>
        </w:rPr>
        <w:t>de</w:t>
      </w:r>
      <w:r>
        <w:rPr>
          <w:spacing w:val="-5"/>
          <w:sz w:val="20"/>
        </w:rPr>
        <w:t> </w:t>
      </w:r>
      <w:r>
        <w:rPr>
          <w:sz w:val="20"/>
        </w:rPr>
        <w:t>2005,</w:t>
      </w:r>
      <w:r>
        <w:rPr>
          <w:spacing w:val="-5"/>
          <w:sz w:val="20"/>
        </w:rPr>
        <w:t> </w:t>
      </w:r>
      <w:r>
        <w:rPr>
          <w:sz w:val="20"/>
        </w:rPr>
        <w:t>dictada en la causa “Simón”, la Corte Suprema de Justicia de la Nación declaró “la validez” de la Ley No. 25.779, y “de ningún efecto” las Leyes No. 23.492 y 23.521, así como “cualquier acto fundado en ellas que pu[dier]a oponerse al avance de los procesos […] o al juzgamiento y eventual</w:t>
      </w:r>
      <w:r>
        <w:rPr>
          <w:spacing w:val="-7"/>
          <w:sz w:val="20"/>
        </w:rPr>
        <w:t> </w:t>
      </w:r>
      <w:r>
        <w:rPr>
          <w:sz w:val="20"/>
        </w:rPr>
        <w:t>condena</w:t>
      </w:r>
      <w:r>
        <w:rPr>
          <w:spacing w:val="-8"/>
          <w:sz w:val="20"/>
        </w:rPr>
        <w:t> </w:t>
      </w:r>
      <w:r>
        <w:rPr>
          <w:sz w:val="20"/>
        </w:rPr>
        <w:t>de</w:t>
      </w:r>
      <w:r>
        <w:rPr>
          <w:spacing w:val="-7"/>
          <w:sz w:val="20"/>
        </w:rPr>
        <w:t> </w:t>
      </w:r>
      <w:r>
        <w:rPr>
          <w:sz w:val="20"/>
        </w:rPr>
        <w:t>los</w:t>
      </w:r>
      <w:r>
        <w:rPr>
          <w:spacing w:val="-7"/>
          <w:sz w:val="20"/>
        </w:rPr>
        <w:t> </w:t>
      </w:r>
      <w:r>
        <w:rPr>
          <w:sz w:val="20"/>
        </w:rPr>
        <w:t>responsables,</w:t>
      </w:r>
      <w:r>
        <w:rPr>
          <w:spacing w:val="-7"/>
          <w:sz w:val="20"/>
        </w:rPr>
        <w:t> </w:t>
      </w:r>
      <w:r>
        <w:rPr>
          <w:sz w:val="20"/>
        </w:rPr>
        <w:t>u</w:t>
      </w:r>
      <w:r>
        <w:rPr>
          <w:spacing w:val="-6"/>
          <w:sz w:val="20"/>
        </w:rPr>
        <w:t> </w:t>
      </w:r>
      <w:r>
        <w:rPr>
          <w:sz w:val="20"/>
        </w:rPr>
        <w:t>obstaculizar</w:t>
      </w:r>
      <w:r>
        <w:rPr>
          <w:spacing w:val="-8"/>
          <w:sz w:val="20"/>
        </w:rPr>
        <w:t> </w:t>
      </w:r>
      <w:r>
        <w:rPr>
          <w:sz w:val="20"/>
        </w:rPr>
        <w:t>en</w:t>
      </w:r>
      <w:r>
        <w:rPr>
          <w:spacing w:val="-7"/>
          <w:sz w:val="20"/>
        </w:rPr>
        <w:t> </w:t>
      </w:r>
      <w:r>
        <w:rPr>
          <w:sz w:val="20"/>
        </w:rPr>
        <w:t>forma</w:t>
      </w:r>
      <w:r>
        <w:rPr>
          <w:spacing w:val="-7"/>
          <w:sz w:val="20"/>
        </w:rPr>
        <w:t> </w:t>
      </w:r>
      <w:r>
        <w:rPr>
          <w:sz w:val="20"/>
        </w:rPr>
        <w:t>alguna</w:t>
      </w:r>
      <w:r>
        <w:rPr>
          <w:spacing w:val="-8"/>
          <w:sz w:val="20"/>
        </w:rPr>
        <w:t> </w:t>
      </w:r>
      <w:r>
        <w:rPr>
          <w:sz w:val="20"/>
        </w:rPr>
        <w:t>las</w:t>
      </w:r>
      <w:r>
        <w:rPr>
          <w:spacing w:val="-7"/>
          <w:sz w:val="20"/>
        </w:rPr>
        <w:t> </w:t>
      </w:r>
      <w:r>
        <w:rPr>
          <w:sz w:val="20"/>
        </w:rPr>
        <w:t>investigaciones</w:t>
      </w:r>
      <w:r>
        <w:rPr>
          <w:spacing w:val="-7"/>
          <w:sz w:val="20"/>
        </w:rPr>
        <w:t> </w:t>
      </w:r>
      <w:r>
        <w:rPr>
          <w:sz w:val="20"/>
        </w:rPr>
        <w:t>[…] por crímenes de lesa humanidad”</w:t>
      </w:r>
      <w:hyperlink w:history="true" w:anchor="_bookmark259">
        <w:r>
          <w:rPr>
            <w:position w:val="7"/>
            <w:sz w:val="13"/>
          </w:rPr>
          <w:t>207</w:t>
        </w:r>
      </w:hyperlink>
      <w:r>
        <w:rPr>
          <w:position w:val="7"/>
          <w:sz w:val="13"/>
        </w:rPr>
        <w:t> </w:t>
      </w:r>
      <w:r>
        <w:rPr>
          <w:sz w:val="20"/>
        </w:rPr>
        <w:t>(</w:t>
      </w:r>
      <w:r>
        <w:rPr>
          <w:i/>
          <w:sz w:val="20"/>
        </w:rPr>
        <w:t>supra </w:t>
      </w:r>
      <w:r>
        <w:rPr>
          <w:sz w:val="20"/>
        </w:rPr>
        <w:t>párrs. 72, 73 y 76 a</w:t>
      </w:r>
      <w:r>
        <w:rPr>
          <w:spacing w:val="-13"/>
          <w:sz w:val="20"/>
        </w:rPr>
        <w:t> </w:t>
      </w:r>
      <w:r>
        <w:rPr>
          <w:sz w:val="20"/>
        </w:rPr>
        <w:t>78).</w:t>
      </w:r>
    </w:p>
    <w:p>
      <w:pPr>
        <w:pStyle w:val="BodyText"/>
        <w:spacing w:before="4"/>
        <w:rPr>
          <w:sz w:val="8"/>
        </w:rPr>
      </w:pPr>
      <w:r>
        <w:rPr/>
        <w:pict>
          <v:line style="position:absolute;mso-position-horizontal-relative:page;mso-position-vertical-relative:paragraph;z-index:2104;mso-wrap-distance-left:0;mso-wrap-distance-right:0" from="70.919998pt,7.322222pt" to="214.919998pt,7.322222pt" stroked="true" strokeweight=".599pt" strokecolor="#000000">
            <v:stroke dashstyle="solid"/>
            <w10:wrap type="topAndBottom"/>
          </v:line>
        </w:pict>
      </w:r>
    </w:p>
    <w:p>
      <w:pPr>
        <w:spacing w:before="67"/>
        <w:ind w:left="118" w:right="115" w:hanging="1"/>
        <w:jc w:val="both"/>
        <w:rPr>
          <w:sz w:val="16"/>
        </w:rPr>
      </w:pPr>
      <w:bookmarkStart w:name="_bookmark255" w:id="331"/>
      <w:bookmarkEnd w:id="331"/>
      <w:r>
        <w:rPr/>
      </w:r>
      <w:r>
        <w:rPr>
          <w:position w:val="6"/>
          <w:sz w:val="10"/>
        </w:rPr>
        <w:t>203   </w:t>
      </w:r>
      <w:r>
        <w:rPr>
          <w:i/>
          <w:sz w:val="16"/>
        </w:rPr>
        <w:t>Cfr. </w:t>
      </w:r>
      <w:r>
        <w:rPr>
          <w:sz w:val="16"/>
        </w:rPr>
        <w:t>Resolución emitida por el Tribunal Oral en lo Criminal Federal No. 1 en septiembre de 2019, causa No.   2261</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VII</w:t>
      </w:r>
      <w:r>
        <w:rPr>
          <w:spacing w:val="-3"/>
          <w:sz w:val="16"/>
        </w:rPr>
        <w:t> </w:t>
      </w:r>
      <w:r>
        <w:rPr>
          <w:sz w:val="16"/>
        </w:rPr>
        <w:t>al</w:t>
      </w:r>
      <w:r>
        <w:rPr>
          <w:spacing w:val="-4"/>
          <w:sz w:val="16"/>
        </w:rPr>
        <w:t> </w:t>
      </w:r>
      <w:r>
        <w:rPr>
          <w:sz w:val="16"/>
        </w:rPr>
        <w:t>escrito</w:t>
      </w:r>
      <w:r>
        <w:rPr>
          <w:spacing w:val="-2"/>
          <w:sz w:val="16"/>
        </w:rPr>
        <w:t> </w:t>
      </w:r>
      <w:r>
        <w:rPr>
          <w:sz w:val="16"/>
        </w:rPr>
        <w:t>de</w:t>
      </w:r>
      <w:r>
        <w:rPr>
          <w:spacing w:val="-4"/>
          <w:sz w:val="16"/>
        </w:rPr>
        <w:t> </w:t>
      </w:r>
      <w:r>
        <w:rPr>
          <w:sz w:val="16"/>
        </w:rPr>
        <w:t>solicitudes</w:t>
      </w:r>
      <w:r>
        <w:rPr>
          <w:spacing w:val="-2"/>
          <w:sz w:val="16"/>
        </w:rPr>
        <w:t> </w:t>
      </w:r>
      <w:r>
        <w:rPr>
          <w:sz w:val="16"/>
        </w:rPr>
        <w:t>y</w:t>
      </w:r>
      <w:r>
        <w:rPr>
          <w:spacing w:val="-3"/>
          <w:sz w:val="16"/>
        </w:rPr>
        <w:t> </w:t>
      </w:r>
      <w:r>
        <w:rPr>
          <w:sz w:val="16"/>
        </w:rPr>
        <w:t>argumentos,</w:t>
      </w:r>
      <w:r>
        <w:rPr>
          <w:spacing w:val="-3"/>
          <w:sz w:val="16"/>
        </w:rPr>
        <w:t> </w:t>
      </w:r>
      <w:r>
        <w:rPr>
          <w:sz w:val="16"/>
        </w:rPr>
        <w:t>folios</w:t>
      </w:r>
      <w:r>
        <w:rPr>
          <w:spacing w:val="-4"/>
          <w:sz w:val="16"/>
        </w:rPr>
        <w:t> </w:t>
      </w:r>
      <w:r>
        <w:rPr>
          <w:sz w:val="16"/>
        </w:rPr>
        <w:t>2745,</w:t>
      </w:r>
      <w:r>
        <w:rPr>
          <w:spacing w:val="-4"/>
          <w:sz w:val="16"/>
        </w:rPr>
        <w:t> </w:t>
      </w:r>
      <w:r>
        <w:rPr>
          <w:sz w:val="16"/>
        </w:rPr>
        <w:t>2746</w:t>
      </w:r>
      <w:r>
        <w:rPr>
          <w:spacing w:val="-3"/>
          <w:sz w:val="16"/>
        </w:rPr>
        <w:t> </w:t>
      </w:r>
      <w:r>
        <w:rPr>
          <w:sz w:val="16"/>
        </w:rPr>
        <w:t>y</w:t>
      </w:r>
      <w:r>
        <w:rPr>
          <w:spacing w:val="-3"/>
          <w:sz w:val="16"/>
        </w:rPr>
        <w:t> </w:t>
      </w:r>
      <w:r>
        <w:rPr>
          <w:sz w:val="16"/>
        </w:rPr>
        <w:t>2750).</w:t>
      </w:r>
    </w:p>
    <w:p>
      <w:pPr>
        <w:spacing w:before="39"/>
        <w:ind w:left="118" w:right="0" w:firstLine="0"/>
        <w:jc w:val="both"/>
        <w:rPr>
          <w:sz w:val="16"/>
        </w:rPr>
      </w:pPr>
      <w:bookmarkStart w:name="_bookmark256" w:id="332"/>
      <w:bookmarkEnd w:id="332"/>
      <w:r>
        <w:rPr/>
      </w:r>
      <w:r>
        <w:rPr>
          <w:position w:val="6"/>
          <w:sz w:val="10"/>
        </w:rPr>
        <w:t>204  </w:t>
      </w:r>
      <w:r>
        <w:rPr>
          <w:i/>
          <w:sz w:val="16"/>
        </w:rPr>
        <w:t>Cfr</w:t>
      </w:r>
      <w:r>
        <w:rPr>
          <w:sz w:val="16"/>
        </w:rPr>
        <w:t>. Peritaje escrito rendido por Pablo Parenti (expediente de prueba, tomo XI, peritajes escritos, folio 16930).</w:t>
      </w:r>
    </w:p>
    <w:p>
      <w:pPr>
        <w:spacing w:before="40"/>
        <w:ind w:left="118" w:right="115" w:firstLine="0"/>
        <w:jc w:val="both"/>
        <w:rPr>
          <w:sz w:val="16"/>
        </w:rPr>
      </w:pPr>
      <w:bookmarkStart w:name="_bookmark257" w:id="333"/>
      <w:bookmarkEnd w:id="333"/>
      <w:r>
        <w:rPr/>
      </w:r>
      <w:r>
        <w:rPr>
          <w:position w:val="6"/>
          <w:sz w:val="10"/>
        </w:rPr>
        <w:t>205 </w:t>
      </w:r>
      <w:r>
        <w:rPr>
          <w:i/>
          <w:sz w:val="16"/>
        </w:rPr>
        <w:t>Cfr</w:t>
      </w:r>
      <w:r>
        <w:rPr>
          <w:sz w:val="16"/>
        </w:rPr>
        <w:t>. Resolución emitida por el Juzgado Nacional en lo Criminal y Correccional Federal No. 4 el 6 de marzo de 2001, causa No. 8686/2000, “Simón, Julio, Del Cerro, Juan Antonio s/ sustracción de menores de 10 años”, en la que,</w:t>
      </w:r>
      <w:r>
        <w:rPr>
          <w:spacing w:val="-5"/>
          <w:sz w:val="16"/>
        </w:rPr>
        <w:t> </w:t>
      </w:r>
      <w:r>
        <w:rPr>
          <w:sz w:val="16"/>
        </w:rPr>
        <w:t>con</w:t>
      </w:r>
      <w:r>
        <w:rPr>
          <w:spacing w:val="-5"/>
          <w:sz w:val="16"/>
        </w:rPr>
        <w:t> </w:t>
      </w:r>
      <w:r>
        <w:rPr>
          <w:sz w:val="16"/>
        </w:rPr>
        <w:t>expresa</w:t>
      </w:r>
      <w:r>
        <w:rPr>
          <w:spacing w:val="-4"/>
          <w:sz w:val="16"/>
        </w:rPr>
        <w:t> </w:t>
      </w:r>
      <w:r>
        <w:rPr>
          <w:sz w:val="16"/>
        </w:rPr>
        <w:t>invocación</w:t>
      </w:r>
      <w:r>
        <w:rPr>
          <w:spacing w:val="-5"/>
          <w:sz w:val="16"/>
        </w:rPr>
        <w:t> </w:t>
      </w:r>
      <w:r>
        <w:rPr>
          <w:sz w:val="16"/>
        </w:rPr>
        <w:t>de</w:t>
      </w:r>
      <w:r>
        <w:rPr>
          <w:spacing w:val="-5"/>
          <w:sz w:val="16"/>
        </w:rPr>
        <w:t> </w:t>
      </w:r>
      <w:r>
        <w:rPr>
          <w:sz w:val="16"/>
        </w:rPr>
        <w:t>la</w:t>
      </w:r>
      <w:r>
        <w:rPr>
          <w:spacing w:val="-4"/>
          <w:sz w:val="16"/>
        </w:rPr>
        <w:t> </w:t>
      </w:r>
      <w:r>
        <w:rPr>
          <w:sz w:val="16"/>
        </w:rPr>
        <w:t>jurisprudencia</w:t>
      </w:r>
      <w:r>
        <w:rPr>
          <w:spacing w:val="-4"/>
          <w:sz w:val="16"/>
        </w:rPr>
        <w:t> </w:t>
      </w:r>
      <w:r>
        <w:rPr>
          <w:sz w:val="16"/>
        </w:rPr>
        <w:t>de</w:t>
      </w:r>
      <w:r>
        <w:rPr>
          <w:spacing w:val="-5"/>
          <w:sz w:val="16"/>
        </w:rPr>
        <w:t> </w:t>
      </w:r>
      <w:r>
        <w:rPr>
          <w:sz w:val="16"/>
        </w:rPr>
        <w:t>la</w:t>
      </w:r>
      <w:r>
        <w:rPr>
          <w:spacing w:val="-4"/>
          <w:sz w:val="16"/>
        </w:rPr>
        <w:t> </w:t>
      </w:r>
      <w:r>
        <w:rPr>
          <w:sz w:val="16"/>
        </w:rPr>
        <w:t>Corte</w:t>
      </w:r>
      <w:r>
        <w:rPr>
          <w:spacing w:val="-5"/>
          <w:sz w:val="16"/>
        </w:rPr>
        <w:t> </w:t>
      </w:r>
      <w:r>
        <w:rPr>
          <w:sz w:val="16"/>
        </w:rPr>
        <w:t>Interamericana,</w:t>
      </w:r>
      <w:r>
        <w:rPr>
          <w:spacing w:val="-5"/>
          <w:sz w:val="16"/>
        </w:rPr>
        <w:t> </w:t>
      </w:r>
      <w:r>
        <w:rPr>
          <w:sz w:val="16"/>
        </w:rPr>
        <w:t>se</w:t>
      </w:r>
      <w:r>
        <w:rPr>
          <w:spacing w:val="-5"/>
          <w:sz w:val="16"/>
        </w:rPr>
        <w:t> </w:t>
      </w:r>
      <w:r>
        <w:rPr>
          <w:sz w:val="16"/>
        </w:rPr>
        <w:t>afirmó</w:t>
      </w:r>
      <w:r>
        <w:rPr>
          <w:spacing w:val="-4"/>
          <w:sz w:val="16"/>
        </w:rPr>
        <w:t> </w:t>
      </w:r>
      <w:r>
        <w:rPr>
          <w:sz w:val="16"/>
        </w:rPr>
        <w:t>que</w:t>
      </w:r>
      <w:r>
        <w:rPr>
          <w:spacing w:val="-5"/>
          <w:sz w:val="16"/>
        </w:rPr>
        <w:t> </w:t>
      </w:r>
      <w:r>
        <w:rPr>
          <w:i/>
          <w:sz w:val="16"/>
        </w:rPr>
        <w:t>“</w:t>
      </w:r>
      <w:r>
        <w:rPr>
          <w:sz w:val="16"/>
        </w:rPr>
        <w:t>[e]l</w:t>
      </w:r>
      <w:r>
        <w:rPr>
          <w:spacing w:val="-5"/>
          <w:sz w:val="16"/>
        </w:rPr>
        <w:t> </w:t>
      </w:r>
      <w:r>
        <w:rPr>
          <w:sz w:val="16"/>
        </w:rPr>
        <w:t>decreto</w:t>
      </w:r>
      <w:r>
        <w:rPr>
          <w:spacing w:val="-4"/>
          <w:sz w:val="16"/>
        </w:rPr>
        <w:t> </w:t>
      </w:r>
      <w:r>
        <w:rPr>
          <w:sz w:val="16"/>
        </w:rPr>
        <w:t>de</w:t>
      </w:r>
      <w:r>
        <w:rPr>
          <w:spacing w:val="-5"/>
          <w:sz w:val="16"/>
        </w:rPr>
        <w:t> </w:t>
      </w:r>
      <w:r>
        <w:rPr>
          <w:sz w:val="16"/>
        </w:rPr>
        <w:t>amnistía […] afectó […] el derecho de la víctima y sus familiares a obtener justicia mediante recursos efectivos en contra de los responsables de violaciones de sus derechos</w:t>
      </w:r>
      <w:r>
        <w:rPr>
          <w:spacing w:val="-27"/>
          <w:sz w:val="16"/>
        </w:rPr>
        <w:t> </w:t>
      </w:r>
      <w:r>
        <w:rPr>
          <w:sz w:val="16"/>
        </w:rPr>
        <w:t>humanos”.</w:t>
      </w:r>
    </w:p>
    <w:p>
      <w:pPr>
        <w:spacing w:before="39"/>
        <w:ind w:left="118" w:right="115" w:firstLine="0"/>
        <w:jc w:val="both"/>
        <w:rPr>
          <w:sz w:val="16"/>
        </w:rPr>
      </w:pPr>
      <w:bookmarkStart w:name="_bookmark258" w:id="334"/>
      <w:bookmarkEnd w:id="334"/>
      <w:r>
        <w:rPr/>
      </w:r>
      <w:r>
        <w:rPr>
          <w:position w:val="6"/>
          <w:sz w:val="10"/>
        </w:rPr>
        <w:t>206 </w:t>
      </w:r>
      <w:r>
        <w:rPr>
          <w:i/>
          <w:sz w:val="16"/>
        </w:rPr>
        <w:t>Cfr</w:t>
      </w:r>
      <w:r>
        <w:rPr>
          <w:sz w:val="16"/>
        </w:rPr>
        <w:t>. Resoluciones emitidas por la Sala II de la Cámara Nacional en lo Criminal y Correccional Federal el 9 de noviembre de 2001, causa No. 17.889, “Incidente de apelación de Simón, Julio”, y causa No. 17.890, “Del Cerro, J.</w:t>
      </w:r>
    </w:p>
    <w:p>
      <w:pPr>
        <w:spacing w:before="0"/>
        <w:ind w:left="118" w:right="115" w:firstLine="0"/>
        <w:jc w:val="both"/>
        <w:rPr>
          <w:sz w:val="16"/>
        </w:rPr>
      </w:pPr>
      <w:r>
        <w:rPr>
          <w:sz w:val="16"/>
        </w:rPr>
        <w:t>A. s/ queja”. En dichas decisiones, la Sala, con cita del caso </w:t>
      </w:r>
      <w:r>
        <w:rPr>
          <w:i/>
          <w:sz w:val="16"/>
        </w:rPr>
        <w:t>Barrios Altos</w:t>
      </w:r>
      <w:r>
        <w:rPr>
          <w:sz w:val="16"/>
        </w:rPr>
        <w:t>, indicó que “el Estado no puede invocar dificultades</w:t>
      </w:r>
      <w:r>
        <w:rPr>
          <w:spacing w:val="-7"/>
          <w:sz w:val="16"/>
        </w:rPr>
        <w:t> </w:t>
      </w:r>
      <w:r>
        <w:rPr>
          <w:sz w:val="16"/>
        </w:rPr>
        <w:t>de</w:t>
      </w:r>
      <w:r>
        <w:rPr>
          <w:spacing w:val="-6"/>
          <w:sz w:val="16"/>
        </w:rPr>
        <w:t> </w:t>
      </w:r>
      <w:r>
        <w:rPr>
          <w:sz w:val="16"/>
        </w:rPr>
        <w:t>orden</w:t>
      </w:r>
      <w:r>
        <w:rPr>
          <w:spacing w:val="-7"/>
          <w:sz w:val="16"/>
        </w:rPr>
        <w:t> </w:t>
      </w:r>
      <w:r>
        <w:rPr>
          <w:sz w:val="16"/>
        </w:rPr>
        <w:t>interno</w:t>
      </w:r>
      <w:r>
        <w:rPr>
          <w:spacing w:val="-5"/>
          <w:sz w:val="16"/>
        </w:rPr>
        <w:t> </w:t>
      </w:r>
      <w:r>
        <w:rPr>
          <w:sz w:val="16"/>
        </w:rPr>
        <w:t>para</w:t>
      </w:r>
      <w:r>
        <w:rPr>
          <w:spacing w:val="-7"/>
          <w:sz w:val="16"/>
        </w:rPr>
        <w:t> </w:t>
      </w:r>
      <w:r>
        <w:rPr>
          <w:sz w:val="16"/>
        </w:rPr>
        <w:t>sustraerse</w:t>
      </w:r>
      <w:r>
        <w:rPr>
          <w:spacing w:val="-7"/>
          <w:sz w:val="16"/>
        </w:rPr>
        <w:t> </w:t>
      </w:r>
      <w:r>
        <w:rPr>
          <w:sz w:val="16"/>
        </w:rPr>
        <w:t>del</w:t>
      </w:r>
      <w:r>
        <w:rPr>
          <w:spacing w:val="-7"/>
          <w:sz w:val="16"/>
        </w:rPr>
        <w:t> </w:t>
      </w:r>
      <w:r>
        <w:rPr>
          <w:sz w:val="16"/>
        </w:rPr>
        <w:t>deber</w:t>
      </w:r>
      <w:r>
        <w:rPr>
          <w:spacing w:val="-7"/>
          <w:sz w:val="16"/>
        </w:rPr>
        <w:t> </w:t>
      </w:r>
      <w:r>
        <w:rPr>
          <w:sz w:val="16"/>
        </w:rPr>
        <w:t>de</w:t>
      </w:r>
      <w:r>
        <w:rPr>
          <w:spacing w:val="-6"/>
          <w:sz w:val="16"/>
        </w:rPr>
        <w:t> </w:t>
      </w:r>
      <w:r>
        <w:rPr>
          <w:sz w:val="16"/>
        </w:rPr>
        <w:t>investigar</w:t>
      </w:r>
      <w:r>
        <w:rPr>
          <w:spacing w:val="-7"/>
          <w:sz w:val="16"/>
        </w:rPr>
        <w:t> </w:t>
      </w:r>
      <w:r>
        <w:rPr>
          <w:sz w:val="16"/>
        </w:rPr>
        <w:t>los</w:t>
      </w:r>
      <w:r>
        <w:rPr>
          <w:spacing w:val="-7"/>
          <w:sz w:val="16"/>
        </w:rPr>
        <w:t> </w:t>
      </w:r>
      <w:r>
        <w:rPr>
          <w:sz w:val="16"/>
        </w:rPr>
        <w:t>hechos</w:t>
      </w:r>
      <w:r>
        <w:rPr>
          <w:spacing w:val="-7"/>
          <w:sz w:val="16"/>
        </w:rPr>
        <w:t> </w:t>
      </w:r>
      <w:r>
        <w:rPr>
          <w:sz w:val="16"/>
        </w:rPr>
        <w:t>con</w:t>
      </w:r>
      <w:r>
        <w:rPr>
          <w:spacing w:val="-7"/>
          <w:sz w:val="16"/>
        </w:rPr>
        <w:t> </w:t>
      </w:r>
      <w:r>
        <w:rPr>
          <w:sz w:val="16"/>
        </w:rPr>
        <w:t>los</w:t>
      </w:r>
      <w:r>
        <w:rPr>
          <w:spacing w:val="-7"/>
          <w:sz w:val="16"/>
        </w:rPr>
        <w:t> </w:t>
      </w:r>
      <w:r>
        <w:rPr>
          <w:sz w:val="16"/>
        </w:rPr>
        <w:t>que</w:t>
      </w:r>
      <w:r>
        <w:rPr>
          <w:spacing w:val="-7"/>
          <w:sz w:val="16"/>
        </w:rPr>
        <w:t> </w:t>
      </w:r>
      <w:r>
        <w:rPr>
          <w:sz w:val="16"/>
        </w:rPr>
        <w:t>contravino</w:t>
      </w:r>
      <w:r>
        <w:rPr>
          <w:spacing w:val="-7"/>
          <w:sz w:val="16"/>
        </w:rPr>
        <w:t> </w:t>
      </w:r>
      <w:r>
        <w:rPr>
          <w:sz w:val="16"/>
        </w:rPr>
        <w:t>la</w:t>
      </w:r>
      <w:r>
        <w:rPr>
          <w:spacing w:val="-7"/>
          <w:sz w:val="16"/>
        </w:rPr>
        <w:t> </w:t>
      </w:r>
      <w:r>
        <w:rPr>
          <w:sz w:val="16"/>
        </w:rPr>
        <w:t>Convención [Americana] y sancionar a quienes resulten penalmente responsables de</w:t>
      </w:r>
      <w:r>
        <w:rPr>
          <w:spacing w:val="-37"/>
          <w:sz w:val="16"/>
        </w:rPr>
        <w:t> </w:t>
      </w:r>
      <w:r>
        <w:rPr>
          <w:sz w:val="16"/>
        </w:rPr>
        <w:t>ellos”.</w:t>
      </w:r>
    </w:p>
    <w:p>
      <w:pPr>
        <w:spacing w:before="41"/>
        <w:ind w:left="118" w:right="116" w:firstLine="0"/>
        <w:jc w:val="both"/>
        <w:rPr>
          <w:sz w:val="16"/>
        </w:rPr>
      </w:pPr>
      <w:bookmarkStart w:name="_bookmark259" w:id="335"/>
      <w:bookmarkEnd w:id="335"/>
      <w:r>
        <w:rPr/>
      </w:r>
      <w:r>
        <w:rPr>
          <w:position w:val="6"/>
          <w:sz w:val="10"/>
        </w:rPr>
        <w:t>207   </w:t>
      </w:r>
      <w:r>
        <w:rPr>
          <w:i/>
          <w:sz w:val="16"/>
        </w:rPr>
        <w:t>Cfr. </w:t>
      </w:r>
      <w:r>
        <w:rPr>
          <w:sz w:val="16"/>
        </w:rPr>
        <w:t>Sentencia emitida por la Corte Suprema de Justicia de la Nación el 14 de junio de 2005, causa “Simón,   Julio</w:t>
      </w:r>
      <w:r>
        <w:rPr>
          <w:spacing w:val="-3"/>
          <w:sz w:val="16"/>
        </w:rPr>
        <w:t> </w:t>
      </w:r>
      <w:r>
        <w:rPr>
          <w:sz w:val="16"/>
        </w:rPr>
        <w:t>Héctor</w:t>
      </w:r>
      <w:r>
        <w:rPr>
          <w:spacing w:val="-3"/>
          <w:sz w:val="16"/>
        </w:rPr>
        <w:t> </w:t>
      </w:r>
      <w:r>
        <w:rPr>
          <w:sz w:val="16"/>
        </w:rPr>
        <w:t>y</w:t>
      </w:r>
      <w:r>
        <w:rPr>
          <w:spacing w:val="-3"/>
          <w:sz w:val="16"/>
        </w:rPr>
        <w:t> </w:t>
      </w:r>
      <w:r>
        <w:rPr>
          <w:sz w:val="16"/>
        </w:rPr>
        <w:t>otros</w:t>
      </w:r>
      <w:r>
        <w:rPr>
          <w:spacing w:val="-4"/>
          <w:sz w:val="16"/>
        </w:rPr>
        <w:t> </w:t>
      </w:r>
      <w:r>
        <w:rPr>
          <w:sz w:val="16"/>
        </w:rPr>
        <w:t>s/</w:t>
      </w:r>
      <w:r>
        <w:rPr>
          <w:spacing w:val="-4"/>
          <w:sz w:val="16"/>
        </w:rPr>
        <w:t> </w:t>
      </w:r>
      <w:r>
        <w:rPr>
          <w:sz w:val="16"/>
        </w:rPr>
        <w:t>privación</w:t>
      </w:r>
      <w:r>
        <w:rPr>
          <w:spacing w:val="-4"/>
          <w:sz w:val="16"/>
        </w:rPr>
        <w:t> </w:t>
      </w:r>
      <w:r>
        <w:rPr>
          <w:sz w:val="16"/>
        </w:rPr>
        <w:t>ilegítima</w:t>
      </w:r>
      <w:r>
        <w:rPr>
          <w:spacing w:val="-3"/>
          <w:sz w:val="16"/>
        </w:rPr>
        <w:t> </w:t>
      </w:r>
      <w:r>
        <w:rPr>
          <w:sz w:val="16"/>
        </w:rPr>
        <w:t>de</w:t>
      </w:r>
      <w:r>
        <w:rPr>
          <w:spacing w:val="-2"/>
          <w:sz w:val="16"/>
        </w:rPr>
        <w:t> </w:t>
      </w:r>
      <w:r>
        <w:rPr>
          <w:sz w:val="16"/>
        </w:rPr>
        <w:t>la</w:t>
      </w:r>
      <w:r>
        <w:rPr>
          <w:spacing w:val="-3"/>
          <w:sz w:val="16"/>
        </w:rPr>
        <w:t> </w:t>
      </w:r>
      <w:r>
        <w:rPr>
          <w:sz w:val="16"/>
        </w:rPr>
        <w:t>libertad,</w:t>
      </w:r>
      <w:r>
        <w:rPr>
          <w:spacing w:val="-4"/>
          <w:sz w:val="16"/>
        </w:rPr>
        <w:t> </w:t>
      </w:r>
      <w:r>
        <w:rPr>
          <w:sz w:val="16"/>
        </w:rPr>
        <w:t>etc.</w:t>
      </w:r>
      <w:r>
        <w:rPr>
          <w:spacing w:val="-4"/>
          <w:sz w:val="16"/>
        </w:rPr>
        <w:t> </w:t>
      </w:r>
      <w:r>
        <w:rPr>
          <w:sz w:val="16"/>
        </w:rPr>
        <w:t>–causa</w:t>
      </w:r>
      <w:r>
        <w:rPr>
          <w:spacing w:val="-3"/>
          <w:sz w:val="16"/>
        </w:rPr>
        <w:t> </w:t>
      </w:r>
      <w:r>
        <w:rPr>
          <w:sz w:val="16"/>
        </w:rPr>
        <w:t>No.</w:t>
      </w:r>
      <w:r>
        <w:rPr>
          <w:spacing w:val="-4"/>
          <w:sz w:val="16"/>
        </w:rPr>
        <w:t> </w:t>
      </w:r>
      <w:r>
        <w:rPr>
          <w:sz w:val="16"/>
        </w:rPr>
        <w:t>17.768–”.</w:t>
      </w:r>
      <w:r>
        <w:rPr>
          <w:spacing w:val="-4"/>
          <w:sz w:val="16"/>
        </w:rPr>
        <w:t> </w:t>
      </w:r>
      <w:r>
        <w:rPr>
          <w:sz w:val="16"/>
        </w:rPr>
        <w:t>La</w:t>
      </w:r>
      <w:r>
        <w:rPr>
          <w:spacing w:val="-3"/>
          <w:sz w:val="16"/>
        </w:rPr>
        <w:t> </w:t>
      </w:r>
      <w:r>
        <w:rPr>
          <w:sz w:val="16"/>
        </w:rPr>
        <w:t>Corte</w:t>
      </w:r>
      <w:r>
        <w:rPr>
          <w:spacing w:val="-4"/>
          <w:sz w:val="16"/>
        </w:rPr>
        <w:t> </w:t>
      </w:r>
      <w:r>
        <w:rPr>
          <w:sz w:val="16"/>
        </w:rPr>
        <w:t>Suprema</w:t>
      </w:r>
      <w:r>
        <w:rPr>
          <w:spacing w:val="-2"/>
          <w:sz w:val="16"/>
        </w:rPr>
        <w:t> </w:t>
      </w:r>
      <w:r>
        <w:rPr>
          <w:sz w:val="16"/>
        </w:rPr>
        <w:t>consideró:</w:t>
      </w:r>
    </w:p>
    <w:p>
      <w:pPr>
        <w:spacing w:before="39"/>
        <w:ind w:left="686" w:right="398" w:firstLine="0"/>
        <w:jc w:val="both"/>
        <w:rPr>
          <w:sz w:val="16"/>
        </w:rPr>
      </w:pPr>
      <w:r>
        <w:rPr>
          <w:sz w:val="16"/>
        </w:rPr>
        <w:t>[L]a</w:t>
      </w:r>
      <w:r>
        <w:rPr>
          <w:spacing w:val="-10"/>
          <w:sz w:val="16"/>
        </w:rPr>
        <w:t> </w:t>
      </w:r>
      <w:r>
        <w:rPr>
          <w:sz w:val="16"/>
        </w:rPr>
        <w:t>jurisprudencia</w:t>
      </w:r>
      <w:r>
        <w:rPr>
          <w:spacing w:val="-9"/>
          <w:sz w:val="16"/>
        </w:rPr>
        <w:t> </w:t>
      </w:r>
      <w:r>
        <w:rPr>
          <w:sz w:val="16"/>
        </w:rPr>
        <w:t>de</w:t>
      </w:r>
      <w:r>
        <w:rPr>
          <w:spacing w:val="-9"/>
          <w:sz w:val="16"/>
        </w:rPr>
        <w:t> </w:t>
      </w:r>
      <w:r>
        <w:rPr>
          <w:sz w:val="16"/>
        </w:rPr>
        <w:t>la</w:t>
      </w:r>
      <w:r>
        <w:rPr>
          <w:spacing w:val="-10"/>
          <w:sz w:val="16"/>
        </w:rPr>
        <w:t> </w:t>
      </w:r>
      <w:r>
        <w:rPr>
          <w:sz w:val="16"/>
        </w:rPr>
        <w:t>Corte</w:t>
      </w:r>
      <w:r>
        <w:rPr>
          <w:spacing w:val="-11"/>
          <w:sz w:val="16"/>
        </w:rPr>
        <w:t> </w:t>
      </w:r>
      <w:r>
        <w:rPr>
          <w:sz w:val="16"/>
        </w:rPr>
        <w:t>Interamericana</w:t>
      </w:r>
      <w:r>
        <w:rPr>
          <w:spacing w:val="-10"/>
          <w:sz w:val="16"/>
        </w:rPr>
        <w:t> </w:t>
      </w:r>
      <w:r>
        <w:rPr>
          <w:sz w:val="16"/>
        </w:rPr>
        <w:t>[…]</w:t>
      </w:r>
      <w:r>
        <w:rPr>
          <w:spacing w:val="-11"/>
          <w:sz w:val="16"/>
        </w:rPr>
        <w:t> </w:t>
      </w:r>
      <w:r>
        <w:rPr>
          <w:sz w:val="16"/>
        </w:rPr>
        <w:t>constituy[e]</w:t>
      </w:r>
      <w:r>
        <w:rPr>
          <w:spacing w:val="-10"/>
          <w:sz w:val="16"/>
        </w:rPr>
        <w:t> </w:t>
      </w:r>
      <w:r>
        <w:rPr>
          <w:sz w:val="16"/>
        </w:rPr>
        <w:t>una</w:t>
      </w:r>
      <w:r>
        <w:rPr>
          <w:spacing w:val="-9"/>
          <w:sz w:val="16"/>
        </w:rPr>
        <w:t> </w:t>
      </w:r>
      <w:r>
        <w:rPr>
          <w:sz w:val="16"/>
        </w:rPr>
        <w:t>imprescindible</w:t>
      </w:r>
      <w:r>
        <w:rPr>
          <w:spacing w:val="-11"/>
          <w:sz w:val="16"/>
        </w:rPr>
        <w:t> </w:t>
      </w:r>
      <w:r>
        <w:rPr>
          <w:sz w:val="16"/>
        </w:rPr>
        <w:t>pauta</w:t>
      </w:r>
      <w:r>
        <w:rPr>
          <w:spacing w:val="-9"/>
          <w:sz w:val="16"/>
        </w:rPr>
        <w:t> </w:t>
      </w:r>
      <w:r>
        <w:rPr>
          <w:sz w:val="16"/>
        </w:rPr>
        <w:t>de</w:t>
      </w:r>
      <w:r>
        <w:rPr>
          <w:spacing w:val="-11"/>
          <w:sz w:val="16"/>
        </w:rPr>
        <w:t> </w:t>
      </w:r>
      <w:r>
        <w:rPr>
          <w:sz w:val="16"/>
        </w:rPr>
        <w:t>interpretación de los deberes y obligaciones derivados de la Convención Americana […]. [E]l caso “Barrios Altos” estableció severos límites a la facultad del Congreso para amnistiar, que le impiden incluir hechos  </w:t>
      </w:r>
      <w:r>
        <w:rPr>
          <w:spacing w:val="12"/>
          <w:sz w:val="16"/>
        </w:rPr>
        <w:t> </w:t>
      </w:r>
      <w:r>
        <w:rPr>
          <w:sz w:val="16"/>
        </w:rPr>
        <w:t>como</w:t>
      </w:r>
    </w:p>
    <w:p>
      <w:pPr>
        <w:spacing w:after="0"/>
        <w:jc w:val="both"/>
        <w:rPr>
          <w:sz w:val="16"/>
        </w:rPr>
        <w:sectPr>
          <w:pgSz w:w="12240" w:h="15840"/>
          <w:pgMar w:header="0" w:footer="1007" w:top="920" w:bottom="1200" w:left="1300" w:right="1300"/>
        </w:sectPr>
      </w:pPr>
    </w:p>
    <w:p>
      <w:pPr>
        <w:pStyle w:val="ListParagraph"/>
        <w:numPr>
          <w:ilvl w:val="0"/>
          <w:numId w:val="31"/>
        </w:numPr>
        <w:tabs>
          <w:tab w:pos="686" w:val="left" w:leader="none"/>
        </w:tabs>
        <w:spacing w:line="243" w:lineRule="exact" w:before="76" w:after="0"/>
        <w:ind w:left="686" w:right="0" w:hanging="568"/>
        <w:jc w:val="both"/>
        <w:rPr>
          <w:sz w:val="20"/>
        </w:rPr>
      </w:pPr>
      <w:r>
        <w:rPr>
          <w:sz w:val="20"/>
        </w:rPr>
        <w:t>Conforme a lo anterior, esta Corte aprecia que el contenido de las Leyes No. 23.492 </w:t>
      </w:r>
      <w:r>
        <w:rPr>
          <w:spacing w:val="58"/>
          <w:sz w:val="20"/>
        </w:rPr>
        <w:t> </w:t>
      </w:r>
      <w:r>
        <w:rPr>
          <w:sz w:val="20"/>
        </w:rPr>
        <w:t>y</w:t>
      </w:r>
    </w:p>
    <w:p>
      <w:pPr>
        <w:pStyle w:val="BodyText"/>
        <w:ind w:left="118" w:right="113"/>
        <w:jc w:val="both"/>
      </w:pPr>
      <w:r>
        <w:rPr/>
        <w:t>23.521 afectaron ostensiblemente, en términos del tiempo transcurrido, el cumplimiento del deber de investigar y sancionar las graves violaciones a los derechos humanos cometidas. Tales normativas, si bien no fueron directamente aplicadas a los procesos judiciales (</w:t>
      </w:r>
      <w:r>
        <w:rPr>
          <w:i/>
        </w:rPr>
        <w:t>infra </w:t>
      </w:r>
      <w:r>
        <w:rPr/>
        <w:t>párr. 194), sí fueron el óbice para su efectiva iniciación, repercutiendo en la demora prolongada</w:t>
      </w:r>
      <w:r>
        <w:rPr>
          <w:spacing w:val="-6"/>
        </w:rPr>
        <w:t> </w:t>
      </w:r>
      <w:r>
        <w:rPr/>
        <w:t>para</w:t>
      </w:r>
      <w:r>
        <w:rPr>
          <w:spacing w:val="-5"/>
        </w:rPr>
        <w:t> </w:t>
      </w:r>
      <w:r>
        <w:rPr/>
        <w:t>garantizar</w:t>
      </w:r>
      <w:r>
        <w:rPr>
          <w:spacing w:val="-6"/>
        </w:rPr>
        <w:t> </w:t>
      </w:r>
      <w:r>
        <w:rPr/>
        <w:t>el</w:t>
      </w:r>
      <w:r>
        <w:rPr>
          <w:spacing w:val="-5"/>
        </w:rPr>
        <w:t> </w:t>
      </w:r>
      <w:r>
        <w:rPr/>
        <w:t>derecho</w:t>
      </w:r>
      <w:r>
        <w:rPr>
          <w:spacing w:val="-5"/>
        </w:rPr>
        <w:t> </w:t>
      </w:r>
      <w:r>
        <w:rPr/>
        <w:t>a</w:t>
      </w:r>
      <w:r>
        <w:rPr>
          <w:spacing w:val="-6"/>
        </w:rPr>
        <w:t> </w:t>
      </w:r>
      <w:r>
        <w:rPr/>
        <w:t>la</w:t>
      </w:r>
      <w:r>
        <w:rPr>
          <w:spacing w:val="-6"/>
        </w:rPr>
        <w:t> </w:t>
      </w:r>
      <w:r>
        <w:rPr/>
        <w:t>justicia</w:t>
      </w:r>
      <w:r>
        <w:rPr>
          <w:spacing w:val="-5"/>
        </w:rPr>
        <w:t> </w:t>
      </w:r>
      <w:r>
        <w:rPr/>
        <w:t>de</w:t>
      </w:r>
      <w:r>
        <w:rPr>
          <w:spacing w:val="-5"/>
        </w:rPr>
        <w:t> </w:t>
      </w:r>
      <w:r>
        <w:rPr/>
        <w:t>las</w:t>
      </w:r>
      <w:r>
        <w:rPr>
          <w:spacing w:val="-6"/>
        </w:rPr>
        <w:t> </w:t>
      </w:r>
      <w:r>
        <w:rPr/>
        <w:t>víctimas</w:t>
      </w:r>
      <w:r>
        <w:rPr>
          <w:spacing w:val="-6"/>
        </w:rPr>
        <w:t> </w:t>
      </w:r>
      <w:r>
        <w:rPr/>
        <w:t>de</w:t>
      </w:r>
      <w:r>
        <w:rPr>
          <w:spacing w:val="-5"/>
        </w:rPr>
        <w:t> </w:t>
      </w:r>
      <w:r>
        <w:rPr/>
        <w:t>los</w:t>
      </w:r>
      <w:r>
        <w:rPr>
          <w:spacing w:val="-4"/>
        </w:rPr>
        <w:t> </w:t>
      </w:r>
      <w:r>
        <w:rPr/>
        <w:t>crímenes</w:t>
      </w:r>
      <w:r>
        <w:rPr>
          <w:spacing w:val="-7"/>
        </w:rPr>
        <w:t> </w:t>
      </w:r>
      <w:r>
        <w:rPr/>
        <w:t>cometidos. Por consiguiente, este elemento debe ser tomado en cuenta en casos como el presente, en tanto el retardo es atribuible únicamente al Estado, con evidente perjuicio para los derechos de las presuntas víctimas</w:t>
      </w:r>
      <w:hyperlink w:history="true" w:anchor="_bookmark260">
        <w:r>
          <w:rPr>
            <w:position w:val="7"/>
            <w:sz w:val="13"/>
          </w:rPr>
          <w:t>208</w:t>
        </w:r>
      </w:hyperlink>
      <w:r>
        <w:rPr/>
        <w:t>. Lo anterior se ve agravado en lo que respecta a la investigación y sanción de los delitos de “sustracción y ocultación de menores [de edad]” y “sustitución de estado</w:t>
      </w:r>
      <w:r>
        <w:rPr>
          <w:spacing w:val="-15"/>
        </w:rPr>
        <w:t> </w:t>
      </w:r>
      <w:r>
        <w:rPr/>
        <w:t>civil”</w:t>
      </w:r>
      <w:r>
        <w:rPr>
          <w:spacing w:val="-15"/>
        </w:rPr>
        <w:t> </w:t>
      </w:r>
      <w:r>
        <w:rPr/>
        <w:t>de</w:t>
      </w:r>
      <w:r>
        <w:rPr>
          <w:spacing w:val="-14"/>
        </w:rPr>
        <w:t> </w:t>
      </w:r>
      <w:r>
        <w:rPr/>
        <w:t>los</w:t>
      </w:r>
      <w:r>
        <w:rPr>
          <w:spacing w:val="-15"/>
        </w:rPr>
        <w:t> </w:t>
      </w:r>
      <w:r>
        <w:rPr/>
        <w:t>que</w:t>
      </w:r>
      <w:r>
        <w:rPr>
          <w:spacing w:val="-14"/>
        </w:rPr>
        <w:t> </w:t>
      </w:r>
      <w:r>
        <w:rPr/>
        <w:t>fueron</w:t>
      </w:r>
      <w:r>
        <w:rPr>
          <w:spacing w:val="-15"/>
        </w:rPr>
        <w:t> </w:t>
      </w:r>
      <w:r>
        <w:rPr/>
        <w:t>víctimas</w:t>
      </w:r>
      <w:r>
        <w:rPr>
          <w:spacing w:val="-14"/>
        </w:rPr>
        <w:t> </w:t>
      </w:r>
      <w:r>
        <w:rPr/>
        <w:t>Anatole</w:t>
      </w:r>
      <w:r>
        <w:rPr>
          <w:spacing w:val="-14"/>
        </w:rPr>
        <w:t> </w:t>
      </w:r>
      <w:r>
        <w:rPr/>
        <w:t>y</w:t>
      </w:r>
      <w:r>
        <w:rPr>
          <w:spacing w:val="-15"/>
        </w:rPr>
        <w:t> </w:t>
      </w:r>
      <w:r>
        <w:rPr/>
        <w:t>Victoria,</w:t>
      </w:r>
      <w:r>
        <w:rPr>
          <w:spacing w:val="-15"/>
        </w:rPr>
        <w:t> </w:t>
      </w:r>
      <w:r>
        <w:rPr/>
        <w:t>pues</w:t>
      </w:r>
      <w:r>
        <w:rPr>
          <w:spacing w:val="-16"/>
        </w:rPr>
        <w:t> </w:t>
      </w:r>
      <w:r>
        <w:rPr/>
        <w:t>estos</w:t>
      </w:r>
      <w:r>
        <w:rPr>
          <w:spacing w:val="-15"/>
        </w:rPr>
        <w:t> </w:t>
      </w:r>
      <w:r>
        <w:rPr/>
        <w:t>ilícitos</w:t>
      </w:r>
      <w:r>
        <w:rPr>
          <w:spacing w:val="-15"/>
        </w:rPr>
        <w:t> </w:t>
      </w:r>
      <w:r>
        <w:rPr/>
        <w:t>estaban</w:t>
      </w:r>
      <w:r>
        <w:rPr>
          <w:spacing w:val="-15"/>
        </w:rPr>
        <w:t> </w:t>
      </w:r>
      <w:r>
        <w:rPr/>
        <w:t>excluidos de las “leyes de impunidad”, sin que exista una justificación por parte del Estado sobre las razones del retardo excesivo entre la comisión de los hechos en 1976 y la emisión de las sentencias</w:t>
      </w:r>
      <w:r>
        <w:rPr>
          <w:spacing w:val="-14"/>
        </w:rPr>
        <w:t> </w:t>
      </w:r>
      <w:r>
        <w:rPr/>
        <w:t>condenatorias</w:t>
      </w:r>
      <w:r>
        <w:rPr>
          <w:spacing w:val="-14"/>
        </w:rPr>
        <w:t> </w:t>
      </w:r>
      <w:r>
        <w:rPr/>
        <w:t>en</w:t>
      </w:r>
      <w:r>
        <w:rPr>
          <w:spacing w:val="-13"/>
        </w:rPr>
        <w:t> </w:t>
      </w:r>
      <w:r>
        <w:rPr/>
        <w:t>los</w:t>
      </w:r>
      <w:r>
        <w:rPr>
          <w:spacing w:val="-14"/>
        </w:rPr>
        <w:t> </w:t>
      </w:r>
      <w:r>
        <w:rPr/>
        <w:t>años</w:t>
      </w:r>
      <w:r>
        <w:rPr>
          <w:spacing w:val="-14"/>
        </w:rPr>
        <w:t> </w:t>
      </w:r>
      <w:r>
        <w:rPr/>
        <w:t>2012</w:t>
      </w:r>
      <w:r>
        <w:rPr>
          <w:spacing w:val="-14"/>
        </w:rPr>
        <w:t> </w:t>
      </w:r>
      <w:r>
        <w:rPr/>
        <w:t>y</w:t>
      </w:r>
      <w:r>
        <w:rPr>
          <w:spacing w:val="-14"/>
        </w:rPr>
        <w:t> </w:t>
      </w:r>
      <w:r>
        <w:rPr/>
        <w:t>2021,</w:t>
      </w:r>
      <w:r>
        <w:rPr>
          <w:spacing w:val="-14"/>
        </w:rPr>
        <w:t> </w:t>
      </w:r>
      <w:r>
        <w:rPr/>
        <w:t>respectivamente</w:t>
      </w:r>
      <w:r>
        <w:rPr>
          <w:spacing w:val="-15"/>
        </w:rPr>
        <w:t> </w:t>
      </w:r>
      <w:r>
        <w:rPr/>
        <w:t>(</w:t>
      </w:r>
      <w:r>
        <w:rPr>
          <w:i/>
        </w:rPr>
        <w:t>supra</w:t>
      </w:r>
      <w:r>
        <w:rPr>
          <w:i/>
          <w:spacing w:val="-14"/>
        </w:rPr>
        <w:t> </w:t>
      </w:r>
      <w:r>
        <w:rPr/>
        <w:t>párrs.</w:t>
      </w:r>
      <w:r>
        <w:rPr>
          <w:spacing w:val="-15"/>
        </w:rPr>
        <w:t> </w:t>
      </w:r>
      <w:r>
        <w:rPr/>
        <w:t>173</w:t>
      </w:r>
      <w:r>
        <w:rPr>
          <w:spacing w:val="-14"/>
        </w:rPr>
        <w:t> </w:t>
      </w:r>
      <w:r>
        <w:rPr/>
        <w:t>y</w:t>
      </w:r>
      <w:r>
        <w:rPr>
          <w:spacing w:val="-14"/>
        </w:rPr>
        <w:t> </w:t>
      </w:r>
      <w:r>
        <w:rPr/>
        <w:t>174).</w:t>
      </w:r>
    </w:p>
    <w:p>
      <w:pPr>
        <w:pStyle w:val="BodyText"/>
        <w:spacing w:before="1"/>
      </w:pPr>
    </w:p>
    <w:p>
      <w:pPr>
        <w:pStyle w:val="ListParagraph"/>
        <w:numPr>
          <w:ilvl w:val="0"/>
          <w:numId w:val="31"/>
        </w:numPr>
        <w:tabs>
          <w:tab w:pos="686" w:val="left" w:leader="none"/>
        </w:tabs>
        <w:spacing w:line="240" w:lineRule="auto" w:before="0" w:after="0"/>
        <w:ind w:left="118" w:right="113" w:firstLine="0"/>
        <w:jc w:val="both"/>
        <w:rPr>
          <w:sz w:val="20"/>
        </w:rPr>
      </w:pPr>
      <w:r>
        <w:rPr>
          <w:sz w:val="20"/>
        </w:rPr>
        <w:t>En lo que concierne al cuarto elemento de análisis, referido a la afectación generada en las personas interesadas por la demora de los procesos, es pertinente recordar que la naturaleza pluriofensiva y continuada de la desaparición forzada genera, a su vez, una afectación</w:t>
      </w:r>
      <w:r>
        <w:rPr>
          <w:spacing w:val="-7"/>
          <w:sz w:val="20"/>
        </w:rPr>
        <w:t> </w:t>
      </w:r>
      <w:r>
        <w:rPr>
          <w:sz w:val="20"/>
        </w:rPr>
        <w:t>permanente</w:t>
      </w:r>
      <w:r>
        <w:rPr>
          <w:spacing w:val="-8"/>
          <w:sz w:val="20"/>
        </w:rPr>
        <w:t> </w:t>
      </w:r>
      <w:r>
        <w:rPr>
          <w:sz w:val="20"/>
        </w:rPr>
        <w:t>en</w:t>
      </w:r>
      <w:r>
        <w:rPr>
          <w:spacing w:val="-9"/>
          <w:sz w:val="20"/>
        </w:rPr>
        <w:t> </w:t>
      </w:r>
      <w:r>
        <w:rPr>
          <w:sz w:val="20"/>
        </w:rPr>
        <w:t>los</w:t>
      </w:r>
      <w:r>
        <w:rPr>
          <w:spacing w:val="-8"/>
          <w:sz w:val="20"/>
        </w:rPr>
        <w:t> </w:t>
      </w:r>
      <w:r>
        <w:rPr>
          <w:sz w:val="20"/>
        </w:rPr>
        <w:t>familiares</w:t>
      </w:r>
      <w:r>
        <w:rPr>
          <w:spacing w:val="-8"/>
          <w:sz w:val="20"/>
        </w:rPr>
        <w:t> </w:t>
      </w:r>
      <w:r>
        <w:rPr>
          <w:sz w:val="20"/>
        </w:rPr>
        <w:t>de</w:t>
      </w:r>
      <w:r>
        <w:rPr>
          <w:spacing w:val="-7"/>
          <w:sz w:val="20"/>
        </w:rPr>
        <w:t> </w:t>
      </w:r>
      <w:r>
        <w:rPr>
          <w:sz w:val="20"/>
        </w:rPr>
        <w:t>las</w:t>
      </w:r>
      <w:r>
        <w:rPr>
          <w:spacing w:val="-9"/>
          <w:sz w:val="20"/>
        </w:rPr>
        <w:t> </w:t>
      </w:r>
      <w:r>
        <w:rPr>
          <w:sz w:val="20"/>
        </w:rPr>
        <w:t>personas</w:t>
      </w:r>
      <w:r>
        <w:rPr>
          <w:spacing w:val="-9"/>
          <w:sz w:val="20"/>
        </w:rPr>
        <w:t> </w:t>
      </w:r>
      <w:r>
        <w:rPr>
          <w:sz w:val="20"/>
        </w:rPr>
        <w:t>desaparecidas,</w:t>
      </w:r>
      <w:r>
        <w:rPr>
          <w:spacing w:val="-7"/>
          <w:sz w:val="20"/>
        </w:rPr>
        <w:t> </w:t>
      </w:r>
      <w:r>
        <w:rPr>
          <w:sz w:val="20"/>
        </w:rPr>
        <w:t>en</w:t>
      </w:r>
      <w:r>
        <w:rPr>
          <w:spacing w:val="-7"/>
          <w:sz w:val="20"/>
        </w:rPr>
        <w:t> </w:t>
      </w:r>
      <w:r>
        <w:rPr>
          <w:sz w:val="20"/>
        </w:rPr>
        <w:t>este</w:t>
      </w:r>
      <w:r>
        <w:rPr>
          <w:spacing w:val="-7"/>
          <w:sz w:val="20"/>
        </w:rPr>
        <w:t> </w:t>
      </w:r>
      <w:r>
        <w:rPr>
          <w:sz w:val="20"/>
        </w:rPr>
        <w:t>caso,</w:t>
      </w:r>
      <w:r>
        <w:rPr>
          <w:spacing w:val="-7"/>
          <w:sz w:val="20"/>
        </w:rPr>
        <w:t> </w:t>
      </w:r>
      <w:r>
        <w:rPr>
          <w:sz w:val="20"/>
        </w:rPr>
        <w:t>Anatole y Victoria, quienes se encuentran a la expectativa del esclarecimiento de lo ocurrido y de conocer</w:t>
      </w:r>
      <w:r>
        <w:rPr>
          <w:spacing w:val="-13"/>
          <w:sz w:val="20"/>
        </w:rPr>
        <w:t> </w:t>
      </w:r>
      <w:r>
        <w:rPr>
          <w:sz w:val="20"/>
        </w:rPr>
        <w:t>el</w:t>
      </w:r>
      <w:r>
        <w:rPr>
          <w:spacing w:val="-11"/>
          <w:sz w:val="20"/>
        </w:rPr>
        <w:t> </w:t>
      </w:r>
      <w:r>
        <w:rPr>
          <w:sz w:val="20"/>
        </w:rPr>
        <w:t>paradero</w:t>
      </w:r>
      <w:r>
        <w:rPr>
          <w:spacing w:val="-12"/>
          <w:sz w:val="20"/>
        </w:rPr>
        <w:t> </w:t>
      </w:r>
      <w:r>
        <w:rPr>
          <w:sz w:val="20"/>
        </w:rPr>
        <w:t>de</w:t>
      </w:r>
      <w:r>
        <w:rPr>
          <w:spacing w:val="-12"/>
          <w:sz w:val="20"/>
        </w:rPr>
        <w:t> </w:t>
      </w:r>
      <w:r>
        <w:rPr>
          <w:sz w:val="20"/>
        </w:rPr>
        <w:t>su</w:t>
      </w:r>
      <w:r>
        <w:rPr>
          <w:spacing w:val="-11"/>
          <w:sz w:val="20"/>
        </w:rPr>
        <w:t> </w:t>
      </w:r>
      <w:r>
        <w:rPr>
          <w:sz w:val="20"/>
        </w:rPr>
        <w:t>padre</w:t>
      </w:r>
      <w:r>
        <w:rPr>
          <w:spacing w:val="-12"/>
          <w:sz w:val="20"/>
        </w:rPr>
        <w:t> </w:t>
      </w:r>
      <w:r>
        <w:rPr>
          <w:sz w:val="20"/>
        </w:rPr>
        <w:t>y</w:t>
      </w:r>
      <w:r>
        <w:rPr>
          <w:spacing w:val="-13"/>
          <w:sz w:val="20"/>
        </w:rPr>
        <w:t> </w:t>
      </w:r>
      <w:r>
        <w:rPr>
          <w:sz w:val="20"/>
        </w:rPr>
        <w:t>de</w:t>
      </w:r>
      <w:r>
        <w:rPr>
          <w:spacing w:val="-11"/>
          <w:sz w:val="20"/>
        </w:rPr>
        <w:t> </w:t>
      </w:r>
      <w:r>
        <w:rPr>
          <w:sz w:val="20"/>
        </w:rPr>
        <w:t>su</w:t>
      </w:r>
      <w:r>
        <w:rPr>
          <w:spacing w:val="-11"/>
          <w:sz w:val="20"/>
        </w:rPr>
        <w:t> </w:t>
      </w:r>
      <w:r>
        <w:rPr>
          <w:sz w:val="20"/>
        </w:rPr>
        <w:t>madre.</w:t>
      </w:r>
      <w:r>
        <w:rPr>
          <w:spacing w:val="-13"/>
          <w:sz w:val="20"/>
        </w:rPr>
        <w:t> </w:t>
      </w:r>
      <w:r>
        <w:rPr>
          <w:sz w:val="20"/>
        </w:rPr>
        <w:t>Por</w:t>
      </w:r>
      <w:r>
        <w:rPr>
          <w:spacing w:val="-12"/>
          <w:sz w:val="20"/>
        </w:rPr>
        <w:t> </w:t>
      </w:r>
      <w:r>
        <w:rPr>
          <w:sz w:val="20"/>
        </w:rPr>
        <w:t>ende,</w:t>
      </w:r>
      <w:r>
        <w:rPr>
          <w:spacing w:val="-13"/>
          <w:sz w:val="20"/>
        </w:rPr>
        <w:t> </w:t>
      </w:r>
      <w:r>
        <w:rPr>
          <w:sz w:val="20"/>
        </w:rPr>
        <w:t>el</w:t>
      </w:r>
      <w:r>
        <w:rPr>
          <w:spacing w:val="-11"/>
          <w:sz w:val="20"/>
        </w:rPr>
        <w:t> </w:t>
      </w:r>
      <w:r>
        <w:rPr>
          <w:sz w:val="20"/>
        </w:rPr>
        <w:t>retardo</w:t>
      </w:r>
      <w:r>
        <w:rPr>
          <w:spacing w:val="-12"/>
          <w:sz w:val="20"/>
        </w:rPr>
        <w:t> </w:t>
      </w:r>
      <w:r>
        <w:rPr>
          <w:sz w:val="20"/>
        </w:rPr>
        <w:t>en</w:t>
      </w:r>
      <w:r>
        <w:rPr>
          <w:spacing w:val="-11"/>
          <w:sz w:val="20"/>
        </w:rPr>
        <w:t> </w:t>
      </w:r>
      <w:r>
        <w:rPr>
          <w:sz w:val="20"/>
        </w:rPr>
        <w:t>el</w:t>
      </w:r>
      <w:r>
        <w:rPr>
          <w:spacing w:val="-13"/>
          <w:sz w:val="20"/>
        </w:rPr>
        <w:t> </w:t>
      </w:r>
      <w:r>
        <w:rPr>
          <w:sz w:val="20"/>
        </w:rPr>
        <w:t>trámite</w:t>
      </w:r>
      <w:r>
        <w:rPr>
          <w:spacing w:val="-12"/>
          <w:sz w:val="20"/>
        </w:rPr>
        <w:t> </w:t>
      </w:r>
      <w:r>
        <w:rPr>
          <w:sz w:val="20"/>
        </w:rPr>
        <w:t>y</w:t>
      </w:r>
      <w:r>
        <w:rPr>
          <w:spacing w:val="-11"/>
          <w:sz w:val="20"/>
        </w:rPr>
        <w:t> </w:t>
      </w:r>
      <w:r>
        <w:rPr>
          <w:sz w:val="20"/>
        </w:rPr>
        <w:t>resolución de los procesos judiciales continúa incidiendo de manera relevante en la situación jurídica de las presuntas víctimas, lo que exige mayores esfuerzos en la agilización de las</w:t>
      </w:r>
      <w:r>
        <w:rPr>
          <w:spacing w:val="-31"/>
          <w:sz w:val="20"/>
        </w:rPr>
        <w:t> </w:t>
      </w:r>
      <w:r>
        <w:rPr>
          <w:sz w:val="20"/>
        </w:rPr>
        <w:t>causas.</w:t>
      </w:r>
    </w:p>
    <w:p>
      <w:pPr>
        <w:pStyle w:val="BodyText"/>
        <w:spacing w:before="12"/>
        <w:rPr>
          <w:sz w:val="19"/>
        </w:rPr>
      </w:pPr>
    </w:p>
    <w:p>
      <w:pPr>
        <w:pStyle w:val="ListParagraph"/>
        <w:numPr>
          <w:ilvl w:val="0"/>
          <w:numId w:val="31"/>
        </w:numPr>
        <w:tabs>
          <w:tab w:pos="686" w:val="left" w:leader="none"/>
        </w:tabs>
        <w:spacing w:line="240" w:lineRule="auto" w:before="0" w:after="0"/>
        <w:ind w:left="117" w:right="113" w:firstLine="1"/>
        <w:jc w:val="both"/>
        <w:rPr>
          <w:sz w:val="20"/>
        </w:rPr>
      </w:pPr>
      <w:r>
        <w:rPr>
          <w:sz w:val="20"/>
        </w:rPr>
        <w:t>En consecuencia, la demora excesiva de los distintos procesos incoados para juzgar los hechos del presente caso generó la violación a la garantía del plazo razonable. Por su parte, en lo que concierne a los específicos hechos cometidos en perjuicio del señor Mario Roger Julien Cáceres, al estar pendiente el juzgamiento y sanción de los responsables, es decir, a 45</w:t>
      </w:r>
      <w:r>
        <w:rPr>
          <w:spacing w:val="-5"/>
          <w:sz w:val="20"/>
        </w:rPr>
        <w:t> </w:t>
      </w:r>
      <w:r>
        <w:rPr>
          <w:sz w:val="20"/>
        </w:rPr>
        <w:t>años</w:t>
      </w:r>
      <w:r>
        <w:rPr>
          <w:spacing w:val="-4"/>
          <w:sz w:val="20"/>
        </w:rPr>
        <w:t> </w:t>
      </w:r>
      <w:r>
        <w:rPr>
          <w:sz w:val="20"/>
        </w:rPr>
        <w:t>de</w:t>
      </w:r>
      <w:r>
        <w:rPr>
          <w:spacing w:val="-6"/>
          <w:sz w:val="20"/>
        </w:rPr>
        <w:t> </w:t>
      </w:r>
      <w:r>
        <w:rPr>
          <w:sz w:val="20"/>
        </w:rPr>
        <w:t>iniciada</w:t>
      </w:r>
      <w:r>
        <w:rPr>
          <w:spacing w:val="-5"/>
          <w:sz w:val="20"/>
        </w:rPr>
        <w:t> </w:t>
      </w:r>
      <w:r>
        <w:rPr>
          <w:sz w:val="20"/>
        </w:rPr>
        <w:t>su</w:t>
      </w:r>
      <w:r>
        <w:rPr>
          <w:spacing w:val="-5"/>
          <w:sz w:val="20"/>
        </w:rPr>
        <w:t> </w:t>
      </w:r>
      <w:r>
        <w:rPr>
          <w:sz w:val="20"/>
        </w:rPr>
        <w:t>desaparición,</w:t>
      </w:r>
      <w:r>
        <w:rPr>
          <w:spacing w:val="-5"/>
          <w:sz w:val="20"/>
        </w:rPr>
        <w:t> </w:t>
      </w:r>
      <w:r>
        <w:rPr>
          <w:sz w:val="20"/>
        </w:rPr>
        <w:t>el</w:t>
      </w:r>
      <w:r>
        <w:rPr>
          <w:spacing w:val="-5"/>
          <w:sz w:val="20"/>
        </w:rPr>
        <w:t> </w:t>
      </w:r>
      <w:r>
        <w:rPr>
          <w:sz w:val="20"/>
        </w:rPr>
        <w:t>Estado</w:t>
      </w:r>
      <w:r>
        <w:rPr>
          <w:spacing w:val="-6"/>
          <w:sz w:val="20"/>
        </w:rPr>
        <w:t> </w:t>
      </w:r>
      <w:r>
        <w:rPr>
          <w:sz w:val="20"/>
        </w:rPr>
        <w:t>ha</w:t>
      </w:r>
      <w:r>
        <w:rPr>
          <w:spacing w:val="-5"/>
          <w:sz w:val="20"/>
        </w:rPr>
        <w:t> </w:t>
      </w:r>
      <w:r>
        <w:rPr>
          <w:sz w:val="20"/>
        </w:rPr>
        <w:t>incumplido</w:t>
      </w:r>
      <w:r>
        <w:rPr>
          <w:spacing w:val="-5"/>
          <w:sz w:val="20"/>
        </w:rPr>
        <w:t> </w:t>
      </w:r>
      <w:r>
        <w:rPr>
          <w:sz w:val="20"/>
        </w:rPr>
        <w:t>su</w:t>
      </w:r>
      <w:r>
        <w:rPr>
          <w:spacing w:val="-4"/>
          <w:sz w:val="20"/>
        </w:rPr>
        <w:t> </w:t>
      </w:r>
      <w:r>
        <w:rPr>
          <w:sz w:val="20"/>
        </w:rPr>
        <w:t>obligación</w:t>
      </w:r>
      <w:r>
        <w:rPr>
          <w:spacing w:val="-4"/>
          <w:sz w:val="20"/>
        </w:rPr>
        <w:t> </w:t>
      </w:r>
      <w:r>
        <w:rPr>
          <w:sz w:val="20"/>
        </w:rPr>
        <w:t>de</w:t>
      </w:r>
      <w:r>
        <w:rPr>
          <w:spacing w:val="-5"/>
          <w:sz w:val="20"/>
        </w:rPr>
        <w:t> </w:t>
      </w:r>
      <w:r>
        <w:rPr>
          <w:sz w:val="20"/>
        </w:rPr>
        <w:t>esclarecer</w:t>
      </w:r>
      <w:r>
        <w:rPr>
          <w:spacing w:val="-6"/>
          <w:sz w:val="20"/>
        </w:rPr>
        <w:t> </w:t>
      </w:r>
      <w:r>
        <w:rPr>
          <w:sz w:val="20"/>
        </w:rPr>
        <w:t>tales hechos,</w:t>
      </w:r>
      <w:r>
        <w:rPr>
          <w:spacing w:val="-12"/>
          <w:sz w:val="20"/>
        </w:rPr>
        <w:t> </w:t>
      </w:r>
      <w:r>
        <w:rPr>
          <w:sz w:val="20"/>
        </w:rPr>
        <w:t>lo</w:t>
      </w:r>
      <w:r>
        <w:rPr>
          <w:spacing w:val="-12"/>
          <w:sz w:val="20"/>
        </w:rPr>
        <w:t> </w:t>
      </w:r>
      <w:r>
        <w:rPr>
          <w:sz w:val="20"/>
        </w:rPr>
        <w:t>que</w:t>
      </w:r>
      <w:r>
        <w:rPr>
          <w:spacing w:val="-12"/>
          <w:sz w:val="20"/>
        </w:rPr>
        <w:t> </w:t>
      </w:r>
      <w:r>
        <w:rPr>
          <w:sz w:val="20"/>
        </w:rPr>
        <w:t>determina,</w:t>
      </w:r>
      <w:r>
        <w:rPr>
          <w:spacing w:val="-11"/>
          <w:sz w:val="20"/>
        </w:rPr>
        <w:t> </w:t>
      </w:r>
      <w:r>
        <w:rPr>
          <w:sz w:val="20"/>
        </w:rPr>
        <w:t>a</w:t>
      </w:r>
      <w:r>
        <w:rPr>
          <w:spacing w:val="-12"/>
          <w:sz w:val="20"/>
        </w:rPr>
        <w:t> </w:t>
      </w:r>
      <w:r>
        <w:rPr>
          <w:sz w:val="20"/>
        </w:rPr>
        <w:t>su</w:t>
      </w:r>
      <w:r>
        <w:rPr>
          <w:spacing w:val="-12"/>
          <w:sz w:val="20"/>
        </w:rPr>
        <w:t> </w:t>
      </w:r>
      <w:r>
        <w:rPr>
          <w:sz w:val="20"/>
        </w:rPr>
        <w:t>vez,</w:t>
      </w:r>
      <w:r>
        <w:rPr>
          <w:spacing w:val="-13"/>
          <w:sz w:val="20"/>
        </w:rPr>
        <w:t> </w:t>
      </w:r>
      <w:r>
        <w:rPr>
          <w:sz w:val="20"/>
        </w:rPr>
        <w:t>el</w:t>
      </w:r>
      <w:r>
        <w:rPr>
          <w:spacing w:val="-11"/>
          <w:sz w:val="20"/>
        </w:rPr>
        <w:t> </w:t>
      </w:r>
      <w:r>
        <w:rPr>
          <w:sz w:val="20"/>
        </w:rPr>
        <w:t>incumplimiento</w:t>
      </w:r>
      <w:r>
        <w:rPr>
          <w:spacing w:val="-12"/>
          <w:sz w:val="20"/>
        </w:rPr>
        <w:t> </w:t>
      </w:r>
      <w:r>
        <w:rPr>
          <w:sz w:val="20"/>
        </w:rPr>
        <w:t>de</w:t>
      </w:r>
      <w:r>
        <w:rPr>
          <w:spacing w:val="-11"/>
          <w:sz w:val="20"/>
        </w:rPr>
        <w:t> </w:t>
      </w:r>
      <w:r>
        <w:rPr>
          <w:sz w:val="20"/>
        </w:rPr>
        <w:t>lo</w:t>
      </w:r>
      <w:r>
        <w:rPr>
          <w:spacing w:val="-12"/>
          <w:sz w:val="20"/>
        </w:rPr>
        <w:t> </w:t>
      </w:r>
      <w:r>
        <w:rPr>
          <w:sz w:val="20"/>
        </w:rPr>
        <w:t>previsto</w:t>
      </w:r>
      <w:r>
        <w:rPr>
          <w:spacing w:val="-13"/>
          <w:sz w:val="20"/>
        </w:rPr>
        <w:t> </w:t>
      </w:r>
      <w:r>
        <w:rPr>
          <w:sz w:val="20"/>
        </w:rPr>
        <w:t>en</w:t>
      </w:r>
      <w:r>
        <w:rPr>
          <w:spacing w:val="-11"/>
          <w:sz w:val="20"/>
        </w:rPr>
        <w:t> </w:t>
      </w:r>
      <w:r>
        <w:rPr>
          <w:sz w:val="20"/>
        </w:rPr>
        <w:t>el</w:t>
      </w:r>
      <w:r>
        <w:rPr>
          <w:spacing w:val="-11"/>
          <w:sz w:val="20"/>
        </w:rPr>
        <w:t> </w:t>
      </w:r>
      <w:r>
        <w:rPr>
          <w:sz w:val="20"/>
        </w:rPr>
        <w:t>inciso</w:t>
      </w:r>
      <w:r>
        <w:rPr>
          <w:spacing w:val="-12"/>
          <w:sz w:val="20"/>
        </w:rPr>
        <w:t> </w:t>
      </w:r>
      <w:r>
        <w:rPr>
          <w:sz w:val="20"/>
        </w:rPr>
        <w:t>b)</w:t>
      </w:r>
      <w:r>
        <w:rPr>
          <w:spacing w:val="-11"/>
          <w:sz w:val="20"/>
        </w:rPr>
        <w:t> </w:t>
      </w:r>
      <w:r>
        <w:rPr>
          <w:sz w:val="20"/>
        </w:rPr>
        <w:t>del</w:t>
      </w:r>
      <w:r>
        <w:rPr>
          <w:spacing w:val="-11"/>
          <w:sz w:val="20"/>
        </w:rPr>
        <w:t> </w:t>
      </w:r>
      <w:r>
        <w:rPr>
          <w:sz w:val="20"/>
        </w:rPr>
        <w:t>artículo I de la</w:t>
      </w:r>
      <w:r>
        <w:rPr>
          <w:spacing w:val="-4"/>
          <w:sz w:val="20"/>
        </w:rPr>
        <w:t> </w:t>
      </w:r>
      <w:r>
        <w:rPr>
          <w:sz w:val="20"/>
        </w:rPr>
        <w:t>CIDFP.</w:t>
      </w:r>
    </w:p>
    <w:p>
      <w:pPr>
        <w:pStyle w:val="BodyText"/>
        <w:spacing w:before="12"/>
        <w:rPr>
          <w:sz w:val="19"/>
        </w:rPr>
      </w:pPr>
    </w:p>
    <w:p>
      <w:pPr>
        <w:pStyle w:val="ListParagraph"/>
        <w:numPr>
          <w:ilvl w:val="0"/>
          <w:numId w:val="31"/>
        </w:numPr>
        <w:tabs>
          <w:tab w:pos="686" w:val="left" w:leader="none"/>
        </w:tabs>
        <w:spacing w:line="240" w:lineRule="auto" w:before="0" w:after="0"/>
        <w:ind w:left="117" w:right="112" w:firstLine="0"/>
        <w:jc w:val="both"/>
        <w:rPr>
          <w:sz w:val="20"/>
        </w:rPr>
      </w:pPr>
      <w:r>
        <w:rPr>
          <w:sz w:val="20"/>
        </w:rPr>
        <w:t>Cabe</w:t>
      </w:r>
      <w:r>
        <w:rPr>
          <w:spacing w:val="-10"/>
          <w:sz w:val="20"/>
        </w:rPr>
        <w:t> </w:t>
      </w:r>
      <w:r>
        <w:rPr>
          <w:sz w:val="20"/>
        </w:rPr>
        <w:t>señalar</w:t>
      </w:r>
      <w:r>
        <w:rPr>
          <w:spacing w:val="-10"/>
          <w:sz w:val="20"/>
        </w:rPr>
        <w:t> </w:t>
      </w:r>
      <w:r>
        <w:rPr>
          <w:sz w:val="20"/>
        </w:rPr>
        <w:t>que</w:t>
      </w:r>
      <w:r>
        <w:rPr>
          <w:spacing w:val="-11"/>
          <w:sz w:val="20"/>
        </w:rPr>
        <w:t> </w:t>
      </w:r>
      <w:r>
        <w:rPr>
          <w:sz w:val="20"/>
        </w:rPr>
        <w:t>el</w:t>
      </w:r>
      <w:r>
        <w:rPr>
          <w:spacing w:val="-10"/>
          <w:sz w:val="20"/>
        </w:rPr>
        <w:t> </w:t>
      </w:r>
      <w:r>
        <w:rPr>
          <w:sz w:val="20"/>
        </w:rPr>
        <w:t>representante</w:t>
      </w:r>
      <w:r>
        <w:rPr>
          <w:spacing w:val="-10"/>
          <w:sz w:val="20"/>
        </w:rPr>
        <w:t> </w:t>
      </w:r>
      <w:r>
        <w:rPr>
          <w:sz w:val="20"/>
        </w:rPr>
        <w:t>también</w:t>
      </w:r>
      <w:r>
        <w:rPr>
          <w:spacing w:val="-10"/>
          <w:sz w:val="20"/>
        </w:rPr>
        <w:t> </w:t>
      </w:r>
      <w:r>
        <w:rPr>
          <w:sz w:val="20"/>
        </w:rPr>
        <w:t>se</w:t>
      </w:r>
      <w:r>
        <w:rPr>
          <w:spacing w:val="-10"/>
          <w:sz w:val="20"/>
        </w:rPr>
        <w:t> </w:t>
      </w:r>
      <w:r>
        <w:rPr>
          <w:sz w:val="20"/>
        </w:rPr>
        <w:t>refirió</w:t>
      </w:r>
      <w:r>
        <w:rPr>
          <w:spacing w:val="-10"/>
          <w:sz w:val="20"/>
        </w:rPr>
        <w:t> </w:t>
      </w:r>
      <w:r>
        <w:rPr>
          <w:sz w:val="20"/>
        </w:rPr>
        <w:t>a</w:t>
      </w:r>
      <w:r>
        <w:rPr>
          <w:spacing w:val="-11"/>
          <w:sz w:val="20"/>
        </w:rPr>
        <w:t> </w:t>
      </w:r>
      <w:r>
        <w:rPr>
          <w:sz w:val="20"/>
        </w:rPr>
        <w:t>la</w:t>
      </w:r>
      <w:r>
        <w:rPr>
          <w:spacing w:val="-11"/>
          <w:sz w:val="20"/>
        </w:rPr>
        <w:t> </w:t>
      </w:r>
      <w:r>
        <w:rPr>
          <w:sz w:val="20"/>
        </w:rPr>
        <w:t>demora</w:t>
      </w:r>
      <w:r>
        <w:rPr>
          <w:spacing w:val="-11"/>
          <w:sz w:val="20"/>
        </w:rPr>
        <w:t> </w:t>
      </w:r>
      <w:r>
        <w:rPr>
          <w:sz w:val="20"/>
        </w:rPr>
        <w:t>en</w:t>
      </w:r>
      <w:r>
        <w:rPr>
          <w:spacing w:val="-11"/>
          <w:sz w:val="20"/>
        </w:rPr>
        <w:t> </w:t>
      </w:r>
      <w:r>
        <w:rPr>
          <w:sz w:val="20"/>
        </w:rPr>
        <w:t>el</w:t>
      </w:r>
      <w:r>
        <w:rPr>
          <w:spacing w:val="-10"/>
          <w:sz w:val="20"/>
        </w:rPr>
        <w:t> </w:t>
      </w:r>
      <w:r>
        <w:rPr>
          <w:sz w:val="20"/>
        </w:rPr>
        <w:t>“tratamiento”</w:t>
      </w:r>
      <w:r>
        <w:rPr>
          <w:spacing w:val="-9"/>
          <w:sz w:val="20"/>
        </w:rPr>
        <w:t> </w:t>
      </w:r>
      <w:r>
        <w:rPr>
          <w:sz w:val="20"/>
        </w:rPr>
        <w:t>del denominado “botín de guerra”. No obstante, según informó el juez de la causa, sin perjuicio de que las presuntas víctimas no habrían impulsado la acción civil en el caso concreto, no existiría</w:t>
      </w:r>
      <w:r>
        <w:rPr>
          <w:spacing w:val="-5"/>
          <w:sz w:val="20"/>
        </w:rPr>
        <w:t> </w:t>
      </w:r>
      <w:r>
        <w:rPr>
          <w:sz w:val="20"/>
        </w:rPr>
        <w:t>prueba</w:t>
      </w:r>
      <w:r>
        <w:rPr>
          <w:spacing w:val="-5"/>
          <w:sz w:val="20"/>
        </w:rPr>
        <w:t> </w:t>
      </w:r>
      <w:r>
        <w:rPr>
          <w:sz w:val="20"/>
        </w:rPr>
        <w:t>de</w:t>
      </w:r>
      <w:r>
        <w:rPr>
          <w:spacing w:val="-4"/>
          <w:sz w:val="20"/>
        </w:rPr>
        <w:t> </w:t>
      </w:r>
      <w:r>
        <w:rPr>
          <w:sz w:val="20"/>
        </w:rPr>
        <w:t>que</w:t>
      </w:r>
      <w:r>
        <w:rPr>
          <w:spacing w:val="-5"/>
          <w:sz w:val="20"/>
        </w:rPr>
        <w:t> </w:t>
      </w:r>
      <w:r>
        <w:rPr>
          <w:sz w:val="20"/>
        </w:rPr>
        <w:t>el</w:t>
      </w:r>
      <w:r>
        <w:rPr>
          <w:spacing w:val="-4"/>
          <w:sz w:val="20"/>
        </w:rPr>
        <w:t> </w:t>
      </w:r>
      <w:r>
        <w:rPr>
          <w:sz w:val="20"/>
        </w:rPr>
        <w:t>inmueble</w:t>
      </w:r>
      <w:r>
        <w:rPr>
          <w:spacing w:val="-5"/>
          <w:sz w:val="20"/>
        </w:rPr>
        <w:t> </w:t>
      </w:r>
      <w:r>
        <w:rPr>
          <w:sz w:val="20"/>
        </w:rPr>
        <w:t>en</w:t>
      </w:r>
      <w:r>
        <w:rPr>
          <w:spacing w:val="-4"/>
          <w:sz w:val="20"/>
        </w:rPr>
        <w:t> </w:t>
      </w:r>
      <w:r>
        <w:rPr>
          <w:sz w:val="20"/>
        </w:rPr>
        <w:t>que</w:t>
      </w:r>
      <w:r>
        <w:rPr>
          <w:spacing w:val="-4"/>
          <w:sz w:val="20"/>
        </w:rPr>
        <w:t> </w:t>
      </w:r>
      <w:r>
        <w:rPr>
          <w:sz w:val="20"/>
        </w:rPr>
        <w:t>ocurrió</w:t>
      </w:r>
      <w:r>
        <w:rPr>
          <w:spacing w:val="-4"/>
          <w:sz w:val="20"/>
        </w:rPr>
        <w:t> </w:t>
      </w:r>
      <w:r>
        <w:rPr>
          <w:sz w:val="20"/>
        </w:rPr>
        <w:t>el</w:t>
      </w:r>
      <w:r>
        <w:rPr>
          <w:spacing w:val="-3"/>
          <w:sz w:val="20"/>
        </w:rPr>
        <w:t> </w:t>
      </w:r>
      <w:r>
        <w:rPr>
          <w:sz w:val="20"/>
        </w:rPr>
        <w:t>operativo</w:t>
      </w:r>
      <w:r>
        <w:rPr>
          <w:spacing w:val="-5"/>
          <w:sz w:val="20"/>
        </w:rPr>
        <w:t> </w:t>
      </w:r>
      <w:r>
        <w:rPr>
          <w:sz w:val="20"/>
        </w:rPr>
        <w:t>del</w:t>
      </w:r>
      <w:r>
        <w:rPr>
          <w:spacing w:val="-4"/>
          <w:sz w:val="20"/>
        </w:rPr>
        <w:t> </w:t>
      </w:r>
      <w:r>
        <w:rPr>
          <w:sz w:val="20"/>
        </w:rPr>
        <w:t>26</w:t>
      </w:r>
      <w:r>
        <w:rPr>
          <w:spacing w:val="-5"/>
          <w:sz w:val="20"/>
        </w:rPr>
        <w:t> </w:t>
      </w:r>
      <w:r>
        <w:rPr>
          <w:sz w:val="20"/>
        </w:rPr>
        <w:t>de</w:t>
      </w:r>
      <w:r>
        <w:rPr>
          <w:spacing w:val="-4"/>
          <w:sz w:val="20"/>
        </w:rPr>
        <w:t> </w:t>
      </w:r>
      <w:r>
        <w:rPr>
          <w:sz w:val="20"/>
        </w:rPr>
        <w:t>septiembre</w:t>
      </w:r>
      <w:r>
        <w:rPr>
          <w:spacing w:val="-4"/>
          <w:sz w:val="20"/>
        </w:rPr>
        <w:t> </w:t>
      </w:r>
      <w:r>
        <w:rPr>
          <w:sz w:val="20"/>
        </w:rPr>
        <w:t>de</w:t>
      </w:r>
      <w:r>
        <w:rPr>
          <w:spacing w:val="-4"/>
          <w:sz w:val="20"/>
        </w:rPr>
        <w:t> </w:t>
      </w:r>
      <w:r>
        <w:rPr>
          <w:sz w:val="20"/>
        </w:rPr>
        <w:t>1976 “haya sido de propiedad de la familia” Julien Grisonas, ni habría sido incorporada “constancia documental alguna que acreditara [su] titularidad”</w:t>
      </w:r>
      <w:hyperlink w:history="true" w:anchor="_bookmark261">
        <w:r>
          <w:rPr>
            <w:position w:val="7"/>
            <w:sz w:val="13"/>
          </w:rPr>
          <w:t>209</w:t>
        </w:r>
      </w:hyperlink>
      <w:r>
        <w:rPr>
          <w:sz w:val="20"/>
        </w:rPr>
        <w:t>. Por ende, el Tribunal considera que, ante la disparidad de argumentos expuestos, no cuenta con los elementos necesarios para analizar la alegada violación a la garantía del plazo razonable en cuanto a la respuesta pretendida en torno a los perjuicios patrimoniales a que alude el</w:t>
      </w:r>
      <w:r>
        <w:rPr>
          <w:spacing w:val="-29"/>
          <w:sz w:val="20"/>
        </w:rPr>
        <w:t> </w:t>
      </w:r>
      <w:r>
        <w:rPr>
          <w:sz w:val="20"/>
        </w:rPr>
        <w:t>representante.</w:t>
      </w:r>
    </w:p>
    <w:p>
      <w:pPr>
        <w:pStyle w:val="BodyText"/>
        <w:spacing w:before="12"/>
        <w:rPr>
          <w:sz w:val="19"/>
        </w:rPr>
      </w:pPr>
    </w:p>
    <w:p>
      <w:pPr>
        <w:pStyle w:val="ListParagraph"/>
        <w:numPr>
          <w:ilvl w:val="0"/>
          <w:numId w:val="31"/>
        </w:numPr>
        <w:tabs>
          <w:tab w:pos="686" w:val="left" w:leader="none"/>
        </w:tabs>
        <w:spacing w:line="243" w:lineRule="exact" w:before="0" w:after="0"/>
        <w:ind w:left="685" w:right="0" w:hanging="567"/>
        <w:jc w:val="both"/>
        <w:rPr>
          <w:sz w:val="20"/>
        </w:rPr>
      </w:pPr>
      <w:r>
        <w:rPr>
          <w:sz w:val="20"/>
        </w:rPr>
        <w:t>Por</w:t>
      </w:r>
      <w:r>
        <w:rPr>
          <w:spacing w:val="-11"/>
          <w:sz w:val="20"/>
        </w:rPr>
        <w:t> </w:t>
      </w:r>
      <w:r>
        <w:rPr>
          <w:sz w:val="20"/>
        </w:rPr>
        <w:t>último,</w:t>
      </w:r>
      <w:r>
        <w:rPr>
          <w:spacing w:val="-10"/>
          <w:sz w:val="20"/>
        </w:rPr>
        <w:t> </w:t>
      </w:r>
      <w:r>
        <w:rPr>
          <w:sz w:val="20"/>
        </w:rPr>
        <w:t>la</w:t>
      </w:r>
      <w:r>
        <w:rPr>
          <w:spacing w:val="-11"/>
          <w:sz w:val="20"/>
        </w:rPr>
        <w:t> </w:t>
      </w:r>
      <w:r>
        <w:rPr>
          <w:sz w:val="20"/>
        </w:rPr>
        <w:t>Comisión</w:t>
      </w:r>
      <w:r>
        <w:rPr>
          <w:spacing w:val="-12"/>
          <w:sz w:val="20"/>
        </w:rPr>
        <w:t> </w:t>
      </w:r>
      <w:r>
        <w:rPr>
          <w:sz w:val="20"/>
        </w:rPr>
        <w:t>y</w:t>
      </w:r>
      <w:r>
        <w:rPr>
          <w:spacing w:val="-10"/>
          <w:sz w:val="20"/>
        </w:rPr>
        <w:t> </w:t>
      </w:r>
      <w:r>
        <w:rPr>
          <w:sz w:val="20"/>
        </w:rPr>
        <w:t>el</w:t>
      </w:r>
      <w:r>
        <w:rPr>
          <w:spacing w:val="-11"/>
          <w:sz w:val="20"/>
        </w:rPr>
        <w:t> </w:t>
      </w:r>
      <w:r>
        <w:rPr>
          <w:sz w:val="20"/>
        </w:rPr>
        <w:t>representante</w:t>
      </w:r>
      <w:r>
        <w:rPr>
          <w:spacing w:val="-10"/>
          <w:sz w:val="20"/>
        </w:rPr>
        <w:t> </w:t>
      </w:r>
      <w:r>
        <w:rPr>
          <w:sz w:val="20"/>
        </w:rPr>
        <w:t>alegaron</w:t>
      </w:r>
      <w:r>
        <w:rPr>
          <w:spacing w:val="-10"/>
          <w:sz w:val="20"/>
        </w:rPr>
        <w:t> </w:t>
      </w:r>
      <w:r>
        <w:rPr>
          <w:sz w:val="20"/>
        </w:rPr>
        <w:t>que</w:t>
      </w:r>
      <w:r>
        <w:rPr>
          <w:spacing w:val="-10"/>
          <w:sz w:val="20"/>
        </w:rPr>
        <w:t> </w:t>
      </w:r>
      <w:r>
        <w:rPr>
          <w:sz w:val="20"/>
        </w:rPr>
        <w:t>la</w:t>
      </w:r>
      <w:r>
        <w:rPr>
          <w:spacing w:val="-12"/>
          <w:sz w:val="20"/>
        </w:rPr>
        <w:t> </w:t>
      </w:r>
      <w:r>
        <w:rPr>
          <w:sz w:val="20"/>
        </w:rPr>
        <w:t>sola</w:t>
      </w:r>
      <w:r>
        <w:rPr>
          <w:spacing w:val="-11"/>
          <w:sz w:val="20"/>
        </w:rPr>
        <w:t> </w:t>
      </w:r>
      <w:r>
        <w:rPr>
          <w:sz w:val="20"/>
        </w:rPr>
        <w:t>vigencia</w:t>
      </w:r>
      <w:r>
        <w:rPr>
          <w:spacing w:val="-11"/>
          <w:sz w:val="20"/>
        </w:rPr>
        <w:t> </w:t>
      </w:r>
      <w:r>
        <w:rPr>
          <w:sz w:val="20"/>
        </w:rPr>
        <w:t>de</w:t>
      </w:r>
      <w:r>
        <w:rPr>
          <w:spacing w:val="-10"/>
          <w:sz w:val="20"/>
        </w:rPr>
        <w:t> </w:t>
      </w:r>
      <w:r>
        <w:rPr>
          <w:sz w:val="20"/>
        </w:rPr>
        <w:t>las</w:t>
      </w:r>
      <w:r>
        <w:rPr>
          <w:spacing w:val="-12"/>
          <w:sz w:val="20"/>
        </w:rPr>
        <w:t> </w:t>
      </w:r>
      <w:r>
        <w:rPr>
          <w:sz w:val="20"/>
        </w:rPr>
        <w:t>Leyes</w:t>
      </w:r>
      <w:r>
        <w:rPr>
          <w:spacing w:val="-10"/>
          <w:sz w:val="20"/>
        </w:rPr>
        <w:t> </w:t>
      </w:r>
      <w:r>
        <w:rPr>
          <w:sz w:val="20"/>
        </w:rPr>
        <w:t>No.</w:t>
      </w:r>
    </w:p>
    <w:p>
      <w:pPr>
        <w:pStyle w:val="BodyText"/>
        <w:ind w:left="118" w:right="115"/>
        <w:jc w:val="both"/>
      </w:pPr>
      <w:r>
        <w:rPr/>
        <w:t>23.492</w:t>
      </w:r>
      <w:r>
        <w:rPr>
          <w:spacing w:val="-7"/>
        </w:rPr>
        <w:t> </w:t>
      </w:r>
      <w:r>
        <w:rPr/>
        <w:t>y</w:t>
      </w:r>
      <w:r>
        <w:rPr>
          <w:spacing w:val="-8"/>
        </w:rPr>
        <w:t> </w:t>
      </w:r>
      <w:r>
        <w:rPr/>
        <w:t>23.521,</w:t>
      </w:r>
      <w:r>
        <w:rPr>
          <w:spacing w:val="-7"/>
        </w:rPr>
        <w:t> </w:t>
      </w:r>
      <w:r>
        <w:rPr/>
        <w:t>dada</w:t>
      </w:r>
      <w:r>
        <w:rPr>
          <w:spacing w:val="-7"/>
        </w:rPr>
        <w:t> </w:t>
      </w:r>
      <w:r>
        <w:rPr/>
        <w:t>la</w:t>
      </w:r>
      <w:r>
        <w:rPr>
          <w:spacing w:val="-7"/>
        </w:rPr>
        <w:t> </w:t>
      </w:r>
      <w:r>
        <w:rPr/>
        <w:t>prohibición</w:t>
      </w:r>
      <w:r>
        <w:rPr>
          <w:spacing w:val="-6"/>
        </w:rPr>
        <w:t> </w:t>
      </w:r>
      <w:r>
        <w:rPr/>
        <w:t>de</w:t>
      </w:r>
      <w:r>
        <w:rPr>
          <w:spacing w:val="-6"/>
        </w:rPr>
        <w:t> </w:t>
      </w:r>
      <w:r>
        <w:rPr/>
        <w:t>aplicar</w:t>
      </w:r>
      <w:r>
        <w:rPr>
          <w:spacing w:val="-8"/>
        </w:rPr>
        <w:t> </w:t>
      </w:r>
      <w:r>
        <w:rPr/>
        <w:t>amnistías</w:t>
      </w:r>
      <w:r>
        <w:rPr>
          <w:spacing w:val="-8"/>
        </w:rPr>
        <w:t> </w:t>
      </w:r>
      <w:r>
        <w:rPr/>
        <w:t>u</w:t>
      </w:r>
      <w:r>
        <w:rPr>
          <w:spacing w:val="-7"/>
        </w:rPr>
        <w:t> </w:t>
      </w:r>
      <w:r>
        <w:rPr/>
        <w:t>otros</w:t>
      </w:r>
      <w:r>
        <w:rPr>
          <w:spacing w:val="-7"/>
        </w:rPr>
        <w:t> </w:t>
      </w:r>
      <w:r>
        <w:rPr/>
        <w:t>obstáculos</w:t>
      </w:r>
      <w:r>
        <w:rPr>
          <w:spacing w:val="-7"/>
        </w:rPr>
        <w:t> </w:t>
      </w:r>
      <w:r>
        <w:rPr/>
        <w:t>al</w:t>
      </w:r>
      <w:r>
        <w:rPr>
          <w:spacing w:val="-8"/>
        </w:rPr>
        <w:t> </w:t>
      </w:r>
      <w:r>
        <w:rPr/>
        <w:t>juzgamiento</w:t>
      </w:r>
      <w:r>
        <w:rPr>
          <w:spacing w:val="-7"/>
        </w:rPr>
        <w:t> </w:t>
      </w:r>
      <w:r>
        <w:rPr/>
        <w:t>y sanción de crímenes de lesa humanidad, determinaría violaciones autónomas a los derechos que la Convención Americana</w:t>
      </w:r>
      <w:r>
        <w:rPr>
          <w:spacing w:val="-16"/>
        </w:rPr>
        <w:t> </w:t>
      </w:r>
      <w:r>
        <w:rPr/>
        <w:t>establece.</w:t>
      </w:r>
    </w:p>
    <w:p>
      <w:pPr>
        <w:pStyle w:val="BodyText"/>
        <w:spacing w:before="11"/>
        <w:rPr>
          <w:sz w:val="14"/>
        </w:rPr>
      </w:pPr>
      <w:r>
        <w:rPr/>
        <w:pict>
          <v:line style="position:absolute;mso-position-horizontal-relative:page;mso-position-vertical-relative:paragraph;z-index:2128;mso-wrap-distance-left:0;mso-wrap-distance-right:0" from="70.919998pt,11.324576pt" to="214.919998pt,11.324576pt" stroked="true" strokeweight=".6pt" strokecolor="#000000">
            <v:stroke dashstyle="solid"/>
            <w10:wrap type="topAndBottom"/>
          </v:line>
        </w:pict>
      </w:r>
    </w:p>
    <w:p>
      <w:pPr>
        <w:spacing w:before="67"/>
        <w:ind w:left="686" w:right="397" w:firstLine="0"/>
        <w:jc w:val="both"/>
        <w:rPr>
          <w:sz w:val="16"/>
        </w:rPr>
      </w:pPr>
      <w:r>
        <w:rPr>
          <w:sz w:val="16"/>
        </w:rPr>
        <w:t>los alcanzados por las leyes de punto final y obediencia debida. […] [L]a supresión de las leyes de punto final</w:t>
      </w:r>
      <w:r>
        <w:rPr>
          <w:spacing w:val="-6"/>
          <w:sz w:val="16"/>
        </w:rPr>
        <w:t> </w:t>
      </w:r>
      <w:r>
        <w:rPr>
          <w:sz w:val="16"/>
        </w:rPr>
        <w:t>y</w:t>
      </w:r>
      <w:r>
        <w:rPr>
          <w:spacing w:val="-5"/>
          <w:sz w:val="16"/>
        </w:rPr>
        <w:t> </w:t>
      </w:r>
      <w:r>
        <w:rPr>
          <w:sz w:val="16"/>
        </w:rPr>
        <w:t>de</w:t>
      </w:r>
      <w:r>
        <w:rPr>
          <w:spacing w:val="-6"/>
          <w:sz w:val="16"/>
        </w:rPr>
        <w:t> </w:t>
      </w:r>
      <w:r>
        <w:rPr>
          <w:sz w:val="16"/>
        </w:rPr>
        <w:t>obediencia</w:t>
      </w:r>
      <w:r>
        <w:rPr>
          <w:spacing w:val="-6"/>
          <w:sz w:val="16"/>
        </w:rPr>
        <w:t> </w:t>
      </w:r>
      <w:r>
        <w:rPr>
          <w:sz w:val="16"/>
        </w:rPr>
        <w:t>debida</w:t>
      </w:r>
      <w:r>
        <w:rPr>
          <w:spacing w:val="-6"/>
          <w:sz w:val="16"/>
        </w:rPr>
        <w:t> </w:t>
      </w:r>
      <w:r>
        <w:rPr>
          <w:sz w:val="16"/>
        </w:rPr>
        <w:t>resulta</w:t>
      </w:r>
      <w:r>
        <w:rPr>
          <w:spacing w:val="-6"/>
          <w:sz w:val="16"/>
        </w:rPr>
        <w:t> </w:t>
      </w:r>
      <w:r>
        <w:rPr>
          <w:sz w:val="16"/>
        </w:rPr>
        <w:t>impostergable</w:t>
      </w:r>
      <w:r>
        <w:rPr>
          <w:spacing w:val="-6"/>
          <w:sz w:val="16"/>
        </w:rPr>
        <w:t> </w:t>
      </w:r>
      <w:r>
        <w:rPr>
          <w:sz w:val="16"/>
        </w:rPr>
        <w:t>y</w:t>
      </w:r>
      <w:r>
        <w:rPr>
          <w:spacing w:val="-5"/>
          <w:sz w:val="16"/>
        </w:rPr>
        <w:t> </w:t>
      </w:r>
      <w:r>
        <w:rPr>
          <w:sz w:val="16"/>
        </w:rPr>
        <w:t>ha</w:t>
      </w:r>
      <w:r>
        <w:rPr>
          <w:spacing w:val="-6"/>
          <w:sz w:val="16"/>
        </w:rPr>
        <w:t> </w:t>
      </w:r>
      <w:r>
        <w:rPr>
          <w:sz w:val="16"/>
        </w:rPr>
        <w:t>de</w:t>
      </w:r>
      <w:r>
        <w:rPr>
          <w:spacing w:val="-6"/>
          <w:sz w:val="16"/>
        </w:rPr>
        <w:t> </w:t>
      </w:r>
      <w:r>
        <w:rPr>
          <w:sz w:val="16"/>
        </w:rPr>
        <w:t>producirse</w:t>
      </w:r>
      <w:r>
        <w:rPr>
          <w:spacing w:val="-6"/>
          <w:sz w:val="16"/>
        </w:rPr>
        <w:t> </w:t>
      </w:r>
      <w:r>
        <w:rPr>
          <w:sz w:val="16"/>
        </w:rPr>
        <w:t>de</w:t>
      </w:r>
      <w:r>
        <w:rPr>
          <w:spacing w:val="-6"/>
          <w:sz w:val="16"/>
        </w:rPr>
        <w:t> </w:t>
      </w:r>
      <w:r>
        <w:rPr>
          <w:sz w:val="16"/>
        </w:rPr>
        <w:t>tal</w:t>
      </w:r>
      <w:r>
        <w:rPr>
          <w:spacing w:val="-6"/>
          <w:sz w:val="16"/>
        </w:rPr>
        <w:t> </w:t>
      </w:r>
      <w:r>
        <w:rPr>
          <w:sz w:val="16"/>
        </w:rPr>
        <w:t>forma</w:t>
      </w:r>
      <w:r>
        <w:rPr>
          <w:spacing w:val="-6"/>
          <w:sz w:val="16"/>
        </w:rPr>
        <w:t> </w:t>
      </w:r>
      <w:r>
        <w:rPr>
          <w:sz w:val="16"/>
        </w:rPr>
        <w:t>que</w:t>
      </w:r>
      <w:r>
        <w:rPr>
          <w:spacing w:val="-6"/>
          <w:sz w:val="16"/>
        </w:rPr>
        <w:t> </w:t>
      </w:r>
      <w:r>
        <w:rPr>
          <w:sz w:val="16"/>
        </w:rPr>
        <w:t>no</w:t>
      </w:r>
      <w:r>
        <w:rPr>
          <w:spacing w:val="-5"/>
          <w:sz w:val="16"/>
        </w:rPr>
        <w:t> </w:t>
      </w:r>
      <w:r>
        <w:rPr>
          <w:sz w:val="16"/>
        </w:rPr>
        <w:t>pueda</w:t>
      </w:r>
      <w:r>
        <w:rPr>
          <w:spacing w:val="-6"/>
          <w:sz w:val="16"/>
        </w:rPr>
        <w:t> </w:t>
      </w:r>
      <w:r>
        <w:rPr>
          <w:sz w:val="16"/>
        </w:rPr>
        <w:t>derivarse de ellas obstáculo normativo alguno para la persecución de hechos como los que constituyen el objeto de la presente causa. Esto significa que quienes resultaron beneficiarios de tales leyes no pueden invocar ni la prohibición de retroactividad de la ley penal más grave ni la cosa</w:t>
      </w:r>
      <w:r>
        <w:rPr>
          <w:spacing w:val="-30"/>
          <w:sz w:val="16"/>
        </w:rPr>
        <w:t> </w:t>
      </w:r>
      <w:r>
        <w:rPr>
          <w:sz w:val="16"/>
        </w:rPr>
        <w:t>juzgada.</w:t>
      </w:r>
    </w:p>
    <w:p>
      <w:pPr>
        <w:tabs>
          <w:tab w:pos="685" w:val="left" w:leader="none"/>
        </w:tabs>
        <w:spacing w:before="41"/>
        <w:ind w:left="118" w:right="0" w:firstLine="0"/>
        <w:jc w:val="left"/>
        <w:rPr>
          <w:sz w:val="16"/>
        </w:rPr>
      </w:pPr>
      <w:bookmarkStart w:name="_bookmark260" w:id="336"/>
      <w:bookmarkEnd w:id="336"/>
      <w:r>
        <w:rPr/>
      </w:r>
      <w:r>
        <w:rPr>
          <w:position w:val="6"/>
          <w:sz w:val="10"/>
        </w:rPr>
        <w:t>208</w:t>
        <w:tab/>
      </w:r>
      <w:r>
        <w:rPr>
          <w:i/>
          <w:sz w:val="16"/>
        </w:rPr>
        <w:t>Cfr</w:t>
      </w:r>
      <w:r>
        <w:rPr>
          <w:sz w:val="16"/>
        </w:rPr>
        <w:t>. </w:t>
      </w:r>
      <w:r>
        <w:rPr>
          <w:i/>
          <w:sz w:val="16"/>
        </w:rPr>
        <w:t>Mutatis mutandis</w:t>
      </w:r>
      <w:r>
        <w:rPr>
          <w:sz w:val="16"/>
        </w:rPr>
        <w:t>, </w:t>
      </w:r>
      <w:r>
        <w:rPr>
          <w:i/>
          <w:sz w:val="16"/>
        </w:rPr>
        <w:t>Caso Comunidad Campesina de Santa Bárbara Vs. Perú</w:t>
      </w:r>
      <w:r>
        <w:rPr>
          <w:sz w:val="16"/>
        </w:rPr>
        <w:t>, </w:t>
      </w:r>
      <w:r>
        <w:rPr>
          <w:i/>
          <w:sz w:val="16"/>
        </w:rPr>
        <w:t>supra</w:t>
      </w:r>
      <w:r>
        <w:rPr>
          <w:sz w:val="16"/>
        </w:rPr>
        <w:t>, párr.</w:t>
      </w:r>
      <w:r>
        <w:rPr>
          <w:spacing w:val="-36"/>
          <w:sz w:val="16"/>
        </w:rPr>
        <w:t> </w:t>
      </w:r>
      <w:r>
        <w:rPr>
          <w:sz w:val="16"/>
        </w:rPr>
        <w:t>259.</w:t>
      </w:r>
    </w:p>
    <w:p>
      <w:pPr>
        <w:tabs>
          <w:tab w:pos="685" w:val="left" w:leader="none"/>
        </w:tabs>
        <w:spacing w:before="39"/>
        <w:ind w:left="118" w:right="117" w:firstLine="0"/>
        <w:jc w:val="left"/>
        <w:rPr>
          <w:sz w:val="16"/>
        </w:rPr>
      </w:pPr>
      <w:bookmarkStart w:name="_bookmark261" w:id="337"/>
      <w:bookmarkEnd w:id="337"/>
      <w:r>
        <w:rPr/>
      </w:r>
      <w:r>
        <w:rPr>
          <w:position w:val="6"/>
          <w:sz w:val="10"/>
        </w:rPr>
        <w:t>209</w:t>
        <w:tab/>
      </w:r>
      <w:r>
        <w:rPr>
          <w:i/>
          <w:sz w:val="16"/>
        </w:rPr>
        <w:t>Cfr.</w:t>
      </w:r>
      <w:r>
        <w:rPr>
          <w:i/>
          <w:spacing w:val="-4"/>
          <w:sz w:val="16"/>
        </w:rPr>
        <w:t> </w:t>
      </w:r>
      <w:r>
        <w:rPr>
          <w:sz w:val="16"/>
        </w:rPr>
        <w:t>Oficio</w:t>
      </w:r>
      <w:r>
        <w:rPr>
          <w:spacing w:val="-3"/>
          <w:sz w:val="16"/>
        </w:rPr>
        <w:t> </w:t>
      </w:r>
      <w:r>
        <w:rPr>
          <w:sz w:val="16"/>
        </w:rPr>
        <w:t>del</w:t>
      </w:r>
      <w:r>
        <w:rPr>
          <w:spacing w:val="-3"/>
          <w:sz w:val="16"/>
        </w:rPr>
        <w:t> </w:t>
      </w:r>
      <w:r>
        <w:rPr>
          <w:sz w:val="16"/>
        </w:rPr>
        <w:t>17</w:t>
      </w:r>
      <w:r>
        <w:rPr>
          <w:spacing w:val="-3"/>
          <w:sz w:val="16"/>
        </w:rPr>
        <w:t> </w:t>
      </w:r>
      <w:r>
        <w:rPr>
          <w:sz w:val="16"/>
        </w:rPr>
        <w:t>de</w:t>
      </w:r>
      <w:r>
        <w:rPr>
          <w:spacing w:val="-4"/>
          <w:sz w:val="16"/>
        </w:rPr>
        <w:t> </w:t>
      </w:r>
      <w:r>
        <w:rPr>
          <w:sz w:val="16"/>
        </w:rPr>
        <w:t>julio</w:t>
      </w:r>
      <w:r>
        <w:rPr>
          <w:spacing w:val="-3"/>
          <w:sz w:val="16"/>
        </w:rPr>
        <w:t> </w:t>
      </w:r>
      <w:r>
        <w:rPr>
          <w:sz w:val="16"/>
        </w:rPr>
        <w:t>de</w:t>
      </w:r>
      <w:r>
        <w:rPr>
          <w:spacing w:val="-2"/>
          <w:sz w:val="16"/>
        </w:rPr>
        <w:t> </w:t>
      </w:r>
      <w:r>
        <w:rPr>
          <w:sz w:val="16"/>
        </w:rPr>
        <w:t>2020</w:t>
      </w:r>
      <w:r>
        <w:rPr>
          <w:spacing w:val="-3"/>
          <w:sz w:val="16"/>
        </w:rPr>
        <w:t> </w:t>
      </w:r>
      <w:r>
        <w:rPr>
          <w:sz w:val="16"/>
        </w:rPr>
        <w:t>emitido</w:t>
      </w:r>
      <w:r>
        <w:rPr>
          <w:spacing w:val="-3"/>
          <w:sz w:val="16"/>
        </w:rPr>
        <w:t> </w:t>
      </w:r>
      <w:r>
        <w:rPr>
          <w:sz w:val="16"/>
        </w:rPr>
        <w:t>por</w:t>
      </w:r>
      <w:r>
        <w:rPr>
          <w:spacing w:val="-3"/>
          <w:sz w:val="16"/>
        </w:rPr>
        <w:t> </w:t>
      </w:r>
      <w:r>
        <w:rPr>
          <w:sz w:val="16"/>
        </w:rPr>
        <w:t>el</w:t>
      </w:r>
      <w:r>
        <w:rPr>
          <w:spacing w:val="-4"/>
          <w:sz w:val="16"/>
        </w:rPr>
        <w:t> </w:t>
      </w:r>
      <w:r>
        <w:rPr>
          <w:sz w:val="16"/>
        </w:rPr>
        <w:t>Juzgado</w:t>
      </w:r>
      <w:r>
        <w:rPr>
          <w:spacing w:val="-3"/>
          <w:sz w:val="16"/>
        </w:rPr>
        <w:t> </w:t>
      </w:r>
      <w:r>
        <w:rPr>
          <w:sz w:val="16"/>
        </w:rPr>
        <w:t>Nacional</w:t>
      </w:r>
      <w:r>
        <w:rPr>
          <w:spacing w:val="-4"/>
          <w:sz w:val="16"/>
        </w:rPr>
        <w:t> </w:t>
      </w:r>
      <w:r>
        <w:rPr>
          <w:sz w:val="16"/>
        </w:rPr>
        <w:t>en</w:t>
      </w:r>
      <w:r>
        <w:rPr>
          <w:spacing w:val="-2"/>
          <w:sz w:val="16"/>
        </w:rPr>
        <w:t> </w:t>
      </w:r>
      <w:r>
        <w:rPr>
          <w:sz w:val="16"/>
        </w:rPr>
        <w:t>lo</w:t>
      </w:r>
      <w:r>
        <w:rPr>
          <w:spacing w:val="-3"/>
          <w:sz w:val="16"/>
        </w:rPr>
        <w:t> </w:t>
      </w:r>
      <w:r>
        <w:rPr>
          <w:sz w:val="16"/>
        </w:rPr>
        <w:t>Criminal</w:t>
      </w:r>
      <w:r>
        <w:rPr>
          <w:spacing w:val="-4"/>
          <w:sz w:val="16"/>
        </w:rPr>
        <w:t> </w:t>
      </w:r>
      <w:r>
        <w:rPr>
          <w:sz w:val="16"/>
        </w:rPr>
        <w:t>y</w:t>
      </w:r>
      <w:r>
        <w:rPr>
          <w:spacing w:val="-3"/>
          <w:sz w:val="16"/>
        </w:rPr>
        <w:t> </w:t>
      </w:r>
      <w:r>
        <w:rPr>
          <w:sz w:val="16"/>
        </w:rPr>
        <w:t>Correccional</w:t>
      </w:r>
      <w:r>
        <w:rPr>
          <w:spacing w:val="-4"/>
          <w:sz w:val="16"/>
        </w:rPr>
        <w:t> </w:t>
      </w:r>
      <w:r>
        <w:rPr>
          <w:sz w:val="16"/>
        </w:rPr>
        <w:t>Federal</w:t>
      </w:r>
      <w:r>
        <w:rPr>
          <w:spacing w:val="-4"/>
          <w:sz w:val="16"/>
        </w:rPr>
        <w:t> </w:t>
      </w:r>
      <w:r>
        <w:rPr>
          <w:sz w:val="16"/>
        </w:rPr>
        <w:t>No.</w:t>
      </w:r>
      <w:r>
        <w:rPr>
          <w:spacing w:val="-3"/>
          <w:sz w:val="16"/>
        </w:rPr>
        <w:t> </w:t>
      </w:r>
      <w:r>
        <w:rPr>
          <w:sz w:val="16"/>
        </w:rPr>
        <w:t>3</w:t>
      </w:r>
      <w:r>
        <w:rPr>
          <w:w w:val="99"/>
          <w:sz w:val="16"/>
        </w:rPr>
        <w:t> </w:t>
      </w:r>
      <w:r>
        <w:rPr>
          <w:sz w:val="16"/>
        </w:rPr>
        <w:t>(expediente de prueba, tomo IV, anexo 14 al escrito de contestación, folios 11024 y</w:t>
      </w:r>
      <w:r>
        <w:rPr>
          <w:spacing w:val="-38"/>
          <w:sz w:val="16"/>
        </w:rPr>
        <w:t> </w:t>
      </w:r>
      <w:r>
        <w:rPr>
          <w:sz w:val="16"/>
        </w:rPr>
        <w:t>11025).</w:t>
      </w:r>
    </w:p>
    <w:p>
      <w:pPr>
        <w:spacing w:after="0"/>
        <w:jc w:val="left"/>
        <w:rPr>
          <w:sz w:val="16"/>
        </w:rPr>
        <w:sectPr>
          <w:pgSz w:w="12240" w:h="15840"/>
          <w:pgMar w:header="0" w:footer="1007" w:top="1160" w:bottom="1200" w:left="1300" w:right="1300"/>
        </w:sectPr>
      </w:pPr>
    </w:p>
    <w:p>
      <w:pPr>
        <w:pStyle w:val="ListParagraph"/>
        <w:numPr>
          <w:ilvl w:val="0"/>
          <w:numId w:val="31"/>
        </w:numPr>
        <w:tabs>
          <w:tab w:pos="686" w:val="left" w:leader="none"/>
        </w:tabs>
        <w:spacing w:line="240" w:lineRule="auto" w:before="76" w:after="0"/>
        <w:ind w:left="117" w:right="113" w:firstLine="1"/>
        <w:jc w:val="both"/>
        <w:rPr>
          <w:sz w:val="20"/>
        </w:rPr>
      </w:pPr>
      <w:r>
        <w:rPr>
          <w:sz w:val="20"/>
        </w:rPr>
        <w:t>La Corte recuerda que, con base en el principio de complementariedad que informa al Sistema</w:t>
      </w:r>
      <w:r>
        <w:rPr>
          <w:spacing w:val="-6"/>
          <w:sz w:val="20"/>
        </w:rPr>
        <w:t> </w:t>
      </w:r>
      <w:r>
        <w:rPr>
          <w:sz w:val="20"/>
        </w:rPr>
        <w:t>Interamericano</w:t>
      </w:r>
      <w:r>
        <w:rPr>
          <w:spacing w:val="-6"/>
          <w:sz w:val="20"/>
        </w:rPr>
        <w:t> </w:t>
      </w:r>
      <w:r>
        <w:rPr>
          <w:sz w:val="20"/>
        </w:rPr>
        <w:t>de</w:t>
      </w:r>
      <w:r>
        <w:rPr>
          <w:spacing w:val="-6"/>
          <w:sz w:val="20"/>
        </w:rPr>
        <w:t> </w:t>
      </w:r>
      <w:r>
        <w:rPr>
          <w:sz w:val="20"/>
        </w:rPr>
        <w:t>Derechos</w:t>
      </w:r>
      <w:r>
        <w:rPr>
          <w:spacing w:val="-5"/>
          <w:sz w:val="20"/>
        </w:rPr>
        <w:t> </w:t>
      </w:r>
      <w:r>
        <w:rPr>
          <w:sz w:val="20"/>
        </w:rPr>
        <w:t>Humanos,</w:t>
      </w:r>
      <w:r>
        <w:rPr>
          <w:spacing w:val="-5"/>
          <w:sz w:val="20"/>
        </w:rPr>
        <w:t> </w:t>
      </w:r>
      <w:r>
        <w:rPr>
          <w:sz w:val="20"/>
        </w:rPr>
        <w:t>la</w:t>
      </w:r>
      <w:r>
        <w:rPr>
          <w:spacing w:val="-7"/>
          <w:sz w:val="20"/>
        </w:rPr>
        <w:t> </w:t>
      </w:r>
      <w:r>
        <w:rPr>
          <w:sz w:val="20"/>
        </w:rPr>
        <w:t>responsabilidad</w:t>
      </w:r>
      <w:r>
        <w:rPr>
          <w:spacing w:val="-8"/>
          <w:sz w:val="20"/>
        </w:rPr>
        <w:t> </w:t>
      </w:r>
      <w:r>
        <w:rPr>
          <w:sz w:val="20"/>
        </w:rPr>
        <w:t>estatal</w:t>
      </w:r>
      <w:r>
        <w:rPr>
          <w:spacing w:val="-5"/>
          <w:sz w:val="20"/>
        </w:rPr>
        <w:t> </w:t>
      </w:r>
      <w:r>
        <w:rPr>
          <w:sz w:val="20"/>
        </w:rPr>
        <w:t>bajo</w:t>
      </w:r>
      <w:r>
        <w:rPr>
          <w:spacing w:val="-7"/>
          <w:sz w:val="20"/>
        </w:rPr>
        <w:t> </w:t>
      </w:r>
      <w:r>
        <w:rPr>
          <w:sz w:val="20"/>
        </w:rPr>
        <w:t>la</w:t>
      </w:r>
      <w:r>
        <w:rPr>
          <w:spacing w:val="-7"/>
          <w:sz w:val="20"/>
        </w:rPr>
        <w:t> </w:t>
      </w:r>
      <w:r>
        <w:rPr>
          <w:sz w:val="20"/>
        </w:rPr>
        <w:t>Convención Americana solo puede ser exigida a nivel internacional después de que el Estado haya tenido la oportunidad de declarar la violación de un derecho y reparar, por sus propios medios, el daño ocasionado</w:t>
      </w:r>
      <w:hyperlink w:history="true" w:anchor="_bookmark262">
        <w:r>
          <w:rPr>
            <w:position w:val="7"/>
            <w:sz w:val="13"/>
          </w:rPr>
          <w:t>210</w:t>
        </w:r>
      </w:hyperlink>
      <w:r>
        <w:rPr>
          <w:sz w:val="20"/>
        </w:rPr>
        <w:t>. Asimismo, el control de convencionalidad configura una institución útil para la aplicación del Derecho Internacional, en este caso el Derecho Internacional de los Derechos Humanos, y específicamente la Convención Americana y sus fuentes, incluida la jurisprudencia</w:t>
      </w:r>
      <w:r>
        <w:rPr>
          <w:spacing w:val="-5"/>
          <w:sz w:val="20"/>
        </w:rPr>
        <w:t> </w:t>
      </w:r>
      <w:r>
        <w:rPr>
          <w:sz w:val="20"/>
        </w:rPr>
        <w:t>de</w:t>
      </w:r>
      <w:r>
        <w:rPr>
          <w:spacing w:val="-5"/>
          <w:sz w:val="20"/>
        </w:rPr>
        <w:t> </w:t>
      </w:r>
      <w:r>
        <w:rPr>
          <w:sz w:val="20"/>
        </w:rPr>
        <w:t>este</w:t>
      </w:r>
      <w:r>
        <w:rPr>
          <w:spacing w:val="-6"/>
          <w:sz w:val="20"/>
        </w:rPr>
        <w:t> </w:t>
      </w:r>
      <w:r>
        <w:rPr>
          <w:sz w:val="20"/>
        </w:rPr>
        <w:t>Tribunal</w:t>
      </w:r>
      <w:hyperlink w:history="true" w:anchor="_bookmark263">
        <w:r>
          <w:rPr>
            <w:position w:val="7"/>
            <w:sz w:val="13"/>
          </w:rPr>
          <w:t>211</w:t>
        </w:r>
      </w:hyperlink>
      <w:r>
        <w:rPr>
          <w:sz w:val="20"/>
        </w:rPr>
        <w:t>.</w:t>
      </w:r>
      <w:r>
        <w:rPr>
          <w:spacing w:val="-5"/>
          <w:sz w:val="20"/>
        </w:rPr>
        <w:t> </w:t>
      </w:r>
      <w:r>
        <w:rPr>
          <w:sz w:val="20"/>
        </w:rPr>
        <w:t>El</w:t>
      </w:r>
      <w:r>
        <w:rPr>
          <w:spacing w:val="-7"/>
          <w:sz w:val="20"/>
        </w:rPr>
        <w:t> </w:t>
      </w:r>
      <w:r>
        <w:rPr>
          <w:sz w:val="20"/>
        </w:rPr>
        <w:t>control</w:t>
      </w:r>
      <w:r>
        <w:rPr>
          <w:spacing w:val="-5"/>
          <w:sz w:val="20"/>
        </w:rPr>
        <w:t> </w:t>
      </w:r>
      <w:r>
        <w:rPr>
          <w:sz w:val="20"/>
        </w:rPr>
        <w:t>de</w:t>
      </w:r>
      <w:r>
        <w:rPr>
          <w:spacing w:val="-5"/>
          <w:sz w:val="20"/>
        </w:rPr>
        <w:t> </w:t>
      </w:r>
      <w:r>
        <w:rPr>
          <w:sz w:val="20"/>
        </w:rPr>
        <w:t>convencionalidad</w:t>
      </w:r>
      <w:r>
        <w:rPr>
          <w:spacing w:val="-4"/>
          <w:sz w:val="20"/>
        </w:rPr>
        <w:t> </w:t>
      </w:r>
      <w:r>
        <w:rPr>
          <w:sz w:val="20"/>
        </w:rPr>
        <w:t>se</w:t>
      </w:r>
      <w:r>
        <w:rPr>
          <w:spacing w:val="-4"/>
          <w:sz w:val="20"/>
        </w:rPr>
        <w:t> </w:t>
      </w:r>
      <w:r>
        <w:rPr>
          <w:sz w:val="20"/>
        </w:rPr>
        <w:t>constituye</w:t>
      </w:r>
      <w:r>
        <w:rPr>
          <w:spacing w:val="-4"/>
          <w:sz w:val="20"/>
        </w:rPr>
        <w:t> </w:t>
      </w:r>
      <w:r>
        <w:rPr>
          <w:sz w:val="20"/>
        </w:rPr>
        <w:t>así</w:t>
      </w:r>
      <w:r>
        <w:rPr>
          <w:spacing w:val="-5"/>
          <w:sz w:val="20"/>
        </w:rPr>
        <w:t> </w:t>
      </w:r>
      <w:r>
        <w:rPr>
          <w:sz w:val="20"/>
        </w:rPr>
        <w:t>en</w:t>
      </w:r>
      <w:r>
        <w:rPr>
          <w:spacing w:val="-4"/>
          <w:sz w:val="20"/>
        </w:rPr>
        <w:t> </w:t>
      </w:r>
      <w:r>
        <w:rPr>
          <w:sz w:val="20"/>
        </w:rPr>
        <w:t>función y tarea de todas las autoridades públicas</w:t>
      </w:r>
      <w:hyperlink w:history="true" w:anchor="_bookmark264">
        <w:r>
          <w:rPr>
            <w:position w:val="7"/>
            <w:sz w:val="13"/>
          </w:rPr>
          <w:t>212</w:t>
        </w:r>
      </w:hyperlink>
      <w:r>
        <w:rPr>
          <w:sz w:val="20"/>
        </w:rPr>
        <w:t>, quienes, en el marco de sus respectivas competencias</w:t>
      </w:r>
      <w:r>
        <w:rPr>
          <w:spacing w:val="-5"/>
          <w:sz w:val="20"/>
        </w:rPr>
        <w:t> </w:t>
      </w:r>
      <w:r>
        <w:rPr>
          <w:sz w:val="20"/>
        </w:rPr>
        <w:t>y</w:t>
      </w:r>
      <w:r>
        <w:rPr>
          <w:spacing w:val="-5"/>
          <w:sz w:val="20"/>
        </w:rPr>
        <w:t> </w:t>
      </w:r>
      <w:r>
        <w:rPr>
          <w:sz w:val="20"/>
        </w:rPr>
        <w:t>de</w:t>
      </w:r>
      <w:r>
        <w:rPr>
          <w:spacing w:val="-5"/>
          <w:sz w:val="20"/>
        </w:rPr>
        <w:t> </w:t>
      </w:r>
      <w:r>
        <w:rPr>
          <w:sz w:val="20"/>
        </w:rPr>
        <w:t>las</w:t>
      </w:r>
      <w:r>
        <w:rPr>
          <w:spacing w:val="-5"/>
          <w:sz w:val="20"/>
        </w:rPr>
        <w:t> </w:t>
      </w:r>
      <w:r>
        <w:rPr>
          <w:sz w:val="20"/>
        </w:rPr>
        <w:t>regulaciones</w:t>
      </w:r>
      <w:r>
        <w:rPr>
          <w:spacing w:val="-7"/>
          <w:sz w:val="20"/>
        </w:rPr>
        <w:t> </w:t>
      </w:r>
      <w:r>
        <w:rPr>
          <w:sz w:val="20"/>
        </w:rPr>
        <w:t>procesales</w:t>
      </w:r>
      <w:r>
        <w:rPr>
          <w:spacing w:val="-7"/>
          <w:sz w:val="20"/>
        </w:rPr>
        <w:t> </w:t>
      </w:r>
      <w:r>
        <w:rPr>
          <w:sz w:val="20"/>
        </w:rPr>
        <w:t>que</w:t>
      </w:r>
      <w:r>
        <w:rPr>
          <w:spacing w:val="-6"/>
          <w:sz w:val="20"/>
        </w:rPr>
        <w:t> </w:t>
      </w:r>
      <w:r>
        <w:rPr>
          <w:sz w:val="20"/>
        </w:rPr>
        <w:t>correspondan,</w:t>
      </w:r>
      <w:r>
        <w:rPr>
          <w:spacing w:val="-6"/>
          <w:sz w:val="20"/>
        </w:rPr>
        <w:t> </w:t>
      </w:r>
      <w:r>
        <w:rPr>
          <w:sz w:val="20"/>
        </w:rPr>
        <w:t>están</w:t>
      </w:r>
      <w:r>
        <w:rPr>
          <w:spacing w:val="-5"/>
          <w:sz w:val="20"/>
        </w:rPr>
        <w:t> </w:t>
      </w:r>
      <w:r>
        <w:rPr>
          <w:sz w:val="20"/>
        </w:rPr>
        <w:t>obligadas</w:t>
      </w:r>
      <w:r>
        <w:rPr>
          <w:spacing w:val="-7"/>
          <w:sz w:val="20"/>
        </w:rPr>
        <w:t> </w:t>
      </w:r>
      <w:r>
        <w:rPr>
          <w:sz w:val="20"/>
        </w:rPr>
        <w:t>a</w:t>
      </w:r>
      <w:r>
        <w:rPr>
          <w:spacing w:val="-6"/>
          <w:sz w:val="20"/>
        </w:rPr>
        <w:t> </w:t>
      </w:r>
      <w:r>
        <w:rPr>
          <w:sz w:val="20"/>
        </w:rPr>
        <w:t>controlar y</w:t>
      </w:r>
      <w:r>
        <w:rPr>
          <w:spacing w:val="-8"/>
          <w:sz w:val="20"/>
        </w:rPr>
        <w:t> </w:t>
      </w:r>
      <w:r>
        <w:rPr>
          <w:sz w:val="20"/>
        </w:rPr>
        <w:t>asegurar,</w:t>
      </w:r>
      <w:r>
        <w:rPr>
          <w:spacing w:val="-9"/>
          <w:sz w:val="20"/>
        </w:rPr>
        <w:t> </w:t>
      </w:r>
      <w:r>
        <w:rPr>
          <w:i/>
          <w:sz w:val="20"/>
        </w:rPr>
        <w:t>ex</w:t>
      </w:r>
      <w:r>
        <w:rPr>
          <w:i/>
          <w:spacing w:val="-8"/>
          <w:sz w:val="20"/>
        </w:rPr>
        <w:t> </w:t>
      </w:r>
      <w:r>
        <w:rPr>
          <w:i/>
          <w:sz w:val="20"/>
        </w:rPr>
        <w:t>officio</w:t>
      </w:r>
      <w:r>
        <w:rPr>
          <w:sz w:val="20"/>
        </w:rPr>
        <w:t>,</w:t>
      </w:r>
      <w:r>
        <w:rPr>
          <w:spacing w:val="-8"/>
          <w:sz w:val="20"/>
        </w:rPr>
        <w:t> </w:t>
      </w:r>
      <w:r>
        <w:rPr>
          <w:sz w:val="20"/>
        </w:rPr>
        <w:t>que</w:t>
      </w:r>
      <w:r>
        <w:rPr>
          <w:spacing w:val="-8"/>
          <w:sz w:val="20"/>
        </w:rPr>
        <w:t> </w:t>
      </w:r>
      <w:r>
        <w:rPr>
          <w:sz w:val="20"/>
        </w:rPr>
        <w:t>los</w:t>
      </w:r>
      <w:r>
        <w:rPr>
          <w:spacing w:val="-8"/>
          <w:sz w:val="20"/>
        </w:rPr>
        <w:t> </w:t>
      </w:r>
      <w:r>
        <w:rPr>
          <w:sz w:val="20"/>
        </w:rPr>
        <w:t>derechos</w:t>
      </w:r>
      <w:r>
        <w:rPr>
          <w:spacing w:val="-8"/>
          <w:sz w:val="20"/>
        </w:rPr>
        <w:t> </w:t>
      </w:r>
      <w:r>
        <w:rPr>
          <w:sz w:val="20"/>
        </w:rPr>
        <w:t>humanos</w:t>
      </w:r>
      <w:r>
        <w:rPr>
          <w:spacing w:val="-8"/>
          <w:sz w:val="20"/>
        </w:rPr>
        <w:t> </w:t>
      </w:r>
      <w:r>
        <w:rPr>
          <w:sz w:val="20"/>
        </w:rPr>
        <w:t>sean</w:t>
      </w:r>
      <w:r>
        <w:rPr>
          <w:spacing w:val="-7"/>
          <w:sz w:val="20"/>
        </w:rPr>
        <w:t> </w:t>
      </w:r>
      <w:r>
        <w:rPr>
          <w:sz w:val="20"/>
        </w:rPr>
        <w:t>respetados</w:t>
      </w:r>
      <w:r>
        <w:rPr>
          <w:spacing w:val="-9"/>
          <w:sz w:val="20"/>
        </w:rPr>
        <w:t> </w:t>
      </w:r>
      <w:r>
        <w:rPr>
          <w:sz w:val="20"/>
        </w:rPr>
        <w:t>y</w:t>
      </w:r>
      <w:r>
        <w:rPr>
          <w:spacing w:val="-8"/>
          <w:sz w:val="20"/>
        </w:rPr>
        <w:t> </w:t>
      </w:r>
      <w:r>
        <w:rPr>
          <w:sz w:val="20"/>
        </w:rPr>
        <w:t>garantizados,</w:t>
      </w:r>
      <w:r>
        <w:rPr>
          <w:spacing w:val="-7"/>
          <w:sz w:val="20"/>
        </w:rPr>
        <w:t> </w:t>
      </w:r>
      <w:r>
        <w:rPr>
          <w:sz w:val="20"/>
        </w:rPr>
        <w:t>evitando</w:t>
      </w:r>
      <w:r>
        <w:rPr>
          <w:spacing w:val="-8"/>
          <w:sz w:val="20"/>
        </w:rPr>
        <w:t> </w:t>
      </w:r>
      <w:r>
        <w:rPr>
          <w:sz w:val="20"/>
        </w:rPr>
        <w:t>la formulación</w:t>
      </w:r>
      <w:r>
        <w:rPr>
          <w:spacing w:val="-17"/>
          <w:sz w:val="20"/>
        </w:rPr>
        <w:t> </w:t>
      </w:r>
      <w:r>
        <w:rPr>
          <w:sz w:val="20"/>
        </w:rPr>
        <w:t>o</w:t>
      </w:r>
      <w:r>
        <w:rPr>
          <w:spacing w:val="-17"/>
          <w:sz w:val="20"/>
        </w:rPr>
        <w:t> </w:t>
      </w:r>
      <w:r>
        <w:rPr>
          <w:sz w:val="20"/>
        </w:rPr>
        <w:t>aplicación</w:t>
      </w:r>
      <w:r>
        <w:rPr>
          <w:spacing w:val="-17"/>
          <w:sz w:val="20"/>
        </w:rPr>
        <w:t> </w:t>
      </w:r>
      <w:r>
        <w:rPr>
          <w:sz w:val="20"/>
        </w:rPr>
        <w:t>de</w:t>
      </w:r>
      <w:r>
        <w:rPr>
          <w:spacing w:val="-17"/>
          <w:sz w:val="20"/>
        </w:rPr>
        <w:t> </w:t>
      </w:r>
      <w:r>
        <w:rPr>
          <w:sz w:val="20"/>
        </w:rPr>
        <w:t>normas</w:t>
      </w:r>
      <w:r>
        <w:rPr>
          <w:spacing w:val="-17"/>
          <w:sz w:val="20"/>
        </w:rPr>
        <w:t> </w:t>
      </w:r>
      <w:r>
        <w:rPr>
          <w:sz w:val="20"/>
        </w:rPr>
        <w:t>que</w:t>
      </w:r>
      <w:r>
        <w:rPr>
          <w:spacing w:val="-17"/>
          <w:sz w:val="20"/>
        </w:rPr>
        <w:t> </w:t>
      </w:r>
      <w:r>
        <w:rPr>
          <w:sz w:val="20"/>
        </w:rPr>
        <w:t>los</w:t>
      </w:r>
      <w:r>
        <w:rPr>
          <w:spacing w:val="-19"/>
          <w:sz w:val="20"/>
        </w:rPr>
        <w:t> </w:t>
      </w:r>
      <w:r>
        <w:rPr>
          <w:sz w:val="20"/>
        </w:rPr>
        <w:t>vulneren,</w:t>
      </w:r>
      <w:r>
        <w:rPr>
          <w:spacing w:val="-17"/>
          <w:sz w:val="20"/>
        </w:rPr>
        <w:t> </w:t>
      </w:r>
      <w:r>
        <w:rPr>
          <w:sz w:val="20"/>
        </w:rPr>
        <w:t>lo</w:t>
      </w:r>
      <w:r>
        <w:rPr>
          <w:spacing w:val="-18"/>
          <w:sz w:val="20"/>
        </w:rPr>
        <w:t> </w:t>
      </w:r>
      <w:r>
        <w:rPr>
          <w:sz w:val="20"/>
        </w:rPr>
        <w:t>que</w:t>
      </w:r>
      <w:r>
        <w:rPr>
          <w:spacing w:val="-18"/>
          <w:sz w:val="20"/>
        </w:rPr>
        <w:t> </w:t>
      </w:r>
      <w:r>
        <w:rPr>
          <w:sz w:val="20"/>
        </w:rPr>
        <w:t>exige,</w:t>
      </w:r>
      <w:r>
        <w:rPr>
          <w:spacing w:val="-17"/>
          <w:sz w:val="20"/>
        </w:rPr>
        <w:t> </w:t>
      </w:r>
      <w:r>
        <w:rPr>
          <w:sz w:val="20"/>
        </w:rPr>
        <w:t>además,</w:t>
      </w:r>
      <w:r>
        <w:rPr>
          <w:spacing w:val="-17"/>
          <w:sz w:val="20"/>
        </w:rPr>
        <w:t> </w:t>
      </w:r>
      <w:r>
        <w:rPr>
          <w:sz w:val="20"/>
        </w:rPr>
        <w:t>una</w:t>
      </w:r>
      <w:r>
        <w:rPr>
          <w:spacing w:val="-18"/>
          <w:sz w:val="20"/>
        </w:rPr>
        <w:t> </w:t>
      </w:r>
      <w:r>
        <w:rPr>
          <w:sz w:val="20"/>
        </w:rPr>
        <w:t>interpretación conjunta del Derecho interno y el Derecho Internacional en aras de privilegiar lo que resulte más favorable a la protección de aquellos. Un adecuado control de convencionalidad a nivel interno fortalece la complementariedad del Sistema Interamericano y la eficacia de la Convención</w:t>
      </w:r>
      <w:hyperlink w:history="true" w:anchor="_bookmark265">
        <w:r>
          <w:rPr>
            <w:position w:val="7"/>
            <w:sz w:val="13"/>
          </w:rPr>
          <w:t>213</w:t>
        </w:r>
      </w:hyperlink>
      <w:r>
        <w:rPr>
          <w:sz w:val="20"/>
        </w:rPr>
        <w:t>.</w:t>
      </w:r>
    </w:p>
    <w:p>
      <w:pPr>
        <w:pStyle w:val="BodyText"/>
        <w:spacing w:before="10"/>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Al</w:t>
      </w:r>
      <w:r>
        <w:rPr>
          <w:spacing w:val="-10"/>
          <w:sz w:val="20"/>
        </w:rPr>
        <w:t> </w:t>
      </w:r>
      <w:r>
        <w:rPr>
          <w:sz w:val="20"/>
        </w:rPr>
        <w:t>respecto,</w:t>
      </w:r>
      <w:r>
        <w:rPr>
          <w:spacing w:val="-11"/>
          <w:sz w:val="20"/>
        </w:rPr>
        <w:t> </w:t>
      </w:r>
      <w:r>
        <w:rPr>
          <w:sz w:val="20"/>
        </w:rPr>
        <w:t>este</w:t>
      </w:r>
      <w:r>
        <w:rPr>
          <w:spacing w:val="-10"/>
          <w:sz w:val="20"/>
        </w:rPr>
        <w:t> </w:t>
      </w:r>
      <w:r>
        <w:rPr>
          <w:sz w:val="20"/>
        </w:rPr>
        <w:t>Tribunal</w:t>
      </w:r>
      <w:r>
        <w:rPr>
          <w:spacing w:val="-10"/>
          <w:sz w:val="20"/>
        </w:rPr>
        <w:t> </w:t>
      </w:r>
      <w:r>
        <w:rPr>
          <w:sz w:val="20"/>
        </w:rPr>
        <w:t>considera</w:t>
      </w:r>
      <w:r>
        <w:rPr>
          <w:spacing w:val="-12"/>
          <w:sz w:val="20"/>
        </w:rPr>
        <w:t> </w:t>
      </w:r>
      <w:r>
        <w:rPr>
          <w:sz w:val="20"/>
        </w:rPr>
        <w:t>que</w:t>
      </w:r>
      <w:r>
        <w:rPr>
          <w:spacing w:val="-11"/>
          <w:sz w:val="20"/>
        </w:rPr>
        <w:t> </w:t>
      </w:r>
      <w:r>
        <w:rPr>
          <w:sz w:val="20"/>
        </w:rPr>
        <w:t>la</w:t>
      </w:r>
      <w:r>
        <w:rPr>
          <w:spacing w:val="-11"/>
          <w:sz w:val="20"/>
        </w:rPr>
        <w:t> </w:t>
      </w:r>
      <w:r>
        <w:rPr>
          <w:sz w:val="20"/>
        </w:rPr>
        <w:t>Sentencia</w:t>
      </w:r>
      <w:r>
        <w:rPr>
          <w:spacing w:val="-11"/>
          <w:sz w:val="20"/>
        </w:rPr>
        <w:t> </w:t>
      </w:r>
      <w:r>
        <w:rPr>
          <w:sz w:val="20"/>
        </w:rPr>
        <w:t>dictada</w:t>
      </w:r>
      <w:r>
        <w:rPr>
          <w:spacing w:val="-11"/>
          <w:sz w:val="20"/>
        </w:rPr>
        <w:t> </w:t>
      </w:r>
      <w:r>
        <w:rPr>
          <w:sz w:val="20"/>
        </w:rPr>
        <w:t>por</w:t>
      </w:r>
      <w:r>
        <w:rPr>
          <w:spacing w:val="-11"/>
          <w:sz w:val="20"/>
        </w:rPr>
        <w:t> </w:t>
      </w:r>
      <w:r>
        <w:rPr>
          <w:sz w:val="20"/>
        </w:rPr>
        <w:t>la</w:t>
      </w:r>
      <w:r>
        <w:rPr>
          <w:spacing w:val="-11"/>
          <w:sz w:val="20"/>
        </w:rPr>
        <w:t> </w:t>
      </w:r>
      <w:r>
        <w:rPr>
          <w:sz w:val="20"/>
        </w:rPr>
        <w:t>Corte</w:t>
      </w:r>
      <w:r>
        <w:rPr>
          <w:spacing w:val="-10"/>
          <w:sz w:val="20"/>
        </w:rPr>
        <w:t> </w:t>
      </w:r>
      <w:r>
        <w:rPr>
          <w:sz w:val="20"/>
        </w:rPr>
        <w:t>Suprema</w:t>
      </w:r>
      <w:r>
        <w:rPr>
          <w:spacing w:val="-12"/>
          <w:sz w:val="20"/>
        </w:rPr>
        <w:t> </w:t>
      </w:r>
      <w:r>
        <w:rPr>
          <w:sz w:val="20"/>
        </w:rPr>
        <w:t>el</w:t>
      </w:r>
      <w:r>
        <w:rPr>
          <w:spacing w:val="-10"/>
          <w:sz w:val="20"/>
        </w:rPr>
        <w:t> </w:t>
      </w:r>
      <w:r>
        <w:rPr>
          <w:sz w:val="20"/>
        </w:rPr>
        <w:t>14 de junio de 2005, así como los fallos de 2001 emitidos por los tribunales inferiores, configuraron, cada uno, un adecuado control de convencionalidad, a partir de lo cual, en conjunto con la entrada en vigencia de la Ley No. 25.779, se posibilitó la reapertura e instauración de los procesos dirigidos a investigar, juzgar y sancionar los graves crímenes cometidos</w:t>
      </w:r>
      <w:hyperlink w:history="true" w:anchor="_bookmark266">
        <w:r>
          <w:rPr>
            <w:position w:val="7"/>
            <w:sz w:val="13"/>
          </w:rPr>
          <w:t>214</w:t>
        </w:r>
      </w:hyperlink>
      <w:r>
        <w:rPr>
          <w:sz w:val="20"/>
        </w:rPr>
        <w:t>. El estudio de las distintas causas penales instadas en torno a los hechos del presente caso permite advertir que los tribunales internos hicieron expresa referencia y aplicación del fallo del caso “Simón”, así como de otras decisiones emitidas por la Corte Suprema y coherentes con los razonamientos de aquel</w:t>
      </w:r>
      <w:hyperlink w:history="true" w:anchor="_bookmark267">
        <w:r>
          <w:rPr>
            <w:position w:val="7"/>
            <w:sz w:val="13"/>
          </w:rPr>
          <w:t>215</w:t>
        </w:r>
      </w:hyperlink>
      <w:r>
        <w:rPr>
          <w:sz w:val="20"/>
        </w:rPr>
        <w:t>. Así, la aplicación del citado fallo o de otros coincidentes tuvo por objeto, en cada caso: (i) descartar los planteamientos de los acusados mediante los cuales invocaron, precisamente, la inconstitucionalidad de la Ley No. 25.779 y la correspondiente validez de las Leyes No. 23.492 y 23.521</w:t>
      </w:r>
      <w:hyperlink w:history="true" w:anchor="_bookmark268">
        <w:r>
          <w:rPr>
            <w:position w:val="7"/>
            <w:sz w:val="13"/>
          </w:rPr>
          <w:t>216</w:t>
        </w:r>
      </w:hyperlink>
      <w:r>
        <w:rPr>
          <w:sz w:val="20"/>
        </w:rPr>
        <w:t>, (ii) denegar los alegatos</w:t>
      </w:r>
      <w:r>
        <w:rPr>
          <w:spacing w:val="27"/>
          <w:sz w:val="20"/>
        </w:rPr>
        <w:t> </w:t>
      </w:r>
      <w:r>
        <w:rPr>
          <w:sz w:val="20"/>
        </w:rPr>
        <w:t>de</w:t>
      </w:r>
      <w:r>
        <w:rPr>
          <w:spacing w:val="27"/>
          <w:sz w:val="20"/>
        </w:rPr>
        <w:t> </w:t>
      </w:r>
      <w:r>
        <w:rPr>
          <w:sz w:val="20"/>
        </w:rPr>
        <w:t>prescripción</w:t>
      </w:r>
      <w:r>
        <w:rPr>
          <w:spacing w:val="28"/>
          <w:sz w:val="20"/>
        </w:rPr>
        <w:t> </w:t>
      </w:r>
      <w:r>
        <w:rPr>
          <w:sz w:val="20"/>
        </w:rPr>
        <w:t>de</w:t>
      </w:r>
      <w:r>
        <w:rPr>
          <w:spacing w:val="27"/>
          <w:sz w:val="20"/>
        </w:rPr>
        <w:t> </w:t>
      </w:r>
      <w:r>
        <w:rPr>
          <w:sz w:val="20"/>
        </w:rPr>
        <w:t>la</w:t>
      </w:r>
      <w:r>
        <w:rPr>
          <w:spacing w:val="26"/>
          <w:sz w:val="20"/>
        </w:rPr>
        <w:t> </w:t>
      </w:r>
      <w:r>
        <w:rPr>
          <w:sz w:val="20"/>
        </w:rPr>
        <w:t>acción</w:t>
      </w:r>
      <w:r>
        <w:rPr>
          <w:spacing w:val="28"/>
          <w:sz w:val="20"/>
        </w:rPr>
        <w:t> </w:t>
      </w:r>
      <w:r>
        <w:rPr>
          <w:sz w:val="20"/>
        </w:rPr>
        <w:t>penal</w:t>
      </w:r>
      <w:r>
        <w:rPr>
          <w:spacing w:val="27"/>
          <w:sz w:val="20"/>
        </w:rPr>
        <w:t> </w:t>
      </w:r>
      <w:r>
        <w:rPr>
          <w:sz w:val="20"/>
        </w:rPr>
        <w:t>y</w:t>
      </w:r>
      <w:r>
        <w:rPr>
          <w:spacing w:val="27"/>
          <w:sz w:val="20"/>
        </w:rPr>
        <w:t> </w:t>
      </w:r>
      <w:r>
        <w:rPr>
          <w:sz w:val="20"/>
        </w:rPr>
        <w:t>de</w:t>
      </w:r>
      <w:r>
        <w:rPr>
          <w:spacing w:val="29"/>
          <w:sz w:val="20"/>
        </w:rPr>
        <w:t> </w:t>
      </w:r>
      <w:r>
        <w:rPr>
          <w:sz w:val="20"/>
        </w:rPr>
        <w:t>cosa</w:t>
      </w:r>
      <w:r>
        <w:rPr>
          <w:spacing w:val="25"/>
          <w:sz w:val="20"/>
        </w:rPr>
        <w:t> </w:t>
      </w:r>
      <w:r>
        <w:rPr>
          <w:sz w:val="20"/>
        </w:rPr>
        <w:t>juzgada</w:t>
      </w:r>
      <w:hyperlink w:history="true" w:anchor="_bookmark269">
        <w:r>
          <w:rPr>
            <w:position w:val="7"/>
            <w:sz w:val="13"/>
          </w:rPr>
          <w:t>217</w:t>
        </w:r>
      </w:hyperlink>
      <w:r>
        <w:rPr>
          <w:sz w:val="20"/>
        </w:rPr>
        <w:t>,</w:t>
      </w:r>
      <w:r>
        <w:rPr>
          <w:spacing w:val="28"/>
          <w:sz w:val="20"/>
        </w:rPr>
        <w:t> </w:t>
      </w:r>
      <w:r>
        <w:rPr>
          <w:sz w:val="20"/>
        </w:rPr>
        <w:t>o</w:t>
      </w:r>
      <w:r>
        <w:rPr>
          <w:spacing w:val="26"/>
          <w:sz w:val="20"/>
        </w:rPr>
        <w:t> </w:t>
      </w:r>
      <w:r>
        <w:rPr>
          <w:sz w:val="20"/>
        </w:rPr>
        <w:t>bien,</w:t>
      </w:r>
      <w:r>
        <w:rPr>
          <w:spacing w:val="27"/>
          <w:sz w:val="20"/>
        </w:rPr>
        <w:t> </w:t>
      </w:r>
      <w:r>
        <w:rPr>
          <w:sz w:val="20"/>
        </w:rPr>
        <w:t>(iii)</w:t>
      </w:r>
      <w:r>
        <w:rPr>
          <w:spacing w:val="28"/>
          <w:sz w:val="20"/>
        </w:rPr>
        <w:t> </w:t>
      </w:r>
      <w:r>
        <w:rPr>
          <w:sz w:val="20"/>
        </w:rPr>
        <w:t>respaldar</w:t>
      </w:r>
      <w:r>
        <w:rPr>
          <w:spacing w:val="28"/>
          <w:sz w:val="20"/>
        </w:rPr>
        <w:t> </w:t>
      </w:r>
      <w:r>
        <w:rPr>
          <w:sz w:val="20"/>
        </w:rPr>
        <w:t>la</w:t>
      </w:r>
    </w:p>
    <w:p>
      <w:pPr>
        <w:pStyle w:val="BodyText"/>
      </w:pPr>
    </w:p>
    <w:p>
      <w:pPr>
        <w:pStyle w:val="BodyText"/>
        <w:spacing w:before="10"/>
        <w:rPr>
          <w:sz w:val="13"/>
        </w:rPr>
      </w:pPr>
      <w:r>
        <w:rPr/>
        <w:pict>
          <v:line style="position:absolute;mso-position-horizontal-relative:page;mso-position-vertical-relative:paragraph;z-index:2152;mso-wrap-distance-left:0;mso-wrap-distance-right:0" from="70.919998pt,10.652404pt" to="214.919998pt,10.652404pt" stroked="true" strokeweight=".6pt" strokecolor="#000000">
            <v:stroke dashstyle="solid"/>
            <w10:wrap type="topAndBottom"/>
          </v:line>
        </w:pict>
      </w:r>
    </w:p>
    <w:p>
      <w:pPr>
        <w:spacing w:before="67"/>
        <w:ind w:left="118" w:right="115" w:firstLine="0"/>
        <w:jc w:val="both"/>
        <w:rPr>
          <w:sz w:val="16"/>
        </w:rPr>
      </w:pPr>
      <w:bookmarkStart w:name="_bookmark262" w:id="338"/>
      <w:bookmarkEnd w:id="338"/>
      <w:r>
        <w:rPr/>
      </w:r>
      <w:r>
        <w:rPr>
          <w:position w:val="6"/>
          <w:sz w:val="10"/>
        </w:rPr>
        <w:t>210 </w:t>
      </w:r>
      <w:r>
        <w:rPr>
          <w:i/>
          <w:sz w:val="16"/>
        </w:rPr>
        <w:t>Cfr</w:t>
      </w:r>
      <w:r>
        <w:rPr>
          <w:sz w:val="16"/>
        </w:rPr>
        <w:t>. </w:t>
      </w:r>
      <w:r>
        <w:rPr>
          <w:i/>
          <w:sz w:val="16"/>
        </w:rPr>
        <w:t>Caso Masacre de Santo Domingo Vs. Colombia</w:t>
      </w:r>
      <w:r>
        <w:rPr>
          <w:sz w:val="16"/>
        </w:rPr>
        <w:t>, </w:t>
      </w:r>
      <w:r>
        <w:rPr>
          <w:i/>
          <w:sz w:val="16"/>
        </w:rPr>
        <w:t>supra</w:t>
      </w:r>
      <w:r>
        <w:rPr>
          <w:sz w:val="16"/>
        </w:rPr>
        <w:t>, párr. 142, y </w:t>
      </w:r>
      <w:r>
        <w:rPr>
          <w:i/>
          <w:sz w:val="16"/>
        </w:rPr>
        <w:t>Caso Urrutia Laubreaux Vs. Chile. </w:t>
      </w:r>
      <w:r>
        <w:rPr>
          <w:i/>
          <w:sz w:val="16"/>
        </w:rPr>
        <w:t>Excepciones</w:t>
      </w:r>
      <w:r>
        <w:rPr>
          <w:i/>
          <w:spacing w:val="-4"/>
          <w:sz w:val="16"/>
        </w:rPr>
        <w:t> </w:t>
      </w:r>
      <w:r>
        <w:rPr>
          <w:i/>
          <w:sz w:val="16"/>
        </w:rPr>
        <w:t>Preliminares,</w:t>
      </w:r>
      <w:r>
        <w:rPr>
          <w:i/>
          <w:spacing w:val="-5"/>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i/>
          <w:spacing w:val="-4"/>
          <w:sz w:val="16"/>
        </w:rPr>
        <w:t> </w:t>
      </w:r>
      <w:r>
        <w:rPr>
          <w:sz w:val="16"/>
        </w:rPr>
        <w:t>Sentencia</w:t>
      </w:r>
      <w:r>
        <w:rPr>
          <w:spacing w:val="-3"/>
          <w:sz w:val="16"/>
        </w:rPr>
        <w:t> </w:t>
      </w:r>
      <w:r>
        <w:rPr>
          <w:sz w:val="16"/>
        </w:rPr>
        <w:t>de</w:t>
      </w:r>
      <w:r>
        <w:rPr>
          <w:spacing w:val="-5"/>
          <w:sz w:val="16"/>
        </w:rPr>
        <w:t> </w:t>
      </w:r>
      <w:r>
        <w:rPr>
          <w:sz w:val="16"/>
        </w:rPr>
        <w:t>27</w:t>
      </w:r>
      <w:r>
        <w:rPr>
          <w:spacing w:val="-4"/>
          <w:sz w:val="16"/>
        </w:rPr>
        <w:t> </w:t>
      </w:r>
      <w:r>
        <w:rPr>
          <w:sz w:val="16"/>
        </w:rPr>
        <w:t>de</w:t>
      </w:r>
      <w:r>
        <w:rPr>
          <w:spacing w:val="-5"/>
          <w:sz w:val="16"/>
        </w:rPr>
        <w:t> </w:t>
      </w:r>
      <w:r>
        <w:rPr>
          <w:sz w:val="16"/>
        </w:rPr>
        <w:t>agosto</w:t>
      </w:r>
      <w:r>
        <w:rPr>
          <w:spacing w:val="-3"/>
          <w:sz w:val="16"/>
        </w:rPr>
        <w:t> </w:t>
      </w:r>
      <w:r>
        <w:rPr>
          <w:sz w:val="16"/>
        </w:rPr>
        <w:t>de</w:t>
      </w:r>
      <w:r>
        <w:rPr>
          <w:spacing w:val="-4"/>
          <w:sz w:val="16"/>
        </w:rPr>
        <w:t> </w:t>
      </w:r>
      <w:r>
        <w:rPr>
          <w:sz w:val="16"/>
        </w:rPr>
        <w:t>2020.</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409,</w:t>
      </w:r>
      <w:r>
        <w:rPr>
          <w:spacing w:val="-5"/>
          <w:sz w:val="16"/>
        </w:rPr>
        <w:t> </w:t>
      </w:r>
      <w:r>
        <w:rPr>
          <w:sz w:val="16"/>
        </w:rPr>
        <w:t>párr. 90.</w:t>
      </w:r>
    </w:p>
    <w:p>
      <w:pPr>
        <w:spacing w:before="39"/>
        <w:ind w:left="118" w:right="115" w:firstLine="0"/>
        <w:jc w:val="both"/>
        <w:rPr>
          <w:sz w:val="16"/>
        </w:rPr>
      </w:pPr>
      <w:bookmarkStart w:name="_bookmark263" w:id="339"/>
      <w:bookmarkEnd w:id="339"/>
      <w:r>
        <w:rPr/>
      </w:r>
      <w:r>
        <w:rPr>
          <w:position w:val="6"/>
          <w:sz w:val="10"/>
        </w:rPr>
        <w:t>211 </w:t>
      </w:r>
      <w:r>
        <w:rPr>
          <w:i/>
          <w:sz w:val="16"/>
        </w:rPr>
        <w:t>Cfr</w:t>
      </w:r>
      <w:r>
        <w:rPr>
          <w:sz w:val="16"/>
        </w:rPr>
        <w:t>. </w:t>
      </w:r>
      <w:r>
        <w:rPr>
          <w:i/>
          <w:sz w:val="16"/>
        </w:rPr>
        <w:t>Inter alia</w:t>
      </w:r>
      <w:r>
        <w:rPr>
          <w:sz w:val="16"/>
        </w:rPr>
        <w:t>, </w:t>
      </w:r>
      <w:r>
        <w:rPr>
          <w:i/>
          <w:sz w:val="16"/>
        </w:rPr>
        <w:t>Caso Almonacid Arellano y otros Vs. Chile. Excepciones Preliminares, Fondo, Reparaciones y </w:t>
      </w:r>
      <w:r>
        <w:rPr>
          <w:i/>
          <w:sz w:val="16"/>
        </w:rPr>
        <w:t>Costas.</w:t>
      </w:r>
      <w:r>
        <w:rPr>
          <w:i/>
          <w:spacing w:val="-10"/>
          <w:sz w:val="16"/>
        </w:rPr>
        <w:t> </w:t>
      </w:r>
      <w:r>
        <w:rPr>
          <w:sz w:val="16"/>
        </w:rPr>
        <w:t>Sentencia</w:t>
      </w:r>
      <w:r>
        <w:rPr>
          <w:spacing w:val="-9"/>
          <w:sz w:val="16"/>
        </w:rPr>
        <w:t> </w:t>
      </w:r>
      <w:r>
        <w:rPr>
          <w:sz w:val="16"/>
        </w:rPr>
        <w:t>de</w:t>
      </w:r>
      <w:r>
        <w:rPr>
          <w:spacing w:val="-10"/>
          <w:sz w:val="16"/>
        </w:rPr>
        <w:t> </w:t>
      </w:r>
      <w:r>
        <w:rPr>
          <w:sz w:val="16"/>
        </w:rPr>
        <w:t>26</w:t>
      </w:r>
      <w:r>
        <w:rPr>
          <w:spacing w:val="-9"/>
          <w:sz w:val="16"/>
        </w:rPr>
        <w:t> </w:t>
      </w:r>
      <w:r>
        <w:rPr>
          <w:sz w:val="16"/>
        </w:rPr>
        <w:t>de</w:t>
      </w:r>
      <w:r>
        <w:rPr>
          <w:spacing w:val="-9"/>
          <w:sz w:val="16"/>
        </w:rPr>
        <w:t> </w:t>
      </w:r>
      <w:r>
        <w:rPr>
          <w:sz w:val="16"/>
        </w:rPr>
        <w:t>septiembre</w:t>
      </w:r>
      <w:r>
        <w:rPr>
          <w:spacing w:val="-10"/>
          <w:sz w:val="16"/>
        </w:rPr>
        <w:t> </w:t>
      </w:r>
      <w:r>
        <w:rPr>
          <w:sz w:val="16"/>
        </w:rPr>
        <w:t>de</w:t>
      </w:r>
      <w:r>
        <w:rPr>
          <w:spacing w:val="-9"/>
          <w:sz w:val="16"/>
        </w:rPr>
        <w:t> </w:t>
      </w:r>
      <w:r>
        <w:rPr>
          <w:sz w:val="16"/>
        </w:rPr>
        <w:t>2006.</w:t>
      </w:r>
      <w:r>
        <w:rPr>
          <w:spacing w:val="-10"/>
          <w:sz w:val="16"/>
        </w:rPr>
        <w:t> </w:t>
      </w:r>
      <w:r>
        <w:rPr>
          <w:sz w:val="16"/>
        </w:rPr>
        <w:t>Serie</w:t>
      </w:r>
      <w:r>
        <w:rPr>
          <w:spacing w:val="-10"/>
          <w:sz w:val="16"/>
        </w:rPr>
        <w:t> </w:t>
      </w:r>
      <w:r>
        <w:rPr>
          <w:sz w:val="16"/>
        </w:rPr>
        <w:t>C</w:t>
      </w:r>
      <w:r>
        <w:rPr>
          <w:spacing w:val="-9"/>
          <w:sz w:val="16"/>
        </w:rPr>
        <w:t> </w:t>
      </w:r>
      <w:r>
        <w:rPr>
          <w:sz w:val="16"/>
        </w:rPr>
        <w:t>No.</w:t>
      </w:r>
      <w:r>
        <w:rPr>
          <w:spacing w:val="-9"/>
          <w:sz w:val="16"/>
        </w:rPr>
        <w:t> </w:t>
      </w:r>
      <w:r>
        <w:rPr>
          <w:sz w:val="16"/>
        </w:rPr>
        <w:t>154</w:t>
      </w:r>
      <w:r>
        <w:rPr>
          <w:i/>
          <w:sz w:val="16"/>
        </w:rPr>
        <w:t>,</w:t>
      </w:r>
      <w:r>
        <w:rPr>
          <w:i/>
          <w:spacing w:val="-10"/>
          <w:sz w:val="16"/>
        </w:rPr>
        <w:t> </w:t>
      </w:r>
      <w:r>
        <w:rPr>
          <w:sz w:val="16"/>
        </w:rPr>
        <w:t>párr.</w:t>
      </w:r>
      <w:r>
        <w:rPr>
          <w:spacing w:val="-10"/>
          <w:sz w:val="16"/>
        </w:rPr>
        <w:t> </w:t>
      </w:r>
      <w:r>
        <w:rPr>
          <w:sz w:val="16"/>
        </w:rPr>
        <w:t>124;</w:t>
      </w:r>
      <w:r>
        <w:rPr>
          <w:spacing w:val="-10"/>
          <w:sz w:val="16"/>
        </w:rPr>
        <w:t> </w:t>
      </w:r>
      <w:r>
        <w:rPr>
          <w:i/>
          <w:sz w:val="16"/>
        </w:rPr>
        <w:t>Caso</w:t>
      </w:r>
      <w:r>
        <w:rPr>
          <w:i/>
          <w:spacing w:val="-8"/>
          <w:sz w:val="16"/>
        </w:rPr>
        <w:t> </w:t>
      </w:r>
      <w:r>
        <w:rPr>
          <w:i/>
          <w:sz w:val="16"/>
        </w:rPr>
        <w:t>Urrutia</w:t>
      </w:r>
      <w:r>
        <w:rPr>
          <w:i/>
          <w:spacing w:val="-8"/>
          <w:sz w:val="16"/>
        </w:rPr>
        <w:t> </w:t>
      </w:r>
      <w:r>
        <w:rPr>
          <w:i/>
          <w:sz w:val="16"/>
        </w:rPr>
        <w:t>Laubreaux</w:t>
      </w:r>
      <w:r>
        <w:rPr>
          <w:i/>
          <w:spacing w:val="-9"/>
          <w:sz w:val="16"/>
        </w:rPr>
        <w:t> </w:t>
      </w:r>
      <w:r>
        <w:rPr>
          <w:i/>
          <w:sz w:val="16"/>
        </w:rPr>
        <w:t>Vs.</w:t>
      </w:r>
      <w:r>
        <w:rPr>
          <w:i/>
          <w:spacing w:val="-9"/>
          <w:sz w:val="16"/>
        </w:rPr>
        <w:t> </w:t>
      </w:r>
      <w:r>
        <w:rPr>
          <w:i/>
          <w:sz w:val="16"/>
        </w:rPr>
        <w:t>Chile</w:t>
      </w:r>
      <w:r>
        <w:rPr>
          <w:sz w:val="16"/>
        </w:rPr>
        <w:t>,</w:t>
      </w:r>
      <w:r>
        <w:rPr>
          <w:spacing w:val="-10"/>
          <w:sz w:val="16"/>
        </w:rPr>
        <w:t> </w:t>
      </w:r>
      <w:r>
        <w:rPr>
          <w:i/>
          <w:sz w:val="16"/>
        </w:rPr>
        <w:t>supra</w:t>
      </w:r>
      <w:r>
        <w:rPr>
          <w:sz w:val="16"/>
        </w:rPr>
        <w:t>, párr. 93; </w:t>
      </w:r>
      <w:r>
        <w:rPr>
          <w:i/>
          <w:sz w:val="16"/>
        </w:rPr>
        <w:t>Caso Ríos Avalos y otro Vs. Paraguay</w:t>
      </w:r>
      <w:r>
        <w:rPr>
          <w:sz w:val="16"/>
        </w:rPr>
        <w:t>, </w:t>
      </w:r>
      <w:r>
        <w:rPr>
          <w:i/>
          <w:sz w:val="16"/>
        </w:rPr>
        <w:t>supra</w:t>
      </w:r>
      <w:r>
        <w:rPr>
          <w:sz w:val="16"/>
        </w:rPr>
        <w:t>, párr. 198, y </w:t>
      </w:r>
      <w:r>
        <w:rPr>
          <w:i/>
          <w:sz w:val="16"/>
        </w:rPr>
        <w:t>Caso de los Buzos Miskitos (Lemoth Morris y </w:t>
      </w:r>
      <w:r>
        <w:rPr>
          <w:i/>
          <w:sz w:val="16"/>
        </w:rPr>
        <w:t>otros) Vs. Honduras</w:t>
      </w:r>
      <w:r>
        <w:rPr>
          <w:sz w:val="16"/>
        </w:rPr>
        <w:t>. Sentencia de 31 de agosto de 2021. Serie C No. 432, párr.</w:t>
      </w:r>
      <w:r>
        <w:rPr>
          <w:spacing w:val="-33"/>
          <w:sz w:val="16"/>
        </w:rPr>
        <w:t> </w:t>
      </w:r>
      <w:r>
        <w:rPr>
          <w:sz w:val="16"/>
        </w:rPr>
        <w:t>45.</w:t>
      </w:r>
    </w:p>
    <w:p>
      <w:pPr>
        <w:spacing w:before="40"/>
        <w:ind w:left="118" w:right="115" w:firstLine="0"/>
        <w:jc w:val="both"/>
        <w:rPr>
          <w:sz w:val="16"/>
        </w:rPr>
      </w:pPr>
      <w:bookmarkStart w:name="_bookmark264" w:id="340"/>
      <w:bookmarkEnd w:id="340"/>
      <w:r>
        <w:rPr/>
      </w:r>
      <w:r>
        <w:rPr>
          <w:position w:val="6"/>
          <w:sz w:val="10"/>
        </w:rPr>
        <w:t>212 </w:t>
      </w:r>
      <w:r>
        <w:rPr>
          <w:i/>
          <w:sz w:val="16"/>
        </w:rPr>
        <w:t>Cfr</w:t>
      </w:r>
      <w:r>
        <w:rPr>
          <w:sz w:val="16"/>
        </w:rPr>
        <w:t>. </w:t>
      </w:r>
      <w:r>
        <w:rPr>
          <w:i/>
          <w:sz w:val="16"/>
        </w:rPr>
        <w:t>Caso Gelman Vs. Uruguay</w:t>
      </w:r>
      <w:r>
        <w:rPr>
          <w:sz w:val="16"/>
        </w:rPr>
        <w:t>, </w:t>
      </w:r>
      <w:r>
        <w:rPr>
          <w:i/>
          <w:sz w:val="16"/>
        </w:rPr>
        <w:t>supra</w:t>
      </w:r>
      <w:r>
        <w:rPr>
          <w:sz w:val="16"/>
        </w:rPr>
        <w:t>, párr. 239; </w:t>
      </w:r>
      <w:r>
        <w:rPr>
          <w:i/>
          <w:sz w:val="16"/>
        </w:rPr>
        <w:t>Caso Fernández Prieto y Tumbeiro Vs. Argentina. Fondo y </w:t>
      </w:r>
      <w:r>
        <w:rPr>
          <w:i/>
          <w:sz w:val="16"/>
        </w:rPr>
        <w:t>Reparaciones</w:t>
      </w:r>
      <w:r>
        <w:rPr>
          <w:sz w:val="16"/>
        </w:rPr>
        <w:t>.</w:t>
      </w:r>
      <w:r>
        <w:rPr>
          <w:spacing w:val="-12"/>
          <w:sz w:val="16"/>
        </w:rPr>
        <w:t> </w:t>
      </w:r>
      <w:r>
        <w:rPr>
          <w:sz w:val="16"/>
        </w:rPr>
        <w:t>Sentencia</w:t>
      </w:r>
      <w:r>
        <w:rPr>
          <w:spacing w:val="-13"/>
          <w:sz w:val="16"/>
        </w:rPr>
        <w:t> </w:t>
      </w:r>
      <w:r>
        <w:rPr>
          <w:sz w:val="16"/>
        </w:rPr>
        <w:t>de</w:t>
      </w:r>
      <w:r>
        <w:rPr>
          <w:spacing w:val="-13"/>
          <w:sz w:val="16"/>
        </w:rPr>
        <w:t> </w:t>
      </w:r>
      <w:r>
        <w:rPr>
          <w:sz w:val="16"/>
        </w:rPr>
        <w:t>1</w:t>
      </w:r>
      <w:r>
        <w:rPr>
          <w:spacing w:val="-12"/>
          <w:sz w:val="16"/>
        </w:rPr>
        <w:t> </w:t>
      </w:r>
      <w:r>
        <w:rPr>
          <w:sz w:val="16"/>
        </w:rPr>
        <w:t>de</w:t>
      </w:r>
      <w:r>
        <w:rPr>
          <w:spacing w:val="-13"/>
          <w:sz w:val="16"/>
        </w:rPr>
        <w:t> </w:t>
      </w:r>
      <w:r>
        <w:rPr>
          <w:sz w:val="16"/>
        </w:rPr>
        <w:t>septiembre</w:t>
      </w:r>
      <w:r>
        <w:rPr>
          <w:spacing w:val="-13"/>
          <w:sz w:val="16"/>
        </w:rPr>
        <w:t> </w:t>
      </w:r>
      <w:r>
        <w:rPr>
          <w:sz w:val="16"/>
        </w:rPr>
        <w:t>de</w:t>
      </w:r>
      <w:r>
        <w:rPr>
          <w:spacing w:val="-13"/>
          <w:sz w:val="16"/>
        </w:rPr>
        <w:t> </w:t>
      </w:r>
      <w:r>
        <w:rPr>
          <w:sz w:val="16"/>
        </w:rPr>
        <w:t>2020.</w:t>
      </w:r>
      <w:r>
        <w:rPr>
          <w:spacing w:val="-13"/>
          <w:sz w:val="16"/>
        </w:rPr>
        <w:t> </w:t>
      </w:r>
      <w:r>
        <w:rPr>
          <w:sz w:val="16"/>
        </w:rPr>
        <w:t>Serie</w:t>
      </w:r>
      <w:r>
        <w:rPr>
          <w:spacing w:val="-13"/>
          <w:sz w:val="16"/>
        </w:rPr>
        <w:t> </w:t>
      </w:r>
      <w:r>
        <w:rPr>
          <w:sz w:val="16"/>
        </w:rPr>
        <w:t>C</w:t>
      </w:r>
      <w:r>
        <w:rPr>
          <w:spacing w:val="-13"/>
          <w:sz w:val="16"/>
        </w:rPr>
        <w:t> </w:t>
      </w:r>
      <w:r>
        <w:rPr>
          <w:sz w:val="16"/>
        </w:rPr>
        <w:t>No.</w:t>
      </w:r>
      <w:r>
        <w:rPr>
          <w:spacing w:val="-13"/>
          <w:sz w:val="16"/>
        </w:rPr>
        <w:t> </w:t>
      </w:r>
      <w:r>
        <w:rPr>
          <w:sz w:val="16"/>
        </w:rPr>
        <w:t>411,</w:t>
      </w:r>
      <w:r>
        <w:rPr>
          <w:spacing w:val="-13"/>
          <w:sz w:val="16"/>
        </w:rPr>
        <w:t> </w:t>
      </w:r>
      <w:r>
        <w:rPr>
          <w:sz w:val="16"/>
        </w:rPr>
        <w:t>párr.</w:t>
      </w:r>
      <w:r>
        <w:rPr>
          <w:spacing w:val="-13"/>
          <w:sz w:val="16"/>
        </w:rPr>
        <w:t> </w:t>
      </w:r>
      <w:r>
        <w:rPr>
          <w:sz w:val="16"/>
        </w:rPr>
        <w:t>99,</w:t>
      </w:r>
      <w:r>
        <w:rPr>
          <w:spacing w:val="-13"/>
          <w:sz w:val="16"/>
        </w:rPr>
        <w:t> </w:t>
      </w:r>
      <w:r>
        <w:rPr>
          <w:sz w:val="16"/>
        </w:rPr>
        <w:t>y</w:t>
      </w:r>
      <w:r>
        <w:rPr>
          <w:spacing w:val="-12"/>
          <w:sz w:val="16"/>
        </w:rPr>
        <w:t> </w:t>
      </w:r>
      <w:r>
        <w:rPr>
          <w:i/>
          <w:sz w:val="16"/>
        </w:rPr>
        <w:t>Caso</w:t>
      </w:r>
      <w:r>
        <w:rPr>
          <w:i/>
          <w:spacing w:val="-13"/>
          <w:sz w:val="16"/>
        </w:rPr>
        <w:t> </w:t>
      </w:r>
      <w:r>
        <w:rPr>
          <w:i/>
          <w:sz w:val="16"/>
        </w:rPr>
        <w:t>de</w:t>
      </w:r>
      <w:r>
        <w:rPr>
          <w:i/>
          <w:spacing w:val="-13"/>
          <w:sz w:val="16"/>
        </w:rPr>
        <w:t> </w:t>
      </w:r>
      <w:r>
        <w:rPr>
          <w:i/>
          <w:sz w:val="16"/>
        </w:rPr>
        <w:t>los</w:t>
      </w:r>
      <w:r>
        <w:rPr>
          <w:i/>
          <w:spacing w:val="-13"/>
          <w:sz w:val="16"/>
        </w:rPr>
        <w:t> </w:t>
      </w:r>
      <w:r>
        <w:rPr>
          <w:i/>
          <w:sz w:val="16"/>
        </w:rPr>
        <w:t>Buzos</w:t>
      </w:r>
      <w:r>
        <w:rPr>
          <w:i/>
          <w:spacing w:val="-13"/>
          <w:sz w:val="16"/>
        </w:rPr>
        <w:t> </w:t>
      </w:r>
      <w:r>
        <w:rPr>
          <w:i/>
          <w:sz w:val="16"/>
        </w:rPr>
        <w:t>Miskitos</w:t>
      </w:r>
      <w:r>
        <w:rPr>
          <w:i/>
          <w:spacing w:val="-13"/>
          <w:sz w:val="16"/>
        </w:rPr>
        <w:t> </w:t>
      </w:r>
      <w:r>
        <w:rPr>
          <w:i/>
          <w:sz w:val="16"/>
        </w:rPr>
        <w:t>(Lemoth </w:t>
      </w:r>
      <w:r>
        <w:rPr>
          <w:i/>
          <w:sz w:val="16"/>
        </w:rPr>
        <w:t>Morris y otros) Vs. Honduras</w:t>
      </w:r>
      <w:r>
        <w:rPr>
          <w:sz w:val="16"/>
        </w:rPr>
        <w:t>, </w:t>
      </w:r>
      <w:r>
        <w:rPr>
          <w:i/>
          <w:sz w:val="16"/>
        </w:rPr>
        <w:t>supra</w:t>
      </w:r>
      <w:r>
        <w:rPr>
          <w:sz w:val="16"/>
        </w:rPr>
        <w:t>, párr.</w:t>
      </w:r>
      <w:r>
        <w:rPr>
          <w:spacing w:val="-19"/>
          <w:sz w:val="16"/>
        </w:rPr>
        <w:t> </w:t>
      </w:r>
      <w:r>
        <w:rPr>
          <w:sz w:val="16"/>
        </w:rPr>
        <w:t>45.</w:t>
      </w:r>
    </w:p>
    <w:p>
      <w:pPr>
        <w:spacing w:before="39"/>
        <w:ind w:left="118" w:right="0" w:firstLine="0"/>
        <w:jc w:val="both"/>
        <w:rPr>
          <w:sz w:val="16"/>
        </w:rPr>
      </w:pPr>
      <w:bookmarkStart w:name="_bookmark265" w:id="341"/>
      <w:bookmarkEnd w:id="341"/>
      <w:r>
        <w:rPr/>
      </w:r>
      <w:r>
        <w:rPr>
          <w:position w:val="6"/>
          <w:sz w:val="10"/>
        </w:rPr>
        <w:t>213      </w:t>
      </w:r>
      <w:r>
        <w:rPr>
          <w:i/>
          <w:sz w:val="16"/>
        </w:rPr>
        <w:t>Cfr</w:t>
      </w:r>
      <w:r>
        <w:rPr>
          <w:sz w:val="16"/>
        </w:rPr>
        <w:t>. </w:t>
      </w:r>
      <w:r>
        <w:rPr>
          <w:i/>
          <w:sz w:val="16"/>
        </w:rPr>
        <w:t>Caso Petro Urrego Vs. Colombia, supra</w:t>
      </w:r>
      <w:r>
        <w:rPr>
          <w:sz w:val="16"/>
        </w:rPr>
        <w:t>, párr. 107, y </w:t>
      </w:r>
      <w:r>
        <w:rPr>
          <w:i/>
          <w:sz w:val="16"/>
        </w:rPr>
        <w:t>Caso Urrutia Laubreaux Vs. Chile</w:t>
      </w:r>
      <w:r>
        <w:rPr>
          <w:sz w:val="16"/>
        </w:rPr>
        <w:t>, </w:t>
      </w:r>
      <w:r>
        <w:rPr>
          <w:i/>
          <w:sz w:val="16"/>
        </w:rPr>
        <w:t>supra</w:t>
      </w:r>
      <w:r>
        <w:rPr>
          <w:sz w:val="16"/>
        </w:rPr>
        <w:t>, párr. 93.</w:t>
      </w:r>
    </w:p>
    <w:p>
      <w:pPr>
        <w:spacing w:before="40"/>
        <w:ind w:left="118" w:right="115" w:firstLine="0"/>
        <w:jc w:val="both"/>
        <w:rPr>
          <w:sz w:val="16"/>
        </w:rPr>
      </w:pPr>
      <w:bookmarkStart w:name="_bookmark266" w:id="342"/>
      <w:bookmarkEnd w:id="342"/>
      <w:r>
        <w:rPr/>
      </w:r>
      <w:r>
        <w:rPr>
          <w:position w:val="6"/>
          <w:sz w:val="10"/>
        </w:rPr>
        <w:t>214     </w:t>
      </w:r>
      <w:r>
        <w:rPr>
          <w:spacing w:val="15"/>
          <w:position w:val="6"/>
          <w:sz w:val="10"/>
        </w:rPr>
        <w:t> </w:t>
      </w:r>
      <w:r>
        <w:rPr>
          <w:sz w:val="16"/>
        </w:rPr>
        <w:t>La</w:t>
      </w:r>
      <w:r>
        <w:rPr>
          <w:spacing w:val="-14"/>
          <w:sz w:val="16"/>
        </w:rPr>
        <w:t> </w:t>
      </w:r>
      <w:r>
        <w:rPr>
          <w:sz w:val="16"/>
        </w:rPr>
        <w:t>Corte</w:t>
      </w:r>
      <w:r>
        <w:rPr>
          <w:spacing w:val="-15"/>
          <w:sz w:val="16"/>
        </w:rPr>
        <w:t> </w:t>
      </w:r>
      <w:r>
        <w:rPr>
          <w:sz w:val="16"/>
        </w:rPr>
        <w:t>Interamericana</w:t>
      </w:r>
      <w:r>
        <w:rPr>
          <w:spacing w:val="-14"/>
          <w:sz w:val="16"/>
        </w:rPr>
        <w:t> </w:t>
      </w:r>
      <w:r>
        <w:rPr>
          <w:sz w:val="16"/>
        </w:rPr>
        <w:t>ha</w:t>
      </w:r>
      <w:r>
        <w:rPr>
          <w:spacing w:val="-14"/>
          <w:sz w:val="16"/>
        </w:rPr>
        <w:t> </w:t>
      </w:r>
      <w:r>
        <w:rPr>
          <w:sz w:val="16"/>
        </w:rPr>
        <w:t>afirmado</w:t>
      </w:r>
      <w:r>
        <w:rPr>
          <w:spacing w:val="-14"/>
          <w:sz w:val="16"/>
        </w:rPr>
        <w:t> </w:t>
      </w:r>
      <w:r>
        <w:rPr>
          <w:sz w:val="16"/>
        </w:rPr>
        <w:t>que</w:t>
      </w:r>
      <w:r>
        <w:rPr>
          <w:spacing w:val="-15"/>
          <w:sz w:val="16"/>
        </w:rPr>
        <w:t> </w:t>
      </w:r>
      <w:r>
        <w:rPr>
          <w:sz w:val="16"/>
        </w:rPr>
        <w:t>la</w:t>
      </w:r>
      <w:r>
        <w:rPr>
          <w:spacing w:val="-14"/>
          <w:sz w:val="16"/>
        </w:rPr>
        <w:t> </w:t>
      </w:r>
      <w:r>
        <w:rPr>
          <w:sz w:val="16"/>
        </w:rPr>
        <w:t>“prohibición</w:t>
      </w:r>
      <w:r>
        <w:rPr>
          <w:spacing w:val="-15"/>
          <w:sz w:val="16"/>
        </w:rPr>
        <w:t> </w:t>
      </w:r>
      <w:r>
        <w:rPr>
          <w:sz w:val="16"/>
        </w:rPr>
        <w:t>de</w:t>
      </w:r>
      <w:r>
        <w:rPr>
          <w:spacing w:val="-15"/>
          <w:sz w:val="16"/>
        </w:rPr>
        <w:t> </w:t>
      </w:r>
      <w:r>
        <w:rPr>
          <w:sz w:val="16"/>
        </w:rPr>
        <w:t>cometer</w:t>
      </w:r>
      <w:r>
        <w:rPr>
          <w:spacing w:val="-14"/>
          <w:sz w:val="16"/>
        </w:rPr>
        <w:t> </w:t>
      </w:r>
      <w:r>
        <w:rPr>
          <w:sz w:val="16"/>
        </w:rPr>
        <w:t>crímenes</w:t>
      </w:r>
      <w:r>
        <w:rPr>
          <w:spacing w:val="-15"/>
          <w:sz w:val="16"/>
        </w:rPr>
        <w:t> </w:t>
      </w:r>
      <w:r>
        <w:rPr>
          <w:sz w:val="16"/>
        </w:rPr>
        <w:t>de</w:t>
      </w:r>
      <w:r>
        <w:rPr>
          <w:spacing w:val="-15"/>
          <w:sz w:val="16"/>
        </w:rPr>
        <w:t> </w:t>
      </w:r>
      <w:r>
        <w:rPr>
          <w:sz w:val="16"/>
        </w:rPr>
        <w:t>lesa</w:t>
      </w:r>
      <w:r>
        <w:rPr>
          <w:spacing w:val="-14"/>
          <w:sz w:val="16"/>
        </w:rPr>
        <w:t> </w:t>
      </w:r>
      <w:r>
        <w:rPr>
          <w:sz w:val="16"/>
        </w:rPr>
        <w:t>humanidad</w:t>
      </w:r>
      <w:r>
        <w:rPr>
          <w:spacing w:val="-14"/>
          <w:sz w:val="16"/>
        </w:rPr>
        <w:t> </w:t>
      </w:r>
      <w:r>
        <w:rPr>
          <w:sz w:val="16"/>
        </w:rPr>
        <w:t>es</w:t>
      </w:r>
      <w:r>
        <w:rPr>
          <w:spacing w:val="-15"/>
          <w:sz w:val="16"/>
        </w:rPr>
        <w:t> </w:t>
      </w:r>
      <w:r>
        <w:rPr>
          <w:sz w:val="16"/>
        </w:rPr>
        <w:t>una</w:t>
      </w:r>
      <w:r>
        <w:rPr>
          <w:spacing w:val="-14"/>
          <w:sz w:val="16"/>
        </w:rPr>
        <w:t> </w:t>
      </w:r>
      <w:r>
        <w:rPr>
          <w:sz w:val="16"/>
        </w:rPr>
        <w:t>norma de </w:t>
      </w:r>
      <w:r>
        <w:rPr>
          <w:i/>
          <w:sz w:val="16"/>
        </w:rPr>
        <w:t>ius cogens</w:t>
      </w:r>
      <w:r>
        <w:rPr>
          <w:sz w:val="16"/>
        </w:rPr>
        <w:t>, y la penalización de estos crímenes es obligatoria conforme al derecho internacional general”. </w:t>
      </w:r>
      <w:r>
        <w:rPr>
          <w:i/>
          <w:sz w:val="16"/>
        </w:rPr>
        <w:t>Cfr</w:t>
      </w:r>
      <w:r>
        <w:rPr>
          <w:sz w:val="16"/>
        </w:rPr>
        <w:t>. </w:t>
      </w:r>
      <w:r>
        <w:rPr>
          <w:i/>
          <w:sz w:val="16"/>
        </w:rPr>
        <w:t>Caso Almonacid Arellano y otros Vs. Chile</w:t>
      </w:r>
      <w:r>
        <w:rPr>
          <w:sz w:val="16"/>
        </w:rPr>
        <w:t>, </w:t>
      </w:r>
      <w:r>
        <w:rPr>
          <w:i/>
          <w:sz w:val="16"/>
        </w:rPr>
        <w:t>supra</w:t>
      </w:r>
      <w:r>
        <w:rPr>
          <w:sz w:val="16"/>
        </w:rPr>
        <w:t>, párr. 111 y 114; </w:t>
      </w:r>
      <w:r>
        <w:rPr>
          <w:i/>
          <w:sz w:val="16"/>
        </w:rPr>
        <w:t>Caso Herzog y otros Vs. Brasil</w:t>
      </w:r>
      <w:r>
        <w:rPr>
          <w:sz w:val="16"/>
        </w:rPr>
        <w:t>, </w:t>
      </w:r>
      <w:r>
        <w:rPr>
          <w:i/>
          <w:sz w:val="16"/>
        </w:rPr>
        <w:t>supra</w:t>
      </w:r>
      <w:r>
        <w:rPr>
          <w:sz w:val="16"/>
        </w:rPr>
        <w:t>, párr. 232. Véase, además, </w:t>
      </w:r>
      <w:r>
        <w:rPr>
          <w:i/>
          <w:sz w:val="16"/>
        </w:rPr>
        <w:t>Caso Barrios Altos Vs. Perú. Fondo. </w:t>
      </w:r>
      <w:r>
        <w:rPr>
          <w:sz w:val="16"/>
        </w:rPr>
        <w:t>Sentencia de 14 de marzo de 2001. Serie C No. 75, párr. 41, y </w:t>
      </w:r>
      <w:r>
        <w:rPr>
          <w:i/>
          <w:sz w:val="16"/>
        </w:rPr>
        <w:t>Caso</w:t>
      </w:r>
      <w:r>
        <w:rPr>
          <w:i/>
          <w:spacing w:val="-4"/>
          <w:sz w:val="16"/>
        </w:rPr>
        <w:t> </w:t>
      </w:r>
      <w:r>
        <w:rPr>
          <w:i/>
          <w:sz w:val="16"/>
        </w:rPr>
        <w:t>La</w:t>
      </w:r>
      <w:r>
        <w:rPr>
          <w:i/>
          <w:spacing w:val="-3"/>
          <w:sz w:val="16"/>
        </w:rPr>
        <w:t> </w:t>
      </w:r>
      <w:r>
        <w:rPr>
          <w:i/>
          <w:sz w:val="16"/>
        </w:rPr>
        <w:t>Cantuta</w:t>
      </w:r>
      <w:r>
        <w:rPr>
          <w:i/>
          <w:spacing w:val="-5"/>
          <w:sz w:val="16"/>
        </w:rPr>
        <w:t> </w:t>
      </w:r>
      <w:r>
        <w:rPr>
          <w:i/>
          <w:sz w:val="16"/>
        </w:rPr>
        <w:t>Vs.</w:t>
      </w:r>
      <w:r>
        <w:rPr>
          <w:i/>
          <w:spacing w:val="-4"/>
          <w:sz w:val="16"/>
        </w:rPr>
        <w:t> </w:t>
      </w:r>
      <w:r>
        <w:rPr>
          <w:i/>
          <w:sz w:val="16"/>
        </w:rPr>
        <w:t>Perú</w:t>
      </w:r>
      <w:r>
        <w:rPr>
          <w:sz w:val="16"/>
        </w:rPr>
        <w:t>,</w:t>
      </w:r>
      <w:r>
        <w:rPr>
          <w:spacing w:val="-4"/>
          <w:sz w:val="16"/>
        </w:rPr>
        <w:t> </w:t>
      </w:r>
      <w:r>
        <w:rPr>
          <w:i/>
          <w:sz w:val="16"/>
        </w:rPr>
        <w:t>supra</w:t>
      </w:r>
      <w:r>
        <w:rPr>
          <w:sz w:val="16"/>
        </w:rPr>
        <w:t>,</w:t>
      </w:r>
      <w:r>
        <w:rPr>
          <w:spacing w:val="-5"/>
          <w:sz w:val="16"/>
        </w:rPr>
        <w:t> </w:t>
      </w:r>
      <w:r>
        <w:rPr>
          <w:sz w:val="16"/>
        </w:rPr>
        <w:t>párr.</w:t>
      </w:r>
      <w:r>
        <w:rPr>
          <w:spacing w:val="-5"/>
          <w:sz w:val="16"/>
        </w:rPr>
        <w:t> </w:t>
      </w:r>
      <w:r>
        <w:rPr>
          <w:sz w:val="16"/>
        </w:rPr>
        <w:t>114,</w:t>
      </w:r>
      <w:r>
        <w:rPr>
          <w:spacing w:val="-3"/>
          <w:sz w:val="16"/>
        </w:rPr>
        <w:t> </w:t>
      </w:r>
      <w:r>
        <w:rPr>
          <w:sz w:val="16"/>
        </w:rPr>
        <w:t>y</w:t>
      </w:r>
      <w:r>
        <w:rPr>
          <w:spacing w:val="-4"/>
          <w:sz w:val="16"/>
        </w:rPr>
        <w:t> </w:t>
      </w:r>
      <w:r>
        <w:rPr>
          <w:sz w:val="16"/>
        </w:rPr>
        <w:t>Opinión</w:t>
      </w:r>
      <w:r>
        <w:rPr>
          <w:spacing w:val="-5"/>
          <w:sz w:val="16"/>
        </w:rPr>
        <w:t> </w:t>
      </w:r>
      <w:r>
        <w:rPr>
          <w:sz w:val="16"/>
        </w:rPr>
        <w:t>Consultiva</w:t>
      </w:r>
      <w:r>
        <w:rPr>
          <w:spacing w:val="-5"/>
          <w:sz w:val="16"/>
        </w:rPr>
        <w:t> </w:t>
      </w:r>
      <w:r>
        <w:rPr>
          <w:sz w:val="16"/>
        </w:rPr>
        <w:t>OC-26/20</w:t>
      </w:r>
      <w:r>
        <w:rPr>
          <w:spacing w:val="-4"/>
          <w:sz w:val="16"/>
        </w:rPr>
        <w:t> </w:t>
      </w:r>
      <w:r>
        <w:rPr>
          <w:sz w:val="16"/>
        </w:rPr>
        <w:t>de</w:t>
      </w:r>
      <w:r>
        <w:rPr>
          <w:spacing w:val="-5"/>
          <w:sz w:val="16"/>
        </w:rPr>
        <w:t> </w:t>
      </w:r>
      <w:r>
        <w:rPr>
          <w:sz w:val="16"/>
        </w:rPr>
        <w:t>9</w:t>
      </w:r>
      <w:r>
        <w:rPr>
          <w:spacing w:val="-4"/>
          <w:sz w:val="16"/>
        </w:rPr>
        <w:t> </w:t>
      </w:r>
      <w:r>
        <w:rPr>
          <w:sz w:val="16"/>
        </w:rPr>
        <w:t>de</w:t>
      </w:r>
      <w:r>
        <w:rPr>
          <w:spacing w:val="-4"/>
          <w:sz w:val="16"/>
        </w:rPr>
        <w:t> </w:t>
      </w:r>
      <w:r>
        <w:rPr>
          <w:sz w:val="16"/>
        </w:rPr>
        <w:t>noviembre</w:t>
      </w:r>
      <w:r>
        <w:rPr>
          <w:spacing w:val="-4"/>
          <w:sz w:val="16"/>
        </w:rPr>
        <w:t> </w:t>
      </w:r>
      <w:r>
        <w:rPr>
          <w:sz w:val="16"/>
        </w:rPr>
        <w:t>de</w:t>
      </w:r>
      <w:r>
        <w:rPr>
          <w:spacing w:val="-4"/>
          <w:sz w:val="16"/>
        </w:rPr>
        <w:t> </w:t>
      </w:r>
      <w:r>
        <w:rPr>
          <w:sz w:val="16"/>
        </w:rPr>
        <w:t>2020,</w:t>
      </w:r>
      <w:r>
        <w:rPr>
          <w:spacing w:val="-5"/>
          <w:sz w:val="16"/>
        </w:rPr>
        <w:t> </w:t>
      </w:r>
      <w:r>
        <w:rPr>
          <w:i/>
          <w:sz w:val="16"/>
        </w:rPr>
        <w:t>supra</w:t>
      </w:r>
      <w:r>
        <w:rPr>
          <w:sz w:val="16"/>
        </w:rPr>
        <w:t>,</w:t>
      </w:r>
      <w:r>
        <w:rPr>
          <w:spacing w:val="-4"/>
          <w:sz w:val="16"/>
        </w:rPr>
        <w:t> </w:t>
      </w:r>
      <w:r>
        <w:rPr>
          <w:sz w:val="16"/>
        </w:rPr>
        <w:t>párr. 106.</w:t>
      </w:r>
    </w:p>
    <w:p>
      <w:pPr>
        <w:spacing w:before="39"/>
        <w:ind w:left="118" w:right="115" w:firstLine="0"/>
        <w:jc w:val="both"/>
        <w:rPr>
          <w:sz w:val="16"/>
        </w:rPr>
      </w:pPr>
      <w:bookmarkStart w:name="_bookmark267" w:id="343"/>
      <w:bookmarkEnd w:id="343"/>
      <w:r>
        <w:rPr/>
      </w:r>
      <w:r>
        <w:rPr>
          <w:position w:val="6"/>
          <w:sz w:val="10"/>
        </w:rPr>
        <w:t>215 </w:t>
      </w:r>
      <w:r>
        <w:rPr>
          <w:sz w:val="16"/>
        </w:rPr>
        <w:t>Entre otras, la Sentencia emitida por la Corte Suprema el 13 de julio de 2007, M. 2333. XLII. y otros, causa “Mazzeo, Julio Lilo y otros s/ rec. de casación e inconstitucionalidad” (</w:t>
      </w:r>
      <w:r>
        <w:rPr>
          <w:i/>
          <w:sz w:val="16"/>
        </w:rPr>
        <w:t>supra </w:t>
      </w:r>
      <w:r>
        <w:rPr>
          <w:sz w:val="16"/>
        </w:rPr>
        <w:t>nota a pie de página 37), que declaró “inconstitucional el decreto […] 1002/89”, mediante el cual se había indultado a determinadas personas.</w:t>
      </w:r>
    </w:p>
    <w:p>
      <w:pPr>
        <w:spacing w:before="40"/>
        <w:ind w:left="118" w:right="113" w:firstLine="0"/>
        <w:jc w:val="both"/>
        <w:rPr>
          <w:sz w:val="16"/>
        </w:rPr>
      </w:pPr>
      <w:bookmarkStart w:name="_bookmark268" w:id="344"/>
      <w:bookmarkEnd w:id="344"/>
      <w:r>
        <w:rPr/>
      </w:r>
      <w:r>
        <w:rPr>
          <w:position w:val="6"/>
          <w:sz w:val="10"/>
        </w:rPr>
        <w:t>216   </w:t>
      </w:r>
      <w:r>
        <w:rPr>
          <w:i/>
          <w:sz w:val="16"/>
        </w:rPr>
        <w:t>Cfr</w:t>
      </w:r>
      <w:r>
        <w:rPr>
          <w:sz w:val="16"/>
        </w:rPr>
        <w:t>. Sentencia emitida por el Tribunal Oral en lo Criminal Federal No. 1 el 31 de mayo de 2011, causa No.    1627 (expediente de prueba, tomo I, anexo 2 al Informe de Fondo, folio 944), y Sentencia emitida por la Sala IV de la Cámara Federal de Casación Penal el 27 de febrero de 2019, causa No. 2637/2004 (expediente de prueba, tomo IV, anexo 17 al escrito de contestación, folio</w:t>
      </w:r>
      <w:r>
        <w:rPr>
          <w:spacing w:val="-20"/>
          <w:sz w:val="16"/>
        </w:rPr>
        <w:t> </w:t>
      </w:r>
      <w:r>
        <w:rPr>
          <w:sz w:val="16"/>
        </w:rPr>
        <w:t>14310).</w:t>
      </w:r>
    </w:p>
    <w:p>
      <w:pPr>
        <w:spacing w:before="39"/>
        <w:ind w:left="118" w:right="116" w:firstLine="0"/>
        <w:jc w:val="both"/>
        <w:rPr>
          <w:sz w:val="16"/>
        </w:rPr>
      </w:pPr>
      <w:bookmarkStart w:name="_bookmark269" w:id="345"/>
      <w:bookmarkEnd w:id="345"/>
      <w:r>
        <w:rPr/>
      </w:r>
      <w:r>
        <w:rPr>
          <w:position w:val="6"/>
          <w:sz w:val="10"/>
        </w:rPr>
        <w:t>217     </w:t>
      </w:r>
      <w:r>
        <w:rPr>
          <w:i/>
          <w:sz w:val="16"/>
        </w:rPr>
        <w:t>Cfr</w:t>
      </w:r>
      <w:r>
        <w:rPr>
          <w:sz w:val="16"/>
        </w:rPr>
        <w:t>. Sentencia emitida por el Tribunal Oral en lo Criminal Federal No. 6 el 17 de septiembre de 2012, causas No.</w:t>
      </w:r>
      <w:r>
        <w:rPr>
          <w:spacing w:val="-8"/>
          <w:sz w:val="16"/>
        </w:rPr>
        <w:t> </w:t>
      </w:r>
      <w:r>
        <w:rPr>
          <w:sz w:val="16"/>
        </w:rPr>
        <w:t>1351,</w:t>
      </w:r>
      <w:r>
        <w:rPr>
          <w:spacing w:val="-8"/>
          <w:sz w:val="16"/>
        </w:rPr>
        <w:t> </w:t>
      </w:r>
      <w:r>
        <w:rPr>
          <w:sz w:val="16"/>
        </w:rPr>
        <w:t>1499,</w:t>
      </w:r>
      <w:r>
        <w:rPr>
          <w:spacing w:val="-8"/>
          <w:sz w:val="16"/>
        </w:rPr>
        <w:t> </w:t>
      </w:r>
      <w:r>
        <w:rPr>
          <w:sz w:val="16"/>
        </w:rPr>
        <w:t>1604,</w:t>
      </w:r>
      <w:r>
        <w:rPr>
          <w:spacing w:val="-8"/>
          <w:sz w:val="16"/>
        </w:rPr>
        <w:t> </w:t>
      </w:r>
      <w:r>
        <w:rPr>
          <w:sz w:val="16"/>
        </w:rPr>
        <w:t>1584,</w:t>
      </w:r>
      <w:r>
        <w:rPr>
          <w:spacing w:val="-9"/>
          <w:sz w:val="16"/>
        </w:rPr>
        <w:t> </w:t>
      </w:r>
      <w:r>
        <w:rPr>
          <w:sz w:val="16"/>
        </w:rPr>
        <w:t>1730</w:t>
      </w:r>
      <w:r>
        <w:rPr>
          <w:spacing w:val="-7"/>
          <w:sz w:val="16"/>
        </w:rPr>
        <w:t> </w:t>
      </w:r>
      <w:r>
        <w:rPr>
          <w:sz w:val="16"/>
        </w:rPr>
        <w:t>y</w:t>
      </w:r>
      <w:r>
        <w:rPr>
          <w:spacing w:val="-7"/>
          <w:sz w:val="16"/>
        </w:rPr>
        <w:t> </w:t>
      </w:r>
      <w:r>
        <w:rPr>
          <w:sz w:val="16"/>
        </w:rPr>
        <w:t>1772</w:t>
      </w:r>
      <w:r>
        <w:rPr>
          <w:spacing w:val="-6"/>
          <w:sz w:val="16"/>
        </w:rPr>
        <w:t> </w:t>
      </w:r>
      <w:r>
        <w:rPr>
          <w:sz w:val="16"/>
        </w:rPr>
        <w:t>(expediente</w:t>
      </w:r>
      <w:r>
        <w:rPr>
          <w:spacing w:val="-7"/>
          <w:sz w:val="16"/>
        </w:rPr>
        <w:t> </w:t>
      </w:r>
      <w:r>
        <w:rPr>
          <w:sz w:val="16"/>
        </w:rPr>
        <w:t>de</w:t>
      </w:r>
      <w:r>
        <w:rPr>
          <w:spacing w:val="-6"/>
          <w:sz w:val="16"/>
        </w:rPr>
        <w:t> </w:t>
      </w:r>
      <w:r>
        <w:rPr>
          <w:sz w:val="16"/>
        </w:rPr>
        <w:t>prueba,</w:t>
      </w:r>
      <w:r>
        <w:rPr>
          <w:spacing w:val="-6"/>
          <w:sz w:val="16"/>
        </w:rPr>
        <w:t> </w:t>
      </w:r>
      <w:r>
        <w:rPr>
          <w:sz w:val="16"/>
        </w:rPr>
        <w:t>tomo</w:t>
      </w:r>
      <w:r>
        <w:rPr>
          <w:spacing w:val="-7"/>
          <w:sz w:val="16"/>
        </w:rPr>
        <w:t> </w:t>
      </w:r>
      <w:r>
        <w:rPr>
          <w:sz w:val="16"/>
        </w:rPr>
        <w:t>IV,</w:t>
      </w:r>
      <w:r>
        <w:rPr>
          <w:spacing w:val="-8"/>
          <w:sz w:val="16"/>
        </w:rPr>
        <w:t> </w:t>
      </w:r>
      <w:r>
        <w:rPr>
          <w:sz w:val="16"/>
        </w:rPr>
        <w:t>anexo</w:t>
      </w:r>
      <w:r>
        <w:rPr>
          <w:spacing w:val="-7"/>
          <w:sz w:val="16"/>
        </w:rPr>
        <w:t> </w:t>
      </w:r>
      <w:r>
        <w:rPr>
          <w:sz w:val="16"/>
        </w:rPr>
        <w:t>18</w:t>
      </w:r>
      <w:r>
        <w:rPr>
          <w:spacing w:val="-7"/>
          <w:sz w:val="16"/>
        </w:rPr>
        <w:t> </w:t>
      </w:r>
      <w:r>
        <w:rPr>
          <w:sz w:val="16"/>
        </w:rPr>
        <w:t>al</w:t>
      </w:r>
      <w:r>
        <w:rPr>
          <w:spacing w:val="-6"/>
          <w:sz w:val="16"/>
        </w:rPr>
        <w:t> </w:t>
      </w:r>
      <w:r>
        <w:rPr>
          <w:sz w:val="16"/>
        </w:rPr>
        <w:t>escrito</w:t>
      </w:r>
      <w:r>
        <w:rPr>
          <w:spacing w:val="-7"/>
          <w:sz w:val="16"/>
        </w:rPr>
        <w:t> </w:t>
      </w:r>
      <w:r>
        <w:rPr>
          <w:sz w:val="16"/>
        </w:rPr>
        <w:t>de</w:t>
      </w:r>
      <w:r>
        <w:rPr>
          <w:spacing w:val="-7"/>
          <w:sz w:val="16"/>
        </w:rPr>
        <w:t> </w:t>
      </w:r>
      <w:r>
        <w:rPr>
          <w:sz w:val="16"/>
        </w:rPr>
        <w:t>contestación,</w:t>
      </w:r>
      <w:r>
        <w:rPr>
          <w:spacing w:val="-8"/>
          <w:sz w:val="16"/>
        </w:rPr>
        <w:t> </w:t>
      </w:r>
      <w:r>
        <w:rPr>
          <w:sz w:val="16"/>
        </w:rPr>
        <w:t>folio</w:t>
      </w:r>
    </w:p>
    <w:p>
      <w:pPr>
        <w:spacing w:after="0"/>
        <w:jc w:val="both"/>
        <w:rPr>
          <w:sz w:val="16"/>
        </w:rPr>
        <w:sectPr>
          <w:pgSz w:w="12240" w:h="15840"/>
          <w:pgMar w:header="0" w:footer="1007" w:top="1160" w:bottom="1200" w:left="1300" w:right="1300"/>
        </w:sectPr>
      </w:pPr>
    </w:p>
    <w:p>
      <w:pPr>
        <w:pStyle w:val="BodyText"/>
        <w:spacing w:before="73"/>
        <w:ind w:left="118" w:right="115"/>
        <w:jc w:val="both"/>
      </w:pPr>
      <w:r>
        <w:rPr/>
        <w:t>calificación de los hechos juzgados como crímenes de lesa humanidad</w:t>
      </w:r>
      <w:hyperlink w:history="true" w:anchor="_bookmark271">
        <w:r>
          <w:rPr>
            <w:position w:val="7"/>
            <w:sz w:val="13"/>
          </w:rPr>
          <w:t>218</w:t>
        </w:r>
      </w:hyperlink>
      <w:r>
        <w:rPr/>
        <w:t>, para así denotar su magnitud</w:t>
      </w:r>
      <w:r>
        <w:rPr>
          <w:spacing w:val="-12"/>
        </w:rPr>
        <w:t> </w:t>
      </w:r>
      <w:r>
        <w:rPr/>
        <w:t>como</w:t>
      </w:r>
      <w:r>
        <w:rPr>
          <w:spacing w:val="-12"/>
        </w:rPr>
        <w:t> </w:t>
      </w:r>
      <w:r>
        <w:rPr/>
        <w:t>“actos</w:t>
      </w:r>
      <w:r>
        <w:rPr>
          <w:spacing w:val="-13"/>
        </w:rPr>
        <w:t> </w:t>
      </w:r>
      <w:r>
        <w:rPr/>
        <w:t>inhumanos</w:t>
      </w:r>
      <w:r>
        <w:rPr>
          <w:spacing w:val="-13"/>
        </w:rPr>
        <w:t> </w:t>
      </w:r>
      <w:r>
        <w:rPr/>
        <w:t>que</w:t>
      </w:r>
      <w:r>
        <w:rPr>
          <w:spacing w:val="-12"/>
        </w:rPr>
        <w:t> </w:t>
      </w:r>
      <w:r>
        <w:rPr/>
        <w:t>por</w:t>
      </w:r>
      <w:r>
        <w:rPr>
          <w:spacing w:val="-12"/>
        </w:rPr>
        <w:t> </w:t>
      </w:r>
      <w:r>
        <w:rPr/>
        <w:t>su</w:t>
      </w:r>
      <w:r>
        <w:rPr>
          <w:spacing w:val="-14"/>
        </w:rPr>
        <w:t> </w:t>
      </w:r>
      <w:r>
        <w:rPr/>
        <w:t>extensión</w:t>
      </w:r>
      <w:r>
        <w:rPr>
          <w:spacing w:val="-12"/>
        </w:rPr>
        <w:t> </w:t>
      </w:r>
      <w:r>
        <w:rPr/>
        <w:t>y</w:t>
      </w:r>
      <w:r>
        <w:rPr>
          <w:spacing w:val="-13"/>
        </w:rPr>
        <w:t> </w:t>
      </w:r>
      <w:r>
        <w:rPr/>
        <w:t>gravedad</w:t>
      </w:r>
      <w:r>
        <w:rPr>
          <w:spacing w:val="-13"/>
        </w:rPr>
        <w:t> </w:t>
      </w:r>
      <w:r>
        <w:rPr/>
        <w:t>van</w:t>
      </w:r>
      <w:r>
        <w:rPr>
          <w:spacing w:val="-11"/>
        </w:rPr>
        <w:t> </w:t>
      </w:r>
      <w:r>
        <w:rPr/>
        <w:t>más</w:t>
      </w:r>
      <w:r>
        <w:rPr>
          <w:spacing w:val="-12"/>
        </w:rPr>
        <w:t> </w:t>
      </w:r>
      <w:r>
        <w:rPr/>
        <w:t>allá</w:t>
      </w:r>
      <w:r>
        <w:rPr>
          <w:spacing w:val="-13"/>
        </w:rPr>
        <w:t> </w:t>
      </w:r>
      <w:r>
        <w:rPr/>
        <w:t>de</w:t>
      </w:r>
      <w:r>
        <w:rPr>
          <w:spacing w:val="-11"/>
        </w:rPr>
        <w:t> </w:t>
      </w:r>
      <w:r>
        <w:rPr/>
        <w:t>los</w:t>
      </w:r>
      <w:r>
        <w:rPr>
          <w:spacing w:val="-13"/>
        </w:rPr>
        <w:t> </w:t>
      </w:r>
      <w:r>
        <w:rPr/>
        <w:t>límites de lo tolerable para la comunidad internacional, la que debe […] exigir su castigo”</w:t>
      </w:r>
      <w:hyperlink w:history="true" w:anchor="_bookmark272">
        <w:r>
          <w:rPr>
            <w:position w:val="7"/>
            <w:sz w:val="13"/>
          </w:rPr>
          <w:t>219</w:t>
        </w:r>
      </w:hyperlink>
      <w:r>
        <w:rPr/>
        <w:t>, como afirmó en un fallo posterior la Corte Suprema</w:t>
      </w:r>
      <w:r>
        <w:rPr>
          <w:spacing w:val="-14"/>
        </w:rPr>
        <w:t> </w:t>
      </w:r>
      <w:r>
        <w:rPr/>
        <w:t>argentina</w:t>
      </w:r>
      <w:hyperlink w:history="true" w:anchor="_bookmark273">
        <w:r>
          <w:rPr>
            <w:position w:val="7"/>
            <w:sz w:val="13"/>
          </w:rPr>
          <w:t>220</w:t>
        </w:r>
      </w:hyperlink>
      <w:r>
        <w:rPr/>
        <w:t>.</w:t>
      </w:r>
    </w:p>
    <w:p>
      <w:pPr>
        <w:pStyle w:val="BodyText"/>
        <w:spacing w:before="12"/>
        <w:rPr>
          <w:sz w:val="19"/>
        </w:rPr>
      </w:pPr>
    </w:p>
    <w:p>
      <w:pPr>
        <w:pStyle w:val="ListParagraph"/>
        <w:numPr>
          <w:ilvl w:val="0"/>
          <w:numId w:val="31"/>
        </w:numPr>
        <w:tabs>
          <w:tab w:pos="686" w:val="left" w:leader="none"/>
        </w:tabs>
        <w:spacing w:line="240" w:lineRule="auto" w:before="0" w:after="0"/>
        <w:ind w:left="118" w:right="114" w:firstLine="0"/>
        <w:jc w:val="both"/>
        <w:rPr>
          <w:sz w:val="20"/>
        </w:rPr>
      </w:pPr>
      <w:r>
        <w:rPr>
          <w:sz w:val="20"/>
        </w:rPr>
        <w:t>Por ende, en el asunto bajo análisis fue el Estado el que dio una solución a la situación violatoria</w:t>
      </w:r>
      <w:r>
        <w:rPr>
          <w:spacing w:val="-18"/>
          <w:sz w:val="20"/>
        </w:rPr>
        <w:t> </w:t>
      </w:r>
      <w:r>
        <w:rPr>
          <w:sz w:val="20"/>
        </w:rPr>
        <w:t>de</w:t>
      </w:r>
      <w:r>
        <w:rPr>
          <w:spacing w:val="-17"/>
          <w:sz w:val="20"/>
        </w:rPr>
        <w:t> </w:t>
      </w:r>
      <w:r>
        <w:rPr>
          <w:sz w:val="20"/>
        </w:rPr>
        <w:t>derechos</w:t>
      </w:r>
      <w:r>
        <w:rPr>
          <w:spacing w:val="-19"/>
          <w:sz w:val="20"/>
        </w:rPr>
        <w:t> </w:t>
      </w:r>
      <w:r>
        <w:rPr>
          <w:sz w:val="20"/>
        </w:rPr>
        <w:t>humanos,</w:t>
      </w:r>
      <w:r>
        <w:rPr>
          <w:spacing w:val="-18"/>
          <w:sz w:val="20"/>
        </w:rPr>
        <w:t> </w:t>
      </w:r>
      <w:r>
        <w:rPr>
          <w:sz w:val="20"/>
        </w:rPr>
        <w:t>en</w:t>
      </w:r>
      <w:r>
        <w:rPr>
          <w:spacing w:val="-17"/>
          <w:sz w:val="20"/>
        </w:rPr>
        <w:t> </w:t>
      </w:r>
      <w:r>
        <w:rPr>
          <w:sz w:val="20"/>
        </w:rPr>
        <w:t>tanto</w:t>
      </w:r>
      <w:r>
        <w:rPr>
          <w:spacing w:val="-18"/>
          <w:sz w:val="20"/>
        </w:rPr>
        <w:t> </w:t>
      </w:r>
      <w:r>
        <w:rPr>
          <w:sz w:val="20"/>
        </w:rPr>
        <w:t>reconoció</w:t>
      </w:r>
      <w:r>
        <w:rPr>
          <w:spacing w:val="-18"/>
          <w:sz w:val="20"/>
        </w:rPr>
        <w:t> </w:t>
      </w:r>
      <w:r>
        <w:rPr>
          <w:sz w:val="20"/>
        </w:rPr>
        <w:t>el</w:t>
      </w:r>
      <w:r>
        <w:rPr>
          <w:spacing w:val="-17"/>
          <w:sz w:val="20"/>
        </w:rPr>
        <w:t> </w:t>
      </w:r>
      <w:r>
        <w:rPr>
          <w:sz w:val="20"/>
        </w:rPr>
        <w:t>carácter</w:t>
      </w:r>
      <w:r>
        <w:rPr>
          <w:spacing w:val="-18"/>
          <w:sz w:val="20"/>
        </w:rPr>
        <w:t> </w:t>
      </w:r>
      <w:r>
        <w:rPr>
          <w:sz w:val="20"/>
        </w:rPr>
        <w:t>inconvencional</w:t>
      </w:r>
      <w:r>
        <w:rPr>
          <w:spacing w:val="-18"/>
          <w:sz w:val="20"/>
        </w:rPr>
        <w:t> </w:t>
      </w:r>
      <w:r>
        <w:rPr>
          <w:sz w:val="20"/>
        </w:rPr>
        <w:t>de</w:t>
      </w:r>
      <w:r>
        <w:rPr>
          <w:spacing w:val="-18"/>
          <w:sz w:val="20"/>
        </w:rPr>
        <w:t> </w:t>
      </w:r>
      <w:r>
        <w:rPr>
          <w:sz w:val="20"/>
        </w:rPr>
        <w:t>la</w:t>
      </w:r>
      <w:r>
        <w:rPr>
          <w:spacing w:val="-18"/>
          <w:sz w:val="20"/>
        </w:rPr>
        <w:t> </w:t>
      </w:r>
      <w:r>
        <w:rPr>
          <w:sz w:val="20"/>
        </w:rPr>
        <w:t>regulación legal, hizo cesar sus efectos y reparó, normativamente hablando y con alcances para el caso concreto, sus lesivas consecuencias</w:t>
      </w:r>
      <w:hyperlink w:history="true" w:anchor="_bookmark274">
        <w:r>
          <w:rPr>
            <w:position w:val="7"/>
            <w:sz w:val="13"/>
          </w:rPr>
          <w:t>221</w:t>
        </w:r>
      </w:hyperlink>
      <w:r>
        <w:rPr>
          <w:sz w:val="20"/>
        </w:rPr>
        <w:t>. En definitiva, se trató de un ejercicio que, aplicando un adecuado diálogo jurisprudencial, fortaleció la garantía interna de los derechos humanos. De</w:t>
      </w:r>
      <w:r>
        <w:rPr>
          <w:spacing w:val="-13"/>
          <w:sz w:val="20"/>
        </w:rPr>
        <w:t> </w:t>
      </w:r>
      <w:r>
        <w:rPr>
          <w:sz w:val="20"/>
        </w:rPr>
        <w:t>esa</w:t>
      </w:r>
      <w:r>
        <w:rPr>
          <w:spacing w:val="-13"/>
          <w:sz w:val="20"/>
        </w:rPr>
        <w:t> </w:t>
      </w:r>
      <w:r>
        <w:rPr>
          <w:sz w:val="20"/>
        </w:rPr>
        <w:t>cuenta,</w:t>
      </w:r>
      <w:r>
        <w:rPr>
          <w:spacing w:val="-13"/>
          <w:sz w:val="20"/>
        </w:rPr>
        <w:t> </w:t>
      </w:r>
      <w:r>
        <w:rPr>
          <w:sz w:val="20"/>
        </w:rPr>
        <w:t>el</w:t>
      </w:r>
      <w:r>
        <w:rPr>
          <w:spacing w:val="-13"/>
          <w:sz w:val="20"/>
        </w:rPr>
        <w:t> </w:t>
      </w:r>
      <w:r>
        <w:rPr>
          <w:sz w:val="20"/>
        </w:rPr>
        <w:t>carácter</w:t>
      </w:r>
      <w:r>
        <w:rPr>
          <w:spacing w:val="-13"/>
          <w:sz w:val="20"/>
        </w:rPr>
        <w:t> </w:t>
      </w:r>
      <w:r>
        <w:rPr>
          <w:sz w:val="20"/>
        </w:rPr>
        <w:t>complementario</w:t>
      </w:r>
      <w:r>
        <w:rPr>
          <w:spacing w:val="-13"/>
          <w:sz w:val="20"/>
        </w:rPr>
        <w:t> </w:t>
      </w:r>
      <w:r>
        <w:rPr>
          <w:sz w:val="20"/>
        </w:rPr>
        <w:t>de</w:t>
      </w:r>
      <w:r>
        <w:rPr>
          <w:spacing w:val="-13"/>
          <w:sz w:val="20"/>
        </w:rPr>
        <w:t> </w:t>
      </w:r>
      <w:r>
        <w:rPr>
          <w:sz w:val="20"/>
        </w:rPr>
        <w:t>la</w:t>
      </w:r>
      <w:r>
        <w:rPr>
          <w:spacing w:val="-13"/>
          <w:sz w:val="20"/>
        </w:rPr>
        <w:t> </w:t>
      </w:r>
      <w:r>
        <w:rPr>
          <w:sz w:val="20"/>
        </w:rPr>
        <w:t>función</w:t>
      </w:r>
      <w:r>
        <w:rPr>
          <w:spacing w:val="-13"/>
          <w:sz w:val="20"/>
        </w:rPr>
        <w:t> </w:t>
      </w:r>
      <w:r>
        <w:rPr>
          <w:sz w:val="20"/>
        </w:rPr>
        <w:t>que</w:t>
      </w:r>
      <w:r>
        <w:rPr>
          <w:spacing w:val="-13"/>
          <w:sz w:val="20"/>
        </w:rPr>
        <w:t> </w:t>
      </w:r>
      <w:r>
        <w:rPr>
          <w:sz w:val="20"/>
        </w:rPr>
        <w:t>ejerce</w:t>
      </w:r>
      <w:r>
        <w:rPr>
          <w:spacing w:val="-13"/>
          <w:sz w:val="20"/>
        </w:rPr>
        <w:t> </w:t>
      </w:r>
      <w:r>
        <w:rPr>
          <w:sz w:val="20"/>
        </w:rPr>
        <w:t>esta</w:t>
      </w:r>
      <w:r>
        <w:rPr>
          <w:spacing w:val="-13"/>
          <w:sz w:val="20"/>
        </w:rPr>
        <w:t> </w:t>
      </w:r>
      <w:r>
        <w:rPr>
          <w:sz w:val="20"/>
        </w:rPr>
        <w:t>Corte</w:t>
      </w:r>
      <w:r>
        <w:rPr>
          <w:spacing w:val="-13"/>
          <w:sz w:val="20"/>
        </w:rPr>
        <w:t> </w:t>
      </w:r>
      <w:r>
        <w:rPr>
          <w:sz w:val="20"/>
        </w:rPr>
        <w:t>impide</w:t>
      </w:r>
      <w:r>
        <w:rPr>
          <w:spacing w:val="-13"/>
          <w:sz w:val="20"/>
        </w:rPr>
        <w:t> </w:t>
      </w:r>
      <w:r>
        <w:rPr>
          <w:sz w:val="20"/>
        </w:rPr>
        <w:t>declarar la alegada violación</w:t>
      </w:r>
      <w:r>
        <w:rPr>
          <w:spacing w:val="-11"/>
          <w:sz w:val="20"/>
        </w:rPr>
        <w:t> </w:t>
      </w:r>
      <w:r>
        <w:rPr>
          <w:sz w:val="20"/>
        </w:rPr>
        <w:t>autónoma.</w:t>
      </w:r>
    </w:p>
    <w:p>
      <w:pPr>
        <w:pStyle w:val="BodyText"/>
      </w:pPr>
    </w:p>
    <w:p>
      <w:pPr>
        <w:pStyle w:val="Heading4"/>
        <w:numPr>
          <w:ilvl w:val="1"/>
          <w:numId w:val="32"/>
        </w:numPr>
        <w:tabs>
          <w:tab w:pos="1529" w:val="left" w:leader="none"/>
        </w:tabs>
        <w:spacing w:line="240" w:lineRule="auto" w:before="0" w:after="0"/>
        <w:ind w:left="969" w:right="114" w:firstLine="0"/>
        <w:jc w:val="left"/>
      </w:pPr>
      <w:bookmarkStart w:name="_bookmark270" w:id="346"/>
      <w:bookmarkEnd w:id="346"/>
      <w:r>
        <w:rPr>
          <w:b w:val="0"/>
          <w:i w:val="0"/>
        </w:rPr>
      </w:r>
      <w:bookmarkStart w:name="_bookmark270" w:id="347"/>
      <w:bookmarkEnd w:id="347"/>
      <w:r>
        <w:rPr>
          <w:i/>
        </w:rPr>
        <w:t>L</w:t>
      </w:r>
      <w:r>
        <w:rPr>
          <w:i/>
        </w:rPr>
        <w:t>a tipificación del delito de desaparición forzada de personas en el </w:t>
      </w:r>
      <w:r>
        <w:rPr/>
        <w:t>sistema jurídico argentino y su falta de aplicación al caso</w:t>
      </w:r>
      <w:r>
        <w:rPr>
          <w:spacing w:val="-30"/>
        </w:rPr>
        <w:t> </w:t>
      </w:r>
      <w:r>
        <w:rPr/>
        <w:t>concreto</w:t>
      </w:r>
    </w:p>
    <w:p>
      <w:pPr>
        <w:pStyle w:val="BodyText"/>
        <w:rPr>
          <w:b/>
          <w:i/>
        </w:rPr>
      </w:pPr>
    </w:p>
    <w:p>
      <w:pPr>
        <w:pStyle w:val="ListParagraph"/>
        <w:numPr>
          <w:ilvl w:val="0"/>
          <w:numId w:val="31"/>
        </w:numPr>
        <w:tabs>
          <w:tab w:pos="686" w:val="left" w:leader="none"/>
        </w:tabs>
        <w:spacing w:line="240" w:lineRule="auto" w:before="0" w:after="0"/>
        <w:ind w:left="118" w:right="113" w:firstLine="0"/>
        <w:jc w:val="both"/>
        <w:rPr>
          <w:sz w:val="20"/>
        </w:rPr>
      </w:pPr>
      <w:r>
        <w:rPr>
          <w:sz w:val="20"/>
        </w:rPr>
        <w:t>La</w:t>
      </w:r>
      <w:r>
        <w:rPr>
          <w:spacing w:val="-16"/>
          <w:sz w:val="20"/>
        </w:rPr>
        <w:t> </w:t>
      </w:r>
      <w:r>
        <w:rPr>
          <w:sz w:val="20"/>
        </w:rPr>
        <w:t>Corte</w:t>
      </w:r>
      <w:r>
        <w:rPr>
          <w:spacing w:val="-16"/>
          <w:sz w:val="20"/>
        </w:rPr>
        <w:t> </w:t>
      </w:r>
      <w:r>
        <w:rPr>
          <w:sz w:val="20"/>
        </w:rPr>
        <w:t>ha</w:t>
      </w:r>
      <w:r>
        <w:rPr>
          <w:spacing w:val="-17"/>
          <w:sz w:val="20"/>
        </w:rPr>
        <w:t> </w:t>
      </w:r>
      <w:r>
        <w:rPr>
          <w:sz w:val="20"/>
        </w:rPr>
        <w:t>indicado</w:t>
      </w:r>
      <w:r>
        <w:rPr>
          <w:spacing w:val="-17"/>
          <w:sz w:val="20"/>
        </w:rPr>
        <w:t> </w:t>
      </w:r>
      <w:r>
        <w:rPr>
          <w:sz w:val="20"/>
        </w:rPr>
        <w:t>que</w:t>
      </w:r>
      <w:r>
        <w:rPr>
          <w:spacing w:val="-16"/>
          <w:sz w:val="20"/>
        </w:rPr>
        <w:t> </w:t>
      </w:r>
      <w:r>
        <w:rPr>
          <w:sz w:val="20"/>
        </w:rPr>
        <w:t>el</w:t>
      </w:r>
      <w:r>
        <w:rPr>
          <w:spacing w:val="-15"/>
          <w:sz w:val="20"/>
        </w:rPr>
        <w:t> </w:t>
      </w:r>
      <w:r>
        <w:rPr>
          <w:sz w:val="20"/>
        </w:rPr>
        <w:t>artículo</w:t>
      </w:r>
      <w:r>
        <w:rPr>
          <w:spacing w:val="-17"/>
          <w:sz w:val="20"/>
        </w:rPr>
        <w:t> </w:t>
      </w:r>
      <w:r>
        <w:rPr>
          <w:sz w:val="20"/>
        </w:rPr>
        <w:t>2</w:t>
      </w:r>
      <w:r>
        <w:rPr>
          <w:spacing w:val="-15"/>
          <w:sz w:val="20"/>
        </w:rPr>
        <w:t> </w:t>
      </w:r>
      <w:r>
        <w:rPr>
          <w:sz w:val="20"/>
        </w:rPr>
        <w:t>de</w:t>
      </w:r>
      <w:r>
        <w:rPr>
          <w:spacing w:val="-16"/>
          <w:sz w:val="20"/>
        </w:rPr>
        <w:t> </w:t>
      </w:r>
      <w:r>
        <w:rPr>
          <w:sz w:val="20"/>
        </w:rPr>
        <w:t>la</w:t>
      </w:r>
      <w:r>
        <w:rPr>
          <w:spacing w:val="-17"/>
          <w:sz w:val="20"/>
        </w:rPr>
        <w:t> </w:t>
      </w:r>
      <w:r>
        <w:rPr>
          <w:sz w:val="20"/>
        </w:rPr>
        <w:t>Convención</w:t>
      </w:r>
      <w:r>
        <w:rPr>
          <w:spacing w:val="-16"/>
          <w:sz w:val="20"/>
        </w:rPr>
        <w:t> </w:t>
      </w:r>
      <w:r>
        <w:rPr>
          <w:sz w:val="20"/>
        </w:rPr>
        <w:t>Americana</w:t>
      </w:r>
      <w:r>
        <w:rPr>
          <w:spacing w:val="-17"/>
          <w:sz w:val="20"/>
        </w:rPr>
        <w:t> </w:t>
      </w:r>
      <w:r>
        <w:rPr>
          <w:sz w:val="20"/>
        </w:rPr>
        <w:t>establece</w:t>
      </w:r>
      <w:r>
        <w:rPr>
          <w:spacing w:val="-16"/>
          <w:sz w:val="20"/>
        </w:rPr>
        <w:t> </w:t>
      </w:r>
      <w:r>
        <w:rPr>
          <w:sz w:val="20"/>
        </w:rPr>
        <w:t>la</w:t>
      </w:r>
      <w:r>
        <w:rPr>
          <w:spacing w:val="-16"/>
          <w:sz w:val="20"/>
        </w:rPr>
        <w:t> </w:t>
      </w:r>
      <w:r>
        <w:rPr>
          <w:sz w:val="20"/>
        </w:rPr>
        <w:t>obligación general de cada Estado Parte de adecuar su Derecho interno a las disposiciones de aquella, para así garantizar los derechos ahí consagrados, lo que implica que las medidas de Derecho interno</w:t>
      </w:r>
      <w:r>
        <w:rPr>
          <w:spacing w:val="-5"/>
          <w:sz w:val="20"/>
        </w:rPr>
        <w:t> </w:t>
      </w:r>
      <w:r>
        <w:rPr>
          <w:sz w:val="20"/>
        </w:rPr>
        <w:t>han</w:t>
      </w:r>
      <w:r>
        <w:rPr>
          <w:spacing w:val="-5"/>
          <w:sz w:val="20"/>
        </w:rPr>
        <w:t> </w:t>
      </w:r>
      <w:r>
        <w:rPr>
          <w:sz w:val="20"/>
        </w:rPr>
        <w:t>de</w:t>
      </w:r>
      <w:r>
        <w:rPr>
          <w:spacing w:val="-3"/>
          <w:sz w:val="20"/>
        </w:rPr>
        <w:t> </w:t>
      </w:r>
      <w:r>
        <w:rPr>
          <w:sz w:val="20"/>
        </w:rPr>
        <w:t>ser</w:t>
      </w:r>
      <w:r>
        <w:rPr>
          <w:spacing w:val="-5"/>
          <w:sz w:val="20"/>
        </w:rPr>
        <w:t> </w:t>
      </w:r>
      <w:r>
        <w:rPr>
          <w:sz w:val="20"/>
        </w:rPr>
        <w:t>efectivas</w:t>
      </w:r>
      <w:r>
        <w:rPr>
          <w:spacing w:val="-3"/>
          <w:sz w:val="20"/>
        </w:rPr>
        <w:t> </w:t>
      </w:r>
      <w:r>
        <w:rPr>
          <w:sz w:val="20"/>
        </w:rPr>
        <w:t>(principio</w:t>
      </w:r>
      <w:r>
        <w:rPr>
          <w:spacing w:val="-4"/>
          <w:sz w:val="20"/>
        </w:rPr>
        <w:t> </w:t>
      </w:r>
      <w:r>
        <w:rPr>
          <w:sz w:val="20"/>
        </w:rPr>
        <w:t>del</w:t>
      </w:r>
      <w:r>
        <w:rPr>
          <w:spacing w:val="-4"/>
          <w:sz w:val="20"/>
        </w:rPr>
        <w:t> </w:t>
      </w:r>
      <w:r>
        <w:rPr>
          <w:i/>
          <w:sz w:val="20"/>
        </w:rPr>
        <w:t>effet</w:t>
      </w:r>
      <w:r>
        <w:rPr>
          <w:i/>
          <w:spacing w:val="-4"/>
          <w:sz w:val="20"/>
        </w:rPr>
        <w:t> </w:t>
      </w:r>
      <w:r>
        <w:rPr>
          <w:i/>
          <w:sz w:val="20"/>
        </w:rPr>
        <w:t>utile</w:t>
      </w:r>
      <w:r>
        <w:rPr>
          <w:sz w:val="20"/>
        </w:rPr>
        <w:t>)</w:t>
      </w:r>
      <w:hyperlink w:history="true" w:anchor="_bookmark275">
        <w:r>
          <w:rPr>
            <w:position w:val="7"/>
            <w:sz w:val="13"/>
          </w:rPr>
          <w:t>222</w:t>
        </w:r>
      </w:hyperlink>
      <w:r>
        <w:rPr>
          <w:sz w:val="20"/>
        </w:rPr>
        <w:t>.</w:t>
      </w:r>
      <w:r>
        <w:rPr>
          <w:spacing w:val="-4"/>
          <w:sz w:val="20"/>
        </w:rPr>
        <w:t> </w:t>
      </w:r>
      <w:r>
        <w:rPr>
          <w:sz w:val="20"/>
        </w:rPr>
        <w:t>En</w:t>
      </w:r>
      <w:r>
        <w:rPr>
          <w:spacing w:val="-4"/>
          <w:sz w:val="20"/>
        </w:rPr>
        <w:t> </w:t>
      </w:r>
      <w:r>
        <w:rPr>
          <w:sz w:val="20"/>
        </w:rPr>
        <w:t>el</w:t>
      </w:r>
      <w:r>
        <w:rPr>
          <w:spacing w:val="-3"/>
          <w:sz w:val="20"/>
        </w:rPr>
        <w:t> </w:t>
      </w:r>
      <w:r>
        <w:rPr>
          <w:sz w:val="20"/>
        </w:rPr>
        <w:t>caso</w:t>
      </w:r>
      <w:r>
        <w:rPr>
          <w:spacing w:val="-4"/>
          <w:sz w:val="20"/>
        </w:rPr>
        <w:t> </w:t>
      </w:r>
      <w:r>
        <w:rPr>
          <w:sz w:val="20"/>
        </w:rPr>
        <w:t>de</w:t>
      </w:r>
      <w:r>
        <w:rPr>
          <w:spacing w:val="-4"/>
          <w:sz w:val="20"/>
        </w:rPr>
        <w:t> </w:t>
      </w:r>
      <w:r>
        <w:rPr>
          <w:sz w:val="20"/>
        </w:rPr>
        <w:t>la</w:t>
      </w:r>
      <w:r>
        <w:rPr>
          <w:spacing w:val="-5"/>
          <w:sz w:val="20"/>
        </w:rPr>
        <w:t> </w:t>
      </w:r>
      <w:r>
        <w:rPr>
          <w:sz w:val="20"/>
        </w:rPr>
        <w:t>desaparición</w:t>
      </w:r>
      <w:r>
        <w:rPr>
          <w:spacing w:val="-3"/>
          <w:sz w:val="20"/>
        </w:rPr>
        <w:t> </w:t>
      </w:r>
      <w:r>
        <w:rPr>
          <w:sz w:val="20"/>
        </w:rPr>
        <w:t>forzada de personas, la tipificación del delito de manera autónoma y la definición expresa de las conductas punibles que lo componen tienen carácter primordial para la efectiva erradicación de esta práctica</w:t>
      </w:r>
      <w:hyperlink w:history="true" w:anchor="_bookmark276">
        <w:r>
          <w:rPr>
            <w:position w:val="7"/>
            <w:sz w:val="13"/>
          </w:rPr>
          <w:t>223</w:t>
        </w:r>
      </w:hyperlink>
      <w:r>
        <w:rPr>
          <w:sz w:val="20"/>
        </w:rPr>
        <w:t>, lo que encuentra sustento en el artículo III de la</w:t>
      </w:r>
      <w:r>
        <w:rPr>
          <w:spacing w:val="-10"/>
          <w:sz w:val="20"/>
        </w:rPr>
        <w:t> </w:t>
      </w:r>
      <w:r>
        <w:rPr>
          <w:sz w:val="20"/>
        </w:rPr>
        <w:t>CIDFP</w:t>
      </w:r>
      <w:hyperlink w:history="true" w:anchor="_bookmark277">
        <w:r>
          <w:rPr>
            <w:position w:val="7"/>
            <w:sz w:val="13"/>
          </w:rPr>
          <w:t>224</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4" w:firstLine="0"/>
        <w:jc w:val="both"/>
        <w:rPr>
          <w:sz w:val="20"/>
        </w:rPr>
      </w:pPr>
      <w:r>
        <w:rPr>
          <w:sz w:val="20"/>
        </w:rPr>
        <w:t>El Tribunal recuerda que el Estado argentino depositó el instrumento de ratificación de la CIDFP el 28 de febrero de 1996. A partir de la entrada en vigor, para el Estado, de dicho instrumento internacional, surgió su obligación particular de tipificar el delito de desaparición forzada de personas, lo cual efectuó con la promulgación, el 5 de mayo de 2011, de la Ley No.</w:t>
      </w:r>
      <w:r>
        <w:rPr>
          <w:spacing w:val="22"/>
          <w:sz w:val="20"/>
        </w:rPr>
        <w:t> </w:t>
      </w:r>
      <w:r>
        <w:rPr>
          <w:sz w:val="20"/>
        </w:rPr>
        <w:t>26.679,</w:t>
      </w:r>
      <w:r>
        <w:rPr>
          <w:spacing w:val="21"/>
          <w:sz w:val="20"/>
        </w:rPr>
        <w:t> </w:t>
      </w:r>
      <w:r>
        <w:rPr>
          <w:sz w:val="20"/>
        </w:rPr>
        <w:t>por</w:t>
      </w:r>
      <w:r>
        <w:rPr>
          <w:spacing w:val="22"/>
          <w:sz w:val="20"/>
        </w:rPr>
        <w:t> </w:t>
      </w:r>
      <w:r>
        <w:rPr>
          <w:sz w:val="20"/>
        </w:rPr>
        <w:t>la</w:t>
      </w:r>
      <w:r>
        <w:rPr>
          <w:spacing w:val="22"/>
          <w:sz w:val="20"/>
        </w:rPr>
        <w:t> </w:t>
      </w:r>
      <w:r>
        <w:rPr>
          <w:sz w:val="20"/>
        </w:rPr>
        <w:t>que</w:t>
      </w:r>
      <w:r>
        <w:rPr>
          <w:spacing w:val="21"/>
          <w:sz w:val="20"/>
        </w:rPr>
        <w:t> </w:t>
      </w:r>
      <w:r>
        <w:rPr>
          <w:sz w:val="20"/>
        </w:rPr>
        <w:t>incorporó</w:t>
      </w:r>
      <w:r>
        <w:rPr>
          <w:spacing w:val="20"/>
          <w:sz w:val="20"/>
        </w:rPr>
        <w:t> </w:t>
      </w:r>
      <w:r>
        <w:rPr>
          <w:sz w:val="20"/>
        </w:rPr>
        <w:t>el</w:t>
      </w:r>
      <w:r>
        <w:rPr>
          <w:spacing w:val="22"/>
          <w:sz w:val="20"/>
        </w:rPr>
        <w:t> </w:t>
      </w:r>
      <w:r>
        <w:rPr>
          <w:sz w:val="20"/>
        </w:rPr>
        <w:t>artículo</w:t>
      </w:r>
      <w:r>
        <w:rPr>
          <w:spacing w:val="20"/>
          <w:sz w:val="20"/>
        </w:rPr>
        <w:t> </w:t>
      </w:r>
      <w:r>
        <w:rPr>
          <w:sz w:val="20"/>
        </w:rPr>
        <w:t>142</w:t>
      </w:r>
      <w:r>
        <w:rPr>
          <w:spacing w:val="22"/>
          <w:sz w:val="20"/>
        </w:rPr>
        <w:t> </w:t>
      </w:r>
      <w:r>
        <w:rPr>
          <w:sz w:val="20"/>
        </w:rPr>
        <w:t>ter</w:t>
      </w:r>
      <w:r>
        <w:rPr>
          <w:spacing w:val="22"/>
          <w:sz w:val="20"/>
        </w:rPr>
        <w:t> </w:t>
      </w:r>
      <w:r>
        <w:rPr>
          <w:sz w:val="20"/>
        </w:rPr>
        <w:t>al</w:t>
      </w:r>
      <w:r>
        <w:rPr>
          <w:spacing w:val="21"/>
          <w:sz w:val="20"/>
        </w:rPr>
        <w:t> </w:t>
      </w:r>
      <w:r>
        <w:rPr>
          <w:sz w:val="20"/>
        </w:rPr>
        <w:t>Código</w:t>
      </w:r>
      <w:r>
        <w:rPr>
          <w:spacing w:val="20"/>
          <w:sz w:val="20"/>
        </w:rPr>
        <w:t> </w:t>
      </w:r>
      <w:r>
        <w:rPr>
          <w:sz w:val="20"/>
        </w:rPr>
        <w:t>Penal</w:t>
      </w:r>
      <w:r>
        <w:rPr>
          <w:spacing w:val="22"/>
          <w:sz w:val="20"/>
        </w:rPr>
        <w:t> </w:t>
      </w:r>
      <w:r>
        <w:rPr>
          <w:sz w:val="20"/>
        </w:rPr>
        <w:t>de</w:t>
      </w:r>
      <w:r>
        <w:rPr>
          <w:spacing w:val="21"/>
          <w:sz w:val="20"/>
        </w:rPr>
        <w:t> </w:t>
      </w:r>
      <w:r>
        <w:rPr>
          <w:sz w:val="20"/>
        </w:rPr>
        <w:t>la</w:t>
      </w:r>
      <w:r>
        <w:rPr>
          <w:spacing w:val="22"/>
          <w:sz w:val="20"/>
        </w:rPr>
        <w:t> </w:t>
      </w:r>
      <w:r>
        <w:rPr>
          <w:sz w:val="20"/>
        </w:rPr>
        <w:t>Nación,</w:t>
      </w:r>
      <w:r>
        <w:rPr>
          <w:spacing w:val="21"/>
          <w:sz w:val="20"/>
        </w:rPr>
        <w:t> </w:t>
      </w:r>
      <w:r>
        <w:rPr>
          <w:sz w:val="20"/>
        </w:rPr>
        <w:t>Ley</w:t>
      </w:r>
      <w:r>
        <w:rPr>
          <w:spacing w:val="22"/>
          <w:sz w:val="20"/>
        </w:rPr>
        <w:t> </w:t>
      </w:r>
      <w:r>
        <w:rPr>
          <w:sz w:val="20"/>
        </w:rPr>
        <w:t>No.</w:t>
      </w:r>
    </w:p>
    <w:p>
      <w:pPr>
        <w:spacing w:line="242" w:lineRule="exact" w:before="0"/>
        <w:ind w:left="118" w:right="0" w:firstLine="0"/>
        <w:jc w:val="both"/>
        <w:rPr>
          <w:sz w:val="20"/>
        </w:rPr>
      </w:pPr>
      <w:r>
        <w:rPr>
          <w:sz w:val="20"/>
        </w:rPr>
        <w:t>11.179 (</w:t>
      </w:r>
      <w:r>
        <w:rPr>
          <w:i/>
          <w:sz w:val="20"/>
        </w:rPr>
        <w:t>supra </w:t>
      </w:r>
      <w:r>
        <w:rPr>
          <w:sz w:val="20"/>
        </w:rPr>
        <w:t>párr. 79).</w:t>
      </w:r>
    </w:p>
    <w:p>
      <w:pPr>
        <w:pStyle w:val="BodyText"/>
        <w:spacing w:before="12"/>
        <w:rPr>
          <w:sz w:val="19"/>
        </w:rPr>
      </w:pPr>
    </w:p>
    <w:p>
      <w:pPr>
        <w:pStyle w:val="ListParagraph"/>
        <w:numPr>
          <w:ilvl w:val="0"/>
          <w:numId w:val="31"/>
        </w:numPr>
        <w:tabs>
          <w:tab w:pos="686" w:val="left" w:leader="none"/>
        </w:tabs>
        <w:spacing w:line="240" w:lineRule="auto" w:before="0" w:after="0"/>
        <w:ind w:left="118" w:right="115" w:firstLine="0"/>
        <w:jc w:val="both"/>
        <w:rPr>
          <w:sz w:val="20"/>
        </w:rPr>
      </w:pPr>
      <w:r>
        <w:rPr>
          <w:sz w:val="20"/>
        </w:rPr>
        <w:t>En</w:t>
      </w:r>
      <w:r>
        <w:rPr>
          <w:spacing w:val="-8"/>
          <w:sz w:val="20"/>
        </w:rPr>
        <w:t> </w:t>
      </w:r>
      <w:r>
        <w:rPr>
          <w:sz w:val="20"/>
        </w:rPr>
        <w:t>el</w:t>
      </w:r>
      <w:r>
        <w:rPr>
          <w:spacing w:val="-8"/>
          <w:sz w:val="20"/>
        </w:rPr>
        <w:t> </w:t>
      </w:r>
      <w:r>
        <w:rPr>
          <w:sz w:val="20"/>
        </w:rPr>
        <w:t>caso</w:t>
      </w:r>
      <w:r>
        <w:rPr>
          <w:spacing w:val="-7"/>
          <w:sz w:val="20"/>
        </w:rPr>
        <w:t> </w:t>
      </w:r>
      <w:r>
        <w:rPr>
          <w:sz w:val="20"/>
        </w:rPr>
        <w:t>concreto,</w:t>
      </w:r>
      <w:r>
        <w:rPr>
          <w:spacing w:val="-6"/>
          <w:sz w:val="20"/>
        </w:rPr>
        <w:t> </w:t>
      </w:r>
      <w:r>
        <w:rPr>
          <w:sz w:val="20"/>
        </w:rPr>
        <w:t>resalta</w:t>
      </w:r>
      <w:r>
        <w:rPr>
          <w:spacing w:val="-7"/>
          <w:sz w:val="20"/>
        </w:rPr>
        <w:t> </w:t>
      </w:r>
      <w:r>
        <w:rPr>
          <w:sz w:val="20"/>
        </w:rPr>
        <w:t>que</w:t>
      </w:r>
      <w:r>
        <w:rPr>
          <w:spacing w:val="-7"/>
          <w:sz w:val="20"/>
        </w:rPr>
        <w:t> </w:t>
      </w:r>
      <w:r>
        <w:rPr>
          <w:sz w:val="20"/>
        </w:rPr>
        <w:t>en</w:t>
      </w:r>
      <w:r>
        <w:rPr>
          <w:spacing w:val="-9"/>
          <w:sz w:val="20"/>
        </w:rPr>
        <w:t> </w:t>
      </w:r>
      <w:r>
        <w:rPr>
          <w:sz w:val="20"/>
        </w:rPr>
        <w:t>ninguna</w:t>
      </w:r>
      <w:r>
        <w:rPr>
          <w:spacing w:val="-7"/>
          <w:sz w:val="20"/>
        </w:rPr>
        <w:t> </w:t>
      </w:r>
      <w:r>
        <w:rPr>
          <w:sz w:val="20"/>
        </w:rPr>
        <w:t>de</w:t>
      </w:r>
      <w:r>
        <w:rPr>
          <w:spacing w:val="-7"/>
          <w:sz w:val="20"/>
        </w:rPr>
        <w:t> </w:t>
      </w:r>
      <w:r>
        <w:rPr>
          <w:sz w:val="20"/>
        </w:rPr>
        <w:t>las</w:t>
      </w:r>
      <w:r>
        <w:rPr>
          <w:spacing w:val="-7"/>
          <w:sz w:val="20"/>
        </w:rPr>
        <w:t> </w:t>
      </w:r>
      <w:r>
        <w:rPr>
          <w:sz w:val="20"/>
        </w:rPr>
        <w:t>causas</w:t>
      </w:r>
      <w:r>
        <w:rPr>
          <w:spacing w:val="-8"/>
          <w:sz w:val="20"/>
        </w:rPr>
        <w:t> </w:t>
      </w:r>
      <w:r>
        <w:rPr>
          <w:sz w:val="20"/>
        </w:rPr>
        <w:t>tramitadas</w:t>
      </w:r>
      <w:r>
        <w:rPr>
          <w:spacing w:val="-7"/>
          <w:sz w:val="20"/>
        </w:rPr>
        <w:t> </w:t>
      </w:r>
      <w:r>
        <w:rPr>
          <w:sz w:val="20"/>
        </w:rPr>
        <w:t>ha</w:t>
      </w:r>
      <w:r>
        <w:rPr>
          <w:spacing w:val="-7"/>
          <w:sz w:val="20"/>
        </w:rPr>
        <w:t> </w:t>
      </w:r>
      <w:r>
        <w:rPr>
          <w:sz w:val="20"/>
        </w:rPr>
        <w:t>sido</w:t>
      </w:r>
      <w:r>
        <w:rPr>
          <w:spacing w:val="-7"/>
          <w:sz w:val="20"/>
        </w:rPr>
        <w:t> </w:t>
      </w:r>
      <w:r>
        <w:rPr>
          <w:sz w:val="20"/>
        </w:rPr>
        <w:t>aplicado</w:t>
      </w:r>
      <w:r>
        <w:rPr>
          <w:spacing w:val="-7"/>
          <w:sz w:val="20"/>
        </w:rPr>
        <w:t> </w:t>
      </w:r>
      <w:r>
        <w:rPr>
          <w:sz w:val="20"/>
        </w:rPr>
        <w:t>el tipo penal autónomo. Sin perjuicio de ello, en uno de los fallos dictados, los jueces se extendieron</w:t>
      </w:r>
      <w:r>
        <w:rPr>
          <w:spacing w:val="41"/>
          <w:sz w:val="20"/>
        </w:rPr>
        <w:t> </w:t>
      </w:r>
      <w:r>
        <w:rPr>
          <w:sz w:val="20"/>
        </w:rPr>
        <w:t>en</w:t>
      </w:r>
      <w:r>
        <w:rPr>
          <w:spacing w:val="41"/>
          <w:sz w:val="20"/>
        </w:rPr>
        <w:t> </w:t>
      </w:r>
      <w:r>
        <w:rPr>
          <w:sz w:val="20"/>
        </w:rPr>
        <w:t>el</w:t>
      </w:r>
      <w:r>
        <w:rPr>
          <w:spacing w:val="42"/>
          <w:sz w:val="20"/>
        </w:rPr>
        <w:t> </w:t>
      </w:r>
      <w:r>
        <w:rPr>
          <w:sz w:val="20"/>
        </w:rPr>
        <w:t>análisis</w:t>
      </w:r>
      <w:r>
        <w:rPr>
          <w:spacing w:val="42"/>
          <w:sz w:val="20"/>
        </w:rPr>
        <w:t> </w:t>
      </w:r>
      <w:r>
        <w:rPr>
          <w:sz w:val="20"/>
        </w:rPr>
        <w:t>sobre</w:t>
      </w:r>
      <w:r>
        <w:rPr>
          <w:spacing w:val="43"/>
          <w:sz w:val="20"/>
        </w:rPr>
        <w:t> </w:t>
      </w:r>
      <w:r>
        <w:rPr>
          <w:sz w:val="20"/>
        </w:rPr>
        <w:t>la</w:t>
      </w:r>
      <w:r>
        <w:rPr>
          <w:spacing w:val="42"/>
          <w:sz w:val="20"/>
        </w:rPr>
        <w:t> </w:t>
      </w:r>
      <w:r>
        <w:rPr>
          <w:sz w:val="20"/>
        </w:rPr>
        <w:t>calificación</w:t>
      </w:r>
      <w:r>
        <w:rPr>
          <w:spacing w:val="43"/>
          <w:sz w:val="20"/>
        </w:rPr>
        <w:t> </w:t>
      </w:r>
      <w:r>
        <w:rPr>
          <w:sz w:val="20"/>
        </w:rPr>
        <w:t>de</w:t>
      </w:r>
      <w:r>
        <w:rPr>
          <w:spacing w:val="42"/>
          <w:sz w:val="20"/>
        </w:rPr>
        <w:t> </w:t>
      </w:r>
      <w:r>
        <w:rPr>
          <w:sz w:val="20"/>
        </w:rPr>
        <w:t>los</w:t>
      </w:r>
      <w:r>
        <w:rPr>
          <w:spacing w:val="42"/>
          <w:sz w:val="20"/>
        </w:rPr>
        <w:t> </w:t>
      </w:r>
      <w:r>
        <w:rPr>
          <w:sz w:val="20"/>
        </w:rPr>
        <w:t>hechos</w:t>
      </w:r>
      <w:r>
        <w:rPr>
          <w:spacing w:val="41"/>
          <w:sz w:val="20"/>
        </w:rPr>
        <w:t> </w:t>
      </w:r>
      <w:r>
        <w:rPr>
          <w:sz w:val="20"/>
        </w:rPr>
        <w:t>como</w:t>
      </w:r>
      <w:r>
        <w:rPr>
          <w:spacing w:val="42"/>
          <w:sz w:val="20"/>
        </w:rPr>
        <w:t> </w:t>
      </w:r>
      <w:r>
        <w:rPr>
          <w:sz w:val="20"/>
        </w:rPr>
        <w:t>desaparición</w:t>
      </w:r>
      <w:r>
        <w:rPr>
          <w:spacing w:val="43"/>
          <w:sz w:val="20"/>
        </w:rPr>
        <w:t> </w:t>
      </w:r>
      <w:r>
        <w:rPr>
          <w:sz w:val="20"/>
        </w:rPr>
        <w:t>forzada,</w:t>
      </w:r>
    </w:p>
    <w:p>
      <w:pPr>
        <w:pStyle w:val="BodyText"/>
        <w:spacing w:before="6"/>
        <w:rPr>
          <w:sz w:val="18"/>
        </w:rPr>
      </w:pPr>
      <w:r>
        <w:rPr/>
        <w:pict>
          <v:line style="position:absolute;mso-position-horizontal-relative:page;mso-position-vertical-relative:paragraph;z-index:2176;mso-wrap-distance-left:0;mso-wrap-distance-right:0" from="70.919998pt,13.50736pt" to="214.919998pt,13.50736pt" stroked="true" strokeweight=".6pt" strokecolor="#000000">
            <v:stroke dashstyle="solid"/>
            <w10:wrap type="topAndBottom"/>
          </v:line>
        </w:pict>
      </w:r>
    </w:p>
    <w:p>
      <w:pPr>
        <w:spacing w:before="67"/>
        <w:ind w:left="118" w:right="116" w:firstLine="0"/>
        <w:jc w:val="both"/>
        <w:rPr>
          <w:sz w:val="16"/>
        </w:rPr>
      </w:pPr>
      <w:r>
        <w:rPr>
          <w:sz w:val="16"/>
        </w:rPr>
        <w:t>14830),</w:t>
      </w:r>
      <w:r>
        <w:rPr>
          <w:spacing w:val="-5"/>
          <w:sz w:val="16"/>
        </w:rPr>
        <w:t> </w:t>
      </w:r>
      <w:r>
        <w:rPr>
          <w:sz w:val="16"/>
        </w:rPr>
        <w:t>y</w:t>
      </w:r>
      <w:r>
        <w:rPr>
          <w:spacing w:val="-4"/>
          <w:sz w:val="16"/>
        </w:rPr>
        <w:t> </w:t>
      </w:r>
      <w:r>
        <w:rPr>
          <w:sz w:val="16"/>
        </w:rPr>
        <w:t>Sentencia</w:t>
      </w:r>
      <w:r>
        <w:rPr>
          <w:spacing w:val="-5"/>
          <w:sz w:val="16"/>
        </w:rPr>
        <w:t> </w:t>
      </w:r>
      <w:r>
        <w:rPr>
          <w:sz w:val="16"/>
        </w:rPr>
        <w:t>emitida</w:t>
      </w:r>
      <w:r>
        <w:rPr>
          <w:spacing w:val="-5"/>
          <w:sz w:val="16"/>
        </w:rPr>
        <w:t> </w:t>
      </w:r>
      <w:r>
        <w:rPr>
          <w:sz w:val="16"/>
        </w:rPr>
        <w:t>por</w:t>
      </w:r>
      <w:r>
        <w:rPr>
          <w:spacing w:val="-4"/>
          <w:sz w:val="16"/>
        </w:rPr>
        <w:t> </w:t>
      </w:r>
      <w:r>
        <w:rPr>
          <w:sz w:val="16"/>
        </w:rPr>
        <w:t>la</w:t>
      </w:r>
      <w:r>
        <w:rPr>
          <w:spacing w:val="-5"/>
          <w:sz w:val="16"/>
        </w:rPr>
        <w:t> </w:t>
      </w:r>
      <w:r>
        <w:rPr>
          <w:sz w:val="16"/>
        </w:rPr>
        <w:t>Sala</w:t>
      </w:r>
      <w:r>
        <w:rPr>
          <w:spacing w:val="-5"/>
          <w:sz w:val="16"/>
        </w:rPr>
        <w:t> </w:t>
      </w:r>
      <w:r>
        <w:rPr>
          <w:sz w:val="16"/>
        </w:rPr>
        <w:t>IV</w:t>
      </w:r>
      <w:r>
        <w:rPr>
          <w:spacing w:val="-5"/>
          <w:sz w:val="16"/>
        </w:rPr>
        <w:t> </w:t>
      </w:r>
      <w:r>
        <w:rPr>
          <w:sz w:val="16"/>
        </w:rPr>
        <w:t>de</w:t>
      </w:r>
      <w:r>
        <w:rPr>
          <w:spacing w:val="-5"/>
          <w:sz w:val="16"/>
        </w:rPr>
        <w:t> </w:t>
      </w:r>
      <w:r>
        <w:rPr>
          <w:sz w:val="16"/>
        </w:rPr>
        <w:t>la</w:t>
      </w:r>
      <w:r>
        <w:rPr>
          <w:spacing w:val="-5"/>
          <w:sz w:val="16"/>
        </w:rPr>
        <w:t> </w:t>
      </w:r>
      <w:r>
        <w:rPr>
          <w:sz w:val="16"/>
        </w:rPr>
        <w:t>Cámara</w:t>
      </w:r>
      <w:r>
        <w:rPr>
          <w:spacing w:val="-3"/>
          <w:sz w:val="16"/>
        </w:rPr>
        <w:t> </w:t>
      </w:r>
      <w:r>
        <w:rPr>
          <w:sz w:val="16"/>
        </w:rPr>
        <w:t>Federal</w:t>
      </w:r>
      <w:r>
        <w:rPr>
          <w:spacing w:val="-5"/>
          <w:sz w:val="16"/>
        </w:rPr>
        <w:t> </w:t>
      </w:r>
      <w:r>
        <w:rPr>
          <w:sz w:val="16"/>
        </w:rPr>
        <w:t>de</w:t>
      </w:r>
      <w:r>
        <w:rPr>
          <w:spacing w:val="-5"/>
          <w:sz w:val="16"/>
        </w:rPr>
        <w:t> </w:t>
      </w:r>
      <w:r>
        <w:rPr>
          <w:sz w:val="16"/>
        </w:rPr>
        <w:t>Casación</w:t>
      </w:r>
      <w:r>
        <w:rPr>
          <w:spacing w:val="-5"/>
          <w:sz w:val="16"/>
        </w:rPr>
        <w:t> </w:t>
      </w:r>
      <w:r>
        <w:rPr>
          <w:sz w:val="16"/>
        </w:rPr>
        <w:t>Penal</w:t>
      </w:r>
      <w:r>
        <w:rPr>
          <w:spacing w:val="-4"/>
          <w:sz w:val="16"/>
        </w:rPr>
        <w:t> </w:t>
      </w:r>
      <w:r>
        <w:rPr>
          <w:sz w:val="16"/>
        </w:rPr>
        <w:t>el</w:t>
      </w:r>
      <w:r>
        <w:rPr>
          <w:spacing w:val="-4"/>
          <w:sz w:val="16"/>
        </w:rPr>
        <w:t> </w:t>
      </w:r>
      <w:r>
        <w:rPr>
          <w:sz w:val="16"/>
        </w:rPr>
        <w:t>4</w:t>
      </w:r>
      <w:r>
        <w:rPr>
          <w:spacing w:val="-4"/>
          <w:sz w:val="16"/>
        </w:rPr>
        <w:t> </w:t>
      </w:r>
      <w:r>
        <w:rPr>
          <w:sz w:val="16"/>
        </w:rPr>
        <w:t>de</w:t>
      </w:r>
      <w:r>
        <w:rPr>
          <w:spacing w:val="-5"/>
          <w:sz w:val="16"/>
        </w:rPr>
        <w:t> </w:t>
      </w:r>
      <w:r>
        <w:rPr>
          <w:sz w:val="16"/>
        </w:rPr>
        <w:t>mayo</w:t>
      </w:r>
      <w:r>
        <w:rPr>
          <w:spacing w:val="-4"/>
          <w:sz w:val="16"/>
        </w:rPr>
        <w:t> </w:t>
      </w:r>
      <w:r>
        <w:rPr>
          <w:sz w:val="16"/>
        </w:rPr>
        <w:t>de</w:t>
      </w:r>
      <w:r>
        <w:rPr>
          <w:spacing w:val="-5"/>
          <w:sz w:val="16"/>
        </w:rPr>
        <w:t> </w:t>
      </w:r>
      <w:r>
        <w:rPr>
          <w:sz w:val="16"/>
        </w:rPr>
        <w:t>2018,</w:t>
      </w:r>
      <w:r>
        <w:rPr>
          <w:spacing w:val="-5"/>
          <w:sz w:val="16"/>
        </w:rPr>
        <w:t> </w:t>
      </w:r>
      <w:r>
        <w:rPr>
          <w:sz w:val="16"/>
        </w:rPr>
        <w:t>causa</w:t>
      </w:r>
      <w:r>
        <w:rPr>
          <w:spacing w:val="-5"/>
          <w:sz w:val="16"/>
        </w:rPr>
        <w:t> </w:t>
      </w:r>
      <w:r>
        <w:rPr>
          <w:sz w:val="16"/>
        </w:rPr>
        <w:t>No. 13445/1999</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17</w:t>
      </w:r>
      <w:r>
        <w:rPr>
          <w:spacing w:val="-3"/>
          <w:sz w:val="16"/>
        </w:rPr>
        <w:t> </w:t>
      </w:r>
      <w:r>
        <w:rPr>
          <w:sz w:val="16"/>
        </w:rPr>
        <w:t>al</w:t>
      </w:r>
      <w:r>
        <w:rPr>
          <w:spacing w:val="-4"/>
          <w:sz w:val="16"/>
        </w:rPr>
        <w:t> </w:t>
      </w:r>
      <w:r>
        <w:rPr>
          <w:sz w:val="16"/>
        </w:rPr>
        <w:t>escrito</w:t>
      </w:r>
      <w:r>
        <w:rPr>
          <w:spacing w:val="-3"/>
          <w:sz w:val="16"/>
        </w:rPr>
        <w:t> </w:t>
      </w:r>
      <w:r>
        <w:rPr>
          <w:sz w:val="16"/>
        </w:rPr>
        <w:t>de</w:t>
      </w:r>
      <w:r>
        <w:rPr>
          <w:spacing w:val="-2"/>
          <w:sz w:val="16"/>
        </w:rPr>
        <w:t> </w:t>
      </w:r>
      <w:r>
        <w:rPr>
          <w:sz w:val="16"/>
        </w:rPr>
        <w:t>contestación,</w:t>
      </w:r>
      <w:r>
        <w:rPr>
          <w:spacing w:val="-4"/>
          <w:sz w:val="16"/>
        </w:rPr>
        <w:t> </w:t>
      </w:r>
      <w:r>
        <w:rPr>
          <w:sz w:val="16"/>
        </w:rPr>
        <w:t>folio</w:t>
      </w:r>
      <w:r>
        <w:rPr>
          <w:spacing w:val="-3"/>
          <w:sz w:val="16"/>
        </w:rPr>
        <w:t> </w:t>
      </w:r>
      <w:r>
        <w:rPr>
          <w:sz w:val="16"/>
        </w:rPr>
        <w:t>14171).</w:t>
      </w:r>
    </w:p>
    <w:p>
      <w:pPr>
        <w:spacing w:before="39"/>
        <w:ind w:left="118" w:right="115" w:firstLine="0"/>
        <w:jc w:val="both"/>
        <w:rPr>
          <w:sz w:val="16"/>
        </w:rPr>
      </w:pPr>
      <w:bookmarkStart w:name="_bookmark271" w:id="348"/>
      <w:bookmarkEnd w:id="348"/>
      <w:r>
        <w:rPr/>
      </w:r>
      <w:r>
        <w:rPr>
          <w:position w:val="6"/>
          <w:sz w:val="10"/>
        </w:rPr>
        <w:t>218 </w:t>
      </w:r>
      <w:r>
        <w:rPr>
          <w:i/>
          <w:sz w:val="16"/>
        </w:rPr>
        <w:t>Cfr</w:t>
      </w:r>
      <w:r>
        <w:rPr>
          <w:sz w:val="16"/>
        </w:rPr>
        <w:t>. Sentencia emitida por el Tribunal Oral en lo Criminal Federal No. 1 el 3 de noviembre de 2017, causas No. 2261 y 2390 (expediente de prueba, tomo IV, anexo 13 al escrito de contestación, folio 9737), y Sentencia emitida por la Sala IV de la Cámara Federal de Casación Penal el 27 de febrero de 2019, causa No. 2637/2004 (expediente de prueba, tomo IV, anexo 17 al escrito de contestación, folio 14453).</w:t>
      </w:r>
    </w:p>
    <w:p>
      <w:pPr>
        <w:spacing w:before="40"/>
        <w:ind w:left="118" w:right="114" w:firstLine="0"/>
        <w:jc w:val="both"/>
        <w:rPr>
          <w:sz w:val="16"/>
        </w:rPr>
      </w:pPr>
      <w:bookmarkStart w:name="_bookmark272" w:id="349"/>
      <w:bookmarkEnd w:id="349"/>
      <w:r>
        <w:rPr/>
      </w:r>
      <w:r>
        <w:rPr>
          <w:position w:val="6"/>
          <w:sz w:val="10"/>
        </w:rPr>
        <w:t>219 </w:t>
      </w:r>
      <w:r>
        <w:rPr>
          <w:i/>
          <w:sz w:val="16"/>
        </w:rPr>
        <w:t>Cfr</w:t>
      </w:r>
      <w:r>
        <w:rPr>
          <w:sz w:val="16"/>
        </w:rPr>
        <w:t>. Sentencia emitida por el Tribunal Oral en lo Criminal Federal No. 1 el 3 de marzo de 2021, causa No. 3002 (expediente de prueba, tomo X, anexos sobre hechos sobrevinientes, folios 16814 y 16815).</w:t>
      </w:r>
    </w:p>
    <w:p>
      <w:pPr>
        <w:spacing w:before="39"/>
        <w:ind w:left="118" w:right="116" w:firstLine="0"/>
        <w:jc w:val="both"/>
        <w:rPr>
          <w:sz w:val="16"/>
        </w:rPr>
      </w:pPr>
      <w:bookmarkStart w:name="_bookmark273" w:id="350"/>
      <w:bookmarkEnd w:id="350"/>
      <w:r>
        <w:rPr/>
      </w:r>
      <w:r>
        <w:rPr>
          <w:position w:val="6"/>
          <w:sz w:val="10"/>
        </w:rPr>
        <w:t>220 </w:t>
      </w:r>
      <w:r>
        <w:rPr>
          <w:i/>
          <w:sz w:val="16"/>
        </w:rPr>
        <w:t>Cfr</w:t>
      </w:r>
      <w:r>
        <w:rPr>
          <w:sz w:val="16"/>
        </w:rPr>
        <w:t>. Sentencia emitida por la Corte Suprema de Justicia de la Nación el 13 de julio de 2007, M. 2333. XLII. y otros,</w:t>
      </w:r>
      <w:r>
        <w:rPr>
          <w:spacing w:val="-13"/>
          <w:sz w:val="16"/>
        </w:rPr>
        <w:t> </w:t>
      </w:r>
      <w:r>
        <w:rPr>
          <w:sz w:val="16"/>
        </w:rPr>
        <w:t>causa</w:t>
      </w:r>
      <w:r>
        <w:rPr>
          <w:spacing w:val="-13"/>
          <w:sz w:val="16"/>
        </w:rPr>
        <w:t> </w:t>
      </w:r>
      <w:r>
        <w:rPr>
          <w:sz w:val="16"/>
        </w:rPr>
        <w:t>“Mazzeo,</w:t>
      </w:r>
      <w:r>
        <w:rPr>
          <w:spacing w:val="-13"/>
          <w:sz w:val="16"/>
        </w:rPr>
        <w:t> </w:t>
      </w:r>
      <w:r>
        <w:rPr>
          <w:sz w:val="16"/>
        </w:rPr>
        <w:t>Julio</w:t>
      </w:r>
      <w:r>
        <w:rPr>
          <w:spacing w:val="-13"/>
          <w:sz w:val="16"/>
        </w:rPr>
        <w:t> </w:t>
      </w:r>
      <w:r>
        <w:rPr>
          <w:sz w:val="16"/>
        </w:rPr>
        <w:t>Lilo</w:t>
      </w:r>
      <w:r>
        <w:rPr>
          <w:spacing w:val="-13"/>
          <w:sz w:val="16"/>
        </w:rPr>
        <w:t> </w:t>
      </w:r>
      <w:r>
        <w:rPr>
          <w:sz w:val="16"/>
        </w:rPr>
        <w:t>y</w:t>
      </w:r>
      <w:r>
        <w:rPr>
          <w:spacing w:val="-13"/>
          <w:sz w:val="16"/>
        </w:rPr>
        <w:t> </w:t>
      </w:r>
      <w:r>
        <w:rPr>
          <w:sz w:val="16"/>
        </w:rPr>
        <w:t>otros</w:t>
      </w:r>
      <w:r>
        <w:rPr>
          <w:spacing w:val="-13"/>
          <w:sz w:val="16"/>
        </w:rPr>
        <w:t> </w:t>
      </w:r>
      <w:r>
        <w:rPr>
          <w:sz w:val="16"/>
        </w:rPr>
        <w:t>s/</w:t>
      </w:r>
      <w:r>
        <w:rPr>
          <w:spacing w:val="-13"/>
          <w:sz w:val="16"/>
        </w:rPr>
        <w:t> </w:t>
      </w:r>
      <w:r>
        <w:rPr>
          <w:sz w:val="16"/>
        </w:rPr>
        <w:t>rec.</w:t>
      </w:r>
      <w:r>
        <w:rPr>
          <w:spacing w:val="-13"/>
          <w:sz w:val="16"/>
        </w:rPr>
        <w:t> </w:t>
      </w:r>
      <w:r>
        <w:rPr>
          <w:sz w:val="16"/>
        </w:rPr>
        <w:t>de</w:t>
      </w:r>
      <w:r>
        <w:rPr>
          <w:spacing w:val="-13"/>
          <w:sz w:val="16"/>
        </w:rPr>
        <w:t> </w:t>
      </w:r>
      <w:r>
        <w:rPr>
          <w:sz w:val="16"/>
        </w:rPr>
        <w:t>casación</w:t>
      </w:r>
      <w:r>
        <w:rPr>
          <w:spacing w:val="-13"/>
          <w:sz w:val="16"/>
        </w:rPr>
        <w:t> </w:t>
      </w:r>
      <w:r>
        <w:rPr>
          <w:sz w:val="16"/>
        </w:rPr>
        <w:t>e</w:t>
      </w:r>
      <w:r>
        <w:rPr>
          <w:spacing w:val="-13"/>
          <w:sz w:val="16"/>
        </w:rPr>
        <w:t> </w:t>
      </w:r>
      <w:r>
        <w:rPr>
          <w:sz w:val="16"/>
        </w:rPr>
        <w:t>inconstitucionalidad”,</w:t>
      </w:r>
      <w:r>
        <w:rPr>
          <w:spacing w:val="-13"/>
          <w:sz w:val="16"/>
        </w:rPr>
        <w:t> </w:t>
      </w:r>
      <w:r>
        <w:rPr>
          <w:sz w:val="16"/>
        </w:rPr>
        <w:t>con</w:t>
      </w:r>
      <w:r>
        <w:rPr>
          <w:spacing w:val="-13"/>
          <w:sz w:val="16"/>
        </w:rPr>
        <w:t> </w:t>
      </w:r>
      <w:r>
        <w:rPr>
          <w:sz w:val="16"/>
        </w:rPr>
        <w:t>cita</w:t>
      </w:r>
      <w:r>
        <w:rPr>
          <w:spacing w:val="-13"/>
          <w:sz w:val="16"/>
        </w:rPr>
        <w:t> </w:t>
      </w:r>
      <w:r>
        <w:rPr>
          <w:sz w:val="16"/>
        </w:rPr>
        <w:t>expresa</w:t>
      </w:r>
      <w:r>
        <w:rPr>
          <w:spacing w:val="-13"/>
          <w:sz w:val="16"/>
        </w:rPr>
        <w:t> </w:t>
      </w:r>
      <w:r>
        <w:rPr>
          <w:sz w:val="16"/>
        </w:rPr>
        <w:t>del</w:t>
      </w:r>
      <w:r>
        <w:rPr>
          <w:spacing w:val="-13"/>
          <w:sz w:val="16"/>
        </w:rPr>
        <w:t> </w:t>
      </w:r>
      <w:r>
        <w:rPr>
          <w:sz w:val="16"/>
        </w:rPr>
        <w:t>caso</w:t>
      </w:r>
      <w:r>
        <w:rPr>
          <w:spacing w:val="-13"/>
          <w:sz w:val="16"/>
        </w:rPr>
        <w:t> </w:t>
      </w:r>
      <w:r>
        <w:rPr>
          <w:i/>
          <w:sz w:val="16"/>
        </w:rPr>
        <w:t>Almonacid </w:t>
      </w:r>
      <w:r>
        <w:rPr>
          <w:i/>
          <w:sz w:val="16"/>
        </w:rPr>
        <w:t>Arellano</w:t>
      </w:r>
      <w:r>
        <w:rPr>
          <w:sz w:val="16"/>
        </w:rPr>
        <w:t>. Véase, </w:t>
      </w:r>
      <w:r>
        <w:rPr>
          <w:i/>
          <w:sz w:val="16"/>
        </w:rPr>
        <w:t>Caso Almonacid Arellano y otros Vs. Chile</w:t>
      </w:r>
      <w:r>
        <w:rPr>
          <w:sz w:val="16"/>
        </w:rPr>
        <w:t>, </w:t>
      </w:r>
      <w:r>
        <w:rPr>
          <w:i/>
          <w:sz w:val="16"/>
        </w:rPr>
        <w:t>supra</w:t>
      </w:r>
      <w:r>
        <w:rPr>
          <w:sz w:val="16"/>
        </w:rPr>
        <w:t>, párr.</w:t>
      </w:r>
      <w:r>
        <w:rPr>
          <w:spacing w:val="-32"/>
          <w:sz w:val="16"/>
        </w:rPr>
        <w:t> </w:t>
      </w:r>
      <w:r>
        <w:rPr>
          <w:sz w:val="16"/>
        </w:rPr>
        <w:t>105.</w:t>
      </w:r>
    </w:p>
    <w:p>
      <w:pPr>
        <w:spacing w:before="39"/>
        <w:ind w:left="118" w:right="116" w:firstLine="0"/>
        <w:jc w:val="both"/>
        <w:rPr>
          <w:sz w:val="16"/>
        </w:rPr>
      </w:pPr>
      <w:bookmarkStart w:name="_bookmark274" w:id="351"/>
      <w:bookmarkEnd w:id="351"/>
      <w:r>
        <w:rPr/>
      </w:r>
      <w:r>
        <w:rPr>
          <w:position w:val="6"/>
          <w:sz w:val="10"/>
        </w:rPr>
        <w:t>221  </w:t>
      </w:r>
      <w:r>
        <w:rPr>
          <w:i/>
          <w:sz w:val="16"/>
        </w:rPr>
        <w:t>Cfr</w:t>
      </w:r>
      <w:r>
        <w:rPr>
          <w:sz w:val="16"/>
        </w:rPr>
        <w:t>. </w:t>
      </w:r>
      <w:r>
        <w:rPr>
          <w:i/>
          <w:sz w:val="16"/>
        </w:rPr>
        <w:t>Mutatis mutandis</w:t>
      </w:r>
      <w:r>
        <w:rPr>
          <w:sz w:val="16"/>
        </w:rPr>
        <w:t>, </w:t>
      </w:r>
      <w:r>
        <w:rPr>
          <w:i/>
          <w:sz w:val="16"/>
        </w:rPr>
        <w:t>Caso Comunidad Campesina de Santa Bárbara Vs. Perú</w:t>
      </w:r>
      <w:r>
        <w:rPr>
          <w:sz w:val="16"/>
        </w:rPr>
        <w:t>, </w:t>
      </w:r>
      <w:r>
        <w:rPr>
          <w:i/>
          <w:sz w:val="16"/>
        </w:rPr>
        <w:t>supra</w:t>
      </w:r>
      <w:r>
        <w:rPr>
          <w:sz w:val="16"/>
        </w:rPr>
        <w:t>, párr. 250, y </w:t>
      </w:r>
      <w:r>
        <w:rPr>
          <w:i/>
          <w:sz w:val="16"/>
        </w:rPr>
        <w:t>Caso   </w:t>
      </w:r>
      <w:r>
        <w:rPr>
          <w:i/>
          <w:sz w:val="16"/>
        </w:rPr>
        <w:t>Tenorio Roca y otros Vs. Perú</w:t>
      </w:r>
      <w:r>
        <w:rPr>
          <w:sz w:val="16"/>
        </w:rPr>
        <w:t>, </w:t>
      </w:r>
      <w:r>
        <w:rPr>
          <w:i/>
          <w:sz w:val="16"/>
        </w:rPr>
        <w:t>supra</w:t>
      </w:r>
      <w:r>
        <w:rPr>
          <w:sz w:val="16"/>
        </w:rPr>
        <w:t>, párrs. 217 y</w:t>
      </w:r>
      <w:r>
        <w:rPr>
          <w:spacing w:val="-23"/>
          <w:sz w:val="16"/>
        </w:rPr>
        <w:t> </w:t>
      </w:r>
      <w:r>
        <w:rPr>
          <w:sz w:val="16"/>
        </w:rPr>
        <w:t>218.</w:t>
      </w:r>
    </w:p>
    <w:p>
      <w:pPr>
        <w:spacing w:before="39"/>
        <w:ind w:left="118" w:right="115" w:firstLine="0"/>
        <w:jc w:val="both"/>
        <w:rPr>
          <w:sz w:val="16"/>
        </w:rPr>
      </w:pPr>
      <w:bookmarkStart w:name="_bookmark275" w:id="352"/>
      <w:bookmarkEnd w:id="352"/>
      <w:r>
        <w:rPr/>
      </w:r>
      <w:r>
        <w:rPr>
          <w:position w:val="6"/>
          <w:sz w:val="10"/>
        </w:rPr>
        <w:t>222 </w:t>
      </w:r>
      <w:r>
        <w:rPr>
          <w:i/>
          <w:sz w:val="16"/>
        </w:rPr>
        <w:t>Cfr</w:t>
      </w:r>
      <w:r>
        <w:rPr>
          <w:sz w:val="16"/>
        </w:rPr>
        <w:t>. </w:t>
      </w:r>
      <w:r>
        <w:rPr>
          <w:i/>
          <w:sz w:val="16"/>
        </w:rPr>
        <w:t>Caso "La Última Tentación de Cristo" (Olmedo Bustos y otros) Vs. Chile. Fondo, Reparaciones y Costas. </w:t>
      </w:r>
      <w:r>
        <w:rPr>
          <w:sz w:val="16"/>
        </w:rPr>
        <w:t>Sentencia</w:t>
      </w:r>
      <w:r>
        <w:rPr>
          <w:spacing w:val="-6"/>
          <w:sz w:val="16"/>
        </w:rPr>
        <w:t> </w:t>
      </w:r>
      <w:r>
        <w:rPr>
          <w:sz w:val="16"/>
        </w:rPr>
        <w:t>de</w:t>
      </w:r>
      <w:r>
        <w:rPr>
          <w:spacing w:val="-6"/>
          <w:sz w:val="16"/>
        </w:rPr>
        <w:t> </w:t>
      </w:r>
      <w:r>
        <w:rPr>
          <w:sz w:val="16"/>
        </w:rPr>
        <w:t>5</w:t>
      </w:r>
      <w:r>
        <w:rPr>
          <w:spacing w:val="-4"/>
          <w:sz w:val="16"/>
        </w:rPr>
        <w:t> </w:t>
      </w:r>
      <w:r>
        <w:rPr>
          <w:sz w:val="16"/>
        </w:rPr>
        <w:t>de</w:t>
      </w:r>
      <w:r>
        <w:rPr>
          <w:spacing w:val="-6"/>
          <w:sz w:val="16"/>
        </w:rPr>
        <w:t> </w:t>
      </w:r>
      <w:r>
        <w:rPr>
          <w:sz w:val="16"/>
        </w:rPr>
        <w:t>febrero</w:t>
      </w:r>
      <w:r>
        <w:rPr>
          <w:spacing w:val="-6"/>
          <w:sz w:val="16"/>
        </w:rPr>
        <w:t> </w:t>
      </w:r>
      <w:r>
        <w:rPr>
          <w:sz w:val="16"/>
        </w:rPr>
        <w:t>de</w:t>
      </w:r>
      <w:r>
        <w:rPr>
          <w:spacing w:val="-6"/>
          <w:sz w:val="16"/>
        </w:rPr>
        <w:t> </w:t>
      </w:r>
      <w:r>
        <w:rPr>
          <w:sz w:val="16"/>
        </w:rPr>
        <w:t>2001.</w:t>
      </w:r>
      <w:r>
        <w:rPr>
          <w:spacing w:val="-6"/>
          <w:sz w:val="16"/>
        </w:rPr>
        <w:t> </w:t>
      </w:r>
      <w:r>
        <w:rPr>
          <w:sz w:val="16"/>
        </w:rPr>
        <w:t>Serie</w:t>
      </w:r>
      <w:r>
        <w:rPr>
          <w:spacing w:val="-6"/>
          <w:sz w:val="16"/>
        </w:rPr>
        <w:t> </w:t>
      </w:r>
      <w:r>
        <w:rPr>
          <w:sz w:val="16"/>
        </w:rPr>
        <w:t>C</w:t>
      </w:r>
      <w:r>
        <w:rPr>
          <w:spacing w:val="-6"/>
          <w:sz w:val="16"/>
        </w:rPr>
        <w:t> </w:t>
      </w:r>
      <w:r>
        <w:rPr>
          <w:sz w:val="16"/>
        </w:rPr>
        <w:t>No.</w:t>
      </w:r>
      <w:r>
        <w:rPr>
          <w:spacing w:val="-6"/>
          <w:sz w:val="16"/>
        </w:rPr>
        <w:t> </w:t>
      </w:r>
      <w:r>
        <w:rPr>
          <w:sz w:val="16"/>
        </w:rPr>
        <w:t>73,</w:t>
      </w:r>
      <w:r>
        <w:rPr>
          <w:spacing w:val="-6"/>
          <w:sz w:val="16"/>
        </w:rPr>
        <w:t> </w:t>
      </w:r>
      <w:r>
        <w:rPr>
          <w:sz w:val="16"/>
        </w:rPr>
        <w:t>párr.</w:t>
      </w:r>
      <w:r>
        <w:rPr>
          <w:spacing w:val="-6"/>
          <w:sz w:val="16"/>
        </w:rPr>
        <w:t> </w:t>
      </w:r>
      <w:r>
        <w:rPr>
          <w:sz w:val="16"/>
        </w:rPr>
        <w:t>87;</w:t>
      </w:r>
      <w:r>
        <w:rPr>
          <w:spacing w:val="-6"/>
          <w:sz w:val="16"/>
        </w:rPr>
        <w:t> </w:t>
      </w:r>
      <w:r>
        <w:rPr>
          <w:i/>
          <w:sz w:val="16"/>
        </w:rPr>
        <w:t>Caso</w:t>
      </w:r>
      <w:r>
        <w:rPr>
          <w:i/>
          <w:spacing w:val="-6"/>
          <w:sz w:val="16"/>
        </w:rPr>
        <w:t> </w:t>
      </w:r>
      <w:r>
        <w:rPr>
          <w:i/>
          <w:sz w:val="16"/>
        </w:rPr>
        <w:t>Alvarado</w:t>
      </w:r>
      <w:r>
        <w:rPr>
          <w:i/>
          <w:spacing w:val="-6"/>
          <w:sz w:val="16"/>
        </w:rPr>
        <w:t> </w:t>
      </w:r>
      <w:r>
        <w:rPr>
          <w:i/>
          <w:sz w:val="16"/>
        </w:rPr>
        <w:t>Espinoza</w:t>
      </w:r>
      <w:r>
        <w:rPr>
          <w:i/>
          <w:spacing w:val="-6"/>
          <w:sz w:val="16"/>
        </w:rPr>
        <w:t> </w:t>
      </w:r>
      <w:r>
        <w:rPr>
          <w:i/>
          <w:sz w:val="16"/>
        </w:rPr>
        <w:t>y</w:t>
      </w:r>
      <w:r>
        <w:rPr>
          <w:i/>
          <w:spacing w:val="-7"/>
          <w:sz w:val="16"/>
        </w:rPr>
        <w:t> </w:t>
      </w:r>
      <w:r>
        <w:rPr>
          <w:i/>
          <w:sz w:val="16"/>
        </w:rPr>
        <w:t>otros</w:t>
      </w:r>
      <w:r>
        <w:rPr>
          <w:i/>
          <w:spacing w:val="-6"/>
          <w:sz w:val="16"/>
        </w:rPr>
        <w:t> </w:t>
      </w:r>
      <w:r>
        <w:rPr>
          <w:i/>
          <w:sz w:val="16"/>
        </w:rPr>
        <w:t>Vs.</w:t>
      </w:r>
      <w:r>
        <w:rPr>
          <w:i/>
          <w:spacing w:val="-6"/>
          <w:sz w:val="16"/>
        </w:rPr>
        <w:t> </w:t>
      </w:r>
      <w:r>
        <w:rPr>
          <w:i/>
          <w:sz w:val="16"/>
        </w:rPr>
        <w:t>México</w:t>
      </w:r>
      <w:r>
        <w:rPr>
          <w:sz w:val="16"/>
        </w:rPr>
        <w:t>,</w:t>
      </w:r>
      <w:r>
        <w:rPr>
          <w:spacing w:val="-7"/>
          <w:sz w:val="16"/>
        </w:rPr>
        <w:t> </w:t>
      </w:r>
      <w:r>
        <w:rPr>
          <w:i/>
          <w:sz w:val="16"/>
        </w:rPr>
        <w:t>supra</w:t>
      </w:r>
      <w:r>
        <w:rPr>
          <w:sz w:val="16"/>
        </w:rPr>
        <w:t>,</w:t>
      </w:r>
      <w:r>
        <w:rPr>
          <w:spacing w:val="-6"/>
          <w:sz w:val="16"/>
        </w:rPr>
        <w:t> </w:t>
      </w:r>
      <w:r>
        <w:rPr>
          <w:sz w:val="16"/>
        </w:rPr>
        <w:t>párr. 258,</w:t>
      </w:r>
      <w:r>
        <w:rPr>
          <w:spacing w:val="-3"/>
          <w:sz w:val="16"/>
        </w:rPr>
        <w:t> </w:t>
      </w:r>
      <w:r>
        <w:rPr>
          <w:sz w:val="16"/>
        </w:rPr>
        <w:t>y</w:t>
      </w:r>
      <w:r>
        <w:rPr>
          <w:spacing w:val="-2"/>
          <w:sz w:val="16"/>
        </w:rPr>
        <w:t> </w:t>
      </w:r>
      <w:r>
        <w:rPr>
          <w:i/>
          <w:sz w:val="16"/>
        </w:rPr>
        <w:t>Caso</w:t>
      </w:r>
      <w:r>
        <w:rPr>
          <w:i/>
          <w:spacing w:val="-2"/>
          <w:sz w:val="16"/>
        </w:rPr>
        <w:t> </w:t>
      </w:r>
      <w:r>
        <w:rPr>
          <w:i/>
          <w:sz w:val="16"/>
        </w:rPr>
        <w:t>de</w:t>
      </w:r>
      <w:r>
        <w:rPr>
          <w:i/>
          <w:spacing w:val="-3"/>
          <w:sz w:val="16"/>
        </w:rPr>
        <w:t> </w:t>
      </w:r>
      <w:r>
        <w:rPr>
          <w:i/>
          <w:sz w:val="16"/>
        </w:rPr>
        <w:t>los</w:t>
      </w:r>
      <w:r>
        <w:rPr>
          <w:i/>
          <w:spacing w:val="-3"/>
          <w:sz w:val="16"/>
        </w:rPr>
        <w:t> </w:t>
      </w:r>
      <w:r>
        <w:rPr>
          <w:i/>
          <w:sz w:val="16"/>
        </w:rPr>
        <w:t>Buzos</w:t>
      </w:r>
      <w:r>
        <w:rPr>
          <w:i/>
          <w:spacing w:val="-3"/>
          <w:sz w:val="16"/>
        </w:rPr>
        <w:t> </w:t>
      </w:r>
      <w:r>
        <w:rPr>
          <w:i/>
          <w:sz w:val="16"/>
        </w:rPr>
        <w:t>Miskitos</w:t>
      </w:r>
      <w:r>
        <w:rPr>
          <w:i/>
          <w:spacing w:val="-3"/>
          <w:sz w:val="16"/>
        </w:rPr>
        <w:t> </w:t>
      </w:r>
      <w:r>
        <w:rPr>
          <w:i/>
          <w:sz w:val="16"/>
        </w:rPr>
        <w:t>(Lemoth</w:t>
      </w:r>
      <w:r>
        <w:rPr>
          <w:i/>
          <w:spacing w:val="-3"/>
          <w:sz w:val="16"/>
        </w:rPr>
        <w:t> </w:t>
      </w:r>
      <w:r>
        <w:rPr>
          <w:i/>
          <w:sz w:val="16"/>
        </w:rPr>
        <w:t>Morris</w:t>
      </w:r>
      <w:r>
        <w:rPr>
          <w:i/>
          <w:spacing w:val="-3"/>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Honduras</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45.</w:t>
      </w:r>
    </w:p>
    <w:p>
      <w:pPr>
        <w:spacing w:before="39"/>
        <w:ind w:left="118" w:right="116" w:firstLine="0"/>
        <w:jc w:val="both"/>
        <w:rPr>
          <w:sz w:val="16"/>
        </w:rPr>
      </w:pPr>
      <w:bookmarkStart w:name="_bookmark276" w:id="353"/>
      <w:bookmarkEnd w:id="353"/>
      <w:r>
        <w:rPr/>
      </w:r>
      <w:r>
        <w:rPr>
          <w:position w:val="6"/>
          <w:sz w:val="10"/>
        </w:rPr>
        <w:t>223  </w:t>
      </w:r>
      <w:r>
        <w:rPr>
          <w:i/>
          <w:sz w:val="16"/>
        </w:rPr>
        <w:t>Cfr</w:t>
      </w:r>
      <w:r>
        <w:rPr>
          <w:sz w:val="16"/>
        </w:rPr>
        <w:t>. </w:t>
      </w:r>
      <w:r>
        <w:rPr>
          <w:i/>
          <w:sz w:val="16"/>
        </w:rPr>
        <w:t>Caso Gómez Palomino Vs. Perú</w:t>
      </w:r>
      <w:r>
        <w:rPr>
          <w:sz w:val="16"/>
        </w:rPr>
        <w:t>, </w:t>
      </w:r>
      <w:r>
        <w:rPr>
          <w:i/>
          <w:sz w:val="16"/>
        </w:rPr>
        <w:t>supra</w:t>
      </w:r>
      <w:r>
        <w:rPr>
          <w:sz w:val="16"/>
        </w:rPr>
        <w:t>, párr. 92; </w:t>
      </w:r>
      <w:r>
        <w:rPr>
          <w:i/>
          <w:sz w:val="16"/>
        </w:rPr>
        <w:t>Caso Alvarado Espinoza y otros Vs. México</w:t>
      </w:r>
      <w:r>
        <w:rPr>
          <w:sz w:val="16"/>
        </w:rPr>
        <w:t>, </w:t>
      </w:r>
      <w:r>
        <w:rPr>
          <w:i/>
          <w:sz w:val="16"/>
        </w:rPr>
        <w:t>supra</w:t>
      </w:r>
      <w:r>
        <w:rPr>
          <w:sz w:val="16"/>
        </w:rPr>
        <w:t>, párr. 258, y </w:t>
      </w:r>
      <w:r>
        <w:rPr>
          <w:i/>
          <w:sz w:val="16"/>
        </w:rPr>
        <w:t>Caso Garzón Guzmán y otros Vs. Ecuador</w:t>
      </w:r>
      <w:r>
        <w:rPr>
          <w:sz w:val="16"/>
        </w:rPr>
        <w:t>, </w:t>
      </w:r>
      <w:r>
        <w:rPr>
          <w:i/>
          <w:sz w:val="16"/>
        </w:rPr>
        <w:t>supra</w:t>
      </w:r>
      <w:r>
        <w:rPr>
          <w:sz w:val="16"/>
        </w:rPr>
        <w:t>, párr. 79. Véase, Consejo de Derechos Humanos, Informe del Grupo de Trabajo sobre las Desapariciones Forzadas o Involuntarias, Comentario general sobre la desaparición forzada como delito continuado, 26 de enero de 2011, U.N. Doc. A/HRC/16/48, párr. 11.</w:t>
      </w:r>
    </w:p>
    <w:p>
      <w:pPr>
        <w:spacing w:before="40"/>
        <w:ind w:left="118" w:right="115" w:hanging="1"/>
        <w:jc w:val="both"/>
        <w:rPr>
          <w:sz w:val="16"/>
        </w:rPr>
      </w:pPr>
      <w:bookmarkStart w:name="_bookmark277" w:id="354"/>
      <w:bookmarkEnd w:id="354"/>
      <w:r>
        <w:rPr/>
      </w:r>
      <w:r>
        <w:rPr>
          <w:position w:val="6"/>
          <w:sz w:val="10"/>
        </w:rPr>
        <w:t>224 </w:t>
      </w:r>
      <w:r>
        <w:rPr>
          <w:sz w:val="16"/>
        </w:rPr>
        <w:t>Artículo III de la CIDFP: “Los Estados Partes se comprometen a adoptar, con arreglo a sus procedimientos constitucionales, las medidas legislativas que fueren necesarias para tipificar como delito la desaparición forzada de personas, y a imponerle una pena apropiada que tenga en cuenta su extrema gravedad. […]”.</w:t>
      </w:r>
    </w:p>
    <w:p>
      <w:pPr>
        <w:spacing w:after="0"/>
        <w:jc w:val="both"/>
        <w:rPr>
          <w:sz w:val="16"/>
        </w:rPr>
        <w:sectPr>
          <w:pgSz w:w="12240" w:h="15840"/>
          <w:pgMar w:header="0" w:footer="1007" w:top="920" w:bottom="1200" w:left="1300" w:right="1300"/>
        </w:sectPr>
      </w:pPr>
    </w:p>
    <w:p>
      <w:pPr>
        <w:pStyle w:val="BodyText"/>
        <w:spacing w:before="73"/>
        <w:ind w:left="118"/>
        <w:jc w:val="both"/>
      </w:pPr>
      <w:r>
        <w:rPr/>
        <w:t>conforme a los estándares internacionales, a fin de destacar la gravedad de lo ocurrido</w:t>
      </w:r>
      <w:hyperlink w:history="true" w:anchor="_bookmark278">
        <w:r>
          <w:rPr>
            <w:position w:val="7"/>
            <w:sz w:val="13"/>
          </w:rPr>
          <w:t>225</w:t>
        </w:r>
      </w:hyperlink>
      <w:r>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Al respecto, la Corte recuerda que en su jurisprudencia ha conocido de casos en que la falta de tipificación o aplicación del delito autónomo de desaparición forzada de personas a nivel interno no obstaculizó el desarrollo de los procesos instados para investigar, juzgar y sancionar</w:t>
      </w:r>
      <w:r>
        <w:rPr>
          <w:spacing w:val="-8"/>
          <w:sz w:val="20"/>
        </w:rPr>
        <w:t> </w:t>
      </w:r>
      <w:r>
        <w:rPr>
          <w:sz w:val="20"/>
        </w:rPr>
        <w:t>los</w:t>
      </w:r>
      <w:r>
        <w:rPr>
          <w:spacing w:val="-7"/>
          <w:sz w:val="20"/>
        </w:rPr>
        <w:t> </w:t>
      </w:r>
      <w:r>
        <w:rPr>
          <w:sz w:val="20"/>
        </w:rPr>
        <w:t>hechos.</w:t>
      </w:r>
      <w:r>
        <w:rPr>
          <w:spacing w:val="-7"/>
          <w:sz w:val="20"/>
        </w:rPr>
        <w:t> </w:t>
      </w:r>
      <w:r>
        <w:rPr>
          <w:sz w:val="20"/>
        </w:rPr>
        <w:t>Sin</w:t>
      </w:r>
      <w:r>
        <w:rPr>
          <w:spacing w:val="-7"/>
          <w:sz w:val="20"/>
        </w:rPr>
        <w:t> </w:t>
      </w:r>
      <w:r>
        <w:rPr>
          <w:sz w:val="20"/>
        </w:rPr>
        <w:t>embargo,</w:t>
      </w:r>
      <w:r>
        <w:rPr>
          <w:spacing w:val="-7"/>
          <w:sz w:val="20"/>
        </w:rPr>
        <w:t> </w:t>
      </w:r>
      <w:r>
        <w:rPr>
          <w:sz w:val="20"/>
        </w:rPr>
        <w:t>ha</w:t>
      </w:r>
      <w:r>
        <w:rPr>
          <w:spacing w:val="-7"/>
          <w:sz w:val="20"/>
        </w:rPr>
        <w:t> </w:t>
      </w:r>
      <w:r>
        <w:rPr>
          <w:sz w:val="20"/>
        </w:rPr>
        <w:t>sido</w:t>
      </w:r>
      <w:r>
        <w:rPr>
          <w:spacing w:val="-7"/>
          <w:sz w:val="20"/>
        </w:rPr>
        <w:t> </w:t>
      </w:r>
      <w:r>
        <w:rPr>
          <w:sz w:val="20"/>
        </w:rPr>
        <w:t>fundamental</w:t>
      </w:r>
      <w:r>
        <w:rPr>
          <w:spacing w:val="-6"/>
          <w:sz w:val="20"/>
        </w:rPr>
        <w:t> </w:t>
      </w:r>
      <w:r>
        <w:rPr>
          <w:sz w:val="20"/>
        </w:rPr>
        <w:t>que</w:t>
      </w:r>
      <w:r>
        <w:rPr>
          <w:spacing w:val="-7"/>
          <w:sz w:val="20"/>
        </w:rPr>
        <w:t> </w:t>
      </w:r>
      <w:r>
        <w:rPr>
          <w:sz w:val="20"/>
        </w:rPr>
        <w:t>la</w:t>
      </w:r>
      <w:r>
        <w:rPr>
          <w:spacing w:val="-8"/>
          <w:sz w:val="20"/>
        </w:rPr>
        <w:t> </w:t>
      </w:r>
      <w:r>
        <w:rPr>
          <w:sz w:val="20"/>
        </w:rPr>
        <w:t>eventual</w:t>
      </w:r>
      <w:r>
        <w:rPr>
          <w:spacing w:val="-6"/>
          <w:sz w:val="20"/>
        </w:rPr>
        <w:t> </w:t>
      </w:r>
      <w:r>
        <w:rPr>
          <w:sz w:val="20"/>
        </w:rPr>
        <w:t>aplicación</w:t>
      </w:r>
      <w:r>
        <w:rPr>
          <w:spacing w:val="-6"/>
          <w:sz w:val="20"/>
        </w:rPr>
        <w:t> </w:t>
      </w:r>
      <w:r>
        <w:rPr>
          <w:sz w:val="20"/>
        </w:rPr>
        <w:t>de</w:t>
      </w:r>
      <w:r>
        <w:rPr>
          <w:spacing w:val="-7"/>
          <w:sz w:val="20"/>
        </w:rPr>
        <w:t> </w:t>
      </w:r>
      <w:r>
        <w:rPr>
          <w:sz w:val="20"/>
        </w:rPr>
        <w:t>figuras penales</w:t>
      </w:r>
      <w:r>
        <w:rPr>
          <w:spacing w:val="-13"/>
          <w:sz w:val="20"/>
        </w:rPr>
        <w:t> </w:t>
      </w:r>
      <w:r>
        <w:rPr>
          <w:sz w:val="20"/>
        </w:rPr>
        <w:t>distintas</w:t>
      </w:r>
      <w:r>
        <w:rPr>
          <w:spacing w:val="-13"/>
          <w:sz w:val="20"/>
        </w:rPr>
        <w:t> </w:t>
      </w:r>
      <w:r>
        <w:rPr>
          <w:sz w:val="20"/>
        </w:rPr>
        <w:t>sean</w:t>
      </w:r>
      <w:r>
        <w:rPr>
          <w:spacing w:val="-13"/>
          <w:sz w:val="20"/>
        </w:rPr>
        <w:t> </w:t>
      </w:r>
      <w:r>
        <w:rPr>
          <w:sz w:val="20"/>
        </w:rPr>
        <w:t>consecuentes</w:t>
      </w:r>
      <w:r>
        <w:rPr>
          <w:spacing w:val="-13"/>
          <w:sz w:val="20"/>
        </w:rPr>
        <w:t> </w:t>
      </w:r>
      <w:r>
        <w:rPr>
          <w:sz w:val="20"/>
        </w:rPr>
        <w:t>con</w:t>
      </w:r>
      <w:r>
        <w:rPr>
          <w:spacing w:val="-14"/>
          <w:sz w:val="20"/>
        </w:rPr>
        <w:t> </w:t>
      </w:r>
      <w:r>
        <w:rPr>
          <w:sz w:val="20"/>
        </w:rPr>
        <w:t>la</w:t>
      </w:r>
      <w:r>
        <w:rPr>
          <w:spacing w:val="-13"/>
          <w:sz w:val="20"/>
        </w:rPr>
        <w:t> </w:t>
      </w:r>
      <w:r>
        <w:rPr>
          <w:sz w:val="20"/>
        </w:rPr>
        <w:t>gravedad</w:t>
      </w:r>
      <w:r>
        <w:rPr>
          <w:spacing w:val="-13"/>
          <w:sz w:val="20"/>
        </w:rPr>
        <w:t> </w:t>
      </w:r>
      <w:r>
        <w:rPr>
          <w:sz w:val="20"/>
        </w:rPr>
        <w:t>de</w:t>
      </w:r>
      <w:r>
        <w:rPr>
          <w:spacing w:val="-13"/>
          <w:sz w:val="20"/>
        </w:rPr>
        <w:t> </w:t>
      </w:r>
      <w:r>
        <w:rPr>
          <w:sz w:val="20"/>
        </w:rPr>
        <w:t>los</w:t>
      </w:r>
      <w:r>
        <w:rPr>
          <w:spacing w:val="-13"/>
          <w:sz w:val="20"/>
        </w:rPr>
        <w:t> </w:t>
      </w:r>
      <w:r>
        <w:rPr>
          <w:sz w:val="20"/>
        </w:rPr>
        <w:t>hechos</w:t>
      </w:r>
      <w:r>
        <w:rPr>
          <w:spacing w:val="-13"/>
          <w:sz w:val="20"/>
        </w:rPr>
        <w:t> </w:t>
      </w:r>
      <w:r>
        <w:rPr>
          <w:sz w:val="20"/>
        </w:rPr>
        <w:t>y</w:t>
      </w:r>
      <w:r>
        <w:rPr>
          <w:spacing w:val="-13"/>
          <w:sz w:val="20"/>
        </w:rPr>
        <w:t> </w:t>
      </w:r>
      <w:r>
        <w:rPr>
          <w:sz w:val="20"/>
        </w:rPr>
        <w:t>con</w:t>
      </w:r>
      <w:r>
        <w:rPr>
          <w:spacing w:val="-12"/>
          <w:sz w:val="20"/>
        </w:rPr>
        <w:t> </w:t>
      </w:r>
      <w:r>
        <w:rPr>
          <w:sz w:val="20"/>
        </w:rPr>
        <w:t>la</w:t>
      </w:r>
      <w:r>
        <w:rPr>
          <w:spacing w:val="-13"/>
          <w:sz w:val="20"/>
        </w:rPr>
        <w:t> </w:t>
      </w:r>
      <w:r>
        <w:rPr>
          <w:sz w:val="20"/>
        </w:rPr>
        <w:t>violación</w:t>
      </w:r>
      <w:r>
        <w:rPr>
          <w:spacing w:val="-12"/>
          <w:sz w:val="20"/>
        </w:rPr>
        <w:t> </w:t>
      </w:r>
      <w:r>
        <w:rPr>
          <w:sz w:val="20"/>
        </w:rPr>
        <w:t>compleja de derechos humanos que se</w:t>
      </w:r>
      <w:r>
        <w:rPr>
          <w:spacing w:val="-3"/>
          <w:sz w:val="20"/>
        </w:rPr>
        <w:t> </w:t>
      </w:r>
      <w:r>
        <w:rPr>
          <w:sz w:val="20"/>
        </w:rPr>
        <w:t>alega</w:t>
      </w:r>
      <w:hyperlink w:history="true" w:anchor="_bookmark279">
        <w:r>
          <w:rPr>
            <w:position w:val="7"/>
            <w:sz w:val="13"/>
          </w:rPr>
          <w:t>226</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0" w:after="0"/>
        <w:ind w:left="117" w:right="113" w:firstLine="1"/>
        <w:jc w:val="both"/>
        <w:rPr>
          <w:sz w:val="20"/>
        </w:rPr>
      </w:pPr>
      <w:r>
        <w:rPr>
          <w:sz w:val="20"/>
        </w:rPr>
        <w:t>De</w:t>
      </w:r>
      <w:r>
        <w:rPr>
          <w:spacing w:val="-12"/>
          <w:sz w:val="20"/>
        </w:rPr>
        <w:t> </w:t>
      </w:r>
      <w:r>
        <w:rPr>
          <w:sz w:val="20"/>
        </w:rPr>
        <w:t>esa</w:t>
      </w:r>
      <w:r>
        <w:rPr>
          <w:spacing w:val="-12"/>
          <w:sz w:val="20"/>
        </w:rPr>
        <w:t> </w:t>
      </w:r>
      <w:r>
        <w:rPr>
          <w:sz w:val="20"/>
        </w:rPr>
        <w:t>cuenta,</w:t>
      </w:r>
      <w:r>
        <w:rPr>
          <w:spacing w:val="-10"/>
          <w:sz w:val="20"/>
        </w:rPr>
        <w:t> </w:t>
      </w:r>
      <w:r>
        <w:rPr>
          <w:sz w:val="20"/>
        </w:rPr>
        <w:t>ante</w:t>
      </w:r>
      <w:r>
        <w:rPr>
          <w:spacing w:val="-11"/>
          <w:sz w:val="20"/>
        </w:rPr>
        <w:t> </w:t>
      </w:r>
      <w:r>
        <w:rPr>
          <w:sz w:val="20"/>
        </w:rPr>
        <w:t>el</w:t>
      </w:r>
      <w:r>
        <w:rPr>
          <w:spacing w:val="-11"/>
          <w:sz w:val="20"/>
        </w:rPr>
        <w:t> </w:t>
      </w:r>
      <w:r>
        <w:rPr>
          <w:sz w:val="20"/>
        </w:rPr>
        <w:t>alegato</w:t>
      </w:r>
      <w:r>
        <w:rPr>
          <w:spacing w:val="-12"/>
          <w:sz w:val="20"/>
        </w:rPr>
        <w:t> </w:t>
      </w:r>
      <w:r>
        <w:rPr>
          <w:sz w:val="20"/>
        </w:rPr>
        <w:t>sobre</w:t>
      </w:r>
      <w:r>
        <w:rPr>
          <w:spacing w:val="-11"/>
          <w:sz w:val="20"/>
        </w:rPr>
        <w:t> </w:t>
      </w:r>
      <w:r>
        <w:rPr>
          <w:sz w:val="20"/>
        </w:rPr>
        <w:t>la</w:t>
      </w:r>
      <w:r>
        <w:rPr>
          <w:spacing w:val="-11"/>
          <w:sz w:val="20"/>
        </w:rPr>
        <w:t> </w:t>
      </w:r>
      <w:r>
        <w:rPr>
          <w:sz w:val="20"/>
        </w:rPr>
        <w:t>responsabilidad</w:t>
      </w:r>
      <w:r>
        <w:rPr>
          <w:spacing w:val="-12"/>
          <w:sz w:val="20"/>
        </w:rPr>
        <w:t> </w:t>
      </w:r>
      <w:r>
        <w:rPr>
          <w:sz w:val="20"/>
        </w:rPr>
        <w:t>estatal</w:t>
      </w:r>
      <w:r>
        <w:rPr>
          <w:spacing w:val="-10"/>
          <w:sz w:val="20"/>
        </w:rPr>
        <w:t> </w:t>
      </w:r>
      <w:r>
        <w:rPr>
          <w:sz w:val="20"/>
        </w:rPr>
        <w:t>por</w:t>
      </w:r>
      <w:r>
        <w:rPr>
          <w:spacing w:val="-12"/>
          <w:sz w:val="20"/>
        </w:rPr>
        <w:t> </w:t>
      </w:r>
      <w:r>
        <w:rPr>
          <w:sz w:val="20"/>
        </w:rPr>
        <w:t>la</w:t>
      </w:r>
      <w:r>
        <w:rPr>
          <w:spacing w:val="-12"/>
          <w:sz w:val="20"/>
        </w:rPr>
        <w:t> </w:t>
      </w:r>
      <w:r>
        <w:rPr>
          <w:sz w:val="20"/>
        </w:rPr>
        <w:t>tipificación</w:t>
      </w:r>
      <w:r>
        <w:rPr>
          <w:spacing w:val="-11"/>
          <w:sz w:val="20"/>
        </w:rPr>
        <w:t> </w:t>
      </w:r>
      <w:r>
        <w:rPr>
          <w:sz w:val="20"/>
        </w:rPr>
        <w:t>“tardía” del delito de desaparición forzada, cabe recordar que en el caso </w:t>
      </w:r>
      <w:r>
        <w:rPr>
          <w:i/>
          <w:sz w:val="20"/>
        </w:rPr>
        <w:t>Torres Millacura y otros Vs. </w:t>
      </w:r>
      <w:r>
        <w:rPr>
          <w:i/>
          <w:sz w:val="20"/>
        </w:rPr>
        <w:t>Argentina</w:t>
      </w:r>
      <w:r>
        <w:rPr>
          <w:sz w:val="20"/>
        </w:rPr>
        <w:t>, en el que, a la fecha de sometimiento a esta jurisdicción, el Estado no había incorporado aún el tipo penal específico a su legislación penal, la Corte reiteró que no corresponde</w:t>
      </w:r>
      <w:r>
        <w:rPr>
          <w:spacing w:val="-11"/>
          <w:sz w:val="20"/>
        </w:rPr>
        <w:t> </w:t>
      </w:r>
      <w:r>
        <w:rPr>
          <w:sz w:val="20"/>
        </w:rPr>
        <w:t>a</w:t>
      </w:r>
      <w:r>
        <w:rPr>
          <w:spacing w:val="-12"/>
          <w:sz w:val="20"/>
        </w:rPr>
        <w:t> </w:t>
      </w:r>
      <w:r>
        <w:rPr>
          <w:sz w:val="20"/>
        </w:rPr>
        <w:t>su</w:t>
      </w:r>
      <w:r>
        <w:rPr>
          <w:spacing w:val="-11"/>
          <w:sz w:val="20"/>
        </w:rPr>
        <w:t> </w:t>
      </w:r>
      <w:r>
        <w:rPr>
          <w:sz w:val="20"/>
        </w:rPr>
        <w:t>competencia</w:t>
      </w:r>
      <w:r>
        <w:rPr>
          <w:spacing w:val="-12"/>
          <w:sz w:val="20"/>
        </w:rPr>
        <w:t> </w:t>
      </w:r>
      <w:r>
        <w:rPr>
          <w:sz w:val="20"/>
        </w:rPr>
        <w:t>pronunciarse</w:t>
      </w:r>
      <w:r>
        <w:rPr>
          <w:spacing w:val="-11"/>
          <w:sz w:val="20"/>
        </w:rPr>
        <w:t> </w:t>
      </w:r>
      <w:r>
        <w:rPr>
          <w:sz w:val="20"/>
        </w:rPr>
        <w:t>en</w:t>
      </w:r>
      <w:r>
        <w:rPr>
          <w:spacing w:val="-11"/>
          <w:sz w:val="20"/>
        </w:rPr>
        <w:t> </w:t>
      </w:r>
      <w:r>
        <w:rPr>
          <w:sz w:val="20"/>
        </w:rPr>
        <w:t>abstracto,</w:t>
      </w:r>
      <w:r>
        <w:rPr>
          <w:spacing w:val="-12"/>
          <w:sz w:val="20"/>
        </w:rPr>
        <w:t> </w:t>
      </w:r>
      <w:r>
        <w:rPr>
          <w:sz w:val="20"/>
        </w:rPr>
        <w:t>en</w:t>
      </w:r>
      <w:r>
        <w:rPr>
          <w:spacing w:val="-12"/>
          <w:sz w:val="20"/>
        </w:rPr>
        <w:t> </w:t>
      </w:r>
      <w:r>
        <w:rPr>
          <w:sz w:val="20"/>
        </w:rPr>
        <w:t>tanto</w:t>
      </w:r>
      <w:r>
        <w:rPr>
          <w:spacing w:val="-13"/>
          <w:sz w:val="20"/>
        </w:rPr>
        <w:t> </w:t>
      </w:r>
      <w:r>
        <w:rPr>
          <w:sz w:val="20"/>
        </w:rPr>
        <w:t>no</w:t>
      </w:r>
      <w:r>
        <w:rPr>
          <w:spacing w:val="-12"/>
          <w:sz w:val="20"/>
        </w:rPr>
        <w:t> </w:t>
      </w:r>
      <w:r>
        <w:rPr>
          <w:sz w:val="20"/>
        </w:rPr>
        <w:t>sea</w:t>
      </w:r>
      <w:r>
        <w:rPr>
          <w:spacing w:val="-12"/>
          <w:sz w:val="20"/>
        </w:rPr>
        <w:t> </w:t>
      </w:r>
      <w:r>
        <w:rPr>
          <w:sz w:val="20"/>
        </w:rPr>
        <w:t>alegado</w:t>
      </w:r>
      <w:r>
        <w:rPr>
          <w:spacing w:val="-12"/>
          <w:sz w:val="20"/>
        </w:rPr>
        <w:t> </w:t>
      </w:r>
      <w:r>
        <w:rPr>
          <w:sz w:val="20"/>
        </w:rPr>
        <w:t>que</w:t>
      </w:r>
      <w:r>
        <w:rPr>
          <w:spacing w:val="-11"/>
          <w:sz w:val="20"/>
        </w:rPr>
        <w:t> </w:t>
      </w:r>
      <w:r>
        <w:rPr>
          <w:sz w:val="20"/>
        </w:rPr>
        <w:t>la</w:t>
      </w:r>
      <w:r>
        <w:rPr>
          <w:spacing w:val="-13"/>
          <w:sz w:val="20"/>
        </w:rPr>
        <w:t> </w:t>
      </w:r>
      <w:r>
        <w:rPr>
          <w:sz w:val="20"/>
        </w:rPr>
        <w:t>falta de tipificación, o aplicación, del delito de desaparición forzada de personas haya constituido un impedimento u obstáculo para la investigación de los hechos en el caso</w:t>
      </w:r>
      <w:r>
        <w:rPr>
          <w:spacing w:val="-22"/>
          <w:sz w:val="20"/>
        </w:rPr>
        <w:t> </w:t>
      </w:r>
      <w:r>
        <w:rPr>
          <w:sz w:val="20"/>
        </w:rPr>
        <w:t>concreto</w:t>
      </w:r>
      <w:hyperlink w:history="true" w:anchor="_bookmark280">
        <w:r>
          <w:rPr>
            <w:position w:val="7"/>
            <w:sz w:val="13"/>
          </w:rPr>
          <w:t>227</w:t>
        </w:r>
      </w:hyperlink>
      <w:r>
        <w:rPr>
          <w:sz w:val="20"/>
        </w:rPr>
        <w:t>.</w:t>
      </w:r>
    </w:p>
    <w:p>
      <w:pPr>
        <w:pStyle w:val="BodyText"/>
        <w:spacing w:before="10"/>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Por</w:t>
      </w:r>
      <w:r>
        <w:rPr>
          <w:spacing w:val="-6"/>
          <w:sz w:val="20"/>
        </w:rPr>
        <w:t> </w:t>
      </w:r>
      <w:r>
        <w:rPr>
          <w:sz w:val="20"/>
        </w:rPr>
        <w:t>consiguiente,</w:t>
      </w:r>
      <w:r>
        <w:rPr>
          <w:spacing w:val="-5"/>
          <w:sz w:val="20"/>
        </w:rPr>
        <w:t> </w:t>
      </w:r>
      <w:r>
        <w:rPr>
          <w:sz w:val="20"/>
        </w:rPr>
        <w:t>lo</w:t>
      </w:r>
      <w:r>
        <w:rPr>
          <w:spacing w:val="-6"/>
          <w:sz w:val="20"/>
        </w:rPr>
        <w:t> </w:t>
      </w:r>
      <w:r>
        <w:rPr>
          <w:sz w:val="20"/>
        </w:rPr>
        <w:t>que</w:t>
      </w:r>
      <w:r>
        <w:rPr>
          <w:spacing w:val="-6"/>
          <w:sz w:val="20"/>
        </w:rPr>
        <w:t> </w:t>
      </w:r>
      <w:r>
        <w:rPr>
          <w:sz w:val="20"/>
        </w:rPr>
        <w:t>interesa</w:t>
      </w:r>
      <w:r>
        <w:rPr>
          <w:spacing w:val="-6"/>
          <w:sz w:val="20"/>
        </w:rPr>
        <w:t> </w:t>
      </w:r>
      <w:r>
        <w:rPr>
          <w:sz w:val="20"/>
        </w:rPr>
        <w:t>es</w:t>
      </w:r>
      <w:r>
        <w:rPr>
          <w:spacing w:val="-7"/>
          <w:sz w:val="20"/>
        </w:rPr>
        <w:t> </w:t>
      </w:r>
      <w:r>
        <w:rPr>
          <w:sz w:val="20"/>
        </w:rPr>
        <w:t>analizar</w:t>
      </w:r>
      <w:r>
        <w:rPr>
          <w:spacing w:val="-6"/>
          <w:sz w:val="20"/>
        </w:rPr>
        <w:t> </w:t>
      </w:r>
      <w:r>
        <w:rPr>
          <w:sz w:val="20"/>
        </w:rPr>
        <w:t>si</w:t>
      </w:r>
      <w:r>
        <w:rPr>
          <w:spacing w:val="-5"/>
          <w:sz w:val="20"/>
        </w:rPr>
        <w:t> </w:t>
      </w:r>
      <w:r>
        <w:rPr>
          <w:sz w:val="20"/>
        </w:rPr>
        <w:t>la</w:t>
      </w:r>
      <w:r>
        <w:rPr>
          <w:spacing w:val="-6"/>
          <w:sz w:val="20"/>
        </w:rPr>
        <w:t> </w:t>
      </w:r>
      <w:r>
        <w:rPr>
          <w:sz w:val="20"/>
        </w:rPr>
        <w:t>falta</w:t>
      </w:r>
      <w:r>
        <w:rPr>
          <w:spacing w:val="-6"/>
          <w:sz w:val="20"/>
        </w:rPr>
        <w:t> </w:t>
      </w:r>
      <w:r>
        <w:rPr>
          <w:sz w:val="20"/>
        </w:rPr>
        <w:t>de</w:t>
      </w:r>
      <w:r>
        <w:rPr>
          <w:spacing w:val="-5"/>
          <w:sz w:val="20"/>
        </w:rPr>
        <w:t> </w:t>
      </w:r>
      <w:r>
        <w:rPr>
          <w:sz w:val="20"/>
        </w:rPr>
        <w:t>aplicación</w:t>
      </w:r>
      <w:r>
        <w:rPr>
          <w:spacing w:val="-5"/>
          <w:sz w:val="20"/>
        </w:rPr>
        <w:t> </w:t>
      </w:r>
      <w:r>
        <w:rPr>
          <w:sz w:val="20"/>
        </w:rPr>
        <w:t>del</w:t>
      </w:r>
      <w:r>
        <w:rPr>
          <w:spacing w:val="-5"/>
          <w:sz w:val="20"/>
        </w:rPr>
        <w:t> </w:t>
      </w:r>
      <w:r>
        <w:rPr>
          <w:sz w:val="20"/>
        </w:rPr>
        <w:t>delito</w:t>
      </w:r>
      <w:r>
        <w:rPr>
          <w:spacing w:val="-6"/>
          <w:sz w:val="20"/>
        </w:rPr>
        <w:t> </w:t>
      </w:r>
      <w:r>
        <w:rPr>
          <w:sz w:val="20"/>
        </w:rPr>
        <w:t>autónomo de desaparición forzada, en los procesos internos, afectó u obstaculizó la investigación y el esclarecimiento de los hechos. De esa cuenta, en lo que concierne a los crímenes cometidos en perjuicio de la señora Grisonas Andrijauskaite y de sus hijos, Anatole y Victoria, la Corte advierte que fueron aplicadas figuras penales alternas que, en su conjunto, denotaron la gravedad de lo ocurrido. En efecto, según fue establecido (</w:t>
      </w:r>
      <w:r>
        <w:rPr>
          <w:i/>
          <w:sz w:val="20"/>
        </w:rPr>
        <w:t>supra </w:t>
      </w:r>
      <w:r>
        <w:rPr>
          <w:sz w:val="20"/>
        </w:rPr>
        <w:t>párrs. 102 a 104, 107, 109 y</w:t>
      </w:r>
      <w:r>
        <w:rPr>
          <w:spacing w:val="-6"/>
          <w:sz w:val="20"/>
        </w:rPr>
        <w:t> </w:t>
      </w:r>
      <w:r>
        <w:rPr>
          <w:sz w:val="20"/>
        </w:rPr>
        <w:t>170</w:t>
      </w:r>
      <w:r>
        <w:rPr>
          <w:spacing w:val="-7"/>
          <w:sz w:val="20"/>
        </w:rPr>
        <w:t> </w:t>
      </w:r>
      <w:r>
        <w:rPr>
          <w:sz w:val="20"/>
        </w:rPr>
        <w:t>a</w:t>
      </w:r>
      <w:r>
        <w:rPr>
          <w:spacing w:val="-7"/>
          <w:sz w:val="20"/>
        </w:rPr>
        <w:t> </w:t>
      </w:r>
      <w:r>
        <w:rPr>
          <w:sz w:val="20"/>
        </w:rPr>
        <w:t>174),</w:t>
      </w:r>
      <w:r>
        <w:rPr>
          <w:spacing w:val="-6"/>
          <w:sz w:val="20"/>
        </w:rPr>
        <w:t> </w:t>
      </w:r>
      <w:r>
        <w:rPr>
          <w:sz w:val="20"/>
        </w:rPr>
        <w:t>los</w:t>
      </w:r>
      <w:r>
        <w:rPr>
          <w:spacing w:val="-8"/>
          <w:sz w:val="20"/>
        </w:rPr>
        <w:t> </w:t>
      </w:r>
      <w:r>
        <w:rPr>
          <w:sz w:val="20"/>
        </w:rPr>
        <w:t>elementos</w:t>
      </w:r>
      <w:r>
        <w:rPr>
          <w:spacing w:val="-7"/>
          <w:sz w:val="20"/>
        </w:rPr>
        <w:t> </w:t>
      </w:r>
      <w:r>
        <w:rPr>
          <w:sz w:val="20"/>
        </w:rPr>
        <w:t>que</w:t>
      </w:r>
      <w:r>
        <w:rPr>
          <w:spacing w:val="-6"/>
          <w:sz w:val="20"/>
        </w:rPr>
        <w:t> </w:t>
      </w:r>
      <w:r>
        <w:rPr>
          <w:sz w:val="20"/>
        </w:rPr>
        <w:t>formaron</w:t>
      </w:r>
      <w:r>
        <w:rPr>
          <w:spacing w:val="-6"/>
          <w:sz w:val="20"/>
        </w:rPr>
        <w:t> </w:t>
      </w:r>
      <w:r>
        <w:rPr>
          <w:sz w:val="20"/>
        </w:rPr>
        <w:t>parte</w:t>
      </w:r>
      <w:r>
        <w:rPr>
          <w:spacing w:val="-6"/>
          <w:sz w:val="20"/>
        </w:rPr>
        <w:t> </w:t>
      </w:r>
      <w:r>
        <w:rPr>
          <w:sz w:val="20"/>
        </w:rPr>
        <w:t>de</w:t>
      </w:r>
      <w:r>
        <w:rPr>
          <w:spacing w:val="-7"/>
          <w:sz w:val="20"/>
        </w:rPr>
        <w:t> </w:t>
      </w:r>
      <w:r>
        <w:rPr>
          <w:sz w:val="20"/>
        </w:rPr>
        <w:t>las</w:t>
      </w:r>
      <w:r>
        <w:rPr>
          <w:spacing w:val="-7"/>
          <w:sz w:val="20"/>
        </w:rPr>
        <w:t> </w:t>
      </w:r>
      <w:r>
        <w:rPr>
          <w:sz w:val="20"/>
        </w:rPr>
        <w:t>acusaciones</w:t>
      </w:r>
      <w:r>
        <w:rPr>
          <w:spacing w:val="-7"/>
          <w:sz w:val="20"/>
        </w:rPr>
        <w:t> </w:t>
      </w:r>
      <w:r>
        <w:rPr>
          <w:sz w:val="20"/>
        </w:rPr>
        <w:t>y</w:t>
      </w:r>
      <w:r>
        <w:rPr>
          <w:spacing w:val="-9"/>
          <w:sz w:val="20"/>
        </w:rPr>
        <w:t> </w:t>
      </w:r>
      <w:r>
        <w:rPr>
          <w:sz w:val="20"/>
        </w:rPr>
        <w:t>ulteriores</w:t>
      </w:r>
      <w:r>
        <w:rPr>
          <w:spacing w:val="-7"/>
          <w:sz w:val="20"/>
        </w:rPr>
        <w:t> </w:t>
      </w:r>
      <w:r>
        <w:rPr>
          <w:sz w:val="20"/>
        </w:rPr>
        <w:t>condenas,</w:t>
      </w:r>
      <w:r>
        <w:rPr>
          <w:spacing w:val="-7"/>
          <w:sz w:val="20"/>
        </w:rPr>
        <w:t> </w:t>
      </w:r>
      <w:r>
        <w:rPr>
          <w:sz w:val="20"/>
        </w:rPr>
        <w:t>así como su calificación jurídica, destacaron, para cada una de las personas perjudicadas, la privación</w:t>
      </w:r>
      <w:r>
        <w:rPr>
          <w:spacing w:val="-5"/>
          <w:sz w:val="20"/>
        </w:rPr>
        <w:t> </w:t>
      </w:r>
      <w:r>
        <w:rPr>
          <w:sz w:val="20"/>
        </w:rPr>
        <w:t>ilegal</w:t>
      </w:r>
      <w:r>
        <w:rPr>
          <w:spacing w:val="-4"/>
          <w:sz w:val="20"/>
        </w:rPr>
        <w:t> </w:t>
      </w:r>
      <w:r>
        <w:rPr>
          <w:sz w:val="20"/>
        </w:rPr>
        <w:t>de</w:t>
      </w:r>
      <w:r>
        <w:rPr>
          <w:spacing w:val="-4"/>
          <w:sz w:val="20"/>
        </w:rPr>
        <w:t> </w:t>
      </w:r>
      <w:r>
        <w:rPr>
          <w:sz w:val="20"/>
        </w:rPr>
        <w:t>su</w:t>
      </w:r>
      <w:r>
        <w:rPr>
          <w:spacing w:val="-4"/>
          <w:sz w:val="20"/>
        </w:rPr>
        <w:t> </w:t>
      </w:r>
      <w:r>
        <w:rPr>
          <w:sz w:val="20"/>
        </w:rPr>
        <w:t>libertad,</w:t>
      </w:r>
      <w:r>
        <w:rPr>
          <w:spacing w:val="-5"/>
          <w:sz w:val="20"/>
        </w:rPr>
        <w:t> </w:t>
      </w:r>
      <w:r>
        <w:rPr>
          <w:sz w:val="20"/>
        </w:rPr>
        <w:t>el</w:t>
      </w:r>
      <w:r>
        <w:rPr>
          <w:spacing w:val="-4"/>
          <w:sz w:val="20"/>
        </w:rPr>
        <w:t> </w:t>
      </w:r>
      <w:r>
        <w:rPr>
          <w:sz w:val="20"/>
        </w:rPr>
        <w:t>sometimiento</w:t>
      </w:r>
      <w:r>
        <w:rPr>
          <w:spacing w:val="-6"/>
          <w:sz w:val="20"/>
        </w:rPr>
        <w:t> </w:t>
      </w:r>
      <w:r>
        <w:rPr>
          <w:sz w:val="20"/>
        </w:rPr>
        <w:t>a</w:t>
      </w:r>
      <w:r>
        <w:rPr>
          <w:spacing w:val="-5"/>
          <w:sz w:val="20"/>
        </w:rPr>
        <w:t> </w:t>
      </w:r>
      <w:r>
        <w:rPr>
          <w:sz w:val="20"/>
        </w:rPr>
        <w:t>actos</w:t>
      </w:r>
      <w:r>
        <w:rPr>
          <w:spacing w:val="-4"/>
          <w:sz w:val="20"/>
        </w:rPr>
        <w:t> </w:t>
      </w:r>
      <w:r>
        <w:rPr>
          <w:sz w:val="20"/>
        </w:rPr>
        <w:t>de</w:t>
      </w:r>
      <w:r>
        <w:rPr>
          <w:spacing w:val="-5"/>
          <w:sz w:val="20"/>
        </w:rPr>
        <w:t> </w:t>
      </w:r>
      <w:r>
        <w:rPr>
          <w:sz w:val="20"/>
        </w:rPr>
        <w:t>tortura</w:t>
      </w:r>
      <w:r>
        <w:rPr>
          <w:spacing w:val="-5"/>
          <w:sz w:val="20"/>
        </w:rPr>
        <w:t> </w:t>
      </w:r>
      <w:r>
        <w:rPr>
          <w:sz w:val="20"/>
        </w:rPr>
        <w:t>y</w:t>
      </w:r>
      <w:r>
        <w:rPr>
          <w:spacing w:val="-5"/>
          <w:sz w:val="20"/>
        </w:rPr>
        <w:t> </w:t>
      </w:r>
      <w:r>
        <w:rPr>
          <w:sz w:val="20"/>
        </w:rPr>
        <w:t>a</w:t>
      </w:r>
      <w:r>
        <w:rPr>
          <w:spacing w:val="-5"/>
          <w:sz w:val="20"/>
        </w:rPr>
        <w:t> </w:t>
      </w:r>
      <w:r>
        <w:rPr>
          <w:sz w:val="20"/>
        </w:rPr>
        <w:t>condiciones</w:t>
      </w:r>
      <w:r>
        <w:rPr>
          <w:spacing w:val="-4"/>
          <w:sz w:val="20"/>
        </w:rPr>
        <w:t> </w:t>
      </w:r>
      <w:r>
        <w:rPr>
          <w:sz w:val="20"/>
        </w:rPr>
        <w:t>inhumanas, la intervención directa de agentes del Estado y la violencia imperante en la comisión de los ilícitos.</w:t>
      </w:r>
    </w:p>
    <w:p>
      <w:pPr>
        <w:pStyle w:val="BodyText"/>
      </w:pPr>
    </w:p>
    <w:p>
      <w:pPr>
        <w:pStyle w:val="ListParagraph"/>
        <w:numPr>
          <w:ilvl w:val="0"/>
          <w:numId w:val="31"/>
        </w:numPr>
        <w:tabs>
          <w:tab w:pos="686" w:val="left" w:leader="none"/>
        </w:tabs>
        <w:spacing w:line="240" w:lineRule="auto" w:before="0" w:after="0"/>
        <w:ind w:left="118" w:right="116" w:firstLine="0"/>
        <w:jc w:val="both"/>
        <w:rPr>
          <w:sz w:val="20"/>
        </w:rPr>
      </w:pPr>
      <w:r>
        <w:rPr>
          <w:sz w:val="20"/>
        </w:rPr>
        <w:t>En cuanto a los hechos que perjudicaron a Anatole y Victoria, las autoridades judiciales tomaron en cuenta también “las sustracciones, retenciones y ocultaciones” de que fueron víctimas, así como la violación del derecho al reconocimiento de su personalidad jurídica, el que resultó lesionado en el marco de la pluriofensividad que caracteriza a la desaparición forzada</w:t>
      </w:r>
      <w:r>
        <w:rPr>
          <w:spacing w:val="-15"/>
          <w:sz w:val="20"/>
        </w:rPr>
        <w:t> </w:t>
      </w:r>
      <w:r>
        <w:rPr>
          <w:sz w:val="20"/>
        </w:rPr>
        <w:t>de</w:t>
      </w:r>
      <w:r>
        <w:rPr>
          <w:spacing w:val="-16"/>
          <w:sz w:val="20"/>
        </w:rPr>
        <w:t> </w:t>
      </w:r>
      <w:r>
        <w:rPr>
          <w:sz w:val="20"/>
        </w:rPr>
        <w:t>personas,</w:t>
      </w:r>
      <w:r>
        <w:rPr>
          <w:spacing w:val="-15"/>
          <w:sz w:val="20"/>
        </w:rPr>
        <w:t> </w:t>
      </w:r>
      <w:r>
        <w:rPr>
          <w:sz w:val="20"/>
        </w:rPr>
        <w:t>en</w:t>
      </w:r>
      <w:r>
        <w:rPr>
          <w:spacing w:val="-15"/>
          <w:sz w:val="20"/>
        </w:rPr>
        <w:t> </w:t>
      </w:r>
      <w:r>
        <w:rPr>
          <w:sz w:val="20"/>
        </w:rPr>
        <w:t>tanto</w:t>
      </w:r>
      <w:r>
        <w:rPr>
          <w:spacing w:val="-15"/>
          <w:sz w:val="20"/>
        </w:rPr>
        <w:t> </w:t>
      </w:r>
      <w:r>
        <w:rPr>
          <w:sz w:val="20"/>
        </w:rPr>
        <w:t>reprocharon</w:t>
      </w:r>
      <w:r>
        <w:rPr>
          <w:spacing w:val="-15"/>
          <w:sz w:val="20"/>
        </w:rPr>
        <w:t> </w:t>
      </w:r>
      <w:r>
        <w:rPr>
          <w:sz w:val="20"/>
        </w:rPr>
        <w:t>que,</w:t>
      </w:r>
      <w:r>
        <w:rPr>
          <w:spacing w:val="-15"/>
          <w:sz w:val="20"/>
        </w:rPr>
        <w:t> </w:t>
      </w:r>
      <w:r>
        <w:rPr>
          <w:sz w:val="20"/>
        </w:rPr>
        <w:t>como</w:t>
      </w:r>
      <w:r>
        <w:rPr>
          <w:spacing w:val="-15"/>
          <w:sz w:val="20"/>
        </w:rPr>
        <w:t> </w:t>
      </w:r>
      <w:r>
        <w:rPr>
          <w:sz w:val="20"/>
        </w:rPr>
        <w:t>parte</w:t>
      </w:r>
      <w:r>
        <w:rPr>
          <w:spacing w:val="-14"/>
          <w:sz w:val="20"/>
        </w:rPr>
        <w:t> </w:t>
      </w:r>
      <w:r>
        <w:rPr>
          <w:sz w:val="20"/>
        </w:rPr>
        <w:t>del</w:t>
      </w:r>
      <w:r>
        <w:rPr>
          <w:spacing w:val="-15"/>
          <w:sz w:val="20"/>
        </w:rPr>
        <w:t> </w:t>
      </w:r>
      <w:r>
        <w:rPr>
          <w:sz w:val="20"/>
        </w:rPr>
        <w:t>“plan</w:t>
      </w:r>
      <w:r>
        <w:rPr>
          <w:spacing w:val="-16"/>
          <w:sz w:val="20"/>
        </w:rPr>
        <w:t> </w:t>
      </w:r>
      <w:r>
        <w:rPr>
          <w:sz w:val="20"/>
        </w:rPr>
        <w:t>general</w:t>
      </w:r>
      <w:r>
        <w:rPr>
          <w:spacing w:val="-15"/>
          <w:sz w:val="20"/>
        </w:rPr>
        <w:t> </w:t>
      </w:r>
      <w:r>
        <w:rPr>
          <w:sz w:val="20"/>
        </w:rPr>
        <w:t>de</w:t>
      </w:r>
      <w:r>
        <w:rPr>
          <w:spacing w:val="-16"/>
          <w:sz w:val="20"/>
        </w:rPr>
        <w:t> </w:t>
      </w:r>
      <w:r>
        <w:rPr>
          <w:sz w:val="20"/>
        </w:rPr>
        <w:t>aniquilación”,</w:t>
      </w:r>
    </w:p>
    <w:p>
      <w:pPr>
        <w:pStyle w:val="BodyText"/>
        <w:spacing w:before="10"/>
        <w:rPr>
          <w:sz w:val="18"/>
        </w:rPr>
      </w:pPr>
      <w:r>
        <w:rPr/>
        <w:pict>
          <v:line style="position:absolute;mso-position-horizontal-relative:page;mso-position-vertical-relative:paragraph;z-index:2200;mso-wrap-distance-left:0;mso-wrap-distance-right:0" from="70.919998pt,13.713907pt" to="214.919998pt,13.713907pt" stroked="true" strokeweight=".599pt" strokecolor="#000000">
            <v:stroke dashstyle="solid"/>
            <w10:wrap type="topAndBottom"/>
          </v:line>
        </w:pict>
      </w:r>
    </w:p>
    <w:p>
      <w:pPr>
        <w:spacing w:before="67"/>
        <w:ind w:left="118" w:right="114" w:hanging="1"/>
        <w:jc w:val="both"/>
        <w:rPr>
          <w:sz w:val="16"/>
        </w:rPr>
      </w:pPr>
      <w:bookmarkStart w:name="_bookmark278" w:id="355"/>
      <w:bookmarkEnd w:id="355"/>
      <w:r>
        <w:rPr/>
      </w:r>
      <w:r>
        <w:rPr>
          <w:position w:val="6"/>
          <w:sz w:val="10"/>
        </w:rPr>
        <w:t>225      </w:t>
      </w:r>
      <w:r>
        <w:rPr>
          <w:sz w:val="16"/>
        </w:rPr>
        <w:t>En la Sentencia del juicio conocido como “Plan sistemático de apropiación de niños”, los jueces señalaron que los</w:t>
      </w:r>
      <w:r>
        <w:rPr>
          <w:spacing w:val="-11"/>
          <w:sz w:val="16"/>
        </w:rPr>
        <w:t> </w:t>
      </w:r>
      <w:r>
        <w:rPr>
          <w:sz w:val="16"/>
        </w:rPr>
        <w:t>hechos</w:t>
      </w:r>
      <w:r>
        <w:rPr>
          <w:spacing w:val="-11"/>
          <w:sz w:val="16"/>
        </w:rPr>
        <w:t> </w:t>
      </w:r>
      <w:r>
        <w:rPr>
          <w:sz w:val="16"/>
        </w:rPr>
        <w:t>acreditados</w:t>
      </w:r>
      <w:r>
        <w:rPr>
          <w:spacing w:val="-11"/>
          <w:sz w:val="16"/>
        </w:rPr>
        <w:t> </w:t>
      </w:r>
      <w:r>
        <w:rPr>
          <w:sz w:val="16"/>
        </w:rPr>
        <w:t>configuraban</w:t>
      </w:r>
      <w:r>
        <w:rPr>
          <w:spacing w:val="-11"/>
          <w:sz w:val="16"/>
        </w:rPr>
        <w:t> </w:t>
      </w:r>
      <w:r>
        <w:rPr>
          <w:sz w:val="16"/>
        </w:rPr>
        <w:t>supuestos</w:t>
      </w:r>
      <w:r>
        <w:rPr>
          <w:spacing w:val="-11"/>
          <w:sz w:val="16"/>
        </w:rPr>
        <w:t> </w:t>
      </w:r>
      <w:r>
        <w:rPr>
          <w:sz w:val="16"/>
        </w:rPr>
        <w:t>de</w:t>
      </w:r>
      <w:r>
        <w:rPr>
          <w:spacing w:val="-11"/>
          <w:sz w:val="16"/>
        </w:rPr>
        <w:t> </w:t>
      </w:r>
      <w:r>
        <w:rPr>
          <w:sz w:val="16"/>
        </w:rPr>
        <w:t>desaparición</w:t>
      </w:r>
      <w:r>
        <w:rPr>
          <w:spacing w:val="-11"/>
          <w:sz w:val="16"/>
        </w:rPr>
        <w:t> </w:t>
      </w:r>
      <w:r>
        <w:rPr>
          <w:sz w:val="16"/>
        </w:rPr>
        <w:t>forzada</w:t>
      </w:r>
      <w:r>
        <w:rPr>
          <w:spacing w:val="-10"/>
          <w:sz w:val="16"/>
        </w:rPr>
        <w:t> </w:t>
      </w:r>
      <w:r>
        <w:rPr>
          <w:sz w:val="16"/>
        </w:rPr>
        <w:t>de</w:t>
      </w:r>
      <w:r>
        <w:rPr>
          <w:spacing w:val="-10"/>
          <w:sz w:val="16"/>
        </w:rPr>
        <w:t> </w:t>
      </w:r>
      <w:r>
        <w:rPr>
          <w:sz w:val="16"/>
        </w:rPr>
        <w:t>personas,</w:t>
      </w:r>
      <w:r>
        <w:rPr>
          <w:spacing w:val="-11"/>
          <w:sz w:val="16"/>
        </w:rPr>
        <w:t> </w:t>
      </w:r>
      <w:r>
        <w:rPr>
          <w:sz w:val="16"/>
        </w:rPr>
        <w:t>en</w:t>
      </w:r>
      <w:r>
        <w:rPr>
          <w:spacing w:val="-11"/>
          <w:sz w:val="16"/>
        </w:rPr>
        <w:t> </w:t>
      </w:r>
      <w:r>
        <w:rPr>
          <w:sz w:val="16"/>
        </w:rPr>
        <w:t>atención</w:t>
      </w:r>
      <w:r>
        <w:rPr>
          <w:spacing w:val="-11"/>
          <w:sz w:val="16"/>
        </w:rPr>
        <w:t> </w:t>
      </w:r>
      <w:r>
        <w:rPr>
          <w:sz w:val="16"/>
        </w:rPr>
        <w:t>a</w:t>
      </w:r>
      <w:r>
        <w:rPr>
          <w:spacing w:val="-10"/>
          <w:sz w:val="16"/>
        </w:rPr>
        <w:t> </w:t>
      </w:r>
      <w:r>
        <w:rPr>
          <w:sz w:val="16"/>
        </w:rPr>
        <w:t>que</w:t>
      </w:r>
      <w:r>
        <w:rPr>
          <w:spacing w:val="-11"/>
          <w:sz w:val="16"/>
        </w:rPr>
        <w:t> </w:t>
      </w:r>
      <w:r>
        <w:rPr>
          <w:sz w:val="16"/>
        </w:rPr>
        <w:t>“la</w:t>
      </w:r>
      <w:r>
        <w:rPr>
          <w:spacing w:val="-10"/>
          <w:sz w:val="16"/>
        </w:rPr>
        <w:t> </w:t>
      </w:r>
      <w:r>
        <w:rPr>
          <w:sz w:val="16"/>
        </w:rPr>
        <w:t>costumbre internacional” ya había establecido que dicho crimen “constituía una grave violación a los derechos humanos”. </w:t>
      </w:r>
      <w:r>
        <w:rPr>
          <w:i/>
          <w:sz w:val="16"/>
        </w:rPr>
        <w:t>Cfr. </w:t>
      </w:r>
      <w:r>
        <w:rPr>
          <w:sz w:val="16"/>
        </w:rPr>
        <w:t>Sentencia emitida por el Tribunal Oral en lo Criminal Federal No. 6 el 17 de septiembre de 2012, causas No. 1351, 1499,</w:t>
      </w:r>
      <w:r>
        <w:rPr>
          <w:spacing w:val="-4"/>
          <w:sz w:val="16"/>
        </w:rPr>
        <w:t> </w:t>
      </w:r>
      <w:r>
        <w:rPr>
          <w:sz w:val="16"/>
        </w:rPr>
        <w:t>1604,</w:t>
      </w:r>
      <w:r>
        <w:rPr>
          <w:spacing w:val="-4"/>
          <w:sz w:val="16"/>
        </w:rPr>
        <w:t> </w:t>
      </w:r>
      <w:r>
        <w:rPr>
          <w:sz w:val="16"/>
        </w:rPr>
        <w:t>1584,</w:t>
      </w:r>
      <w:r>
        <w:rPr>
          <w:spacing w:val="-4"/>
          <w:sz w:val="16"/>
        </w:rPr>
        <w:t> </w:t>
      </w:r>
      <w:r>
        <w:rPr>
          <w:sz w:val="16"/>
        </w:rPr>
        <w:t>1730</w:t>
      </w:r>
      <w:r>
        <w:rPr>
          <w:spacing w:val="-4"/>
          <w:sz w:val="16"/>
        </w:rPr>
        <w:t> </w:t>
      </w:r>
      <w:r>
        <w:rPr>
          <w:sz w:val="16"/>
        </w:rPr>
        <w:t>y</w:t>
      </w:r>
      <w:r>
        <w:rPr>
          <w:spacing w:val="-3"/>
          <w:sz w:val="16"/>
        </w:rPr>
        <w:t> </w:t>
      </w:r>
      <w:r>
        <w:rPr>
          <w:sz w:val="16"/>
        </w:rPr>
        <w:t>1772</w:t>
      </w:r>
      <w:r>
        <w:rPr>
          <w:spacing w:val="-3"/>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tomo</w:t>
      </w:r>
      <w:r>
        <w:rPr>
          <w:spacing w:val="-3"/>
          <w:sz w:val="16"/>
        </w:rPr>
        <w:t> </w:t>
      </w:r>
      <w:r>
        <w:rPr>
          <w:sz w:val="16"/>
        </w:rPr>
        <w:t>IV,</w:t>
      </w:r>
      <w:r>
        <w:rPr>
          <w:spacing w:val="-4"/>
          <w:sz w:val="16"/>
        </w:rPr>
        <w:t> </w:t>
      </w:r>
      <w:r>
        <w:rPr>
          <w:sz w:val="16"/>
        </w:rPr>
        <w:t>anexo</w:t>
      </w:r>
      <w:r>
        <w:rPr>
          <w:spacing w:val="-2"/>
          <w:sz w:val="16"/>
        </w:rPr>
        <w:t> </w:t>
      </w:r>
      <w:r>
        <w:rPr>
          <w:sz w:val="16"/>
        </w:rPr>
        <w:t>18</w:t>
      </w:r>
      <w:r>
        <w:rPr>
          <w:spacing w:val="-3"/>
          <w:sz w:val="16"/>
        </w:rPr>
        <w:t> </w:t>
      </w:r>
      <w:r>
        <w:rPr>
          <w:sz w:val="16"/>
        </w:rPr>
        <w:t>al</w:t>
      </w:r>
      <w:r>
        <w:rPr>
          <w:spacing w:val="-4"/>
          <w:sz w:val="16"/>
        </w:rPr>
        <w:t> </w:t>
      </w:r>
      <w:r>
        <w:rPr>
          <w:sz w:val="16"/>
        </w:rPr>
        <w:t>escrito</w:t>
      </w:r>
      <w:r>
        <w:rPr>
          <w:spacing w:val="-3"/>
          <w:sz w:val="16"/>
        </w:rPr>
        <w:t> </w:t>
      </w:r>
      <w:r>
        <w:rPr>
          <w:sz w:val="16"/>
        </w:rPr>
        <w:t>de</w:t>
      </w:r>
      <w:r>
        <w:rPr>
          <w:spacing w:val="-4"/>
          <w:sz w:val="16"/>
        </w:rPr>
        <w:t> </w:t>
      </w:r>
      <w:r>
        <w:rPr>
          <w:sz w:val="16"/>
        </w:rPr>
        <w:t>contestación,</w:t>
      </w:r>
      <w:r>
        <w:rPr>
          <w:spacing w:val="-3"/>
          <w:sz w:val="16"/>
        </w:rPr>
        <w:t> </w:t>
      </w:r>
      <w:r>
        <w:rPr>
          <w:sz w:val="16"/>
        </w:rPr>
        <w:t>folio</w:t>
      </w:r>
      <w:r>
        <w:rPr>
          <w:spacing w:val="-3"/>
          <w:sz w:val="16"/>
        </w:rPr>
        <w:t> </w:t>
      </w:r>
      <w:r>
        <w:rPr>
          <w:sz w:val="16"/>
        </w:rPr>
        <w:t>14804).</w:t>
      </w:r>
    </w:p>
    <w:p>
      <w:pPr>
        <w:spacing w:before="41"/>
        <w:ind w:left="118" w:right="114" w:firstLine="0"/>
        <w:jc w:val="both"/>
        <w:rPr>
          <w:sz w:val="16"/>
        </w:rPr>
      </w:pPr>
      <w:bookmarkStart w:name="_bookmark279" w:id="356"/>
      <w:bookmarkEnd w:id="356"/>
      <w:r>
        <w:rPr/>
      </w:r>
      <w:r>
        <w:rPr>
          <w:position w:val="6"/>
          <w:sz w:val="10"/>
        </w:rPr>
        <w:t>226  </w:t>
      </w:r>
      <w:r>
        <w:rPr>
          <w:sz w:val="16"/>
        </w:rPr>
        <w:t>En el caso </w:t>
      </w:r>
      <w:r>
        <w:rPr>
          <w:i/>
          <w:sz w:val="16"/>
        </w:rPr>
        <w:t>Ticona Estrada y otros Vs. Bolivia</w:t>
      </w:r>
      <w:r>
        <w:rPr>
          <w:sz w:val="16"/>
        </w:rPr>
        <w:t>, la Corte consideró que, desde el inicio del respectivo proceso   penal a nivel interno, “la legislación [penal] boliviana contemplaba normas penales conducentes a la efectiva observancia</w:t>
      </w:r>
      <w:r>
        <w:rPr>
          <w:spacing w:val="-3"/>
          <w:sz w:val="16"/>
        </w:rPr>
        <w:t> </w:t>
      </w:r>
      <w:r>
        <w:rPr>
          <w:sz w:val="16"/>
        </w:rPr>
        <w:t>de</w:t>
      </w:r>
      <w:r>
        <w:rPr>
          <w:spacing w:val="-4"/>
          <w:sz w:val="16"/>
        </w:rPr>
        <w:t> </w:t>
      </w:r>
      <w:r>
        <w:rPr>
          <w:sz w:val="16"/>
        </w:rPr>
        <w:t>las</w:t>
      </w:r>
      <w:r>
        <w:rPr>
          <w:spacing w:val="-4"/>
          <w:sz w:val="16"/>
        </w:rPr>
        <w:t> </w:t>
      </w:r>
      <w:r>
        <w:rPr>
          <w:sz w:val="16"/>
        </w:rPr>
        <w:t>garantías</w:t>
      </w:r>
      <w:r>
        <w:rPr>
          <w:spacing w:val="-4"/>
          <w:sz w:val="16"/>
        </w:rPr>
        <w:t> </w:t>
      </w:r>
      <w:r>
        <w:rPr>
          <w:sz w:val="16"/>
        </w:rPr>
        <w:t>previstas</w:t>
      </w:r>
      <w:r>
        <w:rPr>
          <w:spacing w:val="-4"/>
          <w:sz w:val="16"/>
        </w:rPr>
        <w:t> </w:t>
      </w:r>
      <w:r>
        <w:rPr>
          <w:sz w:val="16"/>
        </w:rPr>
        <w:t>en</w:t>
      </w:r>
      <w:r>
        <w:rPr>
          <w:spacing w:val="-5"/>
          <w:sz w:val="16"/>
        </w:rPr>
        <w:t> </w:t>
      </w:r>
      <w:r>
        <w:rPr>
          <w:sz w:val="16"/>
        </w:rPr>
        <w:t>la</w:t>
      </w:r>
      <w:r>
        <w:rPr>
          <w:spacing w:val="-3"/>
          <w:sz w:val="16"/>
        </w:rPr>
        <w:t> </w:t>
      </w:r>
      <w:r>
        <w:rPr>
          <w:sz w:val="16"/>
        </w:rPr>
        <w:t>Convención</w:t>
      </w:r>
      <w:r>
        <w:rPr>
          <w:spacing w:val="-4"/>
          <w:sz w:val="16"/>
        </w:rPr>
        <w:t> </w:t>
      </w:r>
      <w:r>
        <w:rPr>
          <w:sz w:val="16"/>
        </w:rPr>
        <w:t>[Americana]</w:t>
      </w:r>
      <w:r>
        <w:rPr>
          <w:spacing w:val="-5"/>
          <w:sz w:val="16"/>
        </w:rPr>
        <w:t> </w:t>
      </w:r>
      <w:r>
        <w:rPr>
          <w:sz w:val="16"/>
        </w:rPr>
        <w:t>respecto</w:t>
      </w:r>
      <w:r>
        <w:rPr>
          <w:spacing w:val="-3"/>
          <w:sz w:val="16"/>
        </w:rPr>
        <w:t> </w:t>
      </w:r>
      <w:r>
        <w:rPr>
          <w:sz w:val="16"/>
        </w:rPr>
        <w:t>de</w:t>
      </w:r>
      <w:r>
        <w:rPr>
          <w:spacing w:val="-4"/>
          <w:sz w:val="16"/>
        </w:rPr>
        <w:t> </w:t>
      </w:r>
      <w:r>
        <w:rPr>
          <w:sz w:val="16"/>
        </w:rPr>
        <w:t>los</w:t>
      </w:r>
      <w:r>
        <w:rPr>
          <w:spacing w:val="-4"/>
          <w:sz w:val="16"/>
        </w:rPr>
        <w:t> </w:t>
      </w:r>
      <w:r>
        <w:rPr>
          <w:sz w:val="16"/>
        </w:rPr>
        <w:t>derechos</w:t>
      </w:r>
      <w:r>
        <w:rPr>
          <w:spacing w:val="-4"/>
          <w:sz w:val="16"/>
        </w:rPr>
        <w:t> </w:t>
      </w:r>
      <w:r>
        <w:rPr>
          <w:sz w:val="16"/>
        </w:rPr>
        <w:t>individuales</w:t>
      </w:r>
      <w:r>
        <w:rPr>
          <w:spacing w:val="-5"/>
          <w:sz w:val="16"/>
        </w:rPr>
        <w:t> </w:t>
      </w:r>
      <w:r>
        <w:rPr>
          <w:sz w:val="16"/>
        </w:rPr>
        <w:t>a</w:t>
      </w:r>
      <w:r>
        <w:rPr>
          <w:spacing w:val="-3"/>
          <w:sz w:val="16"/>
        </w:rPr>
        <w:t> </w:t>
      </w:r>
      <w:r>
        <w:rPr>
          <w:sz w:val="16"/>
        </w:rPr>
        <w:t>la</w:t>
      </w:r>
      <w:r>
        <w:rPr>
          <w:spacing w:val="-4"/>
          <w:sz w:val="16"/>
        </w:rPr>
        <w:t> </w:t>
      </w:r>
      <w:r>
        <w:rPr>
          <w:sz w:val="16"/>
        </w:rPr>
        <w:t>vida, integridad personal y libertad personal”, por lo que concluyó que “en el caso </w:t>
      </w:r>
      <w:r>
        <w:rPr>
          <w:i/>
          <w:sz w:val="16"/>
        </w:rPr>
        <w:t>sub judice </w:t>
      </w:r>
      <w:r>
        <w:rPr>
          <w:sz w:val="16"/>
        </w:rPr>
        <w:t>no se ha[bía] demostrado que</w:t>
      </w:r>
      <w:r>
        <w:rPr>
          <w:spacing w:val="-13"/>
          <w:sz w:val="16"/>
        </w:rPr>
        <w:t> </w:t>
      </w:r>
      <w:r>
        <w:rPr>
          <w:sz w:val="16"/>
        </w:rPr>
        <w:t>la</w:t>
      </w:r>
      <w:r>
        <w:rPr>
          <w:spacing w:val="-13"/>
          <w:sz w:val="16"/>
        </w:rPr>
        <w:t> </w:t>
      </w:r>
      <w:r>
        <w:rPr>
          <w:sz w:val="16"/>
        </w:rPr>
        <w:t>falta</w:t>
      </w:r>
      <w:r>
        <w:rPr>
          <w:spacing w:val="-13"/>
          <w:sz w:val="16"/>
        </w:rPr>
        <w:t> </w:t>
      </w:r>
      <w:r>
        <w:rPr>
          <w:sz w:val="16"/>
        </w:rPr>
        <w:t>de</w:t>
      </w:r>
      <w:r>
        <w:rPr>
          <w:spacing w:val="-12"/>
          <w:sz w:val="16"/>
        </w:rPr>
        <w:t> </w:t>
      </w:r>
      <w:r>
        <w:rPr>
          <w:sz w:val="16"/>
        </w:rPr>
        <w:t>tipificación</w:t>
      </w:r>
      <w:r>
        <w:rPr>
          <w:spacing w:val="-13"/>
          <w:sz w:val="16"/>
        </w:rPr>
        <w:t> </w:t>
      </w:r>
      <w:r>
        <w:rPr>
          <w:sz w:val="16"/>
        </w:rPr>
        <w:t>del</w:t>
      </w:r>
      <w:r>
        <w:rPr>
          <w:spacing w:val="-12"/>
          <w:sz w:val="16"/>
        </w:rPr>
        <w:t> </w:t>
      </w:r>
      <w:r>
        <w:rPr>
          <w:sz w:val="16"/>
        </w:rPr>
        <w:t>delito</w:t>
      </w:r>
      <w:r>
        <w:rPr>
          <w:spacing w:val="-13"/>
          <w:sz w:val="16"/>
        </w:rPr>
        <w:t> </w:t>
      </w:r>
      <w:r>
        <w:rPr>
          <w:sz w:val="16"/>
        </w:rPr>
        <w:t>autónomo</w:t>
      </w:r>
      <w:r>
        <w:rPr>
          <w:spacing w:val="-13"/>
          <w:sz w:val="16"/>
        </w:rPr>
        <w:t> </w:t>
      </w:r>
      <w:r>
        <w:rPr>
          <w:sz w:val="16"/>
        </w:rPr>
        <w:t>de</w:t>
      </w:r>
      <w:r>
        <w:rPr>
          <w:spacing w:val="-13"/>
          <w:sz w:val="16"/>
        </w:rPr>
        <w:t> </w:t>
      </w:r>
      <w:r>
        <w:rPr>
          <w:sz w:val="16"/>
        </w:rPr>
        <w:t>desaparición</w:t>
      </w:r>
      <w:r>
        <w:rPr>
          <w:spacing w:val="-13"/>
          <w:sz w:val="16"/>
        </w:rPr>
        <w:t> </w:t>
      </w:r>
      <w:r>
        <w:rPr>
          <w:sz w:val="16"/>
        </w:rPr>
        <w:t>forzada</w:t>
      </w:r>
      <w:r>
        <w:rPr>
          <w:spacing w:val="-13"/>
          <w:sz w:val="16"/>
        </w:rPr>
        <w:t> </w:t>
      </w:r>
      <w:r>
        <w:rPr>
          <w:sz w:val="16"/>
        </w:rPr>
        <w:t>de</w:t>
      </w:r>
      <w:r>
        <w:rPr>
          <w:spacing w:val="-12"/>
          <w:sz w:val="16"/>
        </w:rPr>
        <w:t> </w:t>
      </w:r>
      <w:r>
        <w:rPr>
          <w:sz w:val="16"/>
        </w:rPr>
        <w:t>personas</w:t>
      </w:r>
      <w:r>
        <w:rPr>
          <w:spacing w:val="-13"/>
          <w:sz w:val="16"/>
        </w:rPr>
        <w:t> </w:t>
      </w:r>
      <w:r>
        <w:rPr>
          <w:sz w:val="16"/>
        </w:rPr>
        <w:t>ha[bía]</w:t>
      </w:r>
      <w:r>
        <w:rPr>
          <w:spacing w:val="-13"/>
          <w:sz w:val="16"/>
        </w:rPr>
        <w:t> </w:t>
      </w:r>
      <w:r>
        <w:rPr>
          <w:sz w:val="16"/>
        </w:rPr>
        <w:t>obstaculizado</w:t>
      </w:r>
      <w:r>
        <w:rPr>
          <w:spacing w:val="-13"/>
          <w:sz w:val="16"/>
        </w:rPr>
        <w:t> </w:t>
      </w:r>
      <w:r>
        <w:rPr>
          <w:sz w:val="16"/>
        </w:rPr>
        <w:t>el</w:t>
      </w:r>
      <w:r>
        <w:rPr>
          <w:spacing w:val="-13"/>
          <w:sz w:val="16"/>
        </w:rPr>
        <w:t> </w:t>
      </w:r>
      <w:r>
        <w:rPr>
          <w:sz w:val="16"/>
        </w:rPr>
        <w:t>desarrollo efectivo del presente proceso penal”. </w:t>
      </w:r>
      <w:r>
        <w:rPr>
          <w:i/>
          <w:sz w:val="16"/>
        </w:rPr>
        <w:t>Cfr</w:t>
      </w:r>
      <w:r>
        <w:rPr>
          <w:sz w:val="16"/>
        </w:rPr>
        <w:t>. </w:t>
      </w:r>
      <w:r>
        <w:rPr>
          <w:i/>
          <w:sz w:val="16"/>
        </w:rPr>
        <w:t>Caso Ticona Estrada y otros Vs. Bolivia. Fondo, Reparaciones y Costas. </w:t>
      </w:r>
      <w:r>
        <w:rPr>
          <w:sz w:val="16"/>
        </w:rPr>
        <w:t>Sentencia de 27 de noviembre de 2008. Serie C No. 191, párr. 104. En el caso </w:t>
      </w:r>
      <w:r>
        <w:rPr>
          <w:i/>
          <w:sz w:val="16"/>
        </w:rPr>
        <w:t>Goiburú y otros Vs. Paraguay</w:t>
      </w:r>
      <w:r>
        <w:rPr>
          <w:sz w:val="16"/>
        </w:rPr>
        <w:t>, el Tribunal denotó que “[l]a disparidad en la calificación de los hechos a nivel interno e internacional se ha[bía] visto reflejada en los mismos procesos penales”, en los que se habían dictado condenas “bajo tipos penales tales como secuestro,</w:t>
      </w:r>
      <w:r>
        <w:rPr>
          <w:spacing w:val="-13"/>
          <w:sz w:val="16"/>
        </w:rPr>
        <w:t> </w:t>
      </w:r>
      <w:r>
        <w:rPr>
          <w:sz w:val="16"/>
        </w:rPr>
        <w:t>privación</w:t>
      </w:r>
      <w:r>
        <w:rPr>
          <w:spacing w:val="-13"/>
          <w:sz w:val="16"/>
        </w:rPr>
        <w:t> </w:t>
      </w:r>
      <w:r>
        <w:rPr>
          <w:sz w:val="16"/>
        </w:rPr>
        <w:t>ilegítima</w:t>
      </w:r>
      <w:r>
        <w:rPr>
          <w:spacing w:val="-13"/>
          <w:sz w:val="16"/>
        </w:rPr>
        <w:t> </w:t>
      </w:r>
      <w:r>
        <w:rPr>
          <w:sz w:val="16"/>
        </w:rPr>
        <w:t>de</w:t>
      </w:r>
      <w:r>
        <w:rPr>
          <w:spacing w:val="-14"/>
          <w:sz w:val="16"/>
        </w:rPr>
        <w:t> </w:t>
      </w:r>
      <w:r>
        <w:rPr>
          <w:sz w:val="16"/>
        </w:rPr>
        <w:t>libertad,</w:t>
      </w:r>
      <w:r>
        <w:rPr>
          <w:spacing w:val="-15"/>
          <w:sz w:val="16"/>
        </w:rPr>
        <w:t> </w:t>
      </w:r>
      <w:r>
        <w:rPr>
          <w:sz w:val="16"/>
        </w:rPr>
        <w:t>abuso</w:t>
      </w:r>
      <w:r>
        <w:rPr>
          <w:spacing w:val="-14"/>
          <w:sz w:val="16"/>
        </w:rPr>
        <w:t> </w:t>
      </w:r>
      <w:r>
        <w:rPr>
          <w:sz w:val="16"/>
        </w:rPr>
        <w:t>de</w:t>
      </w:r>
      <w:r>
        <w:rPr>
          <w:spacing w:val="-14"/>
          <w:sz w:val="16"/>
        </w:rPr>
        <w:t> </w:t>
      </w:r>
      <w:r>
        <w:rPr>
          <w:sz w:val="16"/>
        </w:rPr>
        <w:t>autoridad,</w:t>
      </w:r>
      <w:r>
        <w:rPr>
          <w:spacing w:val="-15"/>
          <w:sz w:val="16"/>
        </w:rPr>
        <w:t> </w:t>
      </w:r>
      <w:r>
        <w:rPr>
          <w:sz w:val="16"/>
        </w:rPr>
        <w:t>asociación</w:t>
      </w:r>
      <w:r>
        <w:rPr>
          <w:spacing w:val="-13"/>
          <w:sz w:val="16"/>
        </w:rPr>
        <w:t> </w:t>
      </w:r>
      <w:r>
        <w:rPr>
          <w:sz w:val="16"/>
        </w:rPr>
        <w:t>o</w:t>
      </w:r>
      <w:r>
        <w:rPr>
          <w:spacing w:val="-14"/>
          <w:sz w:val="16"/>
        </w:rPr>
        <w:t> </w:t>
      </w:r>
      <w:r>
        <w:rPr>
          <w:sz w:val="16"/>
        </w:rPr>
        <w:t>concierto</w:t>
      </w:r>
      <w:r>
        <w:rPr>
          <w:spacing w:val="-14"/>
          <w:sz w:val="16"/>
        </w:rPr>
        <w:t> </w:t>
      </w:r>
      <w:r>
        <w:rPr>
          <w:sz w:val="16"/>
        </w:rPr>
        <w:t>para</w:t>
      </w:r>
      <w:r>
        <w:rPr>
          <w:spacing w:val="-14"/>
          <w:sz w:val="16"/>
        </w:rPr>
        <w:t> </w:t>
      </w:r>
      <w:r>
        <w:rPr>
          <w:sz w:val="16"/>
        </w:rPr>
        <w:t>delinquir,</w:t>
      </w:r>
      <w:r>
        <w:rPr>
          <w:spacing w:val="-13"/>
          <w:sz w:val="16"/>
        </w:rPr>
        <w:t> </w:t>
      </w:r>
      <w:r>
        <w:rPr>
          <w:sz w:val="16"/>
        </w:rPr>
        <w:t>lesiones,</w:t>
      </w:r>
      <w:r>
        <w:rPr>
          <w:spacing w:val="-13"/>
          <w:sz w:val="16"/>
        </w:rPr>
        <w:t> </w:t>
      </w:r>
      <w:r>
        <w:rPr>
          <w:sz w:val="16"/>
        </w:rPr>
        <w:t>coacción o</w:t>
      </w:r>
      <w:r>
        <w:rPr>
          <w:spacing w:val="-16"/>
          <w:sz w:val="16"/>
        </w:rPr>
        <w:t> </w:t>
      </w:r>
      <w:r>
        <w:rPr>
          <w:sz w:val="16"/>
        </w:rPr>
        <w:t>amenazas</w:t>
      </w:r>
      <w:r>
        <w:rPr>
          <w:spacing w:val="-17"/>
          <w:sz w:val="16"/>
        </w:rPr>
        <w:t> </w:t>
      </w:r>
      <w:r>
        <w:rPr>
          <w:sz w:val="16"/>
        </w:rPr>
        <w:t>y</w:t>
      </w:r>
      <w:r>
        <w:rPr>
          <w:spacing w:val="-16"/>
          <w:sz w:val="16"/>
        </w:rPr>
        <w:t> </w:t>
      </w:r>
      <w:r>
        <w:rPr>
          <w:sz w:val="16"/>
        </w:rPr>
        <w:t>homicidio”.</w:t>
      </w:r>
      <w:r>
        <w:rPr>
          <w:spacing w:val="-17"/>
          <w:sz w:val="16"/>
        </w:rPr>
        <w:t> </w:t>
      </w:r>
      <w:r>
        <w:rPr>
          <w:sz w:val="16"/>
        </w:rPr>
        <w:t>Sin</w:t>
      </w:r>
      <w:r>
        <w:rPr>
          <w:spacing w:val="-15"/>
          <w:sz w:val="16"/>
        </w:rPr>
        <w:t> </w:t>
      </w:r>
      <w:r>
        <w:rPr>
          <w:sz w:val="16"/>
        </w:rPr>
        <w:t>embargo,</w:t>
      </w:r>
      <w:r>
        <w:rPr>
          <w:spacing w:val="-17"/>
          <w:sz w:val="16"/>
        </w:rPr>
        <w:t> </w:t>
      </w:r>
      <w:r>
        <w:rPr>
          <w:sz w:val="16"/>
        </w:rPr>
        <w:t>la</w:t>
      </w:r>
      <w:r>
        <w:rPr>
          <w:spacing w:val="-16"/>
          <w:sz w:val="16"/>
        </w:rPr>
        <w:t> </w:t>
      </w:r>
      <w:r>
        <w:rPr>
          <w:sz w:val="16"/>
        </w:rPr>
        <w:t>Corte</w:t>
      </w:r>
      <w:r>
        <w:rPr>
          <w:spacing w:val="-17"/>
          <w:sz w:val="16"/>
        </w:rPr>
        <w:t> </w:t>
      </w:r>
      <w:r>
        <w:rPr>
          <w:sz w:val="16"/>
        </w:rPr>
        <w:t>“reconoc[ió]</w:t>
      </w:r>
      <w:r>
        <w:rPr>
          <w:spacing w:val="-17"/>
          <w:sz w:val="16"/>
        </w:rPr>
        <w:t> </w:t>
      </w:r>
      <w:r>
        <w:rPr>
          <w:sz w:val="16"/>
        </w:rPr>
        <w:t>que</w:t>
      </w:r>
      <w:r>
        <w:rPr>
          <w:spacing w:val="-17"/>
          <w:sz w:val="16"/>
        </w:rPr>
        <w:t> </w:t>
      </w:r>
      <w:r>
        <w:rPr>
          <w:sz w:val="16"/>
        </w:rPr>
        <w:t>la</w:t>
      </w:r>
      <w:r>
        <w:rPr>
          <w:spacing w:val="-16"/>
          <w:sz w:val="16"/>
        </w:rPr>
        <w:t> </w:t>
      </w:r>
      <w:r>
        <w:rPr>
          <w:sz w:val="16"/>
        </w:rPr>
        <w:t>detención</w:t>
      </w:r>
      <w:r>
        <w:rPr>
          <w:spacing w:val="-17"/>
          <w:sz w:val="16"/>
        </w:rPr>
        <w:t> </w:t>
      </w:r>
      <w:r>
        <w:rPr>
          <w:sz w:val="16"/>
        </w:rPr>
        <w:t>ilegal</w:t>
      </w:r>
      <w:r>
        <w:rPr>
          <w:spacing w:val="-17"/>
          <w:sz w:val="16"/>
        </w:rPr>
        <w:t> </w:t>
      </w:r>
      <w:r>
        <w:rPr>
          <w:sz w:val="16"/>
        </w:rPr>
        <w:t>y</w:t>
      </w:r>
      <w:r>
        <w:rPr>
          <w:spacing w:val="-16"/>
          <w:sz w:val="16"/>
        </w:rPr>
        <w:t> </w:t>
      </w:r>
      <w:r>
        <w:rPr>
          <w:sz w:val="16"/>
        </w:rPr>
        <w:t>arbitraria,</w:t>
      </w:r>
      <w:r>
        <w:rPr>
          <w:spacing w:val="-17"/>
          <w:sz w:val="16"/>
        </w:rPr>
        <w:t> </w:t>
      </w:r>
      <w:r>
        <w:rPr>
          <w:sz w:val="16"/>
        </w:rPr>
        <w:t>tortura</w:t>
      </w:r>
      <w:r>
        <w:rPr>
          <w:spacing w:val="-16"/>
          <w:sz w:val="16"/>
        </w:rPr>
        <w:t> </w:t>
      </w:r>
      <w:r>
        <w:rPr>
          <w:sz w:val="16"/>
        </w:rPr>
        <w:t>y</w:t>
      </w:r>
      <w:r>
        <w:rPr>
          <w:spacing w:val="-16"/>
          <w:sz w:val="16"/>
        </w:rPr>
        <w:t> </w:t>
      </w:r>
      <w:r>
        <w:rPr>
          <w:sz w:val="16"/>
        </w:rPr>
        <w:t>desaparición forzada de las víctimas no ha[bía] quedado en la total impunidad mediante la aplicación de otras figuras penales”. </w:t>
      </w:r>
      <w:r>
        <w:rPr>
          <w:i/>
          <w:sz w:val="16"/>
        </w:rPr>
        <w:t>Cfr</w:t>
      </w:r>
      <w:r>
        <w:rPr>
          <w:sz w:val="16"/>
        </w:rPr>
        <w:t>. </w:t>
      </w:r>
      <w:r>
        <w:rPr>
          <w:i/>
          <w:sz w:val="16"/>
        </w:rPr>
        <w:t>Caso Goiburú y otros Vs. Paraguay</w:t>
      </w:r>
      <w:r>
        <w:rPr>
          <w:sz w:val="16"/>
        </w:rPr>
        <w:t>, </w:t>
      </w:r>
      <w:r>
        <w:rPr>
          <w:i/>
          <w:sz w:val="16"/>
        </w:rPr>
        <w:t>supra</w:t>
      </w:r>
      <w:r>
        <w:rPr>
          <w:sz w:val="16"/>
        </w:rPr>
        <w:t>, párr. 92. Por su parte, en el caso </w:t>
      </w:r>
      <w:r>
        <w:rPr>
          <w:i/>
          <w:sz w:val="16"/>
        </w:rPr>
        <w:t>Vereda la Esperanza Vs. Colombia</w:t>
      </w:r>
      <w:r>
        <w:rPr>
          <w:sz w:val="16"/>
        </w:rPr>
        <w:t>, la</w:t>
      </w:r>
      <w:r>
        <w:rPr>
          <w:spacing w:val="-7"/>
          <w:sz w:val="16"/>
        </w:rPr>
        <w:t> </w:t>
      </w:r>
      <w:r>
        <w:rPr>
          <w:sz w:val="16"/>
        </w:rPr>
        <w:t>Corte</w:t>
      </w:r>
      <w:r>
        <w:rPr>
          <w:spacing w:val="-6"/>
          <w:sz w:val="16"/>
        </w:rPr>
        <w:t> </w:t>
      </w:r>
      <w:r>
        <w:rPr>
          <w:sz w:val="16"/>
        </w:rPr>
        <w:t>señaló</w:t>
      </w:r>
      <w:r>
        <w:rPr>
          <w:spacing w:val="-6"/>
          <w:sz w:val="16"/>
        </w:rPr>
        <w:t> </w:t>
      </w:r>
      <w:r>
        <w:rPr>
          <w:sz w:val="16"/>
        </w:rPr>
        <w:t>que</w:t>
      </w:r>
      <w:r>
        <w:rPr>
          <w:spacing w:val="-7"/>
          <w:sz w:val="16"/>
        </w:rPr>
        <w:t> </w:t>
      </w:r>
      <w:r>
        <w:rPr>
          <w:sz w:val="16"/>
        </w:rPr>
        <w:t>“independiente</w:t>
      </w:r>
      <w:r>
        <w:rPr>
          <w:spacing w:val="-7"/>
          <w:sz w:val="16"/>
        </w:rPr>
        <w:t> </w:t>
      </w:r>
      <w:r>
        <w:rPr>
          <w:sz w:val="16"/>
        </w:rPr>
        <w:t>del</w:t>
      </w:r>
      <w:r>
        <w:rPr>
          <w:spacing w:val="-7"/>
          <w:sz w:val="16"/>
        </w:rPr>
        <w:t> </w:t>
      </w:r>
      <w:r>
        <w:rPr>
          <w:i/>
          <w:sz w:val="16"/>
        </w:rPr>
        <w:t>nomen</w:t>
      </w:r>
      <w:r>
        <w:rPr>
          <w:i/>
          <w:spacing w:val="-7"/>
          <w:sz w:val="16"/>
        </w:rPr>
        <w:t> </w:t>
      </w:r>
      <w:r>
        <w:rPr>
          <w:i/>
          <w:sz w:val="16"/>
        </w:rPr>
        <w:t>iuris</w:t>
      </w:r>
      <w:r>
        <w:rPr>
          <w:i/>
          <w:spacing w:val="-8"/>
          <w:sz w:val="16"/>
        </w:rPr>
        <w:t> </w:t>
      </w:r>
      <w:r>
        <w:rPr>
          <w:sz w:val="16"/>
        </w:rPr>
        <w:t>imputado</w:t>
      </w:r>
      <w:r>
        <w:rPr>
          <w:spacing w:val="-7"/>
          <w:sz w:val="16"/>
        </w:rPr>
        <w:t> </w:t>
      </w:r>
      <w:r>
        <w:rPr>
          <w:sz w:val="16"/>
        </w:rPr>
        <w:t>[en</w:t>
      </w:r>
      <w:r>
        <w:rPr>
          <w:spacing w:val="-7"/>
          <w:sz w:val="16"/>
        </w:rPr>
        <w:t> </w:t>
      </w:r>
      <w:r>
        <w:rPr>
          <w:sz w:val="16"/>
        </w:rPr>
        <w:t>los</w:t>
      </w:r>
      <w:r>
        <w:rPr>
          <w:spacing w:val="-7"/>
          <w:sz w:val="16"/>
        </w:rPr>
        <w:t> </w:t>
      </w:r>
      <w:r>
        <w:rPr>
          <w:sz w:val="16"/>
        </w:rPr>
        <w:t>procesos</w:t>
      </w:r>
      <w:r>
        <w:rPr>
          <w:spacing w:val="-7"/>
          <w:sz w:val="16"/>
        </w:rPr>
        <w:t> </w:t>
      </w:r>
      <w:r>
        <w:rPr>
          <w:sz w:val="16"/>
        </w:rPr>
        <w:t>internos],</w:t>
      </w:r>
      <w:r>
        <w:rPr>
          <w:spacing w:val="-6"/>
          <w:sz w:val="16"/>
        </w:rPr>
        <w:t> </w:t>
      </w:r>
      <w:r>
        <w:rPr>
          <w:sz w:val="16"/>
        </w:rPr>
        <w:t>la</w:t>
      </w:r>
      <w:r>
        <w:rPr>
          <w:spacing w:val="-7"/>
          <w:sz w:val="16"/>
        </w:rPr>
        <w:t> </w:t>
      </w:r>
      <w:r>
        <w:rPr>
          <w:sz w:val="16"/>
        </w:rPr>
        <w:t>investigación</w:t>
      </w:r>
      <w:r>
        <w:rPr>
          <w:spacing w:val="-6"/>
          <w:sz w:val="16"/>
        </w:rPr>
        <w:t> </w:t>
      </w:r>
      <w:r>
        <w:rPr>
          <w:sz w:val="16"/>
        </w:rPr>
        <w:t>[había</w:t>
      </w:r>
      <w:r>
        <w:rPr>
          <w:spacing w:val="-7"/>
          <w:sz w:val="16"/>
        </w:rPr>
        <w:t> </w:t>
      </w:r>
      <w:r>
        <w:rPr>
          <w:sz w:val="16"/>
        </w:rPr>
        <w:t>sido] realizada y orientada a la determinación de las circunstancias fácticas y […] se ha[bían]n investigado elementos propios del delito de desaparición forzada”. </w:t>
      </w:r>
      <w:r>
        <w:rPr>
          <w:i/>
          <w:sz w:val="16"/>
        </w:rPr>
        <w:t>Cfr</w:t>
      </w:r>
      <w:r>
        <w:rPr>
          <w:sz w:val="16"/>
        </w:rPr>
        <w:t>. </w:t>
      </w:r>
      <w:r>
        <w:rPr>
          <w:i/>
          <w:sz w:val="16"/>
        </w:rPr>
        <w:t>Caso Vereda La Esperanza Vs. Colombia. Excepciones Preliminares, </w:t>
      </w:r>
      <w:r>
        <w:rPr>
          <w:i/>
          <w:sz w:val="16"/>
        </w:rPr>
        <w:t>Fondo, Reparaciones y Costas</w:t>
      </w:r>
      <w:r>
        <w:rPr>
          <w:sz w:val="16"/>
        </w:rPr>
        <w:t>. Sentencia de 31 de agosto de 2017. Serie C No. 341, párr.</w:t>
      </w:r>
      <w:r>
        <w:rPr>
          <w:spacing w:val="-38"/>
          <w:sz w:val="16"/>
        </w:rPr>
        <w:t> </w:t>
      </w:r>
      <w:r>
        <w:rPr>
          <w:sz w:val="16"/>
        </w:rPr>
        <w:t>207.</w:t>
      </w:r>
    </w:p>
    <w:p>
      <w:pPr>
        <w:spacing w:before="39"/>
        <w:ind w:left="118" w:right="114" w:firstLine="0"/>
        <w:jc w:val="both"/>
        <w:rPr>
          <w:sz w:val="16"/>
        </w:rPr>
      </w:pPr>
      <w:bookmarkStart w:name="_bookmark280" w:id="357"/>
      <w:bookmarkEnd w:id="357"/>
      <w:r>
        <w:rPr/>
      </w:r>
      <w:r>
        <w:rPr>
          <w:position w:val="6"/>
          <w:sz w:val="10"/>
        </w:rPr>
        <w:t>227 </w:t>
      </w:r>
      <w:r>
        <w:rPr>
          <w:i/>
          <w:sz w:val="16"/>
        </w:rPr>
        <w:t>Cfr</w:t>
      </w:r>
      <w:r>
        <w:rPr>
          <w:sz w:val="16"/>
        </w:rPr>
        <w:t>. </w:t>
      </w:r>
      <w:r>
        <w:rPr>
          <w:i/>
          <w:sz w:val="16"/>
        </w:rPr>
        <w:t>Caso Torres Millacura y otros Vs. Argentina. Fondo, Reparaciones y Costas. </w:t>
      </w:r>
      <w:r>
        <w:rPr>
          <w:sz w:val="16"/>
        </w:rPr>
        <w:t>Sentencia de 26 de agosto de 2011. Serie C No. 229, párr. 149. Véase, además, </w:t>
      </w:r>
      <w:r>
        <w:rPr>
          <w:i/>
          <w:sz w:val="16"/>
        </w:rPr>
        <w:t>Caso Garzón Guzmán y otros Vs. Ecuador</w:t>
      </w:r>
      <w:r>
        <w:rPr>
          <w:sz w:val="16"/>
        </w:rPr>
        <w:t>, </w:t>
      </w:r>
      <w:r>
        <w:rPr>
          <w:i/>
          <w:sz w:val="16"/>
        </w:rPr>
        <w:t>supra</w:t>
      </w:r>
      <w:r>
        <w:rPr>
          <w:sz w:val="16"/>
        </w:rPr>
        <w:t>, párr. 81.</w:t>
      </w:r>
    </w:p>
    <w:p>
      <w:pPr>
        <w:spacing w:after="0"/>
        <w:jc w:val="both"/>
        <w:rPr>
          <w:sz w:val="16"/>
        </w:rPr>
        <w:sectPr>
          <w:pgSz w:w="12240" w:h="15840"/>
          <w:pgMar w:header="0" w:footer="1007" w:top="920" w:bottom="1200" w:left="1300" w:right="1300"/>
        </w:sectPr>
      </w:pPr>
    </w:p>
    <w:p>
      <w:pPr>
        <w:pStyle w:val="BodyText"/>
        <w:spacing w:before="73"/>
        <w:ind w:left="118"/>
        <w:jc w:val="both"/>
      </w:pPr>
      <w:r>
        <w:rPr/>
        <w:t>se “hab[ían] hecho inciertas, ocultado o suprimido sus identidades”</w:t>
      </w:r>
      <w:hyperlink w:history="true" w:anchor="_bookmark281">
        <w:r>
          <w:rPr>
            <w:position w:val="7"/>
            <w:sz w:val="13"/>
          </w:rPr>
          <w:t>228</w:t>
        </w:r>
      </w:hyperlink>
      <w:r>
        <w:rPr/>
        <w:t>.</w:t>
      </w:r>
    </w:p>
    <w:p>
      <w:pPr>
        <w:pStyle w:val="BodyText"/>
        <w:spacing w:before="11"/>
        <w:rPr>
          <w:sz w:val="19"/>
        </w:rPr>
      </w:pPr>
    </w:p>
    <w:p>
      <w:pPr>
        <w:pStyle w:val="ListParagraph"/>
        <w:numPr>
          <w:ilvl w:val="0"/>
          <w:numId w:val="31"/>
        </w:numPr>
        <w:tabs>
          <w:tab w:pos="757" w:val="left" w:leader="none"/>
        </w:tabs>
        <w:spacing w:line="240" w:lineRule="auto" w:before="1" w:after="0"/>
        <w:ind w:left="118" w:right="114" w:firstLine="0"/>
        <w:jc w:val="both"/>
        <w:rPr>
          <w:sz w:val="20"/>
        </w:rPr>
      </w:pPr>
      <w:r>
        <w:rPr>
          <w:sz w:val="20"/>
        </w:rPr>
        <w:t>A la postre, los procesos internos han permitido develar la participación planificada y coordinada de miembros de las fuerzas de seguridad, policial y militar, los servicios de inteligencia</w:t>
      </w:r>
      <w:r>
        <w:rPr>
          <w:spacing w:val="-20"/>
          <w:sz w:val="20"/>
        </w:rPr>
        <w:t> </w:t>
      </w:r>
      <w:r>
        <w:rPr>
          <w:sz w:val="20"/>
        </w:rPr>
        <w:t>e,</w:t>
      </w:r>
      <w:r>
        <w:rPr>
          <w:spacing w:val="-20"/>
          <w:sz w:val="20"/>
        </w:rPr>
        <w:t> </w:t>
      </w:r>
      <w:r>
        <w:rPr>
          <w:sz w:val="20"/>
        </w:rPr>
        <w:t>incluso,</w:t>
      </w:r>
      <w:r>
        <w:rPr>
          <w:spacing w:val="-20"/>
          <w:sz w:val="20"/>
        </w:rPr>
        <w:t> </w:t>
      </w:r>
      <w:r>
        <w:rPr>
          <w:sz w:val="20"/>
        </w:rPr>
        <w:t>en</w:t>
      </w:r>
      <w:r>
        <w:rPr>
          <w:spacing w:val="-18"/>
          <w:sz w:val="20"/>
        </w:rPr>
        <w:t> </w:t>
      </w:r>
      <w:r>
        <w:rPr>
          <w:sz w:val="20"/>
        </w:rPr>
        <w:t>uno</w:t>
      </w:r>
      <w:r>
        <w:rPr>
          <w:spacing w:val="-19"/>
          <w:sz w:val="20"/>
        </w:rPr>
        <w:t> </w:t>
      </w:r>
      <w:r>
        <w:rPr>
          <w:sz w:val="20"/>
        </w:rPr>
        <w:t>los</w:t>
      </w:r>
      <w:r>
        <w:rPr>
          <w:spacing w:val="-20"/>
          <w:sz w:val="20"/>
        </w:rPr>
        <w:t> </w:t>
      </w:r>
      <w:r>
        <w:rPr>
          <w:sz w:val="20"/>
        </w:rPr>
        <w:t>casos,</w:t>
      </w:r>
      <w:r>
        <w:rPr>
          <w:spacing w:val="-18"/>
          <w:sz w:val="20"/>
        </w:rPr>
        <w:t> </w:t>
      </w:r>
      <w:r>
        <w:rPr>
          <w:sz w:val="20"/>
        </w:rPr>
        <w:t>la</w:t>
      </w:r>
      <w:r>
        <w:rPr>
          <w:spacing w:val="-19"/>
          <w:sz w:val="20"/>
        </w:rPr>
        <w:t> </w:t>
      </w:r>
      <w:r>
        <w:rPr>
          <w:sz w:val="20"/>
        </w:rPr>
        <w:t>intervención</w:t>
      </w:r>
      <w:r>
        <w:rPr>
          <w:spacing w:val="-20"/>
          <w:sz w:val="20"/>
        </w:rPr>
        <w:t> </w:t>
      </w:r>
      <w:r>
        <w:rPr>
          <w:sz w:val="20"/>
        </w:rPr>
        <w:t>de</w:t>
      </w:r>
      <w:r>
        <w:rPr>
          <w:spacing w:val="-19"/>
          <w:sz w:val="20"/>
        </w:rPr>
        <w:t> </w:t>
      </w:r>
      <w:r>
        <w:rPr>
          <w:sz w:val="20"/>
        </w:rPr>
        <w:t>quien</w:t>
      </w:r>
      <w:r>
        <w:rPr>
          <w:spacing w:val="-20"/>
          <w:sz w:val="20"/>
        </w:rPr>
        <w:t> </w:t>
      </w:r>
      <w:r>
        <w:rPr>
          <w:sz w:val="20"/>
        </w:rPr>
        <w:t>integraba</w:t>
      </w:r>
      <w:r>
        <w:rPr>
          <w:spacing w:val="-19"/>
          <w:sz w:val="20"/>
        </w:rPr>
        <w:t> </w:t>
      </w:r>
      <w:r>
        <w:rPr>
          <w:sz w:val="20"/>
        </w:rPr>
        <w:t>la</w:t>
      </w:r>
      <w:r>
        <w:rPr>
          <w:spacing w:val="-19"/>
          <w:sz w:val="20"/>
        </w:rPr>
        <w:t> </w:t>
      </w:r>
      <w:r>
        <w:rPr>
          <w:sz w:val="20"/>
        </w:rPr>
        <w:t>máxima</w:t>
      </w:r>
      <w:r>
        <w:rPr>
          <w:spacing w:val="-19"/>
          <w:sz w:val="20"/>
        </w:rPr>
        <w:t> </w:t>
      </w:r>
      <w:r>
        <w:rPr>
          <w:sz w:val="20"/>
        </w:rPr>
        <w:t>instancia del</w:t>
      </w:r>
      <w:r>
        <w:rPr>
          <w:spacing w:val="-4"/>
          <w:sz w:val="20"/>
        </w:rPr>
        <w:t> </w:t>
      </w:r>
      <w:r>
        <w:rPr>
          <w:sz w:val="20"/>
        </w:rPr>
        <w:t>poder</w:t>
      </w:r>
      <w:r>
        <w:rPr>
          <w:spacing w:val="-5"/>
          <w:sz w:val="20"/>
        </w:rPr>
        <w:t> </w:t>
      </w:r>
      <w:r>
        <w:rPr>
          <w:sz w:val="20"/>
        </w:rPr>
        <w:t>público</w:t>
      </w:r>
      <w:r>
        <w:rPr>
          <w:spacing w:val="-5"/>
          <w:sz w:val="20"/>
        </w:rPr>
        <w:t> </w:t>
      </w:r>
      <w:r>
        <w:rPr>
          <w:sz w:val="20"/>
        </w:rPr>
        <w:t>al</w:t>
      </w:r>
      <w:r>
        <w:rPr>
          <w:spacing w:val="-3"/>
          <w:sz w:val="20"/>
        </w:rPr>
        <w:t> </w:t>
      </w:r>
      <w:r>
        <w:rPr>
          <w:sz w:val="20"/>
        </w:rPr>
        <w:t>momento</w:t>
      </w:r>
      <w:r>
        <w:rPr>
          <w:spacing w:val="-5"/>
          <w:sz w:val="20"/>
        </w:rPr>
        <w:t> </w:t>
      </w:r>
      <w:r>
        <w:rPr>
          <w:sz w:val="20"/>
        </w:rPr>
        <w:t>de</w:t>
      </w:r>
      <w:r>
        <w:rPr>
          <w:spacing w:val="-3"/>
          <w:sz w:val="20"/>
        </w:rPr>
        <w:t> </w:t>
      </w:r>
      <w:r>
        <w:rPr>
          <w:sz w:val="20"/>
        </w:rPr>
        <w:t>los</w:t>
      </w:r>
      <w:r>
        <w:rPr>
          <w:spacing w:val="-3"/>
          <w:sz w:val="20"/>
        </w:rPr>
        <w:t> </w:t>
      </w:r>
      <w:r>
        <w:rPr>
          <w:sz w:val="20"/>
        </w:rPr>
        <w:t>hechos,</w:t>
      </w:r>
      <w:r>
        <w:rPr>
          <w:spacing w:val="-4"/>
          <w:sz w:val="20"/>
        </w:rPr>
        <w:t> </w:t>
      </w:r>
      <w:r>
        <w:rPr>
          <w:sz w:val="20"/>
        </w:rPr>
        <w:t>en</w:t>
      </w:r>
      <w:r>
        <w:rPr>
          <w:spacing w:val="-3"/>
          <w:sz w:val="20"/>
        </w:rPr>
        <w:t> </w:t>
      </w:r>
      <w:r>
        <w:rPr>
          <w:sz w:val="20"/>
        </w:rPr>
        <w:t>clara</w:t>
      </w:r>
      <w:r>
        <w:rPr>
          <w:spacing w:val="-5"/>
          <w:sz w:val="20"/>
        </w:rPr>
        <w:t> </w:t>
      </w:r>
      <w:r>
        <w:rPr>
          <w:sz w:val="20"/>
        </w:rPr>
        <w:t>evidencia</w:t>
      </w:r>
      <w:r>
        <w:rPr>
          <w:spacing w:val="-4"/>
          <w:sz w:val="20"/>
        </w:rPr>
        <w:t> </w:t>
      </w:r>
      <w:r>
        <w:rPr>
          <w:sz w:val="20"/>
        </w:rPr>
        <w:t>de</w:t>
      </w:r>
      <w:r>
        <w:rPr>
          <w:spacing w:val="-4"/>
          <w:sz w:val="20"/>
        </w:rPr>
        <w:t> </w:t>
      </w:r>
      <w:r>
        <w:rPr>
          <w:sz w:val="20"/>
        </w:rPr>
        <w:t>la</w:t>
      </w:r>
      <w:r>
        <w:rPr>
          <w:spacing w:val="-5"/>
          <w:sz w:val="20"/>
        </w:rPr>
        <w:t> </w:t>
      </w:r>
      <w:r>
        <w:rPr>
          <w:sz w:val="20"/>
        </w:rPr>
        <w:t>extrema</w:t>
      </w:r>
      <w:r>
        <w:rPr>
          <w:spacing w:val="-4"/>
          <w:sz w:val="20"/>
        </w:rPr>
        <w:t> </w:t>
      </w:r>
      <w:r>
        <w:rPr>
          <w:sz w:val="20"/>
        </w:rPr>
        <w:t>gravedad</w:t>
      </w:r>
      <w:r>
        <w:rPr>
          <w:spacing w:val="-4"/>
          <w:sz w:val="20"/>
        </w:rPr>
        <w:t> </w:t>
      </w:r>
      <w:r>
        <w:rPr>
          <w:sz w:val="20"/>
        </w:rPr>
        <w:t>de</w:t>
      </w:r>
      <w:r>
        <w:rPr>
          <w:spacing w:val="-3"/>
          <w:sz w:val="20"/>
        </w:rPr>
        <w:t> </w:t>
      </w:r>
      <w:r>
        <w:rPr>
          <w:sz w:val="20"/>
        </w:rPr>
        <w:t>lo ocurrido. Todo ello denota que, independiente del </w:t>
      </w:r>
      <w:r>
        <w:rPr>
          <w:i/>
          <w:sz w:val="20"/>
        </w:rPr>
        <w:t>nomen iuris </w:t>
      </w:r>
      <w:r>
        <w:rPr>
          <w:sz w:val="20"/>
        </w:rPr>
        <w:t>del tipo penal imputado y efectivamente aplicado al momento de la condena, la investigación fue realizada y orientada a la determinación de circunstancias fácticas que coinciden con elementos propios del delito de desaparición forzada. En definitiva, en lo que atañe a los crímenes cometidos contra la señora Grisonas Andrijauskaite, Anatole y Victoria, la falta de aplicación del tipo penal autónomo no ha provocado que los hechos hayan quedado en la</w:t>
      </w:r>
      <w:r>
        <w:rPr>
          <w:spacing w:val="-20"/>
          <w:sz w:val="20"/>
        </w:rPr>
        <w:t> </w:t>
      </w:r>
      <w:r>
        <w:rPr>
          <w:sz w:val="20"/>
        </w:rPr>
        <w:t>impunidad</w:t>
      </w:r>
      <w:hyperlink w:history="true" w:anchor="_bookmark282">
        <w:r>
          <w:rPr>
            <w:position w:val="7"/>
            <w:sz w:val="13"/>
          </w:rPr>
          <w:t>229</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0" w:after="0"/>
        <w:ind w:left="118" w:right="112" w:firstLine="0"/>
        <w:jc w:val="both"/>
        <w:rPr>
          <w:sz w:val="20"/>
        </w:rPr>
      </w:pPr>
      <w:r>
        <w:rPr>
          <w:sz w:val="20"/>
        </w:rPr>
        <w:t>En cuanto a las sanciones consideradas en dichos procesos, el Tribunal recuerda que la legislación</w:t>
      </w:r>
      <w:r>
        <w:rPr>
          <w:spacing w:val="-5"/>
          <w:sz w:val="20"/>
        </w:rPr>
        <w:t> </w:t>
      </w:r>
      <w:r>
        <w:rPr>
          <w:sz w:val="20"/>
        </w:rPr>
        <w:t>penal</w:t>
      </w:r>
      <w:r>
        <w:rPr>
          <w:spacing w:val="-5"/>
          <w:sz w:val="20"/>
        </w:rPr>
        <w:t> </w:t>
      </w:r>
      <w:r>
        <w:rPr>
          <w:sz w:val="20"/>
        </w:rPr>
        <w:t>vigente</w:t>
      </w:r>
      <w:r>
        <w:rPr>
          <w:spacing w:val="-6"/>
          <w:sz w:val="20"/>
        </w:rPr>
        <w:t> </w:t>
      </w:r>
      <w:r>
        <w:rPr>
          <w:sz w:val="20"/>
        </w:rPr>
        <w:t>en</w:t>
      </w:r>
      <w:r>
        <w:rPr>
          <w:spacing w:val="-5"/>
          <w:sz w:val="20"/>
        </w:rPr>
        <w:t> </w:t>
      </w:r>
      <w:r>
        <w:rPr>
          <w:sz w:val="20"/>
        </w:rPr>
        <w:t>Argentina</w:t>
      </w:r>
      <w:r>
        <w:rPr>
          <w:spacing w:val="-6"/>
          <w:sz w:val="20"/>
        </w:rPr>
        <w:t> </w:t>
      </w:r>
      <w:r>
        <w:rPr>
          <w:sz w:val="20"/>
        </w:rPr>
        <w:t>prevé,</w:t>
      </w:r>
      <w:r>
        <w:rPr>
          <w:spacing w:val="-6"/>
          <w:sz w:val="20"/>
        </w:rPr>
        <w:t> </w:t>
      </w:r>
      <w:r>
        <w:rPr>
          <w:sz w:val="20"/>
        </w:rPr>
        <w:t>para</w:t>
      </w:r>
      <w:r>
        <w:rPr>
          <w:spacing w:val="-5"/>
          <w:sz w:val="20"/>
        </w:rPr>
        <w:t> </w:t>
      </w:r>
      <w:r>
        <w:rPr>
          <w:sz w:val="20"/>
        </w:rPr>
        <w:t>los</w:t>
      </w:r>
      <w:r>
        <w:rPr>
          <w:spacing w:val="-5"/>
          <w:sz w:val="20"/>
        </w:rPr>
        <w:t> </w:t>
      </w:r>
      <w:r>
        <w:rPr>
          <w:sz w:val="20"/>
        </w:rPr>
        <w:t>responsables</w:t>
      </w:r>
      <w:r>
        <w:rPr>
          <w:spacing w:val="-5"/>
          <w:sz w:val="20"/>
        </w:rPr>
        <w:t> </w:t>
      </w:r>
      <w:r>
        <w:rPr>
          <w:sz w:val="20"/>
        </w:rPr>
        <w:t>del</w:t>
      </w:r>
      <w:r>
        <w:rPr>
          <w:spacing w:val="-5"/>
          <w:sz w:val="20"/>
        </w:rPr>
        <w:t> </w:t>
      </w:r>
      <w:r>
        <w:rPr>
          <w:sz w:val="20"/>
        </w:rPr>
        <w:t>delito</w:t>
      </w:r>
      <w:r>
        <w:rPr>
          <w:spacing w:val="-6"/>
          <w:sz w:val="20"/>
        </w:rPr>
        <w:t> </w:t>
      </w:r>
      <w:r>
        <w:rPr>
          <w:sz w:val="20"/>
        </w:rPr>
        <w:t>de</w:t>
      </w:r>
      <w:r>
        <w:rPr>
          <w:spacing w:val="-6"/>
          <w:sz w:val="20"/>
        </w:rPr>
        <w:t> </w:t>
      </w:r>
      <w:r>
        <w:rPr>
          <w:sz w:val="20"/>
        </w:rPr>
        <w:t>desaparición forzada, la pena de prisión de 10 a 25 años e inhabilitación absoluta y perpetua para el ejercicio</w:t>
      </w:r>
      <w:r>
        <w:rPr>
          <w:spacing w:val="-7"/>
          <w:sz w:val="20"/>
        </w:rPr>
        <w:t> </w:t>
      </w:r>
      <w:r>
        <w:rPr>
          <w:sz w:val="20"/>
        </w:rPr>
        <w:t>de</w:t>
      </w:r>
      <w:r>
        <w:rPr>
          <w:spacing w:val="-8"/>
          <w:sz w:val="20"/>
        </w:rPr>
        <w:t> </w:t>
      </w:r>
      <w:r>
        <w:rPr>
          <w:sz w:val="20"/>
        </w:rPr>
        <w:t>cualquier</w:t>
      </w:r>
      <w:r>
        <w:rPr>
          <w:spacing w:val="-7"/>
          <w:sz w:val="20"/>
        </w:rPr>
        <w:t> </w:t>
      </w:r>
      <w:r>
        <w:rPr>
          <w:sz w:val="20"/>
        </w:rPr>
        <w:t>función</w:t>
      </w:r>
      <w:r>
        <w:rPr>
          <w:spacing w:val="-7"/>
          <w:sz w:val="20"/>
        </w:rPr>
        <w:t> </w:t>
      </w:r>
      <w:r>
        <w:rPr>
          <w:sz w:val="20"/>
        </w:rPr>
        <w:t>pública</w:t>
      </w:r>
      <w:r>
        <w:rPr>
          <w:spacing w:val="-7"/>
          <w:sz w:val="20"/>
        </w:rPr>
        <w:t> </w:t>
      </w:r>
      <w:r>
        <w:rPr>
          <w:sz w:val="20"/>
        </w:rPr>
        <w:t>y</w:t>
      </w:r>
      <w:r>
        <w:rPr>
          <w:spacing w:val="-8"/>
          <w:sz w:val="20"/>
        </w:rPr>
        <w:t> </w:t>
      </w:r>
      <w:r>
        <w:rPr>
          <w:sz w:val="20"/>
        </w:rPr>
        <w:t>para</w:t>
      </w:r>
      <w:r>
        <w:rPr>
          <w:spacing w:val="-7"/>
          <w:sz w:val="20"/>
        </w:rPr>
        <w:t> </w:t>
      </w:r>
      <w:r>
        <w:rPr>
          <w:sz w:val="20"/>
        </w:rPr>
        <w:t>tareas</w:t>
      </w:r>
      <w:r>
        <w:rPr>
          <w:spacing w:val="-8"/>
          <w:sz w:val="20"/>
        </w:rPr>
        <w:t> </w:t>
      </w:r>
      <w:r>
        <w:rPr>
          <w:sz w:val="20"/>
        </w:rPr>
        <w:t>de</w:t>
      </w:r>
      <w:r>
        <w:rPr>
          <w:spacing w:val="-7"/>
          <w:sz w:val="20"/>
        </w:rPr>
        <w:t> </w:t>
      </w:r>
      <w:r>
        <w:rPr>
          <w:sz w:val="20"/>
        </w:rPr>
        <w:t>seguridad</w:t>
      </w:r>
      <w:r>
        <w:rPr>
          <w:spacing w:val="-7"/>
          <w:sz w:val="20"/>
        </w:rPr>
        <w:t> </w:t>
      </w:r>
      <w:r>
        <w:rPr>
          <w:sz w:val="20"/>
        </w:rPr>
        <w:t>privada,</w:t>
      </w:r>
      <w:r>
        <w:rPr>
          <w:spacing w:val="-6"/>
          <w:sz w:val="20"/>
        </w:rPr>
        <w:t> </w:t>
      </w:r>
      <w:r>
        <w:rPr>
          <w:sz w:val="20"/>
        </w:rPr>
        <w:t>así</w:t>
      </w:r>
      <w:r>
        <w:rPr>
          <w:spacing w:val="-8"/>
          <w:sz w:val="20"/>
        </w:rPr>
        <w:t> </w:t>
      </w:r>
      <w:r>
        <w:rPr>
          <w:sz w:val="20"/>
        </w:rPr>
        <w:t>como</w:t>
      </w:r>
      <w:r>
        <w:rPr>
          <w:spacing w:val="-8"/>
          <w:sz w:val="20"/>
        </w:rPr>
        <w:t> </w:t>
      </w:r>
      <w:r>
        <w:rPr>
          <w:sz w:val="20"/>
        </w:rPr>
        <w:t>la</w:t>
      </w:r>
      <w:r>
        <w:rPr>
          <w:spacing w:val="-7"/>
          <w:sz w:val="20"/>
        </w:rPr>
        <w:t> </w:t>
      </w:r>
      <w:r>
        <w:rPr>
          <w:sz w:val="20"/>
        </w:rPr>
        <w:t>pena</w:t>
      </w:r>
      <w:r>
        <w:rPr>
          <w:spacing w:val="-8"/>
          <w:sz w:val="20"/>
        </w:rPr>
        <w:t> </w:t>
      </w:r>
      <w:r>
        <w:rPr>
          <w:sz w:val="20"/>
        </w:rPr>
        <w:t>de prisión</w:t>
      </w:r>
      <w:r>
        <w:rPr>
          <w:spacing w:val="-16"/>
          <w:sz w:val="20"/>
        </w:rPr>
        <w:t> </w:t>
      </w:r>
      <w:r>
        <w:rPr>
          <w:sz w:val="20"/>
        </w:rPr>
        <w:t>perpetua</w:t>
      </w:r>
      <w:r>
        <w:rPr>
          <w:spacing w:val="-16"/>
          <w:sz w:val="20"/>
        </w:rPr>
        <w:t> </w:t>
      </w:r>
      <w:r>
        <w:rPr>
          <w:sz w:val="20"/>
        </w:rPr>
        <w:t>“si</w:t>
      </w:r>
      <w:r>
        <w:rPr>
          <w:spacing w:val="-15"/>
          <w:sz w:val="20"/>
        </w:rPr>
        <w:t> </w:t>
      </w:r>
      <w:r>
        <w:rPr>
          <w:sz w:val="20"/>
        </w:rPr>
        <w:t>la</w:t>
      </w:r>
      <w:r>
        <w:rPr>
          <w:spacing w:val="-17"/>
          <w:sz w:val="20"/>
        </w:rPr>
        <w:t> </w:t>
      </w:r>
      <w:r>
        <w:rPr>
          <w:sz w:val="20"/>
        </w:rPr>
        <w:t>víctima</w:t>
      </w:r>
      <w:r>
        <w:rPr>
          <w:spacing w:val="-16"/>
          <w:sz w:val="20"/>
        </w:rPr>
        <w:t> </w:t>
      </w:r>
      <w:r>
        <w:rPr>
          <w:sz w:val="20"/>
        </w:rPr>
        <w:t>fuere</w:t>
      </w:r>
      <w:r>
        <w:rPr>
          <w:spacing w:val="-16"/>
          <w:sz w:val="20"/>
        </w:rPr>
        <w:t> </w:t>
      </w:r>
      <w:r>
        <w:rPr>
          <w:sz w:val="20"/>
        </w:rPr>
        <w:t>una</w:t>
      </w:r>
      <w:r>
        <w:rPr>
          <w:spacing w:val="-17"/>
          <w:sz w:val="20"/>
        </w:rPr>
        <w:t> </w:t>
      </w:r>
      <w:r>
        <w:rPr>
          <w:sz w:val="20"/>
        </w:rPr>
        <w:t>[…]</w:t>
      </w:r>
      <w:r>
        <w:rPr>
          <w:spacing w:val="-15"/>
          <w:sz w:val="20"/>
        </w:rPr>
        <w:t> </w:t>
      </w:r>
      <w:r>
        <w:rPr>
          <w:sz w:val="20"/>
        </w:rPr>
        <w:t>persona</w:t>
      </w:r>
      <w:r>
        <w:rPr>
          <w:spacing w:val="-16"/>
          <w:sz w:val="20"/>
        </w:rPr>
        <w:t> </w:t>
      </w:r>
      <w:r>
        <w:rPr>
          <w:sz w:val="20"/>
        </w:rPr>
        <w:t>menor</w:t>
      </w:r>
      <w:r>
        <w:rPr>
          <w:spacing w:val="-17"/>
          <w:sz w:val="20"/>
        </w:rPr>
        <w:t> </w:t>
      </w:r>
      <w:r>
        <w:rPr>
          <w:sz w:val="20"/>
        </w:rPr>
        <w:t>de</w:t>
      </w:r>
      <w:r>
        <w:rPr>
          <w:spacing w:val="-16"/>
          <w:sz w:val="20"/>
        </w:rPr>
        <w:t> </w:t>
      </w:r>
      <w:r>
        <w:rPr>
          <w:sz w:val="20"/>
        </w:rPr>
        <w:t>[dieciocho]</w:t>
      </w:r>
      <w:r>
        <w:rPr>
          <w:spacing w:val="-15"/>
          <w:sz w:val="20"/>
        </w:rPr>
        <w:t> </w:t>
      </w:r>
      <w:r>
        <w:rPr>
          <w:sz w:val="20"/>
        </w:rPr>
        <w:t>(18)</w:t>
      </w:r>
      <w:r>
        <w:rPr>
          <w:spacing w:val="-15"/>
          <w:sz w:val="20"/>
        </w:rPr>
        <w:t> </w:t>
      </w:r>
      <w:r>
        <w:rPr>
          <w:sz w:val="20"/>
        </w:rPr>
        <w:t>años”</w:t>
      </w:r>
      <w:r>
        <w:rPr>
          <w:spacing w:val="-14"/>
          <w:sz w:val="20"/>
        </w:rPr>
        <w:t> </w:t>
      </w:r>
      <w:r>
        <w:rPr>
          <w:sz w:val="20"/>
        </w:rPr>
        <w:t>(artículo 142 ter del Código Penal, Ley No. 11.179), por lo que las penas efectivamente aplicadas en aquellas causas resultan congruentes con la gravedad de las conductas</w:t>
      </w:r>
      <w:r>
        <w:rPr>
          <w:spacing w:val="-25"/>
          <w:sz w:val="20"/>
        </w:rPr>
        <w:t> </w:t>
      </w:r>
      <w:r>
        <w:rPr>
          <w:sz w:val="20"/>
        </w:rPr>
        <w:t>cometidas.</w:t>
      </w:r>
    </w:p>
    <w:p>
      <w:pPr>
        <w:pStyle w:val="BodyText"/>
        <w:spacing w:before="11"/>
        <w:rPr>
          <w:sz w:val="19"/>
        </w:rPr>
      </w:pPr>
    </w:p>
    <w:p>
      <w:pPr>
        <w:pStyle w:val="ListParagraph"/>
        <w:numPr>
          <w:ilvl w:val="0"/>
          <w:numId w:val="31"/>
        </w:numPr>
        <w:tabs>
          <w:tab w:pos="686" w:val="left" w:leader="none"/>
        </w:tabs>
        <w:spacing w:line="240" w:lineRule="auto" w:before="1" w:after="0"/>
        <w:ind w:left="118" w:right="114" w:firstLine="0"/>
        <w:jc w:val="both"/>
        <w:rPr>
          <w:sz w:val="20"/>
        </w:rPr>
      </w:pPr>
      <w:r>
        <w:rPr>
          <w:sz w:val="20"/>
        </w:rPr>
        <w:t>Ahora bien, en lo que concierne a los hechos que damnificaron al señor Julien Cáceres, la Corte nota que la investigación desarrollada</w:t>
      </w:r>
      <w:hyperlink w:history="true" w:anchor="_bookmark283">
        <w:r>
          <w:rPr>
            <w:position w:val="7"/>
            <w:sz w:val="13"/>
          </w:rPr>
          <w:t>230</w:t>
        </w:r>
      </w:hyperlink>
      <w:r>
        <w:rPr>
          <w:position w:val="7"/>
          <w:sz w:val="13"/>
        </w:rPr>
        <w:t> </w:t>
      </w:r>
      <w:r>
        <w:rPr>
          <w:sz w:val="20"/>
        </w:rPr>
        <w:t>y la correspondiente decisión de absolución atendieron, de manera específica, al hecho de la muerte de la presunta víctima, mediante la aplicación del tipo penal de “homicidio agravado por alevosía”, sin tomar en cuenta otros elementos</w:t>
      </w:r>
      <w:r>
        <w:rPr>
          <w:spacing w:val="-8"/>
          <w:sz w:val="20"/>
        </w:rPr>
        <w:t> </w:t>
      </w:r>
      <w:r>
        <w:rPr>
          <w:sz w:val="20"/>
        </w:rPr>
        <w:t>concurrentes,</w:t>
      </w:r>
      <w:r>
        <w:rPr>
          <w:spacing w:val="-8"/>
          <w:sz w:val="20"/>
        </w:rPr>
        <w:t> </w:t>
      </w:r>
      <w:r>
        <w:rPr>
          <w:sz w:val="20"/>
        </w:rPr>
        <w:t>como</w:t>
      </w:r>
      <w:r>
        <w:rPr>
          <w:spacing w:val="-8"/>
          <w:sz w:val="20"/>
        </w:rPr>
        <w:t> </w:t>
      </w:r>
      <w:r>
        <w:rPr>
          <w:sz w:val="20"/>
        </w:rPr>
        <w:t>la</w:t>
      </w:r>
      <w:r>
        <w:rPr>
          <w:spacing w:val="-8"/>
          <w:sz w:val="20"/>
        </w:rPr>
        <w:t> </w:t>
      </w:r>
      <w:r>
        <w:rPr>
          <w:sz w:val="20"/>
        </w:rPr>
        <w:t>privación</w:t>
      </w:r>
      <w:r>
        <w:rPr>
          <w:spacing w:val="-9"/>
          <w:sz w:val="20"/>
        </w:rPr>
        <w:t> </w:t>
      </w:r>
      <w:r>
        <w:rPr>
          <w:sz w:val="20"/>
        </w:rPr>
        <w:t>de</w:t>
      </w:r>
      <w:r>
        <w:rPr>
          <w:spacing w:val="-9"/>
          <w:sz w:val="20"/>
        </w:rPr>
        <w:t> </w:t>
      </w:r>
      <w:r>
        <w:rPr>
          <w:sz w:val="20"/>
        </w:rPr>
        <w:t>libertad</w:t>
      </w:r>
      <w:r>
        <w:rPr>
          <w:spacing w:val="-9"/>
          <w:sz w:val="20"/>
        </w:rPr>
        <w:t> </w:t>
      </w:r>
      <w:r>
        <w:rPr>
          <w:sz w:val="20"/>
        </w:rPr>
        <w:t>y</w:t>
      </w:r>
      <w:r>
        <w:rPr>
          <w:spacing w:val="-8"/>
          <w:sz w:val="20"/>
        </w:rPr>
        <w:t> </w:t>
      </w:r>
      <w:r>
        <w:rPr>
          <w:sz w:val="20"/>
        </w:rPr>
        <w:t>la</w:t>
      </w:r>
      <w:r>
        <w:rPr>
          <w:spacing w:val="-10"/>
          <w:sz w:val="20"/>
        </w:rPr>
        <w:t> </w:t>
      </w:r>
      <w:r>
        <w:rPr>
          <w:sz w:val="20"/>
        </w:rPr>
        <w:t>adopción</w:t>
      </w:r>
      <w:r>
        <w:rPr>
          <w:spacing w:val="-8"/>
          <w:sz w:val="20"/>
        </w:rPr>
        <w:t> </w:t>
      </w:r>
      <w:r>
        <w:rPr>
          <w:sz w:val="20"/>
        </w:rPr>
        <w:t>de</w:t>
      </w:r>
      <w:r>
        <w:rPr>
          <w:spacing w:val="-9"/>
          <w:sz w:val="20"/>
        </w:rPr>
        <w:t> </w:t>
      </w:r>
      <w:r>
        <w:rPr>
          <w:sz w:val="20"/>
        </w:rPr>
        <w:t>medidas,</w:t>
      </w:r>
      <w:r>
        <w:rPr>
          <w:spacing w:val="-8"/>
          <w:sz w:val="20"/>
        </w:rPr>
        <w:t> </w:t>
      </w:r>
      <w:r>
        <w:rPr>
          <w:sz w:val="20"/>
        </w:rPr>
        <w:t>por</w:t>
      </w:r>
      <w:r>
        <w:rPr>
          <w:spacing w:val="-8"/>
          <w:sz w:val="20"/>
        </w:rPr>
        <w:t> </w:t>
      </w:r>
      <w:r>
        <w:rPr>
          <w:sz w:val="20"/>
        </w:rPr>
        <w:t>parte</w:t>
      </w:r>
      <w:r>
        <w:rPr>
          <w:spacing w:val="-7"/>
          <w:sz w:val="20"/>
        </w:rPr>
        <w:t> </w:t>
      </w:r>
      <w:r>
        <w:rPr>
          <w:sz w:val="20"/>
        </w:rPr>
        <w:t>de los autores, dirigidas a negar cualquier información sobre lo ocurrido y a borrar todo rastro sobre el destino del cuerpo. Incluso, los jueces que dictaron la absolución consideraron que no</w:t>
      </w:r>
      <w:r>
        <w:rPr>
          <w:spacing w:val="-5"/>
          <w:sz w:val="20"/>
        </w:rPr>
        <w:t> </w:t>
      </w:r>
      <w:r>
        <w:rPr>
          <w:sz w:val="20"/>
        </w:rPr>
        <w:t>era</w:t>
      </w:r>
      <w:r>
        <w:rPr>
          <w:spacing w:val="-5"/>
          <w:sz w:val="20"/>
        </w:rPr>
        <w:t> </w:t>
      </w:r>
      <w:r>
        <w:rPr>
          <w:sz w:val="20"/>
        </w:rPr>
        <w:t>factible</w:t>
      </w:r>
      <w:r>
        <w:rPr>
          <w:spacing w:val="-4"/>
          <w:sz w:val="20"/>
        </w:rPr>
        <w:t> </w:t>
      </w:r>
      <w:r>
        <w:rPr>
          <w:sz w:val="20"/>
        </w:rPr>
        <w:t>“afirmar</w:t>
      </w:r>
      <w:r>
        <w:rPr>
          <w:spacing w:val="-5"/>
          <w:sz w:val="20"/>
        </w:rPr>
        <w:t> </w:t>
      </w:r>
      <w:r>
        <w:rPr>
          <w:sz w:val="20"/>
        </w:rPr>
        <w:t>que</w:t>
      </w:r>
      <w:r>
        <w:rPr>
          <w:spacing w:val="-5"/>
          <w:sz w:val="20"/>
        </w:rPr>
        <w:t> </w:t>
      </w:r>
      <w:r>
        <w:rPr>
          <w:sz w:val="20"/>
        </w:rPr>
        <w:t>e[l]</w:t>
      </w:r>
      <w:r>
        <w:rPr>
          <w:spacing w:val="-4"/>
          <w:sz w:val="20"/>
        </w:rPr>
        <w:t> </w:t>
      </w:r>
      <w:r>
        <w:rPr>
          <w:sz w:val="20"/>
        </w:rPr>
        <w:t>homicidio</w:t>
      </w:r>
      <w:r>
        <w:rPr>
          <w:spacing w:val="-5"/>
          <w:sz w:val="20"/>
        </w:rPr>
        <w:t> </w:t>
      </w:r>
      <w:r>
        <w:rPr>
          <w:sz w:val="20"/>
        </w:rPr>
        <w:t>h[ubier]a</w:t>
      </w:r>
      <w:r>
        <w:rPr>
          <w:spacing w:val="-5"/>
          <w:sz w:val="20"/>
        </w:rPr>
        <w:t> </w:t>
      </w:r>
      <w:r>
        <w:rPr>
          <w:sz w:val="20"/>
        </w:rPr>
        <w:t>formado</w:t>
      </w:r>
      <w:r>
        <w:rPr>
          <w:spacing w:val="-4"/>
          <w:sz w:val="20"/>
        </w:rPr>
        <w:t> </w:t>
      </w:r>
      <w:r>
        <w:rPr>
          <w:sz w:val="20"/>
        </w:rPr>
        <w:t>parte</w:t>
      </w:r>
      <w:r>
        <w:rPr>
          <w:spacing w:val="-4"/>
          <w:sz w:val="20"/>
        </w:rPr>
        <w:t> </w:t>
      </w:r>
      <w:r>
        <w:rPr>
          <w:sz w:val="20"/>
        </w:rPr>
        <w:t>del</w:t>
      </w:r>
      <w:r>
        <w:rPr>
          <w:spacing w:val="-4"/>
          <w:sz w:val="20"/>
        </w:rPr>
        <w:t> </w:t>
      </w:r>
      <w:r>
        <w:rPr>
          <w:sz w:val="20"/>
        </w:rPr>
        <w:t>‘plan</w:t>
      </w:r>
      <w:r>
        <w:rPr>
          <w:spacing w:val="-4"/>
          <w:sz w:val="20"/>
        </w:rPr>
        <w:t> </w:t>
      </w:r>
      <w:r>
        <w:rPr>
          <w:sz w:val="20"/>
        </w:rPr>
        <w:t>común’</w:t>
      </w:r>
      <w:r>
        <w:rPr>
          <w:spacing w:val="-4"/>
          <w:sz w:val="20"/>
        </w:rPr>
        <w:t> </w:t>
      </w:r>
      <w:r>
        <w:rPr>
          <w:sz w:val="20"/>
        </w:rPr>
        <w:t>diseñado por las fuerzas represivas del Estado, en el marco de la ‘lucha</w:t>
      </w:r>
      <w:r>
        <w:rPr>
          <w:spacing w:val="-24"/>
          <w:sz w:val="20"/>
        </w:rPr>
        <w:t> </w:t>
      </w:r>
      <w:r>
        <w:rPr>
          <w:sz w:val="20"/>
        </w:rPr>
        <w:t>antisubversiva’”</w:t>
      </w:r>
      <w:hyperlink w:history="true" w:anchor="_bookmark284">
        <w:r>
          <w:rPr>
            <w:position w:val="7"/>
            <w:sz w:val="13"/>
          </w:rPr>
          <w:t>231</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0" w:after="0"/>
        <w:ind w:left="118" w:right="112" w:firstLine="0"/>
        <w:jc w:val="both"/>
        <w:rPr>
          <w:sz w:val="20"/>
        </w:rPr>
      </w:pPr>
      <w:r>
        <w:rPr>
          <w:sz w:val="20"/>
        </w:rPr>
        <w:t>Tal</w:t>
      </w:r>
      <w:r>
        <w:rPr>
          <w:spacing w:val="-16"/>
          <w:sz w:val="20"/>
        </w:rPr>
        <w:t> </w:t>
      </w:r>
      <w:r>
        <w:rPr>
          <w:sz w:val="20"/>
        </w:rPr>
        <w:t>criterio,</w:t>
      </w:r>
      <w:r>
        <w:rPr>
          <w:spacing w:val="-18"/>
          <w:sz w:val="20"/>
        </w:rPr>
        <w:t> </w:t>
      </w:r>
      <w:r>
        <w:rPr>
          <w:sz w:val="20"/>
        </w:rPr>
        <w:t>a</w:t>
      </w:r>
      <w:r>
        <w:rPr>
          <w:spacing w:val="-17"/>
          <w:sz w:val="20"/>
        </w:rPr>
        <w:t> </w:t>
      </w:r>
      <w:r>
        <w:rPr>
          <w:sz w:val="20"/>
        </w:rPr>
        <w:t>juicio</w:t>
      </w:r>
      <w:r>
        <w:rPr>
          <w:spacing w:val="-17"/>
          <w:sz w:val="20"/>
        </w:rPr>
        <w:t> </w:t>
      </w:r>
      <w:r>
        <w:rPr>
          <w:sz w:val="20"/>
        </w:rPr>
        <w:t>de</w:t>
      </w:r>
      <w:r>
        <w:rPr>
          <w:spacing w:val="-17"/>
          <w:sz w:val="20"/>
        </w:rPr>
        <w:t> </w:t>
      </w:r>
      <w:r>
        <w:rPr>
          <w:sz w:val="20"/>
        </w:rPr>
        <w:t>esta</w:t>
      </w:r>
      <w:r>
        <w:rPr>
          <w:spacing w:val="-17"/>
          <w:sz w:val="20"/>
        </w:rPr>
        <w:t> </w:t>
      </w:r>
      <w:r>
        <w:rPr>
          <w:sz w:val="20"/>
        </w:rPr>
        <w:t>Corte,</w:t>
      </w:r>
      <w:r>
        <w:rPr>
          <w:spacing w:val="-17"/>
          <w:sz w:val="20"/>
        </w:rPr>
        <w:t> </w:t>
      </w:r>
      <w:r>
        <w:rPr>
          <w:sz w:val="20"/>
        </w:rPr>
        <w:t>pone</w:t>
      </w:r>
      <w:r>
        <w:rPr>
          <w:spacing w:val="-16"/>
          <w:sz w:val="20"/>
        </w:rPr>
        <w:t> </w:t>
      </w:r>
      <w:r>
        <w:rPr>
          <w:sz w:val="20"/>
        </w:rPr>
        <w:t>de</w:t>
      </w:r>
      <w:r>
        <w:rPr>
          <w:spacing w:val="-16"/>
          <w:sz w:val="20"/>
        </w:rPr>
        <w:t> </w:t>
      </w:r>
      <w:r>
        <w:rPr>
          <w:sz w:val="20"/>
        </w:rPr>
        <w:t>manifiesto</w:t>
      </w:r>
      <w:r>
        <w:rPr>
          <w:spacing w:val="-17"/>
          <w:sz w:val="20"/>
        </w:rPr>
        <w:t> </w:t>
      </w:r>
      <w:r>
        <w:rPr>
          <w:sz w:val="20"/>
        </w:rPr>
        <w:t>que,</w:t>
      </w:r>
      <w:r>
        <w:rPr>
          <w:spacing w:val="-17"/>
          <w:sz w:val="20"/>
        </w:rPr>
        <w:t> </w:t>
      </w:r>
      <w:r>
        <w:rPr>
          <w:sz w:val="20"/>
        </w:rPr>
        <w:t>en</w:t>
      </w:r>
      <w:r>
        <w:rPr>
          <w:spacing w:val="-16"/>
          <w:sz w:val="20"/>
        </w:rPr>
        <w:t> </w:t>
      </w:r>
      <w:r>
        <w:rPr>
          <w:sz w:val="20"/>
        </w:rPr>
        <w:t>el</w:t>
      </w:r>
      <w:r>
        <w:rPr>
          <w:spacing w:val="-16"/>
          <w:sz w:val="20"/>
        </w:rPr>
        <w:t> </w:t>
      </w:r>
      <w:r>
        <w:rPr>
          <w:sz w:val="20"/>
        </w:rPr>
        <w:t>análisis</w:t>
      </w:r>
      <w:r>
        <w:rPr>
          <w:spacing w:val="-19"/>
          <w:sz w:val="20"/>
        </w:rPr>
        <w:t> </w:t>
      </w:r>
      <w:r>
        <w:rPr>
          <w:sz w:val="20"/>
        </w:rPr>
        <w:t>de</w:t>
      </w:r>
      <w:r>
        <w:rPr>
          <w:spacing w:val="-17"/>
          <w:sz w:val="20"/>
        </w:rPr>
        <w:t> </w:t>
      </w:r>
      <w:r>
        <w:rPr>
          <w:sz w:val="20"/>
        </w:rPr>
        <w:t>estos</w:t>
      </w:r>
      <w:r>
        <w:rPr>
          <w:spacing w:val="-18"/>
          <w:sz w:val="20"/>
        </w:rPr>
        <w:t> </w:t>
      </w:r>
      <w:r>
        <w:rPr>
          <w:sz w:val="20"/>
        </w:rPr>
        <w:t>hechos, a diferencia de lo ocurrido con el resto de miembros de la familia Julien Grisonas, las autoridades internas no fueron consecuentes con la gravedad de lo ocurrido, con el contexto en</w:t>
      </w:r>
      <w:r>
        <w:rPr>
          <w:spacing w:val="-16"/>
          <w:sz w:val="20"/>
        </w:rPr>
        <w:t> </w:t>
      </w:r>
      <w:r>
        <w:rPr>
          <w:sz w:val="20"/>
        </w:rPr>
        <w:t>el</w:t>
      </w:r>
      <w:r>
        <w:rPr>
          <w:spacing w:val="-15"/>
          <w:sz w:val="20"/>
        </w:rPr>
        <w:t> </w:t>
      </w:r>
      <w:r>
        <w:rPr>
          <w:sz w:val="20"/>
        </w:rPr>
        <w:t>que</w:t>
      </w:r>
      <w:r>
        <w:rPr>
          <w:spacing w:val="-16"/>
          <w:sz w:val="20"/>
        </w:rPr>
        <w:t> </w:t>
      </w:r>
      <w:r>
        <w:rPr>
          <w:sz w:val="20"/>
        </w:rPr>
        <w:t>sucedió</w:t>
      </w:r>
      <w:r>
        <w:rPr>
          <w:spacing w:val="-17"/>
          <w:sz w:val="20"/>
        </w:rPr>
        <w:t> </w:t>
      </w:r>
      <w:r>
        <w:rPr>
          <w:sz w:val="20"/>
        </w:rPr>
        <w:t>y,</w:t>
      </w:r>
      <w:r>
        <w:rPr>
          <w:spacing w:val="-16"/>
          <w:sz w:val="20"/>
        </w:rPr>
        <w:t> </w:t>
      </w:r>
      <w:r>
        <w:rPr>
          <w:sz w:val="20"/>
        </w:rPr>
        <w:t>en</w:t>
      </w:r>
      <w:r>
        <w:rPr>
          <w:spacing w:val="-16"/>
          <w:sz w:val="20"/>
        </w:rPr>
        <w:t> </w:t>
      </w:r>
      <w:r>
        <w:rPr>
          <w:sz w:val="20"/>
        </w:rPr>
        <w:t>definitiva,</w:t>
      </w:r>
      <w:r>
        <w:rPr>
          <w:spacing w:val="-15"/>
          <w:sz w:val="20"/>
        </w:rPr>
        <w:t> </w:t>
      </w:r>
      <w:r>
        <w:rPr>
          <w:sz w:val="20"/>
        </w:rPr>
        <w:t>con</w:t>
      </w:r>
      <w:r>
        <w:rPr>
          <w:spacing w:val="-15"/>
          <w:sz w:val="20"/>
        </w:rPr>
        <w:t> </w:t>
      </w:r>
      <w:r>
        <w:rPr>
          <w:sz w:val="20"/>
        </w:rPr>
        <w:t>la</w:t>
      </w:r>
      <w:r>
        <w:rPr>
          <w:spacing w:val="-17"/>
          <w:sz w:val="20"/>
        </w:rPr>
        <w:t> </w:t>
      </w:r>
      <w:r>
        <w:rPr>
          <w:sz w:val="20"/>
        </w:rPr>
        <w:t>violación</w:t>
      </w:r>
      <w:r>
        <w:rPr>
          <w:spacing w:val="-15"/>
          <w:sz w:val="20"/>
        </w:rPr>
        <w:t> </w:t>
      </w:r>
      <w:r>
        <w:rPr>
          <w:sz w:val="20"/>
        </w:rPr>
        <w:t>compleja</w:t>
      </w:r>
      <w:r>
        <w:rPr>
          <w:spacing w:val="-17"/>
          <w:sz w:val="20"/>
        </w:rPr>
        <w:t> </w:t>
      </w:r>
      <w:r>
        <w:rPr>
          <w:sz w:val="20"/>
        </w:rPr>
        <w:t>de</w:t>
      </w:r>
      <w:r>
        <w:rPr>
          <w:spacing w:val="-16"/>
          <w:sz w:val="20"/>
        </w:rPr>
        <w:t> </w:t>
      </w:r>
      <w:r>
        <w:rPr>
          <w:sz w:val="20"/>
        </w:rPr>
        <w:t>derechos</w:t>
      </w:r>
      <w:r>
        <w:rPr>
          <w:spacing w:val="-15"/>
          <w:sz w:val="20"/>
        </w:rPr>
        <w:t> </w:t>
      </w:r>
      <w:r>
        <w:rPr>
          <w:sz w:val="20"/>
        </w:rPr>
        <w:t>humanos</w:t>
      </w:r>
      <w:r>
        <w:rPr>
          <w:spacing w:val="-16"/>
          <w:sz w:val="20"/>
        </w:rPr>
        <w:t> </w:t>
      </w:r>
      <w:r>
        <w:rPr>
          <w:sz w:val="20"/>
        </w:rPr>
        <w:t>que</w:t>
      </w:r>
      <w:r>
        <w:rPr>
          <w:spacing w:val="-16"/>
          <w:sz w:val="20"/>
        </w:rPr>
        <w:t> </w:t>
      </w:r>
      <w:r>
        <w:rPr>
          <w:sz w:val="20"/>
        </w:rPr>
        <w:t>conlleva la desaparición forzada de personas. En definitiva, la falta de aplicación del tipo penal autónomo</w:t>
      </w:r>
      <w:r>
        <w:rPr>
          <w:spacing w:val="-12"/>
          <w:sz w:val="20"/>
        </w:rPr>
        <w:t> </w:t>
      </w:r>
      <w:r>
        <w:rPr>
          <w:sz w:val="20"/>
        </w:rPr>
        <w:t>de</w:t>
      </w:r>
      <w:r>
        <w:rPr>
          <w:spacing w:val="-11"/>
          <w:sz w:val="20"/>
        </w:rPr>
        <w:t> </w:t>
      </w:r>
      <w:r>
        <w:rPr>
          <w:sz w:val="20"/>
        </w:rPr>
        <w:t>desaparición</w:t>
      </w:r>
      <w:r>
        <w:rPr>
          <w:spacing w:val="-11"/>
          <w:sz w:val="20"/>
        </w:rPr>
        <w:t> </w:t>
      </w:r>
      <w:r>
        <w:rPr>
          <w:sz w:val="20"/>
        </w:rPr>
        <w:t>forzada</w:t>
      </w:r>
      <w:r>
        <w:rPr>
          <w:spacing w:val="-13"/>
          <w:sz w:val="20"/>
        </w:rPr>
        <w:t> </w:t>
      </w:r>
      <w:r>
        <w:rPr>
          <w:sz w:val="20"/>
        </w:rPr>
        <w:t>incidió</w:t>
      </w:r>
      <w:r>
        <w:rPr>
          <w:spacing w:val="-13"/>
          <w:sz w:val="20"/>
        </w:rPr>
        <w:t> </w:t>
      </w:r>
      <w:r>
        <w:rPr>
          <w:sz w:val="20"/>
        </w:rPr>
        <w:t>en</w:t>
      </w:r>
      <w:r>
        <w:rPr>
          <w:spacing w:val="-12"/>
          <w:sz w:val="20"/>
        </w:rPr>
        <w:t> </w:t>
      </w:r>
      <w:r>
        <w:rPr>
          <w:sz w:val="20"/>
        </w:rPr>
        <w:t>un</w:t>
      </w:r>
      <w:r>
        <w:rPr>
          <w:spacing w:val="-12"/>
          <w:sz w:val="20"/>
        </w:rPr>
        <w:t> </w:t>
      </w:r>
      <w:r>
        <w:rPr>
          <w:sz w:val="20"/>
        </w:rPr>
        <w:t>enfoque</w:t>
      </w:r>
      <w:r>
        <w:rPr>
          <w:spacing w:val="-11"/>
          <w:sz w:val="20"/>
        </w:rPr>
        <w:t> </w:t>
      </w:r>
      <w:r>
        <w:rPr>
          <w:sz w:val="20"/>
        </w:rPr>
        <w:t>aislado</w:t>
      </w:r>
      <w:r>
        <w:rPr>
          <w:spacing w:val="-12"/>
          <w:sz w:val="20"/>
        </w:rPr>
        <w:t> </w:t>
      </w:r>
      <w:r>
        <w:rPr>
          <w:sz w:val="20"/>
        </w:rPr>
        <w:t>y</w:t>
      </w:r>
      <w:r>
        <w:rPr>
          <w:spacing w:val="-13"/>
          <w:sz w:val="20"/>
        </w:rPr>
        <w:t> </w:t>
      </w:r>
      <w:r>
        <w:rPr>
          <w:sz w:val="20"/>
        </w:rPr>
        <w:t>fragmentado</w:t>
      </w:r>
      <w:r>
        <w:rPr>
          <w:spacing w:val="-12"/>
          <w:sz w:val="20"/>
        </w:rPr>
        <w:t> </w:t>
      </w:r>
      <w:r>
        <w:rPr>
          <w:sz w:val="20"/>
        </w:rPr>
        <w:t>de</w:t>
      </w:r>
      <w:r>
        <w:rPr>
          <w:spacing w:val="-12"/>
          <w:sz w:val="20"/>
        </w:rPr>
        <w:t> </w:t>
      </w:r>
      <w:r>
        <w:rPr>
          <w:sz w:val="20"/>
        </w:rPr>
        <w:t>los</w:t>
      </w:r>
      <w:r>
        <w:rPr>
          <w:spacing w:val="-12"/>
          <w:sz w:val="20"/>
        </w:rPr>
        <w:t> </w:t>
      </w:r>
      <w:r>
        <w:rPr>
          <w:sz w:val="20"/>
        </w:rPr>
        <w:t>hechos, sin</w:t>
      </w:r>
      <w:r>
        <w:rPr>
          <w:spacing w:val="-17"/>
          <w:sz w:val="20"/>
        </w:rPr>
        <w:t> </w:t>
      </w:r>
      <w:r>
        <w:rPr>
          <w:sz w:val="20"/>
        </w:rPr>
        <w:t>atender,</w:t>
      </w:r>
      <w:r>
        <w:rPr>
          <w:spacing w:val="-17"/>
          <w:sz w:val="20"/>
        </w:rPr>
        <w:t> </w:t>
      </w:r>
      <w:r>
        <w:rPr>
          <w:sz w:val="20"/>
        </w:rPr>
        <w:t>de</w:t>
      </w:r>
      <w:r>
        <w:rPr>
          <w:spacing w:val="-17"/>
          <w:sz w:val="20"/>
        </w:rPr>
        <w:t> </w:t>
      </w:r>
      <w:r>
        <w:rPr>
          <w:sz w:val="20"/>
        </w:rPr>
        <w:t>manera</w:t>
      </w:r>
      <w:r>
        <w:rPr>
          <w:spacing w:val="-18"/>
          <w:sz w:val="20"/>
        </w:rPr>
        <w:t> </w:t>
      </w:r>
      <w:r>
        <w:rPr>
          <w:sz w:val="20"/>
        </w:rPr>
        <w:t>integral,</w:t>
      </w:r>
      <w:r>
        <w:rPr>
          <w:spacing w:val="-17"/>
          <w:sz w:val="20"/>
        </w:rPr>
        <w:t> </w:t>
      </w:r>
      <w:r>
        <w:rPr>
          <w:sz w:val="20"/>
        </w:rPr>
        <w:t>a</w:t>
      </w:r>
      <w:r>
        <w:rPr>
          <w:spacing w:val="-18"/>
          <w:sz w:val="20"/>
        </w:rPr>
        <w:t> </w:t>
      </w:r>
      <w:r>
        <w:rPr>
          <w:sz w:val="20"/>
        </w:rPr>
        <w:t>sus</w:t>
      </w:r>
      <w:r>
        <w:rPr>
          <w:spacing w:val="-18"/>
          <w:sz w:val="20"/>
        </w:rPr>
        <w:t> </w:t>
      </w:r>
      <w:r>
        <w:rPr>
          <w:sz w:val="20"/>
        </w:rPr>
        <w:t>múltiples</w:t>
      </w:r>
      <w:r>
        <w:rPr>
          <w:spacing w:val="-19"/>
          <w:sz w:val="20"/>
        </w:rPr>
        <w:t> </w:t>
      </w:r>
      <w:r>
        <w:rPr>
          <w:sz w:val="20"/>
        </w:rPr>
        <w:t>elementos</w:t>
      </w:r>
      <w:r>
        <w:rPr>
          <w:spacing w:val="-19"/>
          <w:sz w:val="20"/>
        </w:rPr>
        <w:t> </w:t>
      </w:r>
      <w:r>
        <w:rPr>
          <w:sz w:val="20"/>
        </w:rPr>
        <w:t>complejamente</w:t>
      </w:r>
      <w:r>
        <w:rPr>
          <w:spacing w:val="-17"/>
          <w:sz w:val="20"/>
        </w:rPr>
        <w:t> </w:t>
      </w:r>
      <w:r>
        <w:rPr>
          <w:sz w:val="20"/>
        </w:rPr>
        <w:t>interconectados</w:t>
      </w:r>
      <w:hyperlink w:history="true" w:anchor="_bookmark285">
        <w:r>
          <w:rPr>
            <w:position w:val="7"/>
            <w:sz w:val="13"/>
          </w:rPr>
          <w:t>232</w:t>
        </w:r>
      </w:hyperlink>
      <w:r>
        <w:rPr>
          <w:sz w:val="20"/>
        </w:rPr>
        <w:t>,</w:t>
      </w:r>
    </w:p>
    <w:p>
      <w:pPr>
        <w:pStyle w:val="BodyText"/>
      </w:pPr>
    </w:p>
    <w:p>
      <w:pPr>
        <w:pStyle w:val="BodyText"/>
        <w:spacing w:before="6"/>
        <w:rPr>
          <w:sz w:val="11"/>
        </w:rPr>
      </w:pPr>
      <w:r>
        <w:rPr/>
        <w:pict>
          <v:line style="position:absolute;mso-position-horizontal-relative:page;mso-position-vertical-relative:paragraph;z-index:2224;mso-wrap-distance-left:0;mso-wrap-distance-right:0" from="70.919998pt,9.256575pt" to="214.919998pt,9.256575pt" stroked="true" strokeweight=".599pt" strokecolor="#000000">
            <v:stroke dashstyle="solid"/>
            <w10:wrap type="topAndBottom"/>
          </v:line>
        </w:pict>
      </w:r>
    </w:p>
    <w:p>
      <w:pPr>
        <w:spacing w:before="67"/>
        <w:ind w:left="118" w:right="116" w:firstLine="0"/>
        <w:jc w:val="both"/>
        <w:rPr>
          <w:sz w:val="16"/>
        </w:rPr>
      </w:pPr>
      <w:bookmarkStart w:name="_bookmark281" w:id="358"/>
      <w:bookmarkEnd w:id="358"/>
      <w:r>
        <w:rPr/>
      </w:r>
      <w:r>
        <w:rPr>
          <w:position w:val="6"/>
          <w:sz w:val="10"/>
        </w:rPr>
        <w:t>228     </w:t>
      </w:r>
      <w:r>
        <w:rPr>
          <w:i/>
          <w:sz w:val="16"/>
        </w:rPr>
        <w:t>Cfr. </w:t>
      </w:r>
      <w:r>
        <w:rPr>
          <w:sz w:val="16"/>
        </w:rPr>
        <w:t>Sentencia emitida por el Tribunal Oral en lo Criminal Federal No. 6 el 17 de septiembre de 2012, causas No.</w:t>
      </w:r>
      <w:r>
        <w:rPr>
          <w:spacing w:val="-8"/>
          <w:sz w:val="16"/>
        </w:rPr>
        <w:t> </w:t>
      </w:r>
      <w:r>
        <w:rPr>
          <w:sz w:val="16"/>
        </w:rPr>
        <w:t>1351,</w:t>
      </w:r>
      <w:r>
        <w:rPr>
          <w:spacing w:val="-8"/>
          <w:sz w:val="16"/>
        </w:rPr>
        <w:t> </w:t>
      </w:r>
      <w:r>
        <w:rPr>
          <w:sz w:val="16"/>
        </w:rPr>
        <w:t>1499,</w:t>
      </w:r>
      <w:r>
        <w:rPr>
          <w:spacing w:val="-8"/>
          <w:sz w:val="16"/>
        </w:rPr>
        <w:t> </w:t>
      </w:r>
      <w:r>
        <w:rPr>
          <w:sz w:val="16"/>
        </w:rPr>
        <w:t>1604,</w:t>
      </w:r>
      <w:r>
        <w:rPr>
          <w:spacing w:val="-8"/>
          <w:sz w:val="16"/>
        </w:rPr>
        <w:t> </w:t>
      </w:r>
      <w:r>
        <w:rPr>
          <w:sz w:val="16"/>
        </w:rPr>
        <w:t>1584,</w:t>
      </w:r>
      <w:r>
        <w:rPr>
          <w:spacing w:val="-9"/>
          <w:sz w:val="16"/>
        </w:rPr>
        <w:t> </w:t>
      </w:r>
      <w:r>
        <w:rPr>
          <w:sz w:val="16"/>
        </w:rPr>
        <w:t>1730</w:t>
      </w:r>
      <w:r>
        <w:rPr>
          <w:spacing w:val="-7"/>
          <w:sz w:val="16"/>
        </w:rPr>
        <w:t> </w:t>
      </w:r>
      <w:r>
        <w:rPr>
          <w:sz w:val="16"/>
        </w:rPr>
        <w:t>y</w:t>
      </w:r>
      <w:r>
        <w:rPr>
          <w:spacing w:val="-7"/>
          <w:sz w:val="16"/>
        </w:rPr>
        <w:t> </w:t>
      </w:r>
      <w:r>
        <w:rPr>
          <w:sz w:val="16"/>
        </w:rPr>
        <w:t>1772</w:t>
      </w:r>
      <w:r>
        <w:rPr>
          <w:spacing w:val="-6"/>
          <w:sz w:val="16"/>
        </w:rPr>
        <w:t> </w:t>
      </w:r>
      <w:r>
        <w:rPr>
          <w:sz w:val="16"/>
        </w:rPr>
        <w:t>(expediente</w:t>
      </w:r>
      <w:r>
        <w:rPr>
          <w:spacing w:val="-7"/>
          <w:sz w:val="16"/>
        </w:rPr>
        <w:t> </w:t>
      </w:r>
      <w:r>
        <w:rPr>
          <w:sz w:val="16"/>
        </w:rPr>
        <w:t>de</w:t>
      </w:r>
      <w:r>
        <w:rPr>
          <w:spacing w:val="-6"/>
          <w:sz w:val="16"/>
        </w:rPr>
        <w:t> </w:t>
      </w:r>
      <w:r>
        <w:rPr>
          <w:sz w:val="16"/>
        </w:rPr>
        <w:t>prueba,</w:t>
      </w:r>
      <w:r>
        <w:rPr>
          <w:spacing w:val="-6"/>
          <w:sz w:val="16"/>
        </w:rPr>
        <w:t> </w:t>
      </w:r>
      <w:r>
        <w:rPr>
          <w:sz w:val="16"/>
        </w:rPr>
        <w:t>tomo</w:t>
      </w:r>
      <w:r>
        <w:rPr>
          <w:spacing w:val="-7"/>
          <w:sz w:val="16"/>
        </w:rPr>
        <w:t> </w:t>
      </w:r>
      <w:r>
        <w:rPr>
          <w:sz w:val="16"/>
        </w:rPr>
        <w:t>IV,</w:t>
      </w:r>
      <w:r>
        <w:rPr>
          <w:spacing w:val="-8"/>
          <w:sz w:val="16"/>
        </w:rPr>
        <w:t> </w:t>
      </w:r>
      <w:r>
        <w:rPr>
          <w:sz w:val="16"/>
        </w:rPr>
        <w:t>anexo</w:t>
      </w:r>
      <w:r>
        <w:rPr>
          <w:spacing w:val="-7"/>
          <w:sz w:val="16"/>
        </w:rPr>
        <w:t> </w:t>
      </w:r>
      <w:r>
        <w:rPr>
          <w:sz w:val="16"/>
        </w:rPr>
        <w:t>18</w:t>
      </w:r>
      <w:r>
        <w:rPr>
          <w:spacing w:val="-7"/>
          <w:sz w:val="16"/>
        </w:rPr>
        <w:t> </w:t>
      </w:r>
      <w:r>
        <w:rPr>
          <w:sz w:val="16"/>
        </w:rPr>
        <w:t>al</w:t>
      </w:r>
      <w:r>
        <w:rPr>
          <w:spacing w:val="-6"/>
          <w:sz w:val="16"/>
        </w:rPr>
        <w:t> </w:t>
      </w:r>
      <w:r>
        <w:rPr>
          <w:sz w:val="16"/>
        </w:rPr>
        <w:t>escrito</w:t>
      </w:r>
      <w:r>
        <w:rPr>
          <w:spacing w:val="-7"/>
          <w:sz w:val="16"/>
        </w:rPr>
        <w:t> </w:t>
      </w:r>
      <w:r>
        <w:rPr>
          <w:sz w:val="16"/>
        </w:rPr>
        <w:t>de</w:t>
      </w:r>
      <w:r>
        <w:rPr>
          <w:spacing w:val="-7"/>
          <w:sz w:val="16"/>
        </w:rPr>
        <w:t> </w:t>
      </w:r>
      <w:r>
        <w:rPr>
          <w:sz w:val="16"/>
        </w:rPr>
        <w:t>contestación,</w:t>
      </w:r>
      <w:r>
        <w:rPr>
          <w:spacing w:val="-8"/>
          <w:sz w:val="16"/>
        </w:rPr>
        <w:t> </w:t>
      </w:r>
      <w:r>
        <w:rPr>
          <w:sz w:val="16"/>
        </w:rPr>
        <w:t>folio 14804).</w:t>
      </w:r>
    </w:p>
    <w:p>
      <w:pPr>
        <w:spacing w:before="41"/>
        <w:ind w:left="118" w:right="0" w:firstLine="0"/>
        <w:jc w:val="both"/>
        <w:rPr>
          <w:sz w:val="16"/>
        </w:rPr>
      </w:pPr>
      <w:bookmarkStart w:name="_bookmark282" w:id="359"/>
      <w:bookmarkEnd w:id="359"/>
      <w:r>
        <w:rPr/>
      </w:r>
      <w:r>
        <w:rPr>
          <w:position w:val="6"/>
          <w:sz w:val="10"/>
        </w:rPr>
        <w:t>229      </w:t>
      </w:r>
      <w:r>
        <w:rPr>
          <w:i/>
          <w:sz w:val="16"/>
        </w:rPr>
        <w:t>Cfr</w:t>
      </w:r>
      <w:r>
        <w:rPr>
          <w:sz w:val="16"/>
        </w:rPr>
        <w:t>. </w:t>
      </w:r>
      <w:r>
        <w:rPr>
          <w:i/>
          <w:sz w:val="16"/>
        </w:rPr>
        <w:t>Mutatis mutandis</w:t>
      </w:r>
      <w:r>
        <w:rPr>
          <w:sz w:val="16"/>
        </w:rPr>
        <w:t>, </w:t>
      </w:r>
      <w:r>
        <w:rPr>
          <w:i/>
          <w:sz w:val="16"/>
        </w:rPr>
        <w:t>Caso Vereda La Esperanza Vs. Colombia</w:t>
      </w:r>
      <w:r>
        <w:rPr>
          <w:sz w:val="16"/>
        </w:rPr>
        <w:t>, </w:t>
      </w:r>
      <w:r>
        <w:rPr>
          <w:i/>
          <w:sz w:val="16"/>
        </w:rPr>
        <w:t>supra</w:t>
      </w:r>
      <w:r>
        <w:rPr>
          <w:sz w:val="16"/>
        </w:rPr>
        <w:t>, párr. 207.</w:t>
      </w:r>
    </w:p>
    <w:p>
      <w:pPr>
        <w:spacing w:before="39"/>
        <w:ind w:left="118" w:right="115" w:firstLine="0"/>
        <w:jc w:val="both"/>
        <w:rPr>
          <w:sz w:val="16"/>
        </w:rPr>
      </w:pPr>
      <w:bookmarkStart w:name="_bookmark283" w:id="360"/>
      <w:bookmarkEnd w:id="360"/>
      <w:r>
        <w:rPr/>
      </w:r>
      <w:r>
        <w:rPr>
          <w:position w:val="6"/>
          <w:sz w:val="10"/>
        </w:rPr>
        <w:t>230      </w:t>
      </w:r>
      <w:r>
        <w:rPr>
          <w:sz w:val="16"/>
        </w:rPr>
        <w:t>El auto de procesamiento en el que se calificó los hechos como “homicidio agravado” fue dictado el 12 de julio de 2012, y la correspondiente “elevación a juicio” de las actuaciones, reiterando dicha calificación jurídica, fue dispuesta el 25 de septiembre de 2013. </w:t>
      </w:r>
      <w:r>
        <w:rPr>
          <w:i/>
          <w:sz w:val="16"/>
        </w:rPr>
        <w:t>Cfr. </w:t>
      </w:r>
      <w:r>
        <w:rPr>
          <w:sz w:val="16"/>
        </w:rPr>
        <w:t>Oficio del 17 de julio de 2020 emitido por el Juzgado Nacional en lo Criminal y Correccional Federal No. 3 (expediente de prueba, tomo IV, anexo 14 al escrito de contestación, folio 11002).</w:t>
      </w:r>
      <w:r>
        <w:rPr>
          <w:spacing w:val="-13"/>
          <w:sz w:val="16"/>
        </w:rPr>
        <w:t> </w:t>
      </w:r>
      <w:r>
        <w:rPr>
          <w:sz w:val="16"/>
        </w:rPr>
        <w:t>Por</w:t>
      </w:r>
      <w:r>
        <w:rPr>
          <w:spacing w:val="-13"/>
          <w:sz w:val="16"/>
        </w:rPr>
        <w:t> </w:t>
      </w:r>
      <w:r>
        <w:rPr>
          <w:sz w:val="16"/>
        </w:rPr>
        <w:t>otro</w:t>
      </w:r>
      <w:r>
        <w:rPr>
          <w:spacing w:val="-13"/>
          <w:sz w:val="16"/>
        </w:rPr>
        <w:t> </w:t>
      </w:r>
      <w:r>
        <w:rPr>
          <w:sz w:val="16"/>
        </w:rPr>
        <w:t>lado,</w:t>
      </w:r>
      <w:r>
        <w:rPr>
          <w:spacing w:val="-13"/>
          <w:sz w:val="16"/>
        </w:rPr>
        <w:t> </w:t>
      </w:r>
      <w:r>
        <w:rPr>
          <w:sz w:val="16"/>
        </w:rPr>
        <w:t>la</w:t>
      </w:r>
      <w:r>
        <w:rPr>
          <w:spacing w:val="-13"/>
          <w:sz w:val="16"/>
        </w:rPr>
        <w:t> </w:t>
      </w:r>
      <w:r>
        <w:rPr>
          <w:sz w:val="16"/>
        </w:rPr>
        <w:t>parte</w:t>
      </w:r>
      <w:r>
        <w:rPr>
          <w:spacing w:val="-12"/>
          <w:sz w:val="16"/>
        </w:rPr>
        <w:t> </w:t>
      </w:r>
      <w:r>
        <w:rPr>
          <w:sz w:val="16"/>
        </w:rPr>
        <w:t>querellante</w:t>
      </w:r>
      <w:r>
        <w:rPr>
          <w:spacing w:val="-13"/>
          <w:sz w:val="16"/>
        </w:rPr>
        <w:t> </w:t>
      </w:r>
      <w:r>
        <w:rPr>
          <w:sz w:val="16"/>
        </w:rPr>
        <w:t>señaló</w:t>
      </w:r>
      <w:r>
        <w:rPr>
          <w:spacing w:val="-13"/>
          <w:sz w:val="16"/>
        </w:rPr>
        <w:t> </w:t>
      </w:r>
      <w:r>
        <w:rPr>
          <w:sz w:val="16"/>
        </w:rPr>
        <w:t>en</w:t>
      </w:r>
      <w:r>
        <w:rPr>
          <w:spacing w:val="-13"/>
          <w:sz w:val="16"/>
        </w:rPr>
        <w:t> </w:t>
      </w:r>
      <w:r>
        <w:rPr>
          <w:sz w:val="16"/>
        </w:rPr>
        <w:t>su</w:t>
      </w:r>
      <w:r>
        <w:rPr>
          <w:spacing w:val="-13"/>
          <w:sz w:val="16"/>
        </w:rPr>
        <w:t> </w:t>
      </w:r>
      <w:r>
        <w:rPr>
          <w:sz w:val="16"/>
        </w:rPr>
        <w:t>oportunidad</w:t>
      </w:r>
      <w:r>
        <w:rPr>
          <w:spacing w:val="-13"/>
          <w:sz w:val="16"/>
        </w:rPr>
        <w:t> </w:t>
      </w:r>
      <w:r>
        <w:rPr>
          <w:sz w:val="16"/>
        </w:rPr>
        <w:t>que</w:t>
      </w:r>
      <w:r>
        <w:rPr>
          <w:spacing w:val="-13"/>
          <w:sz w:val="16"/>
        </w:rPr>
        <w:t> </w:t>
      </w:r>
      <w:r>
        <w:rPr>
          <w:sz w:val="16"/>
        </w:rPr>
        <w:t>la</w:t>
      </w:r>
      <w:r>
        <w:rPr>
          <w:spacing w:val="-12"/>
          <w:sz w:val="16"/>
        </w:rPr>
        <w:t> </w:t>
      </w:r>
      <w:r>
        <w:rPr>
          <w:sz w:val="16"/>
        </w:rPr>
        <w:t>calificación</w:t>
      </w:r>
      <w:r>
        <w:rPr>
          <w:spacing w:val="-13"/>
          <w:sz w:val="16"/>
        </w:rPr>
        <w:t> </w:t>
      </w:r>
      <w:r>
        <w:rPr>
          <w:sz w:val="16"/>
        </w:rPr>
        <w:t>aplicable</w:t>
      </w:r>
      <w:r>
        <w:rPr>
          <w:spacing w:val="-13"/>
          <w:sz w:val="16"/>
        </w:rPr>
        <w:t> </w:t>
      </w:r>
      <w:r>
        <w:rPr>
          <w:sz w:val="16"/>
        </w:rPr>
        <w:t>era</w:t>
      </w:r>
      <w:r>
        <w:rPr>
          <w:spacing w:val="-13"/>
          <w:sz w:val="16"/>
        </w:rPr>
        <w:t> </w:t>
      </w:r>
      <w:r>
        <w:rPr>
          <w:sz w:val="16"/>
        </w:rPr>
        <w:t>la</w:t>
      </w:r>
      <w:r>
        <w:rPr>
          <w:spacing w:val="-13"/>
          <w:sz w:val="16"/>
        </w:rPr>
        <w:t> </w:t>
      </w:r>
      <w:r>
        <w:rPr>
          <w:sz w:val="16"/>
        </w:rPr>
        <w:t>de</w:t>
      </w:r>
      <w:r>
        <w:rPr>
          <w:spacing w:val="-13"/>
          <w:sz w:val="16"/>
        </w:rPr>
        <w:t> </w:t>
      </w:r>
      <w:r>
        <w:rPr>
          <w:sz w:val="16"/>
        </w:rPr>
        <w:t>desaparición forzada. </w:t>
      </w:r>
      <w:r>
        <w:rPr>
          <w:i/>
          <w:sz w:val="16"/>
        </w:rPr>
        <w:t>Cfr</w:t>
      </w:r>
      <w:r>
        <w:rPr>
          <w:sz w:val="16"/>
        </w:rPr>
        <w:t>. Escrito presentado el 19 de noviembre de 2012 por Eduardo Marques Iraola, en representación de Anatole Alejandro Larrabeiti Yáñez, ante el Juzgado en lo Criminal y Correccional Federal No. 3, causa No. 2637/04 (expediente de prueba, tomo I, anexo 4 al Informe de Fondo, folio</w:t>
      </w:r>
      <w:r>
        <w:rPr>
          <w:spacing w:val="-30"/>
          <w:sz w:val="16"/>
        </w:rPr>
        <w:t> </w:t>
      </w:r>
      <w:r>
        <w:rPr>
          <w:sz w:val="16"/>
        </w:rPr>
        <w:t>1449).</w:t>
      </w:r>
    </w:p>
    <w:p>
      <w:pPr>
        <w:spacing w:before="40"/>
        <w:ind w:left="118" w:right="115" w:firstLine="0"/>
        <w:jc w:val="both"/>
        <w:rPr>
          <w:sz w:val="16"/>
        </w:rPr>
      </w:pPr>
      <w:bookmarkStart w:name="_bookmark284" w:id="361"/>
      <w:bookmarkEnd w:id="361"/>
      <w:r>
        <w:rPr/>
      </w:r>
      <w:r>
        <w:rPr>
          <w:position w:val="6"/>
          <w:sz w:val="10"/>
        </w:rPr>
        <w:t>231 </w:t>
      </w:r>
      <w:r>
        <w:rPr>
          <w:i/>
          <w:sz w:val="16"/>
        </w:rPr>
        <w:t>Cfr. </w:t>
      </w:r>
      <w:r>
        <w:rPr>
          <w:sz w:val="16"/>
        </w:rPr>
        <w:t>Sentencia emitida por el Tribunal Oral en lo Criminal Federal No. 1 el 3 de noviembre de 2017, causas No. 2261</w:t>
      </w:r>
      <w:r>
        <w:rPr>
          <w:spacing w:val="-13"/>
          <w:sz w:val="16"/>
        </w:rPr>
        <w:t> </w:t>
      </w:r>
      <w:r>
        <w:rPr>
          <w:sz w:val="16"/>
        </w:rPr>
        <w:t>y</w:t>
      </w:r>
      <w:r>
        <w:rPr>
          <w:spacing w:val="-13"/>
          <w:sz w:val="16"/>
        </w:rPr>
        <w:t> </w:t>
      </w:r>
      <w:r>
        <w:rPr>
          <w:sz w:val="16"/>
        </w:rPr>
        <w:t>2390</w:t>
      </w:r>
      <w:r>
        <w:rPr>
          <w:spacing w:val="-13"/>
          <w:sz w:val="16"/>
        </w:rPr>
        <w:t> </w:t>
      </w:r>
      <w:r>
        <w:rPr>
          <w:sz w:val="16"/>
        </w:rPr>
        <w:t>(expediente</w:t>
      </w:r>
      <w:r>
        <w:rPr>
          <w:spacing w:val="-13"/>
          <w:sz w:val="16"/>
        </w:rPr>
        <w:t> </w:t>
      </w:r>
      <w:r>
        <w:rPr>
          <w:sz w:val="16"/>
        </w:rPr>
        <w:t>de</w:t>
      </w:r>
      <w:r>
        <w:rPr>
          <w:spacing w:val="-12"/>
          <w:sz w:val="16"/>
        </w:rPr>
        <w:t> </w:t>
      </w:r>
      <w:r>
        <w:rPr>
          <w:sz w:val="16"/>
        </w:rPr>
        <w:t>prueba,</w:t>
      </w:r>
      <w:r>
        <w:rPr>
          <w:spacing w:val="-12"/>
          <w:sz w:val="16"/>
        </w:rPr>
        <w:t> </w:t>
      </w:r>
      <w:r>
        <w:rPr>
          <w:sz w:val="16"/>
        </w:rPr>
        <w:t>tomo</w:t>
      </w:r>
      <w:r>
        <w:rPr>
          <w:spacing w:val="-13"/>
          <w:sz w:val="16"/>
        </w:rPr>
        <w:t> </w:t>
      </w:r>
      <w:r>
        <w:rPr>
          <w:sz w:val="16"/>
        </w:rPr>
        <w:t>IV,</w:t>
      </w:r>
      <w:r>
        <w:rPr>
          <w:spacing w:val="-14"/>
          <w:sz w:val="16"/>
        </w:rPr>
        <w:t> </w:t>
      </w:r>
      <w:r>
        <w:rPr>
          <w:sz w:val="16"/>
        </w:rPr>
        <w:t>anexo</w:t>
      </w:r>
      <w:r>
        <w:rPr>
          <w:spacing w:val="-13"/>
          <w:sz w:val="16"/>
        </w:rPr>
        <w:t> </w:t>
      </w:r>
      <w:r>
        <w:rPr>
          <w:sz w:val="16"/>
        </w:rPr>
        <w:t>13</w:t>
      </w:r>
      <w:r>
        <w:rPr>
          <w:spacing w:val="-13"/>
          <w:sz w:val="16"/>
        </w:rPr>
        <w:t> </w:t>
      </w:r>
      <w:r>
        <w:rPr>
          <w:sz w:val="16"/>
        </w:rPr>
        <w:t>al</w:t>
      </w:r>
      <w:r>
        <w:rPr>
          <w:spacing w:val="-14"/>
          <w:sz w:val="16"/>
        </w:rPr>
        <w:t> </w:t>
      </w:r>
      <w:r>
        <w:rPr>
          <w:sz w:val="16"/>
        </w:rPr>
        <w:t>escrito</w:t>
      </w:r>
      <w:r>
        <w:rPr>
          <w:spacing w:val="-13"/>
          <w:sz w:val="16"/>
        </w:rPr>
        <w:t> </w:t>
      </w:r>
      <w:r>
        <w:rPr>
          <w:sz w:val="16"/>
        </w:rPr>
        <w:t>de</w:t>
      </w:r>
      <w:r>
        <w:rPr>
          <w:spacing w:val="-13"/>
          <w:sz w:val="16"/>
        </w:rPr>
        <w:t> </w:t>
      </w:r>
      <w:r>
        <w:rPr>
          <w:sz w:val="16"/>
        </w:rPr>
        <w:t>contestación,</w:t>
      </w:r>
      <w:r>
        <w:rPr>
          <w:spacing w:val="-14"/>
          <w:sz w:val="16"/>
        </w:rPr>
        <w:t> </w:t>
      </w:r>
      <w:r>
        <w:rPr>
          <w:sz w:val="16"/>
        </w:rPr>
        <w:t>folios</w:t>
      </w:r>
      <w:r>
        <w:rPr>
          <w:spacing w:val="-11"/>
          <w:sz w:val="16"/>
        </w:rPr>
        <w:t> </w:t>
      </w:r>
      <w:r>
        <w:rPr>
          <w:sz w:val="16"/>
        </w:rPr>
        <w:t>10771,</w:t>
      </w:r>
      <w:r>
        <w:rPr>
          <w:spacing w:val="-13"/>
          <w:sz w:val="16"/>
        </w:rPr>
        <w:t> </w:t>
      </w:r>
      <w:r>
        <w:rPr>
          <w:sz w:val="16"/>
        </w:rPr>
        <w:t>10779,</w:t>
      </w:r>
      <w:r>
        <w:rPr>
          <w:spacing w:val="-14"/>
          <w:sz w:val="16"/>
        </w:rPr>
        <w:t> </w:t>
      </w:r>
      <w:r>
        <w:rPr>
          <w:sz w:val="16"/>
        </w:rPr>
        <w:t>10780,</w:t>
      </w:r>
      <w:r>
        <w:rPr>
          <w:spacing w:val="-13"/>
          <w:sz w:val="16"/>
        </w:rPr>
        <w:t> </w:t>
      </w:r>
      <w:r>
        <w:rPr>
          <w:sz w:val="16"/>
        </w:rPr>
        <w:t>10783 y</w:t>
      </w:r>
      <w:r>
        <w:rPr>
          <w:spacing w:val="-3"/>
          <w:sz w:val="16"/>
        </w:rPr>
        <w:t> </w:t>
      </w:r>
      <w:r>
        <w:rPr>
          <w:sz w:val="16"/>
        </w:rPr>
        <w:t>10784).</w:t>
      </w:r>
    </w:p>
    <w:p>
      <w:pPr>
        <w:spacing w:before="39"/>
        <w:ind w:left="118" w:right="115" w:firstLine="0"/>
        <w:jc w:val="both"/>
        <w:rPr>
          <w:sz w:val="16"/>
        </w:rPr>
      </w:pPr>
      <w:bookmarkStart w:name="_bookmark285" w:id="362"/>
      <w:bookmarkEnd w:id="362"/>
      <w:r>
        <w:rPr/>
      </w:r>
      <w:r>
        <w:rPr>
          <w:position w:val="6"/>
          <w:sz w:val="10"/>
        </w:rPr>
        <w:t>232   </w:t>
      </w:r>
      <w:r>
        <w:rPr>
          <w:i/>
          <w:sz w:val="16"/>
        </w:rPr>
        <w:t>Cfr</w:t>
      </w:r>
      <w:r>
        <w:rPr>
          <w:sz w:val="16"/>
        </w:rPr>
        <w:t>. </w:t>
      </w:r>
      <w:r>
        <w:rPr>
          <w:i/>
          <w:sz w:val="16"/>
        </w:rPr>
        <w:t>Caso Heliodoro Portugal Vs. Panamá</w:t>
      </w:r>
      <w:r>
        <w:rPr>
          <w:sz w:val="16"/>
        </w:rPr>
        <w:t>, </w:t>
      </w:r>
      <w:r>
        <w:rPr>
          <w:i/>
          <w:sz w:val="16"/>
        </w:rPr>
        <w:t>supra</w:t>
      </w:r>
      <w:r>
        <w:rPr>
          <w:sz w:val="16"/>
        </w:rPr>
        <w:t>, párr. 112, y </w:t>
      </w:r>
      <w:r>
        <w:rPr>
          <w:i/>
          <w:sz w:val="16"/>
        </w:rPr>
        <w:t>Caso Alvarado Espinoza y otros Vs. México</w:t>
      </w:r>
      <w:r>
        <w:rPr>
          <w:sz w:val="16"/>
        </w:rPr>
        <w:t>,   </w:t>
      </w:r>
      <w:r>
        <w:rPr>
          <w:i/>
          <w:sz w:val="16"/>
        </w:rPr>
        <w:t>supra</w:t>
      </w:r>
      <w:r>
        <w:rPr>
          <w:sz w:val="16"/>
        </w:rPr>
        <w:t>, párr. 166. Véase, Consejo de Derechos Humanos, Informe del Grupo de Trabajo sobre las Desapariciones Forzadas o Involuntarias acerca de las normas y políticas públicas para la investigación eficaz de las</w:t>
      </w:r>
      <w:r>
        <w:rPr>
          <w:spacing w:val="33"/>
          <w:sz w:val="16"/>
        </w:rPr>
        <w:t> </w:t>
      </w:r>
      <w:r>
        <w:rPr>
          <w:sz w:val="16"/>
        </w:rPr>
        <w:t>desapariciones</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lo que habría repercutido en que, hasta la fecha, no se haya esclarecido ni exista sanción respecto de lo ocurrido en perjuicio del señor Julien Cáceres.</w:t>
      </w:r>
    </w:p>
    <w:p>
      <w:pPr>
        <w:pStyle w:val="BodyText"/>
        <w:spacing w:before="12"/>
        <w:rPr>
          <w:sz w:val="19"/>
        </w:rPr>
      </w:pPr>
    </w:p>
    <w:p>
      <w:pPr>
        <w:pStyle w:val="ListParagraph"/>
        <w:numPr>
          <w:ilvl w:val="0"/>
          <w:numId w:val="31"/>
        </w:numPr>
        <w:tabs>
          <w:tab w:pos="686" w:val="left" w:leader="none"/>
        </w:tabs>
        <w:spacing w:line="240" w:lineRule="auto" w:before="0" w:after="0"/>
        <w:ind w:left="118" w:right="112" w:firstLine="0"/>
        <w:jc w:val="both"/>
        <w:rPr>
          <w:sz w:val="20"/>
        </w:rPr>
      </w:pPr>
      <w:r>
        <w:rPr>
          <w:sz w:val="20"/>
        </w:rPr>
        <w:t>Por</w:t>
      </w:r>
      <w:r>
        <w:rPr>
          <w:spacing w:val="-7"/>
          <w:sz w:val="20"/>
        </w:rPr>
        <w:t> </w:t>
      </w:r>
      <w:r>
        <w:rPr>
          <w:sz w:val="20"/>
        </w:rPr>
        <w:t>último,</w:t>
      </w:r>
      <w:r>
        <w:rPr>
          <w:spacing w:val="-9"/>
          <w:sz w:val="20"/>
        </w:rPr>
        <w:t> </w:t>
      </w:r>
      <w:r>
        <w:rPr>
          <w:sz w:val="20"/>
        </w:rPr>
        <w:t>dado</w:t>
      </w:r>
      <w:r>
        <w:rPr>
          <w:spacing w:val="-7"/>
          <w:sz w:val="20"/>
        </w:rPr>
        <w:t> </w:t>
      </w:r>
      <w:r>
        <w:rPr>
          <w:sz w:val="20"/>
        </w:rPr>
        <w:t>que</w:t>
      </w:r>
      <w:r>
        <w:rPr>
          <w:spacing w:val="-7"/>
          <w:sz w:val="20"/>
        </w:rPr>
        <w:t> </w:t>
      </w:r>
      <w:r>
        <w:rPr>
          <w:sz w:val="20"/>
        </w:rPr>
        <w:t>el</w:t>
      </w:r>
      <w:r>
        <w:rPr>
          <w:spacing w:val="-8"/>
          <w:sz w:val="20"/>
        </w:rPr>
        <w:t> </w:t>
      </w:r>
      <w:r>
        <w:rPr>
          <w:sz w:val="20"/>
        </w:rPr>
        <w:t>proceso</w:t>
      </w:r>
      <w:r>
        <w:rPr>
          <w:spacing w:val="-8"/>
          <w:sz w:val="20"/>
        </w:rPr>
        <w:t> </w:t>
      </w:r>
      <w:r>
        <w:rPr>
          <w:sz w:val="20"/>
        </w:rPr>
        <w:t>judicial</w:t>
      </w:r>
      <w:r>
        <w:rPr>
          <w:spacing w:val="-8"/>
          <w:sz w:val="20"/>
        </w:rPr>
        <w:t> </w:t>
      </w:r>
      <w:r>
        <w:rPr>
          <w:sz w:val="20"/>
        </w:rPr>
        <w:t>está</w:t>
      </w:r>
      <w:r>
        <w:rPr>
          <w:spacing w:val="-7"/>
          <w:sz w:val="20"/>
        </w:rPr>
        <w:t> </w:t>
      </w:r>
      <w:r>
        <w:rPr>
          <w:sz w:val="20"/>
        </w:rPr>
        <w:t>pendiente</w:t>
      </w:r>
      <w:r>
        <w:rPr>
          <w:spacing w:val="-7"/>
          <w:sz w:val="20"/>
        </w:rPr>
        <w:t> </w:t>
      </w:r>
      <w:r>
        <w:rPr>
          <w:sz w:val="20"/>
        </w:rPr>
        <w:t>de</w:t>
      </w:r>
      <w:r>
        <w:rPr>
          <w:spacing w:val="-7"/>
          <w:sz w:val="20"/>
        </w:rPr>
        <w:t> </w:t>
      </w:r>
      <w:r>
        <w:rPr>
          <w:sz w:val="20"/>
        </w:rPr>
        <w:t>resolución,</w:t>
      </w:r>
      <w:r>
        <w:rPr>
          <w:spacing w:val="-9"/>
          <w:sz w:val="20"/>
        </w:rPr>
        <w:t> </w:t>
      </w:r>
      <w:r>
        <w:rPr>
          <w:sz w:val="20"/>
        </w:rPr>
        <w:t>la</w:t>
      </w:r>
      <w:r>
        <w:rPr>
          <w:spacing w:val="-7"/>
          <w:sz w:val="20"/>
        </w:rPr>
        <w:t> </w:t>
      </w:r>
      <w:r>
        <w:rPr>
          <w:sz w:val="20"/>
        </w:rPr>
        <w:t>Corte</w:t>
      </w:r>
      <w:r>
        <w:rPr>
          <w:spacing w:val="-7"/>
          <w:sz w:val="20"/>
        </w:rPr>
        <w:t> </w:t>
      </w:r>
      <w:r>
        <w:rPr>
          <w:sz w:val="20"/>
        </w:rPr>
        <w:t>considera pertinente pronunciarse en torno a la aplicación del tipo penal específico. Al respecto, si bien en el fallo de 2017 el Tribunal Oral no hizo mayor relación sobre el tema, el juez a cargo de la instrucción refirió que, dado que dicho tipo penal no se encontraba vigente al 26 de septiembre</w:t>
      </w:r>
      <w:r>
        <w:rPr>
          <w:spacing w:val="-15"/>
          <w:sz w:val="20"/>
        </w:rPr>
        <w:t> </w:t>
      </w:r>
      <w:r>
        <w:rPr>
          <w:sz w:val="20"/>
        </w:rPr>
        <w:t>de</w:t>
      </w:r>
      <w:r>
        <w:rPr>
          <w:spacing w:val="-13"/>
          <w:sz w:val="20"/>
        </w:rPr>
        <w:t> </w:t>
      </w:r>
      <w:r>
        <w:rPr>
          <w:sz w:val="20"/>
        </w:rPr>
        <w:t>1976</w:t>
      </w:r>
      <w:r>
        <w:rPr>
          <w:spacing w:val="-14"/>
          <w:sz w:val="20"/>
        </w:rPr>
        <w:t> </w:t>
      </w:r>
      <w:r>
        <w:rPr>
          <w:sz w:val="20"/>
        </w:rPr>
        <w:t>(cuando</w:t>
      </w:r>
      <w:r>
        <w:rPr>
          <w:spacing w:val="-14"/>
          <w:sz w:val="20"/>
        </w:rPr>
        <w:t> </w:t>
      </w:r>
      <w:r>
        <w:rPr>
          <w:sz w:val="20"/>
        </w:rPr>
        <w:t>inició</w:t>
      </w:r>
      <w:r>
        <w:rPr>
          <w:spacing w:val="-14"/>
          <w:sz w:val="20"/>
        </w:rPr>
        <w:t> </w:t>
      </w:r>
      <w:r>
        <w:rPr>
          <w:sz w:val="20"/>
        </w:rPr>
        <w:t>la</w:t>
      </w:r>
      <w:r>
        <w:rPr>
          <w:spacing w:val="-14"/>
          <w:sz w:val="20"/>
        </w:rPr>
        <w:t> </w:t>
      </w:r>
      <w:r>
        <w:rPr>
          <w:sz w:val="20"/>
        </w:rPr>
        <w:t>desaparición</w:t>
      </w:r>
      <w:r>
        <w:rPr>
          <w:spacing w:val="-14"/>
          <w:sz w:val="20"/>
        </w:rPr>
        <w:t> </w:t>
      </w:r>
      <w:r>
        <w:rPr>
          <w:sz w:val="20"/>
        </w:rPr>
        <w:t>forzada</w:t>
      </w:r>
      <w:r>
        <w:rPr>
          <w:spacing w:val="-16"/>
          <w:sz w:val="20"/>
        </w:rPr>
        <w:t> </w:t>
      </w:r>
      <w:r>
        <w:rPr>
          <w:sz w:val="20"/>
        </w:rPr>
        <w:t>de</w:t>
      </w:r>
      <w:r>
        <w:rPr>
          <w:spacing w:val="-13"/>
          <w:sz w:val="20"/>
        </w:rPr>
        <w:t> </w:t>
      </w:r>
      <w:r>
        <w:rPr>
          <w:sz w:val="20"/>
        </w:rPr>
        <w:t>la</w:t>
      </w:r>
      <w:r>
        <w:rPr>
          <w:spacing w:val="-14"/>
          <w:sz w:val="20"/>
        </w:rPr>
        <w:t> </w:t>
      </w:r>
      <w:r>
        <w:rPr>
          <w:sz w:val="20"/>
        </w:rPr>
        <w:t>presunta</w:t>
      </w:r>
      <w:r>
        <w:rPr>
          <w:spacing w:val="-14"/>
          <w:sz w:val="20"/>
        </w:rPr>
        <w:t> </w:t>
      </w:r>
      <w:r>
        <w:rPr>
          <w:sz w:val="20"/>
        </w:rPr>
        <w:t>víctima),</w:t>
      </w:r>
      <w:r>
        <w:rPr>
          <w:spacing w:val="-15"/>
          <w:sz w:val="20"/>
        </w:rPr>
        <w:t> </w:t>
      </w:r>
      <w:r>
        <w:rPr>
          <w:sz w:val="20"/>
        </w:rPr>
        <w:t>“aplicarl[o] a los hechos […] implicaría una violación flagrante del principio de irretroactividad de la ley penal más gravosa”</w:t>
      </w:r>
      <w:hyperlink w:history="true" w:anchor="_bookmark287">
        <w:r>
          <w:rPr>
            <w:position w:val="7"/>
            <w:sz w:val="13"/>
          </w:rPr>
          <w:t>233</w:t>
        </w:r>
      </w:hyperlink>
      <w:r>
        <w:rPr>
          <w:sz w:val="20"/>
        </w:rPr>
        <w:t>. Ante ello, se reitera la jurisprudencia constante de este Tribunal en cuanto</w:t>
      </w:r>
      <w:r>
        <w:rPr>
          <w:spacing w:val="-7"/>
          <w:sz w:val="20"/>
        </w:rPr>
        <w:t> </w:t>
      </w:r>
      <w:r>
        <w:rPr>
          <w:sz w:val="20"/>
        </w:rPr>
        <w:t>a</w:t>
      </w:r>
      <w:r>
        <w:rPr>
          <w:spacing w:val="-7"/>
          <w:sz w:val="20"/>
        </w:rPr>
        <w:t> </w:t>
      </w:r>
      <w:r>
        <w:rPr>
          <w:sz w:val="20"/>
        </w:rPr>
        <w:t>que</w:t>
      </w:r>
      <w:r>
        <w:rPr>
          <w:spacing w:val="-6"/>
          <w:sz w:val="20"/>
        </w:rPr>
        <w:t> </w:t>
      </w:r>
      <w:r>
        <w:rPr>
          <w:sz w:val="20"/>
        </w:rPr>
        <w:t>la</w:t>
      </w:r>
      <w:r>
        <w:rPr>
          <w:spacing w:val="-6"/>
          <w:sz w:val="20"/>
        </w:rPr>
        <w:t> </w:t>
      </w:r>
      <w:r>
        <w:rPr>
          <w:sz w:val="20"/>
        </w:rPr>
        <w:t>desaparición</w:t>
      </w:r>
      <w:r>
        <w:rPr>
          <w:spacing w:val="-6"/>
          <w:sz w:val="20"/>
        </w:rPr>
        <w:t> </w:t>
      </w:r>
      <w:r>
        <w:rPr>
          <w:sz w:val="20"/>
        </w:rPr>
        <w:t>forzada</w:t>
      </w:r>
      <w:r>
        <w:rPr>
          <w:spacing w:val="-6"/>
          <w:sz w:val="20"/>
        </w:rPr>
        <w:t> </w:t>
      </w:r>
      <w:r>
        <w:rPr>
          <w:sz w:val="20"/>
        </w:rPr>
        <w:t>de</w:t>
      </w:r>
      <w:r>
        <w:rPr>
          <w:spacing w:val="-6"/>
          <w:sz w:val="20"/>
        </w:rPr>
        <w:t> </w:t>
      </w:r>
      <w:r>
        <w:rPr>
          <w:sz w:val="20"/>
        </w:rPr>
        <w:t>personas</w:t>
      </w:r>
      <w:r>
        <w:rPr>
          <w:spacing w:val="-6"/>
          <w:sz w:val="20"/>
        </w:rPr>
        <w:t> </w:t>
      </w:r>
      <w:r>
        <w:rPr>
          <w:sz w:val="20"/>
        </w:rPr>
        <w:t>es</w:t>
      </w:r>
      <w:r>
        <w:rPr>
          <w:spacing w:val="-7"/>
          <w:sz w:val="20"/>
        </w:rPr>
        <w:t> </w:t>
      </w:r>
      <w:r>
        <w:rPr>
          <w:sz w:val="20"/>
        </w:rPr>
        <w:t>un</w:t>
      </w:r>
      <w:r>
        <w:rPr>
          <w:spacing w:val="-6"/>
          <w:sz w:val="20"/>
        </w:rPr>
        <w:t> </w:t>
      </w:r>
      <w:r>
        <w:rPr>
          <w:sz w:val="20"/>
        </w:rPr>
        <w:t>delito</w:t>
      </w:r>
      <w:r>
        <w:rPr>
          <w:spacing w:val="-6"/>
          <w:sz w:val="20"/>
        </w:rPr>
        <w:t> </w:t>
      </w:r>
      <w:r>
        <w:rPr>
          <w:sz w:val="20"/>
        </w:rPr>
        <w:t>de</w:t>
      </w:r>
      <w:r>
        <w:rPr>
          <w:spacing w:val="-6"/>
          <w:sz w:val="20"/>
        </w:rPr>
        <w:t> </w:t>
      </w:r>
      <w:r>
        <w:rPr>
          <w:sz w:val="20"/>
        </w:rPr>
        <w:t>ejecución</w:t>
      </w:r>
      <w:r>
        <w:rPr>
          <w:spacing w:val="-6"/>
          <w:sz w:val="20"/>
        </w:rPr>
        <w:t> </w:t>
      </w:r>
      <w:r>
        <w:rPr>
          <w:sz w:val="20"/>
        </w:rPr>
        <w:t>permanente,</w:t>
      </w:r>
      <w:r>
        <w:rPr>
          <w:spacing w:val="-7"/>
          <w:sz w:val="20"/>
        </w:rPr>
        <w:t> </w:t>
      </w:r>
      <w:r>
        <w:rPr>
          <w:sz w:val="20"/>
        </w:rPr>
        <w:t>cuya consumación continúa mientras no se conozca el paradero de la persona desaparecida o se identifiquen con certeza sus restos</w:t>
      </w:r>
      <w:hyperlink w:history="true" w:anchor="_bookmark288">
        <w:r>
          <w:rPr>
            <w:position w:val="7"/>
            <w:sz w:val="13"/>
          </w:rPr>
          <w:t>234</w:t>
        </w:r>
      </w:hyperlink>
      <w:r>
        <w:rPr>
          <w:sz w:val="20"/>
        </w:rPr>
        <w:t>. En consecuencia, al entrar en vigor la tipificación del delito</w:t>
      </w:r>
      <w:r>
        <w:rPr>
          <w:spacing w:val="-18"/>
          <w:sz w:val="20"/>
        </w:rPr>
        <w:t> </w:t>
      </w:r>
      <w:r>
        <w:rPr>
          <w:sz w:val="20"/>
        </w:rPr>
        <w:t>de</w:t>
      </w:r>
      <w:r>
        <w:rPr>
          <w:spacing w:val="-17"/>
          <w:sz w:val="20"/>
        </w:rPr>
        <w:t> </w:t>
      </w:r>
      <w:r>
        <w:rPr>
          <w:sz w:val="20"/>
        </w:rPr>
        <w:t>desaparición</w:t>
      </w:r>
      <w:r>
        <w:rPr>
          <w:spacing w:val="-17"/>
          <w:sz w:val="20"/>
        </w:rPr>
        <w:t> </w:t>
      </w:r>
      <w:r>
        <w:rPr>
          <w:sz w:val="20"/>
        </w:rPr>
        <w:t>forzada</w:t>
      </w:r>
      <w:r>
        <w:rPr>
          <w:spacing w:val="-18"/>
          <w:sz w:val="20"/>
        </w:rPr>
        <w:t> </w:t>
      </w:r>
      <w:r>
        <w:rPr>
          <w:sz w:val="20"/>
        </w:rPr>
        <w:t>de</w:t>
      </w:r>
      <w:r>
        <w:rPr>
          <w:spacing w:val="-17"/>
          <w:sz w:val="20"/>
        </w:rPr>
        <w:t> </w:t>
      </w:r>
      <w:r>
        <w:rPr>
          <w:sz w:val="20"/>
        </w:rPr>
        <w:t>personas,</w:t>
      </w:r>
      <w:r>
        <w:rPr>
          <w:spacing w:val="-17"/>
          <w:sz w:val="20"/>
        </w:rPr>
        <w:t> </w:t>
      </w:r>
      <w:r>
        <w:rPr>
          <w:sz w:val="20"/>
        </w:rPr>
        <w:t>por</w:t>
      </w:r>
      <w:r>
        <w:rPr>
          <w:spacing w:val="-18"/>
          <w:sz w:val="20"/>
        </w:rPr>
        <w:t> </w:t>
      </w:r>
      <w:r>
        <w:rPr>
          <w:sz w:val="20"/>
        </w:rPr>
        <w:t>mantenerse</w:t>
      </w:r>
      <w:r>
        <w:rPr>
          <w:spacing w:val="-17"/>
          <w:sz w:val="20"/>
        </w:rPr>
        <w:t> </w:t>
      </w:r>
      <w:r>
        <w:rPr>
          <w:sz w:val="20"/>
        </w:rPr>
        <w:t>en</w:t>
      </w:r>
      <w:r>
        <w:rPr>
          <w:spacing w:val="-18"/>
          <w:sz w:val="20"/>
        </w:rPr>
        <w:t> </w:t>
      </w:r>
      <w:r>
        <w:rPr>
          <w:sz w:val="20"/>
        </w:rPr>
        <w:t>ejecución</w:t>
      </w:r>
      <w:r>
        <w:rPr>
          <w:spacing w:val="-17"/>
          <w:sz w:val="20"/>
        </w:rPr>
        <w:t> </w:t>
      </w:r>
      <w:r>
        <w:rPr>
          <w:sz w:val="20"/>
        </w:rPr>
        <w:t>la</w:t>
      </w:r>
      <w:r>
        <w:rPr>
          <w:spacing w:val="-18"/>
          <w:sz w:val="20"/>
        </w:rPr>
        <w:t> </w:t>
      </w:r>
      <w:r>
        <w:rPr>
          <w:sz w:val="20"/>
        </w:rPr>
        <w:t>conducta</w:t>
      </w:r>
      <w:r>
        <w:rPr>
          <w:spacing w:val="-18"/>
          <w:sz w:val="20"/>
        </w:rPr>
        <w:t> </w:t>
      </w:r>
      <w:r>
        <w:rPr>
          <w:sz w:val="20"/>
        </w:rPr>
        <w:t>delictiva, la nueva ley resulta aplicable, sin que ello represente su aplicación</w:t>
      </w:r>
      <w:r>
        <w:rPr>
          <w:spacing w:val="-21"/>
          <w:sz w:val="20"/>
        </w:rPr>
        <w:t> </w:t>
      </w:r>
      <w:r>
        <w:rPr>
          <w:sz w:val="20"/>
        </w:rPr>
        <w:t>retroactiva</w:t>
      </w:r>
      <w:hyperlink w:history="true" w:anchor="_bookmark289">
        <w:r>
          <w:rPr>
            <w:position w:val="7"/>
            <w:sz w:val="13"/>
          </w:rPr>
          <w:t>235</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3" w:firstLine="0"/>
        <w:jc w:val="both"/>
        <w:rPr>
          <w:sz w:val="20"/>
        </w:rPr>
      </w:pPr>
      <w:r>
        <w:rPr>
          <w:sz w:val="20"/>
        </w:rPr>
        <w:t>En conclusión, el Estado es responsable por haber incumplido la obligación prevista en el artículo 2 de la Convención Americana, en relación con los artículos 8.1 y 25.1 de la Convención Americana, y con lo dispuesto en el artículo III de la CIDFP, dada la demora en tipificar</w:t>
      </w:r>
      <w:r>
        <w:rPr>
          <w:spacing w:val="-7"/>
          <w:sz w:val="20"/>
        </w:rPr>
        <w:t> </w:t>
      </w:r>
      <w:r>
        <w:rPr>
          <w:sz w:val="20"/>
        </w:rPr>
        <w:t>el</w:t>
      </w:r>
      <w:r>
        <w:rPr>
          <w:spacing w:val="-7"/>
          <w:sz w:val="20"/>
        </w:rPr>
        <w:t> </w:t>
      </w:r>
      <w:r>
        <w:rPr>
          <w:sz w:val="20"/>
        </w:rPr>
        <w:t>delito</w:t>
      </w:r>
      <w:r>
        <w:rPr>
          <w:spacing w:val="-6"/>
          <w:sz w:val="20"/>
        </w:rPr>
        <w:t> </w:t>
      </w:r>
      <w:r>
        <w:rPr>
          <w:sz w:val="20"/>
        </w:rPr>
        <w:t>de</w:t>
      </w:r>
      <w:r>
        <w:rPr>
          <w:spacing w:val="-6"/>
          <w:sz w:val="20"/>
        </w:rPr>
        <w:t> </w:t>
      </w:r>
      <w:r>
        <w:rPr>
          <w:sz w:val="20"/>
        </w:rPr>
        <w:t>desaparición</w:t>
      </w:r>
      <w:r>
        <w:rPr>
          <w:spacing w:val="-6"/>
          <w:sz w:val="20"/>
        </w:rPr>
        <w:t> </w:t>
      </w:r>
      <w:r>
        <w:rPr>
          <w:sz w:val="20"/>
        </w:rPr>
        <w:t>forzada</w:t>
      </w:r>
      <w:r>
        <w:rPr>
          <w:spacing w:val="-6"/>
          <w:sz w:val="20"/>
        </w:rPr>
        <w:t> </w:t>
      </w:r>
      <w:r>
        <w:rPr>
          <w:sz w:val="20"/>
        </w:rPr>
        <w:t>de</w:t>
      </w:r>
      <w:r>
        <w:rPr>
          <w:spacing w:val="-6"/>
          <w:sz w:val="20"/>
        </w:rPr>
        <w:t> </w:t>
      </w:r>
      <w:r>
        <w:rPr>
          <w:sz w:val="20"/>
        </w:rPr>
        <w:t>personas,</w:t>
      </w:r>
      <w:r>
        <w:rPr>
          <w:spacing w:val="-7"/>
          <w:sz w:val="20"/>
        </w:rPr>
        <w:t> </w:t>
      </w:r>
      <w:r>
        <w:rPr>
          <w:sz w:val="20"/>
        </w:rPr>
        <w:t>lo</w:t>
      </w:r>
      <w:r>
        <w:rPr>
          <w:spacing w:val="-6"/>
          <w:sz w:val="20"/>
        </w:rPr>
        <w:t> </w:t>
      </w:r>
      <w:r>
        <w:rPr>
          <w:sz w:val="20"/>
        </w:rPr>
        <w:t>que</w:t>
      </w:r>
      <w:r>
        <w:rPr>
          <w:spacing w:val="-6"/>
          <w:sz w:val="20"/>
        </w:rPr>
        <w:t> </w:t>
      </w:r>
      <w:r>
        <w:rPr>
          <w:sz w:val="20"/>
        </w:rPr>
        <w:t>afectó,</w:t>
      </w:r>
      <w:r>
        <w:rPr>
          <w:spacing w:val="-6"/>
          <w:sz w:val="20"/>
        </w:rPr>
        <w:t> </w:t>
      </w:r>
      <w:r>
        <w:rPr>
          <w:sz w:val="20"/>
        </w:rPr>
        <w:t>en</w:t>
      </w:r>
      <w:r>
        <w:rPr>
          <w:spacing w:val="-6"/>
          <w:sz w:val="20"/>
        </w:rPr>
        <w:t> </w:t>
      </w:r>
      <w:r>
        <w:rPr>
          <w:sz w:val="20"/>
        </w:rPr>
        <w:t>este</w:t>
      </w:r>
      <w:r>
        <w:rPr>
          <w:spacing w:val="-6"/>
          <w:sz w:val="20"/>
        </w:rPr>
        <w:t> </w:t>
      </w:r>
      <w:r>
        <w:rPr>
          <w:sz w:val="20"/>
        </w:rPr>
        <w:t>caso</w:t>
      </w:r>
      <w:r>
        <w:rPr>
          <w:spacing w:val="-8"/>
          <w:sz w:val="20"/>
        </w:rPr>
        <w:t> </w:t>
      </w:r>
      <w:r>
        <w:rPr>
          <w:sz w:val="20"/>
        </w:rPr>
        <w:t>concreto,</w:t>
      </w:r>
      <w:r>
        <w:rPr>
          <w:spacing w:val="-7"/>
          <w:sz w:val="20"/>
        </w:rPr>
        <w:t> </w:t>
      </w:r>
      <w:r>
        <w:rPr>
          <w:sz w:val="20"/>
        </w:rPr>
        <w:t>la investigación y sanción de los hechos relacionados con el señor Julien</w:t>
      </w:r>
      <w:r>
        <w:rPr>
          <w:spacing w:val="-30"/>
          <w:sz w:val="20"/>
        </w:rPr>
        <w:t> </w:t>
      </w:r>
      <w:r>
        <w:rPr>
          <w:sz w:val="20"/>
        </w:rPr>
        <w:t>Cáceres.</w:t>
      </w:r>
    </w:p>
    <w:p>
      <w:pPr>
        <w:pStyle w:val="BodyText"/>
      </w:pPr>
    </w:p>
    <w:p>
      <w:pPr>
        <w:pStyle w:val="Heading4"/>
        <w:numPr>
          <w:ilvl w:val="1"/>
          <w:numId w:val="32"/>
        </w:numPr>
        <w:tabs>
          <w:tab w:pos="1501" w:val="left" w:leader="none"/>
        </w:tabs>
        <w:spacing w:line="240" w:lineRule="auto" w:before="0" w:after="0"/>
        <w:ind w:left="968" w:right="115" w:firstLine="0"/>
        <w:jc w:val="left"/>
      </w:pPr>
      <w:bookmarkStart w:name="_bookmark286" w:id="363"/>
      <w:bookmarkEnd w:id="363"/>
      <w:r>
        <w:rPr>
          <w:b w:val="0"/>
          <w:i w:val="0"/>
        </w:rPr>
      </w:r>
      <w:bookmarkStart w:name="_bookmark286" w:id="364"/>
      <w:bookmarkEnd w:id="364"/>
      <w:r>
        <w:rPr>
          <w:i/>
        </w:rPr>
        <w:t>L</w:t>
      </w:r>
      <w:r>
        <w:rPr>
          <w:i/>
        </w:rPr>
        <w:t>a búsqueda del paradero de Victoria Lucía Grisonas Andrijauskaite y </w:t>
      </w:r>
      <w:r>
        <w:rPr/>
        <w:t>Mario</w:t>
      </w:r>
      <w:r>
        <w:rPr>
          <w:spacing w:val="-17"/>
        </w:rPr>
        <w:t> </w:t>
      </w:r>
      <w:r>
        <w:rPr/>
        <w:t>Roger</w:t>
      </w:r>
      <w:r>
        <w:rPr>
          <w:spacing w:val="-17"/>
        </w:rPr>
        <w:t> </w:t>
      </w:r>
      <w:r>
        <w:rPr/>
        <w:t>Julien</w:t>
      </w:r>
      <w:r>
        <w:rPr>
          <w:spacing w:val="-18"/>
        </w:rPr>
        <w:t> </w:t>
      </w:r>
      <w:r>
        <w:rPr/>
        <w:t>Cáceres,</w:t>
      </w:r>
      <w:r>
        <w:rPr>
          <w:spacing w:val="-17"/>
        </w:rPr>
        <w:t> </w:t>
      </w:r>
      <w:r>
        <w:rPr/>
        <w:t>y</w:t>
      </w:r>
      <w:r>
        <w:rPr>
          <w:spacing w:val="-18"/>
        </w:rPr>
        <w:t> </w:t>
      </w:r>
      <w:r>
        <w:rPr/>
        <w:t>el</w:t>
      </w:r>
      <w:r>
        <w:rPr>
          <w:spacing w:val="-17"/>
        </w:rPr>
        <w:t> </w:t>
      </w:r>
      <w:r>
        <w:rPr/>
        <w:t>derecho</w:t>
      </w:r>
      <w:r>
        <w:rPr>
          <w:spacing w:val="-16"/>
        </w:rPr>
        <w:t> </w:t>
      </w:r>
      <w:r>
        <w:rPr/>
        <w:t>de</w:t>
      </w:r>
      <w:r>
        <w:rPr>
          <w:spacing w:val="-17"/>
        </w:rPr>
        <w:t> </w:t>
      </w:r>
      <w:r>
        <w:rPr/>
        <w:t>los</w:t>
      </w:r>
      <w:r>
        <w:rPr>
          <w:spacing w:val="-17"/>
        </w:rPr>
        <w:t> </w:t>
      </w:r>
      <w:r>
        <w:rPr/>
        <w:t>familiares</w:t>
      </w:r>
      <w:r>
        <w:rPr>
          <w:spacing w:val="-18"/>
        </w:rPr>
        <w:t> </w:t>
      </w:r>
      <w:r>
        <w:rPr/>
        <w:t>a</w:t>
      </w:r>
      <w:r>
        <w:rPr>
          <w:spacing w:val="-17"/>
        </w:rPr>
        <w:t> </w:t>
      </w:r>
      <w:r>
        <w:rPr/>
        <w:t>conocer</w:t>
      </w:r>
      <w:r>
        <w:rPr>
          <w:spacing w:val="-18"/>
        </w:rPr>
        <w:t> </w:t>
      </w:r>
      <w:r>
        <w:rPr/>
        <w:t>la</w:t>
      </w:r>
      <w:r>
        <w:rPr>
          <w:spacing w:val="-17"/>
        </w:rPr>
        <w:t> </w:t>
      </w:r>
      <w:r>
        <w:rPr/>
        <w:t>verdad</w:t>
      </w:r>
    </w:p>
    <w:p>
      <w:pPr>
        <w:pStyle w:val="BodyText"/>
        <w:spacing w:before="12"/>
        <w:rPr>
          <w:b/>
          <w:i/>
          <w:sz w:val="19"/>
        </w:rPr>
      </w:pPr>
    </w:p>
    <w:p>
      <w:pPr>
        <w:pStyle w:val="ListParagraph"/>
        <w:numPr>
          <w:ilvl w:val="0"/>
          <w:numId w:val="31"/>
        </w:numPr>
        <w:tabs>
          <w:tab w:pos="686" w:val="left" w:leader="none"/>
        </w:tabs>
        <w:spacing w:line="240" w:lineRule="auto" w:before="0" w:after="0"/>
        <w:ind w:left="117" w:right="114" w:firstLine="1"/>
        <w:jc w:val="both"/>
        <w:rPr>
          <w:sz w:val="20"/>
        </w:rPr>
      </w:pPr>
      <w:r>
        <w:rPr>
          <w:sz w:val="20"/>
        </w:rPr>
        <w:t>La</w:t>
      </w:r>
      <w:r>
        <w:rPr>
          <w:spacing w:val="-9"/>
          <w:sz w:val="20"/>
        </w:rPr>
        <w:t> </w:t>
      </w:r>
      <w:r>
        <w:rPr>
          <w:sz w:val="20"/>
        </w:rPr>
        <w:t>Corte</w:t>
      </w:r>
      <w:r>
        <w:rPr>
          <w:spacing w:val="-8"/>
          <w:sz w:val="20"/>
        </w:rPr>
        <w:t> </w:t>
      </w:r>
      <w:r>
        <w:rPr>
          <w:sz w:val="20"/>
        </w:rPr>
        <w:t>recuerda</w:t>
      </w:r>
      <w:r>
        <w:rPr>
          <w:spacing w:val="-11"/>
          <w:sz w:val="20"/>
        </w:rPr>
        <w:t> </w:t>
      </w:r>
      <w:r>
        <w:rPr>
          <w:sz w:val="20"/>
        </w:rPr>
        <w:t>que</w:t>
      </w:r>
      <w:r>
        <w:rPr>
          <w:spacing w:val="-10"/>
          <w:sz w:val="20"/>
        </w:rPr>
        <w:t> </w:t>
      </w:r>
      <w:r>
        <w:rPr>
          <w:sz w:val="20"/>
        </w:rPr>
        <w:t>en</w:t>
      </w:r>
      <w:r>
        <w:rPr>
          <w:spacing w:val="-9"/>
          <w:sz w:val="20"/>
        </w:rPr>
        <w:t> </w:t>
      </w:r>
      <w:r>
        <w:rPr>
          <w:sz w:val="20"/>
        </w:rPr>
        <w:t>múltiples</w:t>
      </w:r>
      <w:r>
        <w:rPr>
          <w:spacing w:val="-10"/>
          <w:sz w:val="20"/>
        </w:rPr>
        <w:t> </w:t>
      </w:r>
      <w:r>
        <w:rPr>
          <w:sz w:val="20"/>
        </w:rPr>
        <w:t>oportunidades</w:t>
      </w:r>
      <w:r>
        <w:rPr>
          <w:spacing w:val="-9"/>
          <w:sz w:val="20"/>
        </w:rPr>
        <w:t> </w:t>
      </w:r>
      <w:r>
        <w:rPr>
          <w:sz w:val="20"/>
        </w:rPr>
        <w:t>se</w:t>
      </w:r>
      <w:r>
        <w:rPr>
          <w:spacing w:val="-10"/>
          <w:sz w:val="20"/>
        </w:rPr>
        <w:t> </w:t>
      </w:r>
      <w:r>
        <w:rPr>
          <w:sz w:val="20"/>
        </w:rPr>
        <w:t>ha</w:t>
      </w:r>
      <w:r>
        <w:rPr>
          <w:spacing w:val="-9"/>
          <w:sz w:val="20"/>
        </w:rPr>
        <w:t> </w:t>
      </w:r>
      <w:r>
        <w:rPr>
          <w:sz w:val="20"/>
        </w:rPr>
        <w:t>pronunciado</w:t>
      </w:r>
      <w:r>
        <w:rPr>
          <w:spacing w:val="-9"/>
          <w:sz w:val="20"/>
        </w:rPr>
        <w:t> </w:t>
      </w:r>
      <w:r>
        <w:rPr>
          <w:sz w:val="20"/>
        </w:rPr>
        <w:t>sobre</w:t>
      </w:r>
      <w:r>
        <w:rPr>
          <w:spacing w:val="-8"/>
          <w:sz w:val="20"/>
        </w:rPr>
        <w:t> </w:t>
      </w:r>
      <w:r>
        <w:rPr>
          <w:sz w:val="20"/>
        </w:rPr>
        <w:t>la</w:t>
      </w:r>
      <w:r>
        <w:rPr>
          <w:spacing w:val="-11"/>
          <w:sz w:val="20"/>
        </w:rPr>
        <w:t> </w:t>
      </w:r>
      <w:r>
        <w:rPr>
          <w:sz w:val="20"/>
        </w:rPr>
        <w:t>obligación de</w:t>
      </w:r>
      <w:r>
        <w:rPr>
          <w:spacing w:val="-6"/>
          <w:sz w:val="20"/>
        </w:rPr>
        <w:t> </w:t>
      </w:r>
      <w:r>
        <w:rPr>
          <w:sz w:val="20"/>
        </w:rPr>
        <w:t>los</w:t>
      </w:r>
      <w:r>
        <w:rPr>
          <w:spacing w:val="-8"/>
          <w:sz w:val="20"/>
        </w:rPr>
        <w:t> </w:t>
      </w:r>
      <w:r>
        <w:rPr>
          <w:sz w:val="20"/>
        </w:rPr>
        <w:t>Estados</w:t>
      </w:r>
      <w:r>
        <w:rPr>
          <w:spacing w:val="-7"/>
          <w:sz w:val="20"/>
        </w:rPr>
        <w:t> </w:t>
      </w:r>
      <w:r>
        <w:rPr>
          <w:sz w:val="20"/>
        </w:rPr>
        <w:t>de</w:t>
      </w:r>
      <w:r>
        <w:rPr>
          <w:spacing w:val="-6"/>
          <w:sz w:val="20"/>
        </w:rPr>
        <w:t> </w:t>
      </w:r>
      <w:r>
        <w:rPr>
          <w:sz w:val="20"/>
        </w:rPr>
        <w:t>realizar</w:t>
      </w:r>
      <w:r>
        <w:rPr>
          <w:spacing w:val="-7"/>
          <w:sz w:val="20"/>
        </w:rPr>
        <w:t> </w:t>
      </w:r>
      <w:r>
        <w:rPr>
          <w:sz w:val="20"/>
        </w:rPr>
        <w:t>una</w:t>
      </w:r>
      <w:r>
        <w:rPr>
          <w:spacing w:val="-7"/>
          <w:sz w:val="20"/>
        </w:rPr>
        <w:t> </w:t>
      </w:r>
      <w:r>
        <w:rPr>
          <w:sz w:val="20"/>
        </w:rPr>
        <w:t>búsqueda</w:t>
      </w:r>
      <w:r>
        <w:rPr>
          <w:spacing w:val="-8"/>
          <w:sz w:val="20"/>
        </w:rPr>
        <w:t> </w:t>
      </w:r>
      <w:r>
        <w:rPr>
          <w:sz w:val="20"/>
        </w:rPr>
        <w:t>seria,</w:t>
      </w:r>
      <w:r>
        <w:rPr>
          <w:spacing w:val="-8"/>
          <w:sz w:val="20"/>
        </w:rPr>
        <w:t> </w:t>
      </w:r>
      <w:r>
        <w:rPr>
          <w:sz w:val="20"/>
        </w:rPr>
        <w:t>en</w:t>
      </w:r>
      <w:r>
        <w:rPr>
          <w:spacing w:val="-8"/>
          <w:sz w:val="20"/>
        </w:rPr>
        <w:t> </w:t>
      </w:r>
      <w:r>
        <w:rPr>
          <w:sz w:val="20"/>
        </w:rPr>
        <w:t>la</w:t>
      </w:r>
      <w:r>
        <w:rPr>
          <w:spacing w:val="-7"/>
          <w:sz w:val="20"/>
        </w:rPr>
        <w:t> </w:t>
      </w:r>
      <w:r>
        <w:rPr>
          <w:sz w:val="20"/>
        </w:rPr>
        <w:t>cual</w:t>
      </w:r>
      <w:r>
        <w:rPr>
          <w:spacing w:val="-6"/>
          <w:sz w:val="20"/>
        </w:rPr>
        <w:t> </w:t>
      </w:r>
      <w:r>
        <w:rPr>
          <w:sz w:val="20"/>
        </w:rPr>
        <w:t>se</w:t>
      </w:r>
      <w:r>
        <w:rPr>
          <w:spacing w:val="-6"/>
          <w:sz w:val="20"/>
        </w:rPr>
        <w:t> </w:t>
      </w:r>
      <w:r>
        <w:rPr>
          <w:sz w:val="20"/>
        </w:rPr>
        <w:t>lleven</w:t>
      </w:r>
      <w:r>
        <w:rPr>
          <w:spacing w:val="-6"/>
          <w:sz w:val="20"/>
        </w:rPr>
        <w:t> </w:t>
      </w:r>
      <w:r>
        <w:rPr>
          <w:sz w:val="20"/>
        </w:rPr>
        <w:t>a</w:t>
      </w:r>
      <w:r>
        <w:rPr>
          <w:spacing w:val="-7"/>
          <w:sz w:val="20"/>
        </w:rPr>
        <w:t> </w:t>
      </w:r>
      <w:r>
        <w:rPr>
          <w:sz w:val="20"/>
        </w:rPr>
        <w:t>cabo</w:t>
      </w:r>
      <w:r>
        <w:rPr>
          <w:spacing w:val="-7"/>
          <w:sz w:val="20"/>
        </w:rPr>
        <w:t> </w:t>
      </w:r>
      <w:r>
        <w:rPr>
          <w:sz w:val="20"/>
        </w:rPr>
        <w:t>todos</w:t>
      </w:r>
      <w:r>
        <w:rPr>
          <w:spacing w:val="-7"/>
          <w:sz w:val="20"/>
        </w:rPr>
        <w:t> </w:t>
      </w:r>
      <w:r>
        <w:rPr>
          <w:sz w:val="20"/>
        </w:rPr>
        <w:t>los</w:t>
      </w:r>
      <w:r>
        <w:rPr>
          <w:spacing w:val="-7"/>
          <w:sz w:val="20"/>
        </w:rPr>
        <w:t> </w:t>
      </w:r>
      <w:r>
        <w:rPr>
          <w:sz w:val="20"/>
        </w:rPr>
        <w:t>esfuerzos, de</w:t>
      </w:r>
      <w:r>
        <w:rPr>
          <w:spacing w:val="-8"/>
          <w:sz w:val="20"/>
        </w:rPr>
        <w:t> </w:t>
      </w:r>
      <w:r>
        <w:rPr>
          <w:sz w:val="20"/>
        </w:rPr>
        <w:t>manera</w:t>
      </w:r>
      <w:r>
        <w:rPr>
          <w:spacing w:val="-9"/>
          <w:sz w:val="20"/>
        </w:rPr>
        <w:t> </w:t>
      </w:r>
      <w:r>
        <w:rPr>
          <w:sz w:val="20"/>
        </w:rPr>
        <w:t>sistemática</w:t>
      </w:r>
      <w:r>
        <w:rPr>
          <w:spacing w:val="-10"/>
          <w:sz w:val="20"/>
        </w:rPr>
        <w:t> </w:t>
      </w:r>
      <w:r>
        <w:rPr>
          <w:sz w:val="20"/>
        </w:rPr>
        <w:t>y</w:t>
      </w:r>
      <w:r>
        <w:rPr>
          <w:spacing w:val="-8"/>
          <w:sz w:val="20"/>
        </w:rPr>
        <w:t> </w:t>
      </w:r>
      <w:r>
        <w:rPr>
          <w:sz w:val="20"/>
        </w:rPr>
        <w:t>rigurosa,</w:t>
      </w:r>
      <w:r>
        <w:rPr>
          <w:spacing w:val="-10"/>
          <w:sz w:val="20"/>
        </w:rPr>
        <w:t> </w:t>
      </w:r>
      <w:r>
        <w:rPr>
          <w:sz w:val="20"/>
        </w:rPr>
        <w:t>con</w:t>
      </w:r>
      <w:r>
        <w:rPr>
          <w:spacing w:val="-9"/>
          <w:sz w:val="20"/>
        </w:rPr>
        <w:t> </w:t>
      </w:r>
      <w:r>
        <w:rPr>
          <w:sz w:val="20"/>
        </w:rPr>
        <w:t>los</w:t>
      </w:r>
      <w:r>
        <w:rPr>
          <w:spacing w:val="-8"/>
          <w:sz w:val="20"/>
        </w:rPr>
        <w:t> </w:t>
      </w:r>
      <w:r>
        <w:rPr>
          <w:sz w:val="20"/>
        </w:rPr>
        <w:t>recursos</w:t>
      </w:r>
      <w:r>
        <w:rPr>
          <w:spacing w:val="-8"/>
          <w:sz w:val="20"/>
        </w:rPr>
        <w:t> </w:t>
      </w:r>
      <w:r>
        <w:rPr>
          <w:sz w:val="20"/>
        </w:rPr>
        <w:t>humanos,</w:t>
      </w:r>
      <w:r>
        <w:rPr>
          <w:spacing w:val="-7"/>
          <w:sz w:val="20"/>
        </w:rPr>
        <w:t> </w:t>
      </w:r>
      <w:r>
        <w:rPr>
          <w:sz w:val="20"/>
        </w:rPr>
        <w:t>técnicos</w:t>
      </w:r>
      <w:r>
        <w:rPr>
          <w:spacing w:val="-9"/>
          <w:sz w:val="20"/>
        </w:rPr>
        <w:t> </w:t>
      </w:r>
      <w:r>
        <w:rPr>
          <w:sz w:val="20"/>
        </w:rPr>
        <w:t>y</w:t>
      </w:r>
      <w:r>
        <w:rPr>
          <w:spacing w:val="-9"/>
          <w:sz w:val="20"/>
        </w:rPr>
        <w:t> </w:t>
      </w:r>
      <w:r>
        <w:rPr>
          <w:sz w:val="20"/>
        </w:rPr>
        <w:t>científicos</w:t>
      </w:r>
      <w:r>
        <w:rPr>
          <w:spacing w:val="-8"/>
          <w:sz w:val="20"/>
        </w:rPr>
        <w:t> </w:t>
      </w:r>
      <w:r>
        <w:rPr>
          <w:sz w:val="20"/>
        </w:rPr>
        <w:t>adecuados e idóneos, para dar con el paradero de las personas desaparecidas o eventualmente con sus restos</w:t>
      </w:r>
      <w:hyperlink w:history="true" w:anchor="_bookmark290">
        <w:r>
          <w:rPr>
            <w:position w:val="7"/>
            <w:sz w:val="13"/>
          </w:rPr>
          <w:t>236</w:t>
        </w:r>
      </w:hyperlink>
      <w:r>
        <w:rPr>
          <w:sz w:val="20"/>
        </w:rPr>
        <w:t>. El Tribunal ha indicado que recibir el cuerpo de una persona desaparecida es de suma importancia para sus familiares, ya que les permite sepultarlo de acuerdo a sus creencias, así como cerrar el proceso de duelo que han vivido a lo largo de los</w:t>
      </w:r>
      <w:r>
        <w:rPr>
          <w:spacing w:val="-20"/>
          <w:sz w:val="20"/>
        </w:rPr>
        <w:t> </w:t>
      </w:r>
      <w:r>
        <w:rPr>
          <w:sz w:val="20"/>
        </w:rPr>
        <w:t>años</w:t>
      </w:r>
      <w:hyperlink w:history="true" w:anchor="_bookmark291">
        <w:r>
          <w:rPr>
            <w:position w:val="7"/>
            <w:sz w:val="13"/>
          </w:rPr>
          <w:t>237</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4" w:firstLine="0"/>
        <w:jc w:val="both"/>
        <w:rPr>
          <w:sz w:val="20"/>
        </w:rPr>
      </w:pPr>
      <w:r>
        <w:rPr>
          <w:sz w:val="20"/>
        </w:rPr>
        <w:t>En</w:t>
      </w:r>
      <w:r>
        <w:rPr>
          <w:spacing w:val="-5"/>
          <w:sz w:val="20"/>
        </w:rPr>
        <w:t> </w:t>
      </w:r>
      <w:r>
        <w:rPr>
          <w:sz w:val="20"/>
        </w:rPr>
        <w:t>el</w:t>
      </w:r>
      <w:r>
        <w:rPr>
          <w:spacing w:val="-4"/>
          <w:sz w:val="20"/>
        </w:rPr>
        <w:t> </w:t>
      </w:r>
      <w:r>
        <w:rPr>
          <w:sz w:val="20"/>
        </w:rPr>
        <w:t>presente</w:t>
      </w:r>
      <w:r>
        <w:rPr>
          <w:spacing w:val="-3"/>
          <w:sz w:val="20"/>
        </w:rPr>
        <w:t> </w:t>
      </w:r>
      <w:r>
        <w:rPr>
          <w:sz w:val="20"/>
        </w:rPr>
        <w:t>caso</w:t>
      </w:r>
      <w:r>
        <w:rPr>
          <w:spacing w:val="-5"/>
          <w:sz w:val="20"/>
        </w:rPr>
        <w:t> </w:t>
      </w:r>
      <w:r>
        <w:rPr>
          <w:sz w:val="20"/>
        </w:rPr>
        <w:t>no</w:t>
      </w:r>
      <w:r>
        <w:rPr>
          <w:spacing w:val="-4"/>
          <w:sz w:val="20"/>
        </w:rPr>
        <w:t> </w:t>
      </w:r>
      <w:r>
        <w:rPr>
          <w:sz w:val="20"/>
        </w:rPr>
        <w:t>existe</w:t>
      </w:r>
      <w:r>
        <w:rPr>
          <w:spacing w:val="-4"/>
          <w:sz w:val="20"/>
        </w:rPr>
        <w:t> </w:t>
      </w:r>
      <w:r>
        <w:rPr>
          <w:sz w:val="20"/>
        </w:rPr>
        <w:t>información</w:t>
      </w:r>
      <w:r>
        <w:rPr>
          <w:spacing w:val="-4"/>
          <w:sz w:val="20"/>
        </w:rPr>
        <w:t> </w:t>
      </w:r>
      <w:r>
        <w:rPr>
          <w:sz w:val="20"/>
        </w:rPr>
        <w:t>concluyente</w:t>
      </w:r>
      <w:r>
        <w:rPr>
          <w:spacing w:val="-4"/>
          <w:sz w:val="20"/>
        </w:rPr>
        <w:t> </w:t>
      </w:r>
      <w:r>
        <w:rPr>
          <w:sz w:val="20"/>
        </w:rPr>
        <w:t>sobre</w:t>
      </w:r>
      <w:r>
        <w:rPr>
          <w:spacing w:val="-4"/>
          <w:sz w:val="20"/>
        </w:rPr>
        <w:t> </w:t>
      </w:r>
      <w:r>
        <w:rPr>
          <w:sz w:val="20"/>
        </w:rPr>
        <w:t>el</w:t>
      </w:r>
      <w:r>
        <w:rPr>
          <w:spacing w:val="-4"/>
          <w:sz w:val="20"/>
        </w:rPr>
        <w:t> </w:t>
      </w:r>
      <w:r>
        <w:rPr>
          <w:sz w:val="20"/>
        </w:rPr>
        <w:t>paradero</w:t>
      </w:r>
      <w:r>
        <w:rPr>
          <w:spacing w:val="-4"/>
          <w:sz w:val="20"/>
        </w:rPr>
        <w:t> </w:t>
      </w:r>
      <w:r>
        <w:rPr>
          <w:sz w:val="20"/>
        </w:rPr>
        <w:t>o</w:t>
      </w:r>
      <w:r>
        <w:rPr>
          <w:spacing w:val="-5"/>
          <w:sz w:val="20"/>
        </w:rPr>
        <w:t> </w:t>
      </w:r>
      <w:r>
        <w:rPr>
          <w:sz w:val="20"/>
        </w:rPr>
        <w:t>el</w:t>
      </w:r>
      <w:r>
        <w:rPr>
          <w:spacing w:val="-4"/>
          <w:sz w:val="20"/>
        </w:rPr>
        <w:t> </w:t>
      </w:r>
      <w:r>
        <w:rPr>
          <w:sz w:val="20"/>
        </w:rPr>
        <w:t>destino</w:t>
      </w:r>
      <w:r>
        <w:rPr>
          <w:spacing w:val="-5"/>
          <w:sz w:val="20"/>
        </w:rPr>
        <w:t> </w:t>
      </w:r>
      <w:r>
        <w:rPr>
          <w:sz w:val="20"/>
        </w:rPr>
        <w:t>de los restos de Mario Roger Julien Cáceres y Victoria Lucía Grisonas</w:t>
      </w:r>
      <w:r>
        <w:rPr>
          <w:spacing w:val="-35"/>
          <w:sz w:val="20"/>
        </w:rPr>
        <w:t> </w:t>
      </w:r>
      <w:r>
        <w:rPr>
          <w:sz w:val="20"/>
        </w:rPr>
        <w:t>Andrijauskaite.</w:t>
      </w:r>
    </w:p>
    <w:p>
      <w:pPr>
        <w:pStyle w:val="BodyText"/>
      </w:pPr>
    </w:p>
    <w:p>
      <w:pPr>
        <w:pStyle w:val="ListParagraph"/>
        <w:numPr>
          <w:ilvl w:val="0"/>
          <w:numId w:val="31"/>
        </w:numPr>
        <w:tabs>
          <w:tab w:pos="686" w:val="left" w:leader="none"/>
        </w:tabs>
        <w:spacing w:line="240" w:lineRule="auto" w:before="0" w:after="0"/>
        <w:ind w:left="685" w:right="0" w:hanging="567"/>
        <w:jc w:val="both"/>
        <w:rPr>
          <w:sz w:val="20"/>
        </w:rPr>
      </w:pPr>
      <w:r>
        <w:rPr>
          <w:sz w:val="20"/>
        </w:rPr>
        <w:t>En</w:t>
      </w:r>
      <w:r>
        <w:rPr>
          <w:spacing w:val="52"/>
          <w:sz w:val="20"/>
        </w:rPr>
        <w:t> </w:t>
      </w:r>
      <w:r>
        <w:rPr>
          <w:sz w:val="20"/>
        </w:rPr>
        <w:t>cuanto</w:t>
      </w:r>
      <w:r>
        <w:rPr>
          <w:spacing w:val="51"/>
          <w:sz w:val="20"/>
        </w:rPr>
        <w:t> </w:t>
      </w:r>
      <w:r>
        <w:rPr>
          <w:sz w:val="20"/>
        </w:rPr>
        <w:t>a</w:t>
      </w:r>
      <w:r>
        <w:rPr>
          <w:spacing w:val="53"/>
          <w:sz w:val="20"/>
        </w:rPr>
        <w:t> </w:t>
      </w:r>
      <w:r>
        <w:rPr>
          <w:sz w:val="20"/>
        </w:rPr>
        <w:t>la</w:t>
      </w:r>
      <w:r>
        <w:rPr>
          <w:spacing w:val="53"/>
          <w:sz w:val="20"/>
        </w:rPr>
        <w:t> </w:t>
      </w:r>
      <w:r>
        <w:rPr>
          <w:sz w:val="20"/>
        </w:rPr>
        <w:t>señora</w:t>
      </w:r>
      <w:r>
        <w:rPr>
          <w:spacing w:val="51"/>
          <w:sz w:val="20"/>
        </w:rPr>
        <w:t> </w:t>
      </w:r>
      <w:r>
        <w:rPr>
          <w:sz w:val="20"/>
        </w:rPr>
        <w:t>Grisonas</w:t>
      </w:r>
      <w:r>
        <w:rPr>
          <w:spacing w:val="52"/>
          <w:sz w:val="20"/>
        </w:rPr>
        <w:t> </w:t>
      </w:r>
      <w:r>
        <w:rPr>
          <w:sz w:val="20"/>
        </w:rPr>
        <w:t>Andrijauskaite,</w:t>
      </w:r>
      <w:r>
        <w:rPr>
          <w:spacing w:val="52"/>
          <w:sz w:val="20"/>
        </w:rPr>
        <w:t> </w:t>
      </w:r>
      <w:r>
        <w:rPr>
          <w:sz w:val="20"/>
        </w:rPr>
        <w:t>no</w:t>
      </w:r>
      <w:r>
        <w:rPr>
          <w:spacing w:val="53"/>
          <w:sz w:val="20"/>
        </w:rPr>
        <w:t> </w:t>
      </w:r>
      <w:r>
        <w:rPr>
          <w:sz w:val="20"/>
        </w:rPr>
        <w:t>fue</w:t>
      </w:r>
      <w:r>
        <w:rPr>
          <w:spacing w:val="52"/>
          <w:sz w:val="20"/>
        </w:rPr>
        <w:t> </w:t>
      </w:r>
      <w:r>
        <w:rPr>
          <w:sz w:val="20"/>
        </w:rPr>
        <w:t>aportada</w:t>
      </w:r>
      <w:r>
        <w:rPr>
          <w:spacing w:val="53"/>
          <w:sz w:val="20"/>
        </w:rPr>
        <w:t> </w:t>
      </w:r>
      <w:r>
        <w:rPr>
          <w:sz w:val="20"/>
        </w:rPr>
        <w:t>información</w:t>
      </w:r>
      <w:r>
        <w:rPr>
          <w:spacing w:val="52"/>
          <w:sz w:val="20"/>
        </w:rPr>
        <w:t> </w:t>
      </w:r>
      <w:r>
        <w:rPr>
          <w:sz w:val="20"/>
        </w:rPr>
        <w:t>ni</w:t>
      </w:r>
      <w:r>
        <w:rPr>
          <w:spacing w:val="52"/>
          <w:sz w:val="20"/>
        </w:rPr>
        <w:t> </w:t>
      </w:r>
      <w:r>
        <w:rPr>
          <w:sz w:val="20"/>
        </w:rPr>
        <w:t>se</w:t>
      </w:r>
    </w:p>
    <w:p>
      <w:pPr>
        <w:pStyle w:val="BodyText"/>
        <w:rPr>
          <w:sz w:val="13"/>
        </w:rPr>
      </w:pPr>
      <w:r>
        <w:rPr/>
        <w:pict>
          <v:line style="position:absolute;mso-position-horizontal-relative:page;mso-position-vertical-relative:paragraph;z-index:2248;mso-wrap-distance-left:0;mso-wrap-distance-right:0" from="70.919998pt,10.17412pt" to="214.919998pt,10.17412pt" stroked="true" strokeweight=".6pt" strokecolor="#000000">
            <v:stroke dashstyle="solid"/>
            <w10:wrap type="topAndBottom"/>
          </v:line>
        </w:pict>
      </w:r>
    </w:p>
    <w:p>
      <w:pPr>
        <w:spacing w:before="67"/>
        <w:ind w:left="118" w:right="116" w:firstLine="0"/>
        <w:jc w:val="both"/>
        <w:rPr>
          <w:sz w:val="16"/>
        </w:rPr>
      </w:pPr>
      <w:r>
        <w:rPr>
          <w:sz w:val="16"/>
        </w:rPr>
        <w:t>forzadas, Comentario general sobre la desaparición forzada como delito continuado, U.N. Doc. A/HRC/4/13/Add.3, 7 de agosto de 2020, párr. 51.</w:t>
      </w:r>
    </w:p>
    <w:p>
      <w:pPr>
        <w:spacing w:before="41"/>
        <w:ind w:left="118" w:right="116" w:firstLine="0"/>
        <w:jc w:val="both"/>
        <w:rPr>
          <w:sz w:val="16"/>
        </w:rPr>
      </w:pPr>
      <w:bookmarkStart w:name="_bookmark287" w:id="365"/>
      <w:bookmarkEnd w:id="365"/>
      <w:r>
        <w:rPr/>
      </w:r>
      <w:r>
        <w:rPr>
          <w:position w:val="6"/>
          <w:sz w:val="10"/>
        </w:rPr>
        <w:t>233 </w:t>
      </w:r>
      <w:r>
        <w:rPr>
          <w:i/>
          <w:sz w:val="16"/>
        </w:rPr>
        <w:t>Cfr. </w:t>
      </w:r>
      <w:r>
        <w:rPr>
          <w:sz w:val="16"/>
        </w:rPr>
        <w:t>Oficio del 17 de julio de 2020 emitido por el Juzgado Nacional en lo Criminal y Correccional Federal No. 3 (expediente de prueba, tomo IV, anexo 14 al escrito de contestación, folio 11017).</w:t>
      </w:r>
    </w:p>
    <w:p>
      <w:pPr>
        <w:spacing w:before="39"/>
        <w:ind w:left="118" w:right="116" w:firstLine="0"/>
        <w:jc w:val="both"/>
        <w:rPr>
          <w:sz w:val="16"/>
        </w:rPr>
      </w:pPr>
      <w:bookmarkStart w:name="_bookmark288" w:id="366"/>
      <w:bookmarkEnd w:id="366"/>
      <w:r>
        <w:rPr/>
      </w:r>
      <w:r>
        <w:rPr>
          <w:position w:val="6"/>
          <w:sz w:val="10"/>
        </w:rPr>
        <w:t>234 </w:t>
      </w:r>
      <w:r>
        <w:rPr>
          <w:i/>
          <w:sz w:val="16"/>
        </w:rPr>
        <w:t>Cfr</w:t>
      </w:r>
      <w:r>
        <w:rPr>
          <w:sz w:val="16"/>
        </w:rPr>
        <w:t>. </w:t>
      </w:r>
      <w:r>
        <w:rPr>
          <w:i/>
          <w:sz w:val="16"/>
        </w:rPr>
        <w:t>Inter alia</w:t>
      </w:r>
      <w:r>
        <w:rPr>
          <w:sz w:val="16"/>
        </w:rPr>
        <w:t>, </w:t>
      </w:r>
      <w:r>
        <w:rPr>
          <w:i/>
          <w:sz w:val="16"/>
        </w:rPr>
        <w:t>Caso Velásquez Rodríguez Vs. Honduras</w:t>
      </w:r>
      <w:r>
        <w:rPr>
          <w:sz w:val="16"/>
        </w:rPr>
        <w:t>. </w:t>
      </w:r>
      <w:r>
        <w:rPr>
          <w:i/>
          <w:sz w:val="16"/>
        </w:rPr>
        <w:t>Fondo</w:t>
      </w:r>
      <w:r>
        <w:rPr>
          <w:sz w:val="16"/>
        </w:rPr>
        <w:t>, </w:t>
      </w:r>
      <w:r>
        <w:rPr>
          <w:i/>
          <w:sz w:val="16"/>
        </w:rPr>
        <w:t>supra</w:t>
      </w:r>
      <w:r>
        <w:rPr>
          <w:sz w:val="16"/>
        </w:rPr>
        <w:t>, párrs. 155 a 157, y </w:t>
      </w:r>
      <w:r>
        <w:rPr>
          <w:i/>
          <w:sz w:val="16"/>
        </w:rPr>
        <w:t>Caso Gelman Vs. </w:t>
      </w:r>
      <w:r>
        <w:rPr>
          <w:i/>
          <w:sz w:val="16"/>
        </w:rPr>
        <w:t>Uruguay</w:t>
      </w:r>
      <w:r>
        <w:rPr>
          <w:sz w:val="16"/>
        </w:rPr>
        <w:t>. </w:t>
      </w:r>
      <w:r>
        <w:rPr>
          <w:i/>
          <w:sz w:val="16"/>
        </w:rPr>
        <w:t>Supervisión de Cumplimiento de Sentencia</w:t>
      </w:r>
      <w:r>
        <w:rPr>
          <w:sz w:val="16"/>
        </w:rPr>
        <w:t>. Resolución de la Corte Interamericana de Derechos Humanos de 19 de noviembre de 2020, Considerando 13.</w:t>
      </w:r>
    </w:p>
    <w:p>
      <w:pPr>
        <w:spacing w:before="40"/>
        <w:ind w:left="118" w:right="0" w:firstLine="0"/>
        <w:jc w:val="both"/>
        <w:rPr>
          <w:sz w:val="16"/>
        </w:rPr>
      </w:pPr>
      <w:bookmarkStart w:name="_bookmark289" w:id="367"/>
      <w:bookmarkEnd w:id="367"/>
      <w:r>
        <w:rPr/>
      </w:r>
      <w:r>
        <w:rPr>
          <w:position w:val="6"/>
          <w:sz w:val="10"/>
        </w:rPr>
        <w:t>235       </w:t>
      </w:r>
      <w:r>
        <w:rPr>
          <w:i/>
          <w:sz w:val="16"/>
        </w:rPr>
        <w:t>Cfr</w:t>
      </w:r>
      <w:r>
        <w:rPr>
          <w:sz w:val="16"/>
        </w:rPr>
        <w:t>. </w:t>
      </w:r>
      <w:r>
        <w:rPr>
          <w:i/>
          <w:sz w:val="16"/>
        </w:rPr>
        <w:t>Inter alia</w:t>
      </w:r>
      <w:r>
        <w:rPr>
          <w:sz w:val="16"/>
        </w:rPr>
        <w:t>, </w:t>
      </w:r>
      <w:r>
        <w:rPr>
          <w:i/>
          <w:sz w:val="16"/>
        </w:rPr>
        <w:t>Caso Tiu Tojín Vs. Guatemala</w:t>
      </w:r>
      <w:r>
        <w:rPr>
          <w:sz w:val="16"/>
        </w:rPr>
        <w:t>, </w:t>
      </w:r>
      <w:r>
        <w:rPr>
          <w:i/>
          <w:sz w:val="16"/>
        </w:rPr>
        <w:t>supra</w:t>
      </w:r>
      <w:r>
        <w:rPr>
          <w:sz w:val="16"/>
        </w:rPr>
        <w:t>, párr. 77; </w:t>
      </w:r>
      <w:r>
        <w:rPr>
          <w:i/>
          <w:sz w:val="16"/>
        </w:rPr>
        <w:t>Caso Gelman Vs. Uruguay</w:t>
      </w:r>
      <w:r>
        <w:rPr>
          <w:sz w:val="16"/>
        </w:rPr>
        <w:t>, </w:t>
      </w:r>
      <w:r>
        <w:rPr>
          <w:i/>
          <w:sz w:val="16"/>
        </w:rPr>
        <w:t>supra</w:t>
      </w:r>
      <w:r>
        <w:rPr>
          <w:sz w:val="16"/>
        </w:rPr>
        <w:t>, párr. 236, y</w:t>
      </w:r>
    </w:p>
    <w:p>
      <w:pPr>
        <w:spacing w:before="0"/>
        <w:ind w:left="118" w:right="0" w:firstLine="0"/>
        <w:jc w:val="both"/>
        <w:rPr>
          <w:sz w:val="16"/>
        </w:rPr>
      </w:pPr>
      <w:r>
        <w:rPr>
          <w:i/>
          <w:sz w:val="16"/>
        </w:rPr>
        <w:t>Caso Gelman Vs. Uruguay</w:t>
      </w:r>
      <w:r>
        <w:rPr>
          <w:sz w:val="16"/>
        </w:rPr>
        <w:t>. </w:t>
      </w:r>
      <w:r>
        <w:rPr>
          <w:i/>
          <w:sz w:val="16"/>
        </w:rPr>
        <w:t>Supervisión de Cumplimiento de Sentencia</w:t>
      </w:r>
      <w:r>
        <w:rPr>
          <w:sz w:val="16"/>
        </w:rPr>
        <w:t>, </w:t>
      </w:r>
      <w:r>
        <w:rPr>
          <w:i/>
          <w:sz w:val="16"/>
        </w:rPr>
        <w:t>supra</w:t>
      </w:r>
      <w:r>
        <w:rPr>
          <w:sz w:val="16"/>
        </w:rPr>
        <w:t>, Considerando 13.</w:t>
      </w:r>
    </w:p>
    <w:p>
      <w:pPr>
        <w:spacing w:before="39"/>
        <w:ind w:left="118" w:right="114" w:firstLine="0"/>
        <w:jc w:val="both"/>
        <w:rPr>
          <w:sz w:val="16"/>
        </w:rPr>
      </w:pPr>
      <w:bookmarkStart w:name="_bookmark290" w:id="368"/>
      <w:bookmarkEnd w:id="368"/>
      <w:r>
        <w:rPr/>
      </w:r>
      <w:r>
        <w:rPr>
          <w:position w:val="6"/>
          <w:sz w:val="10"/>
        </w:rPr>
        <w:t>236 </w:t>
      </w:r>
      <w:r>
        <w:rPr>
          <w:i/>
          <w:sz w:val="16"/>
        </w:rPr>
        <w:t>Cfr</w:t>
      </w:r>
      <w:r>
        <w:rPr>
          <w:sz w:val="16"/>
        </w:rPr>
        <w:t>. </w:t>
      </w:r>
      <w:r>
        <w:rPr>
          <w:i/>
          <w:sz w:val="16"/>
        </w:rPr>
        <w:t>Inter alia</w:t>
      </w:r>
      <w:r>
        <w:rPr>
          <w:sz w:val="16"/>
        </w:rPr>
        <w:t>, </w:t>
      </w:r>
      <w:r>
        <w:rPr>
          <w:i/>
          <w:sz w:val="16"/>
        </w:rPr>
        <w:t>Caso Contreras y otros Vs. El Salvador</w:t>
      </w:r>
      <w:r>
        <w:rPr>
          <w:sz w:val="16"/>
        </w:rPr>
        <w:t>, </w:t>
      </w:r>
      <w:r>
        <w:rPr>
          <w:i/>
          <w:sz w:val="16"/>
        </w:rPr>
        <w:t>supra</w:t>
      </w:r>
      <w:r>
        <w:rPr>
          <w:sz w:val="16"/>
        </w:rPr>
        <w:t>, párr. 191; </w:t>
      </w:r>
      <w:r>
        <w:rPr>
          <w:i/>
          <w:sz w:val="16"/>
        </w:rPr>
        <w:t>Caso Gudiel Álvarez y otros ("Diario </w:t>
      </w:r>
      <w:r>
        <w:rPr>
          <w:i/>
          <w:sz w:val="16"/>
        </w:rPr>
        <w:t>Militar") Vs. Guatemala. Fondo, Reparaciones y Costas. </w:t>
      </w:r>
      <w:r>
        <w:rPr>
          <w:sz w:val="16"/>
        </w:rPr>
        <w:t>Sentencia de 20 noviembre de 2012. Serie C No. 253, párr. 334; </w:t>
      </w:r>
      <w:r>
        <w:rPr>
          <w:i/>
          <w:sz w:val="16"/>
        </w:rPr>
        <w:t>Caso García y familiares Vs. Guatemala. Fondo, Reparaciones y Costas</w:t>
      </w:r>
      <w:r>
        <w:rPr>
          <w:sz w:val="16"/>
        </w:rPr>
        <w:t>. Sentencia de 29 noviembre de 2012 Serie</w:t>
      </w:r>
      <w:r>
        <w:rPr>
          <w:spacing w:val="-5"/>
          <w:sz w:val="16"/>
        </w:rPr>
        <w:t> </w:t>
      </w:r>
      <w:r>
        <w:rPr>
          <w:sz w:val="16"/>
        </w:rPr>
        <w:t>C</w:t>
      </w:r>
      <w:r>
        <w:rPr>
          <w:spacing w:val="-6"/>
          <w:sz w:val="16"/>
        </w:rPr>
        <w:t> </w:t>
      </w:r>
      <w:r>
        <w:rPr>
          <w:sz w:val="16"/>
        </w:rPr>
        <w:t>No.</w:t>
      </w:r>
      <w:r>
        <w:rPr>
          <w:spacing w:val="-6"/>
          <w:sz w:val="16"/>
        </w:rPr>
        <w:t> </w:t>
      </w:r>
      <w:r>
        <w:rPr>
          <w:sz w:val="16"/>
        </w:rPr>
        <w:t>258,</w:t>
      </w:r>
      <w:r>
        <w:rPr>
          <w:spacing w:val="-6"/>
          <w:sz w:val="16"/>
        </w:rPr>
        <w:t> </w:t>
      </w:r>
      <w:r>
        <w:rPr>
          <w:sz w:val="16"/>
        </w:rPr>
        <w:t>párr.</w:t>
      </w:r>
      <w:r>
        <w:rPr>
          <w:spacing w:val="-6"/>
          <w:sz w:val="16"/>
        </w:rPr>
        <w:t> </w:t>
      </w:r>
      <w:r>
        <w:rPr>
          <w:sz w:val="16"/>
        </w:rPr>
        <w:t>200;</w:t>
      </w:r>
      <w:r>
        <w:rPr>
          <w:spacing w:val="-6"/>
          <w:sz w:val="16"/>
        </w:rPr>
        <w:t> </w:t>
      </w:r>
      <w:r>
        <w:rPr>
          <w:i/>
          <w:sz w:val="16"/>
        </w:rPr>
        <w:t>Caso</w:t>
      </w:r>
      <w:r>
        <w:rPr>
          <w:i/>
          <w:spacing w:val="-5"/>
          <w:sz w:val="16"/>
        </w:rPr>
        <w:t> </w:t>
      </w:r>
      <w:r>
        <w:rPr>
          <w:i/>
          <w:sz w:val="16"/>
        </w:rPr>
        <w:t>Osorio</w:t>
      </w:r>
      <w:r>
        <w:rPr>
          <w:i/>
          <w:spacing w:val="-5"/>
          <w:sz w:val="16"/>
        </w:rPr>
        <w:t> </w:t>
      </w:r>
      <w:r>
        <w:rPr>
          <w:i/>
          <w:sz w:val="16"/>
        </w:rPr>
        <w:t>Rivera</w:t>
      </w:r>
      <w:r>
        <w:rPr>
          <w:i/>
          <w:spacing w:val="-6"/>
          <w:sz w:val="16"/>
        </w:rPr>
        <w:t> </w:t>
      </w:r>
      <w:r>
        <w:rPr>
          <w:i/>
          <w:sz w:val="16"/>
        </w:rPr>
        <w:t>y</w:t>
      </w:r>
      <w:r>
        <w:rPr>
          <w:i/>
          <w:spacing w:val="-5"/>
          <w:sz w:val="16"/>
        </w:rPr>
        <w:t> </w:t>
      </w:r>
      <w:r>
        <w:rPr>
          <w:i/>
          <w:sz w:val="16"/>
        </w:rPr>
        <w:t>familiares</w:t>
      </w:r>
      <w:r>
        <w:rPr>
          <w:i/>
          <w:spacing w:val="-6"/>
          <w:sz w:val="16"/>
        </w:rPr>
        <w:t> </w:t>
      </w:r>
      <w:r>
        <w:rPr>
          <w:i/>
          <w:sz w:val="16"/>
        </w:rPr>
        <w:t>Vs.</w:t>
      </w:r>
      <w:r>
        <w:rPr>
          <w:i/>
          <w:spacing w:val="-6"/>
          <w:sz w:val="16"/>
        </w:rPr>
        <w:t> </w:t>
      </w:r>
      <w:r>
        <w:rPr>
          <w:i/>
          <w:sz w:val="16"/>
        </w:rPr>
        <w:t>Perú.</w:t>
      </w:r>
      <w:r>
        <w:rPr>
          <w:i/>
          <w:spacing w:val="-5"/>
          <w:sz w:val="16"/>
        </w:rPr>
        <w:t> </w:t>
      </w:r>
      <w:r>
        <w:rPr>
          <w:i/>
          <w:sz w:val="16"/>
        </w:rPr>
        <w:t>Excepciones</w:t>
      </w:r>
      <w:r>
        <w:rPr>
          <w:i/>
          <w:spacing w:val="-6"/>
          <w:sz w:val="16"/>
        </w:rPr>
        <w:t> </w:t>
      </w:r>
      <w:r>
        <w:rPr>
          <w:i/>
          <w:sz w:val="16"/>
        </w:rPr>
        <w:t>Preliminares,</w:t>
      </w:r>
      <w:r>
        <w:rPr>
          <w:i/>
          <w:spacing w:val="-5"/>
          <w:sz w:val="16"/>
        </w:rPr>
        <w:t> </w:t>
      </w:r>
      <w:r>
        <w:rPr>
          <w:i/>
          <w:sz w:val="16"/>
        </w:rPr>
        <w:t>Fondo,</w:t>
      </w:r>
      <w:r>
        <w:rPr>
          <w:i/>
          <w:spacing w:val="-6"/>
          <w:sz w:val="16"/>
        </w:rPr>
        <w:t> </w:t>
      </w:r>
      <w:r>
        <w:rPr>
          <w:i/>
          <w:sz w:val="16"/>
        </w:rPr>
        <w:t>Reparaciones </w:t>
      </w:r>
      <w:r>
        <w:rPr>
          <w:i/>
          <w:sz w:val="16"/>
        </w:rPr>
        <w:t>y Costas. </w:t>
      </w:r>
      <w:r>
        <w:rPr>
          <w:sz w:val="16"/>
        </w:rPr>
        <w:t>Sentencia de 26 de noviembre de 2013. Serie C No. 274, párr. 251; </w:t>
      </w:r>
      <w:r>
        <w:rPr>
          <w:i/>
          <w:sz w:val="16"/>
        </w:rPr>
        <w:t>Caso Munárriz Escobar y otros Vs. </w:t>
      </w:r>
      <w:r>
        <w:rPr>
          <w:i/>
          <w:sz w:val="16"/>
        </w:rPr>
        <w:t>Perú.</w:t>
      </w:r>
      <w:r>
        <w:rPr>
          <w:i/>
          <w:spacing w:val="-11"/>
          <w:sz w:val="16"/>
        </w:rPr>
        <w:t> </w:t>
      </w:r>
      <w:r>
        <w:rPr>
          <w:i/>
          <w:sz w:val="16"/>
        </w:rPr>
        <w:t>Excepción</w:t>
      </w:r>
      <w:r>
        <w:rPr>
          <w:i/>
          <w:spacing w:val="-11"/>
          <w:sz w:val="16"/>
        </w:rPr>
        <w:t> </w:t>
      </w:r>
      <w:r>
        <w:rPr>
          <w:i/>
          <w:sz w:val="16"/>
        </w:rPr>
        <w:t>Preliminar,</w:t>
      </w:r>
      <w:r>
        <w:rPr>
          <w:i/>
          <w:spacing w:val="-11"/>
          <w:sz w:val="16"/>
        </w:rPr>
        <w:t> </w:t>
      </w:r>
      <w:r>
        <w:rPr>
          <w:i/>
          <w:sz w:val="16"/>
        </w:rPr>
        <w:t>Fondo,</w:t>
      </w:r>
      <w:r>
        <w:rPr>
          <w:i/>
          <w:spacing w:val="-11"/>
          <w:sz w:val="16"/>
        </w:rPr>
        <w:t> </w:t>
      </w:r>
      <w:r>
        <w:rPr>
          <w:i/>
          <w:sz w:val="16"/>
        </w:rPr>
        <w:t>Reparaciones</w:t>
      </w:r>
      <w:r>
        <w:rPr>
          <w:i/>
          <w:spacing w:val="-11"/>
          <w:sz w:val="16"/>
        </w:rPr>
        <w:t> </w:t>
      </w:r>
      <w:r>
        <w:rPr>
          <w:i/>
          <w:sz w:val="16"/>
        </w:rPr>
        <w:t>y</w:t>
      </w:r>
      <w:r>
        <w:rPr>
          <w:i/>
          <w:spacing w:val="-10"/>
          <w:sz w:val="16"/>
        </w:rPr>
        <w:t> </w:t>
      </w:r>
      <w:r>
        <w:rPr>
          <w:i/>
          <w:sz w:val="16"/>
        </w:rPr>
        <w:t>Costas</w:t>
      </w:r>
      <w:r>
        <w:rPr>
          <w:sz w:val="16"/>
        </w:rPr>
        <w:t>.</w:t>
      </w:r>
      <w:r>
        <w:rPr>
          <w:spacing w:val="-10"/>
          <w:sz w:val="16"/>
        </w:rPr>
        <w:t> </w:t>
      </w:r>
      <w:r>
        <w:rPr>
          <w:sz w:val="16"/>
        </w:rPr>
        <w:t>Sentencia</w:t>
      </w:r>
      <w:r>
        <w:rPr>
          <w:spacing w:val="-10"/>
          <w:sz w:val="16"/>
        </w:rPr>
        <w:t> </w:t>
      </w:r>
      <w:r>
        <w:rPr>
          <w:sz w:val="16"/>
        </w:rPr>
        <w:t>de</w:t>
      </w:r>
      <w:r>
        <w:rPr>
          <w:spacing w:val="-11"/>
          <w:sz w:val="16"/>
        </w:rPr>
        <w:t> </w:t>
      </w:r>
      <w:r>
        <w:rPr>
          <w:sz w:val="16"/>
        </w:rPr>
        <w:t>20</w:t>
      </w:r>
      <w:r>
        <w:rPr>
          <w:spacing w:val="-10"/>
          <w:sz w:val="16"/>
        </w:rPr>
        <w:t> </w:t>
      </w:r>
      <w:r>
        <w:rPr>
          <w:sz w:val="16"/>
        </w:rPr>
        <w:t>de</w:t>
      </w:r>
      <w:r>
        <w:rPr>
          <w:spacing w:val="-11"/>
          <w:sz w:val="16"/>
        </w:rPr>
        <w:t> </w:t>
      </w:r>
      <w:r>
        <w:rPr>
          <w:sz w:val="16"/>
        </w:rPr>
        <w:t>agosto</w:t>
      </w:r>
      <w:r>
        <w:rPr>
          <w:spacing w:val="-10"/>
          <w:sz w:val="16"/>
        </w:rPr>
        <w:t> </w:t>
      </w:r>
      <w:r>
        <w:rPr>
          <w:sz w:val="16"/>
        </w:rPr>
        <w:t>de</w:t>
      </w:r>
      <w:r>
        <w:rPr>
          <w:spacing w:val="-11"/>
          <w:sz w:val="16"/>
        </w:rPr>
        <w:t> </w:t>
      </w:r>
      <w:r>
        <w:rPr>
          <w:sz w:val="16"/>
        </w:rPr>
        <w:t>2018.</w:t>
      </w:r>
      <w:r>
        <w:rPr>
          <w:spacing w:val="-11"/>
          <w:sz w:val="16"/>
        </w:rPr>
        <w:t> </w:t>
      </w:r>
      <w:r>
        <w:rPr>
          <w:sz w:val="16"/>
        </w:rPr>
        <w:t>Serie</w:t>
      </w:r>
      <w:r>
        <w:rPr>
          <w:spacing w:val="-11"/>
          <w:sz w:val="16"/>
        </w:rPr>
        <w:t> </w:t>
      </w:r>
      <w:r>
        <w:rPr>
          <w:sz w:val="16"/>
        </w:rPr>
        <w:t>C</w:t>
      </w:r>
      <w:r>
        <w:rPr>
          <w:spacing w:val="-10"/>
          <w:sz w:val="16"/>
        </w:rPr>
        <w:t> </w:t>
      </w:r>
      <w:r>
        <w:rPr>
          <w:sz w:val="16"/>
        </w:rPr>
        <w:t>No.</w:t>
      </w:r>
      <w:r>
        <w:rPr>
          <w:spacing w:val="-11"/>
          <w:sz w:val="16"/>
        </w:rPr>
        <w:t> </w:t>
      </w:r>
      <w:r>
        <w:rPr>
          <w:sz w:val="16"/>
        </w:rPr>
        <w:t>355,</w:t>
      </w:r>
      <w:r>
        <w:rPr>
          <w:spacing w:val="-11"/>
          <w:sz w:val="16"/>
        </w:rPr>
        <w:t> </w:t>
      </w:r>
      <w:r>
        <w:rPr>
          <w:sz w:val="16"/>
        </w:rPr>
        <w:t>párr. 104;</w:t>
      </w:r>
      <w:r>
        <w:rPr>
          <w:spacing w:val="-5"/>
          <w:sz w:val="16"/>
        </w:rPr>
        <w:t> </w:t>
      </w:r>
      <w:r>
        <w:rPr>
          <w:i/>
          <w:sz w:val="16"/>
        </w:rPr>
        <w:t>Caso</w:t>
      </w:r>
      <w:r>
        <w:rPr>
          <w:i/>
          <w:spacing w:val="-4"/>
          <w:sz w:val="16"/>
        </w:rPr>
        <w:t> </w:t>
      </w:r>
      <w:r>
        <w:rPr>
          <w:i/>
          <w:sz w:val="16"/>
        </w:rPr>
        <w:t>Terrones</w:t>
      </w:r>
      <w:r>
        <w:rPr>
          <w:i/>
          <w:spacing w:val="-5"/>
          <w:sz w:val="16"/>
        </w:rPr>
        <w:t> </w:t>
      </w:r>
      <w:r>
        <w:rPr>
          <w:i/>
          <w:sz w:val="16"/>
        </w:rPr>
        <w:t>Silva</w:t>
      </w:r>
      <w:r>
        <w:rPr>
          <w:i/>
          <w:spacing w:val="-4"/>
          <w:sz w:val="16"/>
        </w:rPr>
        <w:t> </w:t>
      </w:r>
      <w:r>
        <w:rPr>
          <w:i/>
          <w:sz w:val="16"/>
        </w:rPr>
        <w:t>y</w:t>
      </w:r>
      <w:r>
        <w:rPr>
          <w:i/>
          <w:spacing w:val="-5"/>
          <w:sz w:val="16"/>
        </w:rPr>
        <w:t> </w:t>
      </w:r>
      <w:r>
        <w:rPr>
          <w:i/>
          <w:sz w:val="16"/>
        </w:rPr>
        <w:t>otros</w:t>
      </w:r>
      <w:r>
        <w:rPr>
          <w:i/>
          <w:spacing w:val="-5"/>
          <w:sz w:val="16"/>
        </w:rPr>
        <w:t> </w:t>
      </w:r>
      <w:r>
        <w:rPr>
          <w:i/>
          <w:sz w:val="16"/>
        </w:rPr>
        <w:t>Vs.</w:t>
      </w:r>
      <w:r>
        <w:rPr>
          <w:i/>
          <w:spacing w:val="-5"/>
          <w:sz w:val="16"/>
        </w:rPr>
        <w:t> </w:t>
      </w:r>
      <w:r>
        <w:rPr>
          <w:i/>
          <w:sz w:val="16"/>
        </w:rPr>
        <w:t>Perú</w:t>
      </w:r>
      <w:r>
        <w:rPr>
          <w:sz w:val="16"/>
        </w:rPr>
        <w:t>,</w:t>
      </w:r>
      <w:r>
        <w:rPr>
          <w:spacing w:val="-5"/>
          <w:sz w:val="16"/>
        </w:rPr>
        <w:t> </w:t>
      </w:r>
      <w:r>
        <w:rPr>
          <w:i/>
          <w:sz w:val="16"/>
        </w:rPr>
        <w:t>supra</w:t>
      </w:r>
      <w:r>
        <w:rPr>
          <w:sz w:val="16"/>
        </w:rPr>
        <w:t>,</w:t>
      </w:r>
      <w:r>
        <w:rPr>
          <w:spacing w:val="-5"/>
          <w:sz w:val="16"/>
        </w:rPr>
        <w:t> </w:t>
      </w:r>
      <w:r>
        <w:rPr>
          <w:sz w:val="16"/>
        </w:rPr>
        <w:t>párr.</w:t>
      </w:r>
      <w:r>
        <w:rPr>
          <w:spacing w:val="-5"/>
          <w:sz w:val="16"/>
        </w:rPr>
        <w:t> </w:t>
      </w:r>
      <w:r>
        <w:rPr>
          <w:sz w:val="16"/>
        </w:rPr>
        <w:t>203;</w:t>
      </w:r>
      <w:r>
        <w:rPr>
          <w:spacing w:val="-5"/>
          <w:sz w:val="16"/>
        </w:rPr>
        <w:t> </w:t>
      </w:r>
      <w:r>
        <w:rPr>
          <w:i/>
          <w:sz w:val="16"/>
        </w:rPr>
        <w:t>Caso</w:t>
      </w:r>
      <w:r>
        <w:rPr>
          <w:i/>
          <w:spacing w:val="-4"/>
          <w:sz w:val="16"/>
        </w:rPr>
        <w:t> </w:t>
      </w:r>
      <w:r>
        <w:rPr>
          <w:i/>
          <w:sz w:val="16"/>
        </w:rPr>
        <w:t>Alvarado</w:t>
      </w:r>
      <w:r>
        <w:rPr>
          <w:i/>
          <w:spacing w:val="-4"/>
          <w:sz w:val="16"/>
        </w:rPr>
        <w:t> </w:t>
      </w:r>
      <w:r>
        <w:rPr>
          <w:i/>
          <w:sz w:val="16"/>
        </w:rPr>
        <w:t>Espinoza</w:t>
      </w:r>
      <w:r>
        <w:rPr>
          <w:i/>
          <w:spacing w:val="-4"/>
          <w:sz w:val="16"/>
        </w:rPr>
        <w:t> </w:t>
      </w:r>
      <w:r>
        <w:rPr>
          <w:i/>
          <w:sz w:val="16"/>
        </w:rPr>
        <w:t>y</w:t>
      </w:r>
      <w:r>
        <w:rPr>
          <w:i/>
          <w:spacing w:val="-4"/>
          <w:sz w:val="16"/>
        </w:rPr>
        <w:t> </w:t>
      </w:r>
      <w:r>
        <w:rPr>
          <w:i/>
          <w:sz w:val="16"/>
        </w:rPr>
        <w:t>otros</w:t>
      </w:r>
      <w:r>
        <w:rPr>
          <w:i/>
          <w:spacing w:val="-5"/>
          <w:sz w:val="16"/>
        </w:rPr>
        <w:t> </w:t>
      </w:r>
      <w:r>
        <w:rPr>
          <w:i/>
          <w:sz w:val="16"/>
        </w:rPr>
        <w:t>Vs.</w:t>
      </w:r>
      <w:r>
        <w:rPr>
          <w:i/>
          <w:spacing w:val="-5"/>
          <w:sz w:val="16"/>
        </w:rPr>
        <w:t> </w:t>
      </w:r>
      <w:r>
        <w:rPr>
          <w:i/>
          <w:sz w:val="16"/>
        </w:rPr>
        <w:t>México</w:t>
      </w:r>
      <w:r>
        <w:rPr>
          <w:sz w:val="16"/>
        </w:rPr>
        <w:t>,</w:t>
      </w:r>
      <w:r>
        <w:rPr>
          <w:spacing w:val="-4"/>
          <w:sz w:val="16"/>
        </w:rPr>
        <w:t> </w:t>
      </w:r>
      <w:r>
        <w:rPr>
          <w:i/>
          <w:sz w:val="16"/>
        </w:rPr>
        <w:t>supra</w:t>
      </w:r>
      <w:r>
        <w:rPr>
          <w:sz w:val="16"/>
        </w:rPr>
        <w:t>,</w:t>
      </w:r>
      <w:r>
        <w:rPr>
          <w:spacing w:val="-5"/>
          <w:sz w:val="16"/>
        </w:rPr>
        <w:t> </w:t>
      </w:r>
      <w:r>
        <w:rPr>
          <w:sz w:val="16"/>
        </w:rPr>
        <w:t>párr. 299, y </w:t>
      </w:r>
      <w:r>
        <w:rPr>
          <w:i/>
          <w:sz w:val="16"/>
        </w:rPr>
        <w:t>Caso Garzón Guzmán y otros Vs. Ecuador</w:t>
      </w:r>
      <w:r>
        <w:rPr>
          <w:sz w:val="16"/>
        </w:rPr>
        <w:t>, </w:t>
      </w:r>
      <w:r>
        <w:rPr>
          <w:i/>
          <w:sz w:val="16"/>
        </w:rPr>
        <w:t>supra</w:t>
      </w:r>
      <w:r>
        <w:rPr>
          <w:sz w:val="16"/>
        </w:rPr>
        <w:t>, párr.</w:t>
      </w:r>
      <w:r>
        <w:rPr>
          <w:spacing w:val="-24"/>
          <w:sz w:val="16"/>
        </w:rPr>
        <w:t> </w:t>
      </w:r>
      <w:r>
        <w:rPr>
          <w:sz w:val="16"/>
        </w:rPr>
        <w:t>74.</w:t>
      </w:r>
    </w:p>
    <w:p>
      <w:pPr>
        <w:spacing w:before="40"/>
        <w:ind w:left="118" w:right="115" w:firstLine="0"/>
        <w:jc w:val="both"/>
        <w:rPr>
          <w:sz w:val="16"/>
        </w:rPr>
      </w:pPr>
      <w:bookmarkStart w:name="_bookmark291" w:id="369"/>
      <w:bookmarkEnd w:id="369"/>
      <w:r>
        <w:rPr/>
      </w:r>
      <w:r>
        <w:rPr>
          <w:position w:val="6"/>
          <w:sz w:val="10"/>
        </w:rPr>
        <w:t>237 </w:t>
      </w:r>
      <w:r>
        <w:rPr>
          <w:i/>
          <w:sz w:val="16"/>
        </w:rPr>
        <w:t>Cfr</w:t>
      </w:r>
      <w:r>
        <w:rPr>
          <w:sz w:val="16"/>
        </w:rPr>
        <w:t>. </w:t>
      </w:r>
      <w:r>
        <w:rPr>
          <w:i/>
          <w:sz w:val="16"/>
        </w:rPr>
        <w:t>Caso de la Masacre de Las Dos Erres Vs. Guatemala. Excepción Preliminar, Fondo, Reparaciones y Costas. </w:t>
      </w:r>
      <w:r>
        <w:rPr>
          <w:sz w:val="16"/>
        </w:rPr>
        <w:t>Sentencia de 24 de noviembre de 2009. Serie C No. 211, párr. 245, y </w:t>
      </w:r>
      <w:r>
        <w:rPr>
          <w:i/>
          <w:sz w:val="16"/>
        </w:rPr>
        <w:t>Caso Guachalá Chimbo y otros Vs. Ecuador</w:t>
      </w:r>
      <w:r>
        <w:rPr>
          <w:sz w:val="16"/>
        </w:rPr>
        <w:t>, </w:t>
      </w:r>
      <w:r>
        <w:rPr>
          <w:i/>
          <w:sz w:val="16"/>
        </w:rPr>
        <w:t>supra</w:t>
      </w:r>
      <w:r>
        <w:rPr>
          <w:sz w:val="16"/>
        </w:rPr>
        <w:t>, párr. 228.</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desprende</w:t>
      </w:r>
      <w:r>
        <w:rPr>
          <w:spacing w:val="-6"/>
        </w:rPr>
        <w:t> </w:t>
      </w:r>
      <w:r>
        <w:rPr/>
        <w:t>del</w:t>
      </w:r>
      <w:r>
        <w:rPr>
          <w:spacing w:val="-5"/>
        </w:rPr>
        <w:t> </w:t>
      </w:r>
      <w:r>
        <w:rPr/>
        <w:t>acervo</w:t>
      </w:r>
      <w:r>
        <w:rPr>
          <w:spacing w:val="-7"/>
        </w:rPr>
        <w:t> </w:t>
      </w:r>
      <w:r>
        <w:rPr/>
        <w:t>probatorio</w:t>
      </w:r>
      <w:r>
        <w:rPr>
          <w:spacing w:val="-6"/>
        </w:rPr>
        <w:t> </w:t>
      </w:r>
      <w:r>
        <w:rPr/>
        <w:t>de</w:t>
      </w:r>
      <w:r>
        <w:rPr>
          <w:spacing w:val="-6"/>
        </w:rPr>
        <w:t> </w:t>
      </w:r>
      <w:r>
        <w:rPr/>
        <w:t>este</w:t>
      </w:r>
      <w:r>
        <w:rPr>
          <w:spacing w:val="-5"/>
        </w:rPr>
        <w:t> </w:t>
      </w:r>
      <w:r>
        <w:rPr/>
        <w:t>proceso,</w:t>
      </w:r>
      <w:r>
        <w:rPr>
          <w:spacing w:val="-5"/>
        </w:rPr>
        <w:t> </w:t>
      </w:r>
      <w:r>
        <w:rPr/>
        <w:t>cuál</w:t>
      </w:r>
      <w:r>
        <w:rPr>
          <w:spacing w:val="-6"/>
        </w:rPr>
        <w:t> </w:t>
      </w:r>
      <w:r>
        <w:rPr/>
        <w:t>habría</w:t>
      </w:r>
      <w:r>
        <w:rPr>
          <w:spacing w:val="-6"/>
        </w:rPr>
        <w:t> </w:t>
      </w:r>
      <w:r>
        <w:rPr/>
        <w:t>sido</w:t>
      </w:r>
      <w:r>
        <w:rPr>
          <w:spacing w:val="-7"/>
        </w:rPr>
        <w:t> </w:t>
      </w:r>
      <w:r>
        <w:rPr/>
        <w:t>el</w:t>
      </w:r>
      <w:r>
        <w:rPr>
          <w:spacing w:val="-5"/>
        </w:rPr>
        <w:t> </w:t>
      </w:r>
      <w:r>
        <w:rPr/>
        <w:t>conjunto</w:t>
      </w:r>
      <w:r>
        <w:rPr>
          <w:spacing w:val="-6"/>
        </w:rPr>
        <w:t> </w:t>
      </w:r>
      <w:r>
        <w:rPr/>
        <w:t>de</w:t>
      </w:r>
      <w:r>
        <w:rPr>
          <w:spacing w:val="-6"/>
        </w:rPr>
        <w:t> </w:t>
      </w:r>
      <w:r>
        <w:rPr/>
        <w:t>diligencias</w:t>
      </w:r>
      <w:r>
        <w:rPr>
          <w:spacing w:val="-7"/>
        </w:rPr>
        <w:t> </w:t>
      </w:r>
      <w:r>
        <w:rPr/>
        <w:t>y actuaciones emprendidas por el Estado para cumplir su obligación de investigar su paradero y, de ser el caso, buscar y localizar sus</w:t>
      </w:r>
      <w:r>
        <w:rPr>
          <w:spacing w:val="-16"/>
        </w:rPr>
        <w:t> </w:t>
      </w:r>
      <w:r>
        <w:rPr/>
        <w:t>restos.</w:t>
      </w:r>
    </w:p>
    <w:p>
      <w:pPr>
        <w:pStyle w:val="BodyText"/>
        <w:spacing w:before="12"/>
        <w:rPr>
          <w:sz w:val="19"/>
        </w:rPr>
      </w:pPr>
    </w:p>
    <w:p>
      <w:pPr>
        <w:pStyle w:val="ListParagraph"/>
        <w:numPr>
          <w:ilvl w:val="0"/>
          <w:numId w:val="31"/>
        </w:numPr>
        <w:tabs>
          <w:tab w:pos="687" w:val="left" w:leader="none"/>
        </w:tabs>
        <w:spacing w:line="240" w:lineRule="auto" w:before="0" w:after="0"/>
        <w:ind w:left="118" w:right="113" w:firstLine="0"/>
        <w:jc w:val="both"/>
        <w:rPr>
          <w:sz w:val="20"/>
        </w:rPr>
      </w:pPr>
      <w:r>
        <w:rPr>
          <w:sz w:val="20"/>
        </w:rPr>
        <w:t>Ahora bien, entre los documentos aportados por el Estado, destaca una nota del 27 de julio de 2020, emitida por el Presidente del Equipo Argentino de Antropología Forense, en la que indicó que la presunta víctima “permanece desaparecida sin que se haya tenido a su respecto ninguna hipótesis específica de identidad”. Se agregó en la nota lo</w:t>
      </w:r>
      <w:r>
        <w:rPr>
          <w:spacing w:val="-27"/>
          <w:sz w:val="20"/>
        </w:rPr>
        <w:t> </w:t>
      </w:r>
      <w:r>
        <w:rPr>
          <w:sz w:val="20"/>
        </w:rPr>
        <w:t>siguiente:</w:t>
      </w:r>
    </w:p>
    <w:p>
      <w:pPr>
        <w:pStyle w:val="BodyText"/>
        <w:spacing w:before="10"/>
        <w:rPr>
          <w:sz w:val="19"/>
        </w:rPr>
      </w:pPr>
    </w:p>
    <w:p>
      <w:pPr>
        <w:spacing w:before="0"/>
        <w:ind w:left="685" w:right="398" w:firstLine="0"/>
        <w:jc w:val="both"/>
        <w:rPr>
          <w:sz w:val="16"/>
        </w:rPr>
      </w:pPr>
      <w:r>
        <w:rPr>
          <w:sz w:val="16"/>
        </w:rPr>
        <w:t>[El] caso [de la señora Grisonas Andrijauskaite], como el de miles de personas denunciadas como desaparecidas en el mismo contexto, depende de la comparación masiva de las secuencias genéticas extraídas de restos óseos recuperados en circunstancias tales que es muy probable que pertenezcan a víctimas de desaparición forzada […] con los perfiles genéticos de referencia, provenientes de familiares estrechos de tales víctimas. […] La secuencia proveniente de la misma referencia (hija de[l matrimonio Julien Grisonas]) no ha producido hasta el presente un </w:t>
      </w:r>
      <w:r>
        <w:rPr>
          <w:i/>
          <w:sz w:val="16"/>
        </w:rPr>
        <w:t>match </w:t>
      </w:r>
      <w:r>
        <w:rPr>
          <w:sz w:val="16"/>
        </w:rPr>
        <w:t>significativo con restos humanos indicativo de identidad</w:t>
      </w:r>
      <w:hyperlink w:history="true" w:anchor="_bookmark292">
        <w:r>
          <w:rPr>
            <w:position w:val="6"/>
            <w:sz w:val="10"/>
          </w:rPr>
          <w:t>238</w:t>
        </w:r>
      </w:hyperlink>
      <w:r>
        <w:rPr>
          <w:sz w:val="16"/>
        </w:rPr>
        <w:t>.</w:t>
      </w:r>
    </w:p>
    <w:p>
      <w:pPr>
        <w:pStyle w:val="BodyText"/>
        <w:spacing w:before="11"/>
        <w:rPr>
          <w:sz w:val="19"/>
        </w:rPr>
      </w:pPr>
    </w:p>
    <w:p>
      <w:pPr>
        <w:pStyle w:val="ListParagraph"/>
        <w:numPr>
          <w:ilvl w:val="0"/>
          <w:numId w:val="31"/>
        </w:numPr>
        <w:tabs>
          <w:tab w:pos="686" w:val="left" w:leader="none"/>
        </w:tabs>
        <w:spacing w:line="240" w:lineRule="auto" w:before="0" w:after="0"/>
        <w:ind w:left="118" w:right="113" w:firstLine="0"/>
        <w:jc w:val="both"/>
        <w:rPr>
          <w:sz w:val="20"/>
        </w:rPr>
      </w:pPr>
      <w:r>
        <w:rPr>
          <w:sz w:val="20"/>
        </w:rPr>
        <w:t>A partir de lo anterior, sin desconocer la complejidad que conlleva la búsqueda de una persona desaparecida en contextos como el ocurrido, la Corte considera que la obligación del Estado de investigar el paradero y, de ser el caso, localizar los restos de la señora Grisonas Andrijauskaite, no puede agotarse con las comparaciones masivas de secuencias genéticas. Por el contrario, la obligación del Estado en esta materia, para que sea efectiva y compatible con</w:t>
      </w:r>
      <w:r>
        <w:rPr>
          <w:spacing w:val="-5"/>
          <w:sz w:val="20"/>
        </w:rPr>
        <w:t> </w:t>
      </w:r>
      <w:r>
        <w:rPr>
          <w:sz w:val="20"/>
        </w:rPr>
        <w:t>la</w:t>
      </w:r>
      <w:r>
        <w:rPr>
          <w:spacing w:val="-6"/>
          <w:sz w:val="20"/>
        </w:rPr>
        <w:t> </w:t>
      </w:r>
      <w:r>
        <w:rPr>
          <w:sz w:val="20"/>
        </w:rPr>
        <w:t>debida</w:t>
      </w:r>
      <w:r>
        <w:rPr>
          <w:spacing w:val="-6"/>
          <w:sz w:val="20"/>
        </w:rPr>
        <w:t> </w:t>
      </w:r>
      <w:r>
        <w:rPr>
          <w:sz w:val="20"/>
        </w:rPr>
        <w:t>diligencia,</w:t>
      </w:r>
      <w:r>
        <w:rPr>
          <w:spacing w:val="-6"/>
          <w:sz w:val="20"/>
        </w:rPr>
        <w:t> </w:t>
      </w:r>
      <w:r>
        <w:rPr>
          <w:sz w:val="20"/>
        </w:rPr>
        <w:t>debe</w:t>
      </w:r>
      <w:r>
        <w:rPr>
          <w:spacing w:val="-5"/>
          <w:sz w:val="20"/>
        </w:rPr>
        <w:t> </w:t>
      </w:r>
      <w:r>
        <w:rPr>
          <w:sz w:val="20"/>
        </w:rPr>
        <w:t>comprender</w:t>
      </w:r>
      <w:r>
        <w:rPr>
          <w:spacing w:val="-6"/>
          <w:sz w:val="20"/>
        </w:rPr>
        <w:t> </w:t>
      </w:r>
      <w:r>
        <w:rPr>
          <w:sz w:val="20"/>
        </w:rPr>
        <w:t>todos</w:t>
      </w:r>
      <w:r>
        <w:rPr>
          <w:spacing w:val="-5"/>
          <w:sz w:val="20"/>
        </w:rPr>
        <w:t> </w:t>
      </w:r>
      <w:r>
        <w:rPr>
          <w:sz w:val="20"/>
        </w:rPr>
        <w:t>los</w:t>
      </w:r>
      <w:r>
        <w:rPr>
          <w:spacing w:val="-5"/>
          <w:sz w:val="20"/>
        </w:rPr>
        <w:t> </w:t>
      </w:r>
      <w:r>
        <w:rPr>
          <w:sz w:val="20"/>
        </w:rPr>
        <w:t>esfuerzos</w:t>
      </w:r>
      <w:r>
        <w:rPr>
          <w:spacing w:val="-5"/>
          <w:sz w:val="20"/>
        </w:rPr>
        <w:t> </w:t>
      </w:r>
      <w:r>
        <w:rPr>
          <w:sz w:val="20"/>
        </w:rPr>
        <w:t>posibles,</w:t>
      </w:r>
      <w:r>
        <w:rPr>
          <w:spacing w:val="-5"/>
          <w:sz w:val="20"/>
        </w:rPr>
        <w:t> </w:t>
      </w:r>
      <w:r>
        <w:rPr>
          <w:sz w:val="20"/>
        </w:rPr>
        <w:t>realizados</w:t>
      </w:r>
      <w:r>
        <w:rPr>
          <w:spacing w:val="-7"/>
          <w:sz w:val="20"/>
        </w:rPr>
        <w:t> </w:t>
      </w:r>
      <w:r>
        <w:rPr>
          <w:sz w:val="20"/>
        </w:rPr>
        <w:t>de</w:t>
      </w:r>
      <w:r>
        <w:rPr>
          <w:spacing w:val="-5"/>
          <w:sz w:val="20"/>
        </w:rPr>
        <w:t> </w:t>
      </w:r>
      <w:r>
        <w:rPr>
          <w:sz w:val="20"/>
        </w:rPr>
        <w:t>manera sistemática, rigurosa y con los medios adecuados e idóneos</w:t>
      </w:r>
      <w:hyperlink w:history="true" w:anchor="_bookmark293">
        <w:r>
          <w:rPr>
            <w:position w:val="7"/>
            <w:sz w:val="13"/>
          </w:rPr>
          <w:t>239</w:t>
        </w:r>
      </w:hyperlink>
      <w:r>
        <w:rPr>
          <w:sz w:val="20"/>
        </w:rPr>
        <w:t>, incluso mediante la solicitud de cooperación a otros Estados</w:t>
      </w:r>
      <w:hyperlink w:history="true" w:anchor="_bookmark294">
        <w:r>
          <w:rPr>
            <w:position w:val="7"/>
            <w:sz w:val="13"/>
          </w:rPr>
          <w:t>240</w:t>
        </w:r>
      </w:hyperlink>
      <w:r>
        <w:rPr>
          <w:sz w:val="20"/>
        </w:rPr>
        <w:t>, todo lo cual no se entiende cumplido a partir de lo informado.</w:t>
      </w:r>
    </w:p>
    <w:p>
      <w:pPr>
        <w:pStyle w:val="BodyText"/>
        <w:spacing w:before="11"/>
        <w:rPr>
          <w:sz w:val="19"/>
        </w:rPr>
      </w:pPr>
    </w:p>
    <w:p>
      <w:pPr>
        <w:pStyle w:val="ListParagraph"/>
        <w:numPr>
          <w:ilvl w:val="0"/>
          <w:numId w:val="31"/>
        </w:numPr>
        <w:tabs>
          <w:tab w:pos="686" w:val="left" w:leader="none"/>
        </w:tabs>
        <w:spacing w:line="240" w:lineRule="auto" w:before="0" w:after="0"/>
        <w:ind w:left="118" w:right="113" w:firstLine="0"/>
        <w:jc w:val="both"/>
        <w:rPr>
          <w:sz w:val="20"/>
        </w:rPr>
      </w:pPr>
      <w:r>
        <w:rPr>
          <w:sz w:val="20"/>
        </w:rPr>
        <w:t>Si bien no se ha declarado el incumplimiento de la debida diligencia en lo que atañe a las investigaciones penales, la Corte destaca el carácter autónomo de la obligación de buscar y localizar a las personas desaparecidas</w:t>
      </w:r>
      <w:hyperlink w:history="true" w:anchor="_bookmark295">
        <w:r>
          <w:rPr>
            <w:position w:val="7"/>
            <w:sz w:val="13"/>
          </w:rPr>
          <w:t>241</w:t>
        </w:r>
      </w:hyperlink>
      <w:r>
        <w:rPr>
          <w:sz w:val="20"/>
        </w:rPr>
        <w:t>, la que debe ser cumplida con eficiencia, en</w:t>
      </w:r>
      <w:r>
        <w:rPr>
          <w:spacing w:val="-40"/>
          <w:sz w:val="20"/>
        </w:rPr>
        <w:t> </w:t>
      </w:r>
      <w:r>
        <w:rPr>
          <w:sz w:val="20"/>
        </w:rPr>
        <w:t>forma integral, adecuada y diligentemente, con independencia de aquellas investigaciones</w:t>
      </w:r>
      <w:hyperlink w:history="true" w:anchor="_bookmark296">
        <w:r>
          <w:rPr>
            <w:position w:val="7"/>
            <w:sz w:val="13"/>
          </w:rPr>
          <w:t>242</w:t>
        </w:r>
      </w:hyperlink>
      <w:r>
        <w:rPr>
          <w:sz w:val="20"/>
        </w:rPr>
        <w:t>. Esta obligación</w:t>
      </w:r>
      <w:r>
        <w:rPr>
          <w:spacing w:val="-12"/>
          <w:sz w:val="20"/>
        </w:rPr>
        <w:t> </w:t>
      </w:r>
      <w:r>
        <w:rPr>
          <w:sz w:val="20"/>
        </w:rPr>
        <w:t>autónoma</w:t>
      </w:r>
      <w:r>
        <w:rPr>
          <w:spacing w:val="-12"/>
          <w:sz w:val="20"/>
        </w:rPr>
        <w:t> </w:t>
      </w:r>
      <w:r>
        <w:rPr>
          <w:sz w:val="20"/>
        </w:rPr>
        <w:t>se</w:t>
      </w:r>
      <w:r>
        <w:rPr>
          <w:spacing w:val="-12"/>
          <w:sz w:val="20"/>
        </w:rPr>
        <w:t> </w:t>
      </w:r>
      <w:r>
        <w:rPr>
          <w:sz w:val="20"/>
        </w:rPr>
        <w:t>encuentra</w:t>
      </w:r>
      <w:r>
        <w:rPr>
          <w:spacing w:val="-13"/>
          <w:sz w:val="20"/>
        </w:rPr>
        <w:t> </w:t>
      </w:r>
      <w:r>
        <w:rPr>
          <w:sz w:val="20"/>
        </w:rPr>
        <w:t>estrechamente</w:t>
      </w:r>
      <w:r>
        <w:rPr>
          <w:spacing w:val="-11"/>
          <w:sz w:val="20"/>
        </w:rPr>
        <w:t> </w:t>
      </w:r>
      <w:r>
        <w:rPr>
          <w:sz w:val="20"/>
        </w:rPr>
        <w:t>relacionada</w:t>
      </w:r>
      <w:r>
        <w:rPr>
          <w:spacing w:val="-12"/>
          <w:sz w:val="20"/>
        </w:rPr>
        <w:t> </w:t>
      </w:r>
      <w:r>
        <w:rPr>
          <w:sz w:val="20"/>
        </w:rPr>
        <w:t>con</w:t>
      </w:r>
      <w:r>
        <w:rPr>
          <w:spacing w:val="-12"/>
          <w:sz w:val="20"/>
        </w:rPr>
        <w:t> </w:t>
      </w:r>
      <w:r>
        <w:rPr>
          <w:sz w:val="20"/>
        </w:rPr>
        <w:t>el</w:t>
      </w:r>
      <w:r>
        <w:rPr>
          <w:spacing w:val="-12"/>
          <w:sz w:val="20"/>
        </w:rPr>
        <w:t> </w:t>
      </w:r>
      <w:r>
        <w:rPr>
          <w:sz w:val="20"/>
        </w:rPr>
        <w:t>derecho</w:t>
      </w:r>
      <w:r>
        <w:rPr>
          <w:spacing w:val="-12"/>
          <w:sz w:val="20"/>
        </w:rPr>
        <w:t> </w:t>
      </w:r>
      <w:r>
        <w:rPr>
          <w:sz w:val="20"/>
        </w:rPr>
        <w:t>de</w:t>
      </w:r>
      <w:r>
        <w:rPr>
          <w:spacing w:val="-12"/>
          <w:sz w:val="20"/>
        </w:rPr>
        <w:t> </w:t>
      </w:r>
      <w:r>
        <w:rPr>
          <w:sz w:val="20"/>
        </w:rPr>
        <w:t>los</w:t>
      </w:r>
      <w:r>
        <w:rPr>
          <w:spacing w:val="-11"/>
          <w:sz w:val="20"/>
        </w:rPr>
        <w:t> </w:t>
      </w:r>
      <w:r>
        <w:rPr>
          <w:sz w:val="20"/>
        </w:rPr>
        <w:t>familiares a</w:t>
      </w:r>
      <w:r>
        <w:rPr>
          <w:spacing w:val="-11"/>
          <w:sz w:val="20"/>
        </w:rPr>
        <w:t> </w:t>
      </w:r>
      <w:r>
        <w:rPr>
          <w:sz w:val="20"/>
        </w:rPr>
        <w:t>conocer</w:t>
      </w:r>
      <w:r>
        <w:rPr>
          <w:spacing w:val="-11"/>
          <w:sz w:val="20"/>
        </w:rPr>
        <w:t> </w:t>
      </w:r>
      <w:r>
        <w:rPr>
          <w:sz w:val="20"/>
        </w:rPr>
        <w:t>la</w:t>
      </w:r>
      <w:r>
        <w:rPr>
          <w:spacing w:val="-12"/>
          <w:sz w:val="20"/>
        </w:rPr>
        <w:t> </w:t>
      </w:r>
      <w:r>
        <w:rPr>
          <w:sz w:val="20"/>
        </w:rPr>
        <w:t>verdad</w:t>
      </w:r>
      <w:r>
        <w:rPr>
          <w:spacing w:val="-12"/>
          <w:sz w:val="20"/>
        </w:rPr>
        <w:t> </w:t>
      </w:r>
      <w:r>
        <w:rPr>
          <w:sz w:val="20"/>
        </w:rPr>
        <w:t>sobre</w:t>
      </w:r>
      <w:r>
        <w:rPr>
          <w:spacing w:val="-10"/>
          <w:sz w:val="20"/>
        </w:rPr>
        <w:t> </w:t>
      </w:r>
      <w:r>
        <w:rPr>
          <w:sz w:val="20"/>
        </w:rPr>
        <w:t>la</w:t>
      </w:r>
      <w:r>
        <w:rPr>
          <w:spacing w:val="-11"/>
          <w:sz w:val="20"/>
        </w:rPr>
        <w:t> </w:t>
      </w:r>
      <w:r>
        <w:rPr>
          <w:sz w:val="20"/>
        </w:rPr>
        <w:t>suerte</w:t>
      </w:r>
      <w:r>
        <w:rPr>
          <w:spacing w:val="-11"/>
          <w:sz w:val="20"/>
        </w:rPr>
        <w:t> </w:t>
      </w:r>
      <w:r>
        <w:rPr>
          <w:sz w:val="20"/>
        </w:rPr>
        <w:t>de</w:t>
      </w:r>
      <w:r>
        <w:rPr>
          <w:spacing w:val="-10"/>
          <w:sz w:val="20"/>
        </w:rPr>
        <w:t> </w:t>
      </w:r>
      <w:r>
        <w:rPr>
          <w:sz w:val="20"/>
        </w:rPr>
        <w:t>sus</w:t>
      </w:r>
      <w:r>
        <w:rPr>
          <w:spacing w:val="-10"/>
          <w:sz w:val="20"/>
        </w:rPr>
        <w:t> </w:t>
      </w:r>
      <w:r>
        <w:rPr>
          <w:sz w:val="20"/>
        </w:rPr>
        <w:t>seres</w:t>
      </w:r>
      <w:r>
        <w:rPr>
          <w:spacing w:val="-10"/>
          <w:sz w:val="20"/>
        </w:rPr>
        <w:t> </w:t>
      </w:r>
      <w:r>
        <w:rPr>
          <w:sz w:val="20"/>
        </w:rPr>
        <w:t>queridos.</w:t>
      </w:r>
      <w:r>
        <w:rPr>
          <w:spacing w:val="-12"/>
          <w:sz w:val="20"/>
        </w:rPr>
        <w:t> </w:t>
      </w:r>
      <w:r>
        <w:rPr>
          <w:sz w:val="20"/>
        </w:rPr>
        <w:t>De</w:t>
      </w:r>
      <w:r>
        <w:rPr>
          <w:spacing w:val="-11"/>
          <w:sz w:val="20"/>
        </w:rPr>
        <w:t> </w:t>
      </w:r>
      <w:r>
        <w:rPr>
          <w:sz w:val="20"/>
        </w:rPr>
        <w:t>esa</w:t>
      </w:r>
      <w:r>
        <w:rPr>
          <w:spacing w:val="-11"/>
          <w:sz w:val="20"/>
        </w:rPr>
        <w:t> </w:t>
      </w:r>
      <w:r>
        <w:rPr>
          <w:sz w:val="20"/>
        </w:rPr>
        <w:t>cuenta,</w:t>
      </w:r>
      <w:r>
        <w:rPr>
          <w:spacing w:val="-10"/>
          <w:sz w:val="20"/>
        </w:rPr>
        <w:t> </w:t>
      </w:r>
      <w:r>
        <w:rPr>
          <w:sz w:val="20"/>
        </w:rPr>
        <w:t>el</w:t>
      </w:r>
      <w:r>
        <w:rPr>
          <w:spacing w:val="-10"/>
          <w:sz w:val="20"/>
        </w:rPr>
        <w:t> </w:t>
      </w:r>
      <w:r>
        <w:rPr>
          <w:sz w:val="20"/>
        </w:rPr>
        <w:t>Tribunal</w:t>
      </w:r>
      <w:r>
        <w:rPr>
          <w:spacing w:val="-10"/>
          <w:sz w:val="20"/>
        </w:rPr>
        <w:t> </w:t>
      </w:r>
      <w:r>
        <w:rPr>
          <w:sz w:val="20"/>
        </w:rPr>
        <w:t>concluye que</w:t>
      </w:r>
      <w:r>
        <w:rPr>
          <w:spacing w:val="-5"/>
          <w:sz w:val="20"/>
        </w:rPr>
        <w:t> </w:t>
      </w:r>
      <w:r>
        <w:rPr>
          <w:sz w:val="20"/>
        </w:rPr>
        <w:t>el</w:t>
      </w:r>
      <w:r>
        <w:rPr>
          <w:spacing w:val="-5"/>
          <w:sz w:val="20"/>
        </w:rPr>
        <w:t> </w:t>
      </w:r>
      <w:r>
        <w:rPr>
          <w:sz w:val="20"/>
        </w:rPr>
        <w:t>Estado</w:t>
      </w:r>
      <w:r>
        <w:rPr>
          <w:spacing w:val="-5"/>
          <w:sz w:val="20"/>
        </w:rPr>
        <w:t> </w:t>
      </w:r>
      <w:r>
        <w:rPr>
          <w:sz w:val="20"/>
        </w:rPr>
        <w:t>no</w:t>
      </w:r>
      <w:r>
        <w:rPr>
          <w:spacing w:val="-5"/>
          <w:sz w:val="20"/>
        </w:rPr>
        <w:t> </w:t>
      </w:r>
      <w:r>
        <w:rPr>
          <w:sz w:val="20"/>
        </w:rPr>
        <w:t>cumplió</w:t>
      </w:r>
      <w:r>
        <w:rPr>
          <w:spacing w:val="-5"/>
          <w:sz w:val="20"/>
        </w:rPr>
        <w:t> </w:t>
      </w:r>
      <w:r>
        <w:rPr>
          <w:sz w:val="20"/>
        </w:rPr>
        <w:t>su</w:t>
      </w:r>
      <w:r>
        <w:rPr>
          <w:spacing w:val="-5"/>
          <w:sz w:val="20"/>
        </w:rPr>
        <w:t> </w:t>
      </w:r>
      <w:r>
        <w:rPr>
          <w:sz w:val="20"/>
        </w:rPr>
        <w:t>obligación</w:t>
      </w:r>
      <w:r>
        <w:rPr>
          <w:spacing w:val="-4"/>
          <w:sz w:val="20"/>
        </w:rPr>
        <w:t> </w:t>
      </w:r>
      <w:r>
        <w:rPr>
          <w:sz w:val="20"/>
        </w:rPr>
        <w:t>de</w:t>
      </w:r>
      <w:r>
        <w:rPr>
          <w:spacing w:val="-5"/>
          <w:sz w:val="20"/>
        </w:rPr>
        <w:t> </w:t>
      </w:r>
      <w:r>
        <w:rPr>
          <w:sz w:val="20"/>
        </w:rPr>
        <w:t>llevar</w:t>
      </w:r>
      <w:r>
        <w:rPr>
          <w:spacing w:val="-5"/>
          <w:sz w:val="20"/>
        </w:rPr>
        <w:t> </w:t>
      </w:r>
      <w:r>
        <w:rPr>
          <w:sz w:val="20"/>
        </w:rPr>
        <w:t>adelante</w:t>
      </w:r>
      <w:r>
        <w:rPr>
          <w:spacing w:val="-5"/>
          <w:sz w:val="20"/>
        </w:rPr>
        <w:t> </w:t>
      </w:r>
      <w:r>
        <w:rPr>
          <w:sz w:val="20"/>
        </w:rPr>
        <w:t>una</w:t>
      </w:r>
      <w:r>
        <w:rPr>
          <w:spacing w:val="-5"/>
          <w:sz w:val="20"/>
        </w:rPr>
        <w:t> </w:t>
      </w:r>
      <w:r>
        <w:rPr>
          <w:sz w:val="20"/>
        </w:rPr>
        <w:t>búsqueda</w:t>
      </w:r>
      <w:r>
        <w:rPr>
          <w:spacing w:val="-5"/>
          <w:sz w:val="20"/>
        </w:rPr>
        <w:t> </w:t>
      </w:r>
      <w:r>
        <w:rPr>
          <w:sz w:val="20"/>
        </w:rPr>
        <w:t>sistemática,</w:t>
      </w:r>
      <w:r>
        <w:rPr>
          <w:spacing w:val="-4"/>
          <w:sz w:val="20"/>
        </w:rPr>
        <w:t> </w:t>
      </w:r>
      <w:r>
        <w:rPr>
          <w:sz w:val="20"/>
        </w:rPr>
        <w:t>rigurosa y con la debida diligencia del paradero de la señora Grisonas</w:t>
      </w:r>
      <w:r>
        <w:rPr>
          <w:spacing w:val="-32"/>
          <w:sz w:val="20"/>
        </w:rPr>
        <w:t> </w:t>
      </w:r>
      <w:r>
        <w:rPr>
          <w:sz w:val="20"/>
        </w:rPr>
        <w:t>Andrijauskaite.</w:t>
      </w:r>
    </w:p>
    <w:p>
      <w:pPr>
        <w:pStyle w:val="BodyText"/>
        <w:spacing w:before="11"/>
        <w:rPr>
          <w:sz w:val="19"/>
        </w:rPr>
      </w:pPr>
    </w:p>
    <w:p>
      <w:pPr>
        <w:pStyle w:val="ListParagraph"/>
        <w:numPr>
          <w:ilvl w:val="0"/>
          <w:numId w:val="31"/>
        </w:numPr>
        <w:tabs>
          <w:tab w:pos="686" w:val="left" w:leader="none"/>
        </w:tabs>
        <w:spacing w:line="240" w:lineRule="auto" w:before="0" w:after="0"/>
        <w:ind w:left="685" w:right="0" w:hanging="567"/>
        <w:jc w:val="both"/>
        <w:rPr>
          <w:sz w:val="20"/>
        </w:rPr>
      </w:pPr>
      <w:r>
        <w:rPr>
          <w:sz w:val="20"/>
        </w:rPr>
        <w:t>Contrario</w:t>
      </w:r>
      <w:r>
        <w:rPr>
          <w:spacing w:val="24"/>
          <w:sz w:val="20"/>
        </w:rPr>
        <w:t> </w:t>
      </w:r>
      <w:r>
        <w:rPr>
          <w:sz w:val="20"/>
        </w:rPr>
        <w:t>a</w:t>
      </w:r>
      <w:r>
        <w:rPr>
          <w:spacing w:val="24"/>
          <w:sz w:val="20"/>
        </w:rPr>
        <w:t> </w:t>
      </w:r>
      <w:r>
        <w:rPr>
          <w:sz w:val="20"/>
        </w:rPr>
        <w:t>lo</w:t>
      </w:r>
      <w:r>
        <w:rPr>
          <w:spacing w:val="24"/>
          <w:sz w:val="20"/>
        </w:rPr>
        <w:t> </w:t>
      </w:r>
      <w:r>
        <w:rPr>
          <w:sz w:val="20"/>
        </w:rPr>
        <w:t>anterior,</w:t>
      </w:r>
      <w:r>
        <w:rPr>
          <w:spacing w:val="26"/>
          <w:sz w:val="20"/>
        </w:rPr>
        <w:t> </w:t>
      </w:r>
      <w:r>
        <w:rPr>
          <w:sz w:val="20"/>
        </w:rPr>
        <w:t>respecto</w:t>
      </w:r>
      <w:r>
        <w:rPr>
          <w:spacing w:val="23"/>
          <w:sz w:val="20"/>
        </w:rPr>
        <w:t> </w:t>
      </w:r>
      <w:r>
        <w:rPr>
          <w:sz w:val="20"/>
        </w:rPr>
        <w:t>del</w:t>
      </w:r>
      <w:r>
        <w:rPr>
          <w:spacing w:val="25"/>
          <w:sz w:val="20"/>
        </w:rPr>
        <w:t> </w:t>
      </w:r>
      <w:r>
        <w:rPr>
          <w:sz w:val="20"/>
        </w:rPr>
        <w:t>señor</w:t>
      </w:r>
      <w:r>
        <w:rPr>
          <w:spacing w:val="24"/>
          <w:sz w:val="20"/>
        </w:rPr>
        <w:t> </w:t>
      </w:r>
      <w:r>
        <w:rPr>
          <w:sz w:val="20"/>
        </w:rPr>
        <w:t>Julien</w:t>
      </w:r>
      <w:r>
        <w:rPr>
          <w:spacing w:val="24"/>
          <w:sz w:val="20"/>
        </w:rPr>
        <w:t> </w:t>
      </w:r>
      <w:r>
        <w:rPr>
          <w:sz w:val="20"/>
        </w:rPr>
        <w:t>Cáceres,</w:t>
      </w:r>
      <w:r>
        <w:rPr>
          <w:spacing w:val="25"/>
          <w:sz w:val="20"/>
        </w:rPr>
        <w:t> </w:t>
      </w:r>
      <w:r>
        <w:rPr>
          <w:sz w:val="20"/>
        </w:rPr>
        <w:t>la</w:t>
      </w:r>
      <w:r>
        <w:rPr>
          <w:spacing w:val="23"/>
          <w:sz w:val="20"/>
        </w:rPr>
        <w:t> </w:t>
      </w:r>
      <w:r>
        <w:rPr>
          <w:sz w:val="20"/>
        </w:rPr>
        <w:t>información</w:t>
      </w:r>
      <w:r>
        <w:rPr>
          <w:spacing w:val="25"/>
          <w:sz w:val="20"/>
        </w:rPr>
        <w:t> </w:t>
      </w:r>
      <w:r>
        <w:rPr>
          <w:sz w:val="20"/>
        </w:rPr>
        <w:t>aportada</w:t>
      </w:r>
      <w:r>
        <w:rPr>
          <w:spacing w:val="25"/>
          <w:sz w:val="20"/>
        </w:rPr>
        <w:t> </w:t>
      </w:r>
      <w:r>
        <w:rPr>
          <w:sz w:val="20"/>
        </w:rPr>
        <w:t>al</w:t>
      </w:r>
    </w:p>
    <w:p>
      <w:pPr>
        <w:pStyle w:val="BodyText"/>
        <w:spacing w:before="4"/>
        <w:rPr>
          <w:sz w:val="12"/>
        </w:rPr>
      </w:pPr>
      <w:r>
        <w:rPr/>
        <w:pict>
          <v:line style="position:absolute;mso-position-horizontal-relative:page;mso-position-vertical-relative:paragraph;z-index:2272;mso-wrap-distance-left:0;mso-wrap-distance-right:0" from="70.919998pt,9.790269pt" to="214.919998pt,9.790269pt" stroked="true" strokeweight=".599pt" strokecolor="#000000">
            <v:stroke dashstyle="solid"/>
            <w10:wrap type="topAndBottom"/>
          </v:line>
        </w:pict>
      </w:r>
    </w:p>
    <w:p>
      <w:pPr>
        <w:spacing w:before="67"/>
        <w:ind w:left="118" w:right="115" w:hanging="1"/>
        <w:jc w:val="both"/>
        <w:rPr>
          <w:sz w:val="16"/>
        </w:rPr>
      </w:pPr>
      <w:bookmarkStart w:name="_bookmark292" w:id="370"/>
      <w:bookmarkEnd w:id="370"/>
      <w:r>
        <w:rPr/>
      </w:r>
      <w:r>
        <w:rPr>
          <w:position w:val="6"/>
          <w:sz w:val="10"/>
        </w:rPr>
        <w:t>238      </w:t>
      </w:r>
      <w:r>
        <w:rPr>
          <w:i/>
          <w:sz w:val="16"/>
        </w:rPr>
        <w:t>Cfr. </w:t>
      </w:r>
      <w:r>
        <w:rPr>
          <w:sz w:val="16"/>
        </w:rPr>
        <w:t>Nota del Equipo Argentino de Antropología Forense del 27 de julio de 2020, dirigida a la Directora Nacional de</w:t>
      </w:r>
      <w:r>
        <w:rPr>
          <w:spacing w:val="-11"/>
          <w:sz w:val="16"/>
        </w:rPr>
        <w:t> </w:t>
      </w:r>
      <w:r>
        <w:rPr>
          <w:sz w:val="16"/>
        </w:rPr>
        <w:t>Asuntos</w:t>
      </w:r>
      <w:r>
        <w:rPr>
          <w:spacing w:val="-11"/>
          <w:sz w:val="16"/>
        </w:rPr>
        <w:t> </w:t>
      </w:r>
      <w:r>
        <w:rPr>
          <w:sz w:val="16"/>
        </w:rPr>
        <w:t>Jurídicos</w:t>
      </w:r>
      <w:r>
        <w:rPr>
          <w:spacing w:val="-11"/>
          <w:sz w:val="16"/>
        </w:rPr>
        <w:t> </w:t>
      </w:r>
      <w:r>
        <w:rPr>
          <w:sz w:val="16"/>
        </w:rPr>
        <w:t>Internacionales</w:t>
      </w:r>
      <w:r>
        <w:rPr>
          <w:spacing w:val="-11"/>
          <w:sz w:val="16"/>
        </w:rPr>
        <w:t> </w:t>
      </w:r>
      <w:r>
        <w:rPr>
          <w:sz w:val="16"/>
        </w:rPr>
        <w:t>en</w:t>
      </w:r>
      <w:r>
        <w:rPr>
          <w:spacing w:val="-9"/>
          <w:sz w:val="16"/>
        </w:rPr>
        <w:t> </w:t>
      </w:r>
      <w:r>
        <w:rPr>
          <w:sz w:val="16"/>
        </w:rPr>
        <w:t>materia</w:t>
      </w:r>
      <w:r>
        <w:rPr>
          <w:spacing w:val="-10"/>
          <w:sz w:val="16"/>
        </w:rPr>
        <w:t> </w:t>
      </w:r>
      <w:r>
        <w:rPr>
          <w:sz w:val="16"/>
        </w:rPr>
        <w:t>de</w:t>
      </w:r>
      <w:r>
        <w:rPr>
          <w:spacing w:val="-11"/>
          <w:sz w:val="16"/>
        </w:rPr>
        <w:t> </w:t>
      </w:r>
      <w:r>
        <w:rPr>
          <w:sz w:val="16"/>
        </w:rPr>
        <w:t>Derechos</w:t>
      </w:r>
      <w:r>
        <w:rPr>
          <w:spacing w:val="-11"/>
          <w:sz w:val="16"/>
        </w:rPr>
        <w:t> </w:t>
      </w:r>
      <w:r>
        <w:rPr>
          <w:sz w:val="16"/>
        </w:rPr>
        <w:t>Humanos</w:t>
      </w:r>
      <w:r>
        <w:rPr>
          <w:spacing w:val="-11"/>
          <w:sz w:val="16"/>
        </w:rPr>
        <w:t> </w:t>
      </w:r>
      <w:r>
        <w:rPr>
          <w:sz w:val="16"/>
        </w:rPr>
        <w:t>del</w:t>
      </w:r>
      <w:r>
        <w:rPr>
          <w:spacing w:val="-10"/>
          <w:sz w:val="16"/>
        </w:rPr>
        <w:t> </w:t>
      </w:r>
      <w:r>
        <w:rPr>
          <w:sz w:val="16"/>
        </w:rPr>
        <w:t>Ministerio</w:t>
      </w:r>
      <w:r>
        <w:rPr>
          <w:spacing w:val="-10"/>
          <w:sz w:val="16"/>
        </w:rPr>
        <w:t> </w:t>
      </w:r>
      <w:r>
        <w:rPr>
          <w:sz w:val="16"/>
        </w:rPr>
        <w:t>de</w:t>
      </w:r>
      <w:r>
        <w:rPr>
          <w:spacing w:val="-11"/>
          <w:sz w:val="16"/>
        </w:rPr>
        <w:t> </w:t>
      </w:r>
      <w:r>
        <w:rPr>
          <w:sz w:val="16"/>
        </w:rPr>
        <w:t>Justicia</w:t>
      </w:r>
      <w:r>
        <w:rPr>
          <w:spacing w:val="-10"/>
          <w:sz w:val="16"/>
        </w:rPr>
        <w:t> </w:t>
      </w:r>
      <w:r>
        <w:rPr>
          <w:sz w:val="16"/>
        </w:rPr>
        <w:t>y</w:t>
      </w:r>
      <w:r>
        <w:rPr>
          <w:spacing w:val="-10"/>
          <w:sz w:val="16"/>
        </w:rPr>
        <w:t> </w:t>
      </w:r>
      <w:r>
        <w:rPr>
          <w:sz w:val="16"/>
        </w:rPr>
        <w:t>Derechos</w:t>
      </w:r>
      <w:r>
        <w:rPr>
          <w:spacing w:val="-11"/>
          <w:sz w:val="16"/>
        </w:rPr>
        <w:t> </w:t>
      </w:r>
      <w:r>
        <w:rPr>
          <w:sz w:val="16"/>
        </w:rPr>
        <w:t>Humanos (expediente de prueba, tomo IV, anexo 25 al escrito de contestación, folios 15924 y</w:t>
      </w:r>
      <w:r>
        <w:rPr>
          <w:spacing w:val="-38"/>
          <w:sz w:val="16"/>
        </w:rPr>
        <w:t> </w:t>
      </w:r>
      <w:r>
        <w:rPr>
          <w:sz w:val="16"/>
        </w:rPr>
        <w:t>15925).</w:t>
      </w:r>
    </w:p>
    <w:p>
      <w:pPr>
        <w:spacing w:before="39"/>
        <w:ind w:left="118" w:right="114" w:firstLine="0"/>
        <w:jc w:val="both"/>
        <w:rPr>
          <w:sz w:val="16"/>
        </w:rPr>
      </w:pPr>
      <w:bookmarkStart w:name="_bookmark293" w:id="371"/>
      <w:bookmarkEnd w:id="371"/>
      <w:r>
        <w:rPr/>
      </w:r>
      <w:r>
        <w:rPr>
          <w:position w:val="6"/>
          <w:sz w:val="10"/>
        </w:rPr>
        <w:t>239 </w:t>
      </w:r>
      <w:r>
        <w:rPr>
          <w:i/>
          <w:sz w:val="16"/>
        </w:rPr>
        <w:t>Cfr. Caso Contreras y otros Vs. El Salvador</w:t>
      </w:r>
      <w:r>
        <w:rPr>
          <w:sz w:val="16"/>
        </w:rPr>
        <w:t>, </w:t>
      </w:r>
      <w:r>
        <w:rPr>
          <w:i/>
          <w:sz w:val="16"/>
        </w:rPr>
        <w:t>supra</w:t>
      </w:r>
      <w:r>
        <w:rPr>
          <w:sz w:val="16"/>
        </w:rPr>
        <w:t>, párr. 191, y </w:t>
      </w:r>
      <w:r>
        <w:rPr>
          <w:i/>
          <w:sz w:val="16"/>
        </w:rPr>
        <w:t>Caso Garzón Guzmán y otros Vs. Ecuador</w:t>
      </w:r>
      <w:r>
        <w:rPr>
          <w:sz w:val="16"/>
        </w:rPr>
        <w:t>,  </w:t>
      </w:r>
      <w:r>
        <w:rPr>
          <w:i/>
          <w:sz w:val="16"/>
        </w:rPr>
        <w:t>supra</w:t>
      </w:r>
      <w:r>
        <w:rPr>
          <w:sz w:val="16"/>
        </w:rPr>
        <w:t>, párr.</w:t>
      </w:r>
      <w:r>
        <w:rPr>
          <w:spacing w:val="-6"/>
          <w:sz w:val="16"/>
        </w:rPr>
        <w:t> </w:t>
      </w:r>
      <w:r>
        <w:rPr>
          <w:sz w:val="16"/>
        </w:rPr>
        <w:t>74.</w:t>
      </w:r>
    </w:p>
    <w:p>
      <w:pPr>
        <w:spacing w:before="40"/>
        <w:ind w:left="118" w:right="0" w:firstLine="0"/>
        <w:jc w:val="both"/>
        <w:rPr>
          <w:sz w:val="16"/>
        </w:rPr>
      </w:pPr>
      <w:bookmarkStart w:name="_bookmark294" w:id="372"/>
      <w:bookmarkEnd w:id="372"/>
      <w:r>
        <w:rPr/>
      </w:r>
      <w:r>
        <w:rPr>
          <w:position w:val="6"/>
          <w:sz w:val="10"/>
        </w:rPr>
        <w:t>240      </w:t>
      </w:r>
      <w:r>
        <w:rPr>
          <w:i/>
          <w:sz w:val="16"/>
        </w:rPr>
        <w:t>Cfr</w:t>
      </w:r>
      <w:r>
        <w:rPr>
          <w:sz w:val="16"/>
        </w:rPr>
        <w:t>. </w:t>
      </w:r>
      <w:r>
        <w:rPr>
          <w:i/>
          <w:sz w:val="16"/>
        </w:rPr>
        <w:t>Caso Gelman Vs. Uruguay</w:t>
      </w:r>
      <w:r>
        <w:rPr>
          <w:sz w:val="16"/>
        </w:rPr>
        <w:t>, </w:t>
      </w:r>
      <w:r>
        <w:rPr>
          <w:i/>
          <w:sz w:val="16"/>
        </w:rPr>
        <w:t>supra</w:t>
      </w:r>
      <w:r>
        <w:rPr>
          <w:sz w:val="16"/>
        </w:rPr>
        <w:t>, párr. 234, y </w:t>
      </w:r>
      <w:r>
        <w:rPr>
          <w:i/>
          <w:sz w:val="16"/>
        </w:rPr>
        <w:t>Caso Contreras y otros Vs. El Salvador</w:t>
      </w:r>
      <w:r>
        <w:rPr>
          <w:sz w:val="16"/>
        </w:rPr>
        <w:t>, </w:t>
      </w:r>
      <w:r>
        <w:rPr>
          <w:i/>
          <w:sz w:val="16"/>
        </w:rPr>
        <w:t>supra</w:t>
      </w:r>
      <w:r>
        <w:rPr>
          <w:sz w:val="16"/>
        </w:rPr>
        <w:t>, párr. 152.</w:t>
      </w:r>
    </w:p>
    <w:p>
      <w:pPr>
        <w:spacing w:before="39"/>
        <w:ind w:left="118" w:right="114" w:firstLine="0"/>
        <w:jc w:val="both"/>
        <w:rPr>
          <w:sz w:val="16"/>
        </w:rPr>
      </w:pPr>
      <w:bookmarkStart w:name="_bookmark295" w:id="373"/>
      <w:bookmarkEnd w:id="373"/>
      <w:r>
        <w:rPr/>
      </w:r>
      <w:r>
        <w:rPr>
          <w:position w:val="6"/>
          <w:sz w:val="10"/>
        </w:rPr>
        <w:t>241  </w:t>
      </w:r>
      <w:r>
        <w:rPr>
          <w:i/>
          <w:sz w:val="16"/>
        </w:rPr>
        <w:t>Cfr</w:t>
      </w:r>
      <w:r>
        <w:rPr>
          <w:sz w:val="16"/>
        </w:rPr>
        <w:t>. </w:t>
      </w:r>
      <w:r>
        <w:rPr>
          <w:i/>
          <w:sz w:val="16"/>
        </w:rPr>
        <w:t>Caso Garzón Guzmán y otros Vs. Ecuador</w:t>
      </w:r>
      <w:r>
        <w:rPr>
          <w:sz w:val="16"/>
        </w:rPr>
        <w:t>, </w:t>
      </w:r>
      <w:r>
        <w:rPr>
          <w:i/>
          <w:sz w:val="16"/>
        </w:rPr>
        <w:t>supra</w:t>
      </w:r>
      <w:r>
        <w:rPr>
          <w:sz w:val="16"/>
        </w:rPr>
        <w:t>, párr. 75. En ese sentido, la Convención Internacional   para la Protección de Todas las Personas contra las Desapariciones Forzadas, adoptada por la Asamblea General de las Naciones Unidas el 20 de diciembre de 2006, en sus artículos 15, 19.1, 24.2, 24.3, 25.2 y 25.3, se refiere a la obligación de buscar y localizar a las personas desaparecidas en forma precisa y diferenciada respecto de la investigación penal. El Comité contra la Desaparición Forzada ha reafirmado las obligaciones específicas que en esta materia</w:t>
      </w:r>
      <w:r>
        <w:rPr>
          <w:spacing w:val="-4"/>
          <w:sz w:val="16"/>
        </w:rPr>
        <w:t> </w:t>
      </w:r>
      <w:r>
        <w:rPr>
          <w:sz w:val="16"/>
        </w:rPr>
        <w:t>existen</w:t>
      </w:r>
      <w:r>
        <w:rPr>
          <w:spacing w:val="-5"/>
          <w:sz w:val="16"/>
        </w:rPr>
        <w:t> </w:t>
      </w:r>
      <w:r>
        <w:rPr>
          <w:sz w:val="16"/>
        </w:rPr>
        <w:t>para</w:t>
      </w:r>
      <w:r>
        <w:rPr>
          <w:spacing w:val="-4"/>
          <w:sz w:val="16"/>
        </w:rPr>
        <w:t> </w:t>
      </w:r>
      <w:r>
        <w:rPr>
          <w:sz w:val="16"/>
        </w:rPr>
        <w:t>los</w:t>
      </w:r>
      <w:r>
        <w:rPr>
          <w:spacing w:val="-5"/>
          <w:sz w:val="16"/>
        </w:rPr>
        <w:t> </w:t>
      </w:r>
      <w:r>
        <w:rPr>
          <w:sz w:val="16"/>
        </w:rPr>
        <w:t>Estados.</w:t>
      </w:r>
      <w:r>
        <w:rPr>
          <w:spacing w:val="-5"/>
          <w:sz w:val="16"/>
        </w:rPr>
        <w:t> </w:t>
      </w:r>
      <w:r>
        <w:rPr>
          <w:i/>
          <w:sz w:val="16"/>
        </w:rPr>
        <w:t>Cfr.</w:t>
      </w:r>
      <w:r>
        <w:rPr>
          <w:i/>
          <w:spacing w:val="-5"/>
          <w:sz w:val="16"/>
        </w:rPr>
        <w:t> </w:t>
      </w:r>
      <w:r>
        <w:rPr>
          <w:sz w:val="16"/>
        </w:rPr>
        <w:t>Comité</w:t>
      </w:r>
      <w:r>
        <w:rPr>
          <w:spacing w:val="-5"/>
          <w:sz w:val="16"/>
        </w:rPr>
        <w:t> </w:t>
      </w:r>
      <w:r>
        <w:rPr>
          <w:sz w:val="16"/>
        </w:rPr>
        <w:t>contra</w:t>
      </w:r>
      <w:r>
        <w:rPr>
          <w:spacing w:val="-4"/>
          <w:sz w:val="16"/>
        </w:rPr>
        <w:t> </w:t>
      </w:r>
      <w:r>
        <w:rPr>
          <w:sz w:val="16"/>
        </w:rPr>
        <w:t>la</w:t>
      </w:r>
      <w:r>
        <w:rPr>
          <w:spacing w:val="-4"/>
          <w:sz w:val="16"/>
        </w:rPr>
        <w:t> </w:t>
      </w:r>
      <w:r>
        <w:rPr>
          <w:sz w:val="16"/>
        </w:rPr>
        <w:t>Desaparición</w:t>
      </w:r>
      <w:r>
        <w:rPr>
          <w:spacing w:val="-5"/>
          <w:sz w:val="16"/>
        </w:rPr>
        <w:t> </w:t>
      </w:r>
      <w:r>
        <w:rPr>
          <w:sz w:val="16"/>
        </w:rPr>
        <w:t>Forzada,</w:t>
      </w:r>
      <w:r>
        <w:rPr>
          <w:spacing w:val="-5"/>
          <w:sz w:val="16"/>
        </w:rPr>
        <w:t> </w:t>
      </w:r>
      <w:r>
        <w:rPr>
          <w:sz w:val="16"/>
        </w:rPr>
        <w:t>Observaciones</w:t>
      </w:r>
      <w:r>
        <w:rPr>
          <w:spacing w:val="-5"/>
          <w:sz w:val="16"/>
        </w:rPr>
        <w:t> </w:t>
      </w:r>
      <w:r>
        <w:rPr>
          <w:sz w:val="16"/>
        </w:rPr>
        <w:t>finales</w:t>
      </w:r>
      <w:r>
        <w:rPr>
          <w:spacing w:val="-5"/>
          <w:sz w:val="16"/>
        </w:rPr>
        <w:t> </w:t>
      </w:r>
      <w:r>
        <w:rPr>
          <w:sz w:val="16"/>
        </w:rPr>
        <w:t>sobre</w:t>
      </w:r>
      <w:r>
        <w:rPr>
          <w:spacing w:val="-5"/>
          <w:sz w:val="16"/>
        </w:rPr>
        <w:t> </w:t>
      </w:r>
      <w:r>
        <w:rPr>
          <w:sz w:val="16"/>
        </w:rPr>
        <w:t>el</w:t>
      </w:r>
      <w:r>
        <w:rPr>
          <w:spacing w:val="-5"/>
          <w:sz w:val="16"/>
        </w:rPr>
        <w:t> </w:t>
      </w:r>
      <w:r>
        <w:rPr>
          <w:sz w:val="16"/>
        </w:rPr>
        <w:t>informe presentado por España en virtud del artículo 29, párrafo 1, de la Convención, U.N. Doc. CED/C/ESP/CO/1, 12 de diciembre</w:t>
      </w:r>
      <w:r>
        <w:rPr>
          <w:spacing w:val="-16"/>
          <w:sz w:val="16"/>
        </w:rPr>
        <w:t> </w:t>
      </w:r>
      <w:r>
        <w:rPr>
          <w:sz w:val="16"/>
        </w:rPr>
        <w:t>de</w:t>
      </w:r>
      <w:r>
        <w:rPr>
          <w:spacing w:val="-16"/>
          <w:sz w:val="16"/>
        </w:rPr>
        <w:t> </w:t>
      </w:r>
      <w:r>
        <w:rPr>
          <w:sz w:val="16"/>
        </w:rPr>
        <w:t>2013,</w:t>
      </w:r>
      <w:r>
        <w:rPr>
          <w:spacing w:val="-16"/>
          <w:sz w:val="16"/>
        </w:rPr>
        <w:t> </w:t>
      </w:r>
      <w:r>
        <w:rPr>
          <w:sz w:val="16"/>
        </w:rPr>
        <w:t>párr.</w:t>
      </w:r>
      <w:r>
        <w:rPr>
          <w:spacing w:val="-16"/>
          <w:sz w:val="16"/>
        </w:rPr>
        <w:t> </w:t>
      </w:r>
      <w:r>
        <w:rPr>
          <w:sz w:val="16"/>
        </w:rPr>
        <w:t>32;</w:t>
      </w:r>
      <w:r>
        <w:rPr>
          <w:spacing w:val="-16"/>
          <w:sz w:val="16"/>
        </w:rPr>
        <w:t> </w:t>
      </w:r>
      <w:r>
        <w:rPr>
          <w:sz w:val="16"/>
        </w:rPr>
        <w:t>Observaciones</w:t>
      </w:r>
      <w:r>
        <w:rPr>
          <w:spacing w:val="-14"/>
          <w:sz w:val="16"/>
        </w:rPr>
        <w:t> </w:t>
      </w:r>
      <w:r>
        <w:rPr>
          <w:sz w:val="16"/>
        </w:rPr>
        <w:t>finales</w:t>
      </w:r>
      <w:r>
        <w:rPr>
          <w:spacing w:val="-14"/>
          <w:sz w:val="16"/>
        </w:rPr>
        <w:t> </w:t>
      </w:r>
      <w:r>
        <w:rPr>
          <w:sz w:val="16"/>
        </w:rPr>
        <w:t>sobre</w:t>
      </w:r>
      <w:r>
        <w:rPr>
          <w:spacing w:val="-16"/>
          <w:sz w:val="16"/>
        </w:rPr>
        <w:t> </w:t>
      </w:r>
      <w:r>
        <w:rPr>
          <w:sz w:val="16"/>
        </w:rPr>
        <w:t>el</w:t>
      </w:r>
      <w:r>
        <w:rPr>
          <w:spacing w:val="-15"/>
          <w:sz w:val="16"/>
        </w:rPr>
        <w:t> </w:t>
      </w:r>
      <w:r>
        <w:rPr>
          <w:sz w:val="16"/>
        </w:rPr>
        <w:t>informe</w:t>
      </w:r>
      <w:r>
        <w:rPr>
          <w:spacing w:val="-16"/>
          <w:sz w:val="16"/>
        </w:rPr>
        <w:t> </w:t>
      </w:r>
      <w:r>
        <w:rPr>
          <w:sz w:val="16"/>
        </w:rPr>
        <w:t>presentado</w:t>
      </w:r>
      <w:r>
        <w:rPr>
          <w:spacing w:val="-15"/>
          <w:sz w:val="16"/>
        </w:rPr>
        <w:t> </w:t>
      </w:r>
      <w:r>
        <w:rPr>
          <w:sz w:val="16"/>
        </w:rPr>
        <w:t>por</w:t>
      </w:r>
      <w:r>
        <w:rPr>
          <w:spacing w:val="-15"/>
          <w:sz w:val="16"/>
        </w:rPr>
        <w:t> </w:t>
      </w:r>
      <w:r>
        <w:rPr>
          <w:sz w:val="16"/>
        </w:rPr>
        <w:t>Burkina</w:t>
      </w:r>
      <w:r>
        <w:rPr>
          <w:spacing w:val="-14"/>
          <w:sz w:val="16"/>
        </w:rPr>
        <w:t> </w:t>
      </w:r>
      <w:r>
        <w:rPr>
          <w:sz w:val="16"/>
        </w:rPr>
        <w:t>Faso</w:t>
      </w:r>
      <w:r>
        <w:rPr>
          <w:spacing w:val="-15"/>
          <w:sz w:val="16"/>
        </w:rPr>
        <w:t> </w:t>
      </w:r>
      <w:r>
        <w:rPr>
          <w:sz w:val="16"/>
        </w:rPr>
        <w:t>en</w:t>
      </w:r>
      <w:r>
        <w:rPr>
          <w:spacing w:val="-16"/>
          <w:sz w:val="16"/>
        </w:rPr>
        <w:t> </w:t>
      </w:r>
      <w:r>
        <w:rPr>
          <w:sz w:val="16"/>
        </w:rPr>
        <w:t>virtud</w:t>
      </w:r>
      <w:r>
        <w:rPr>
          <w:spacing w:val="-15"/>
          <w:sz w:val="16"/>
        </w:rPr>
        <w:t> </w:t>
      </w:r>
      <w:r>
        <w:rPr>
          <w:sz w:val="16"/>
        </w:rPr>
        <w:t>del</w:t>
      </w:r>
      <w:r>
        <w:rPr>
          <w:spacing w:val="-16"/>
          <w:sz w:val="16"/>
        </w:rPr>
        <w:t> </w:t>
      </w:r>
      <w:r>
        <w:rPr>
          <w:sz w:val="16"/>
        </w:rPr>
        <w:t>artículo 29, párrafo 1, de la Convención, U.N. Doc. CED/C/BFA/CO/1, 24 de mayo de 2016, párr. 40; Observaciones finales sobre el informe presentado por Honduras en virtud del artículo 29, párrafo 1, de la Convención, U.N. Doc. CED/C/HND/CO/1, 4 de julio de 2018, párr. 25.1, y Observaciones finales sobre el informe presentado por Chile en virtud del artículo 29, párrafo 1, de la Convención, U.N. Doc. CED/C/CHL/CO/1, 8 de mayo de 2019, párr. 27.a. Véase, además, Comité contra la Desaparición Forzada, Principios Rectores para la Búsqueda de Personas Desaparecidas, U.N. Doc. CED/C/7, 8 de mayo de 2019, Principios 6 y</w:t>
      </w:r>
      <w:r>
        <w:rPr>
          <w:spacing w:val="-31"/>
          <w:sz w:val="16"/>
        </w:rPr>
        <w:t> </w:t>
      </w:r>
      <w:r>
        <w:rPr>
          <w:sz w:val="16"/>
        </w:rPr>
        <w:t>13.</w:t>
      </w:r>
    </w:p>
    <w:p>
      <w:pPr>
        <w:spacing w:before="39"/>
        <w:ind w:left="118" w:right="116" w:firstLine="0"/>
        <w:jc w:val="both"/>
        <w:rPr>
          <w:sz w:val="16"/>
        </w:rPr>
      </w:pPr>
      <w:bookmarkStart w:name="_bookmark296" w:id="374"/>
      <w:bookmarkEnd w:id="374"/>
      <w:r>
        <w:rPr/>
      </w:r>
      <w:r>
        <w:rPr>
          <w:position w:val="6"/>
          <w:sz w:val="10"/>
        </w:rPr>
        <w:t>242 </w:t>
      </w:r>
      <w:r>
        <w:rPr>
          <w:sz w:val="16"/>
        </w:rPr>
        <w:t>Véase, Comité contra la Desaparición Forzada, Principios Rectores para la Búsqueda  de  Personas  Desaparecidas, U.N. Doc. CED/C/7, 8 de mayo de 2019, Principios 1, 4 a 8, 10, 12, 13,</w:t>
      </w:r>
      <w:r>
        <w:rPr>
          <w:spacing w:val="-39"/>
          <w:sz w:val="16"/>
        </w:rPr>
        <w:t> </w:t>
      </w:r>
      <w:r>
        <w:rPr>
          <w:sz w:val="16"/>
        </w:rPr>
        <w:t>15 y 16.</w:t>
      </w:r>
    </w:p>
    <w:p>
      <w:pPr>
        <w:spacing w:after="0"/>
        <w:jc w:val="both"/>
        <w:rPr>
          <w:sz w:val="16"/>
        </w:rPr>
        <w:sectPr>
          <w:pgSz w:w="12240" w:h="15840"/>
          <w:pgMar w:header="0" w:footer="1007" w:top="920" w:bottom="1200" w:left="1300" w:right="1300"/>
        </w:sectPr>
      </w:pPr>
    </w:p>
    <w:p>
      <w:pPr>
        <w:pStyle w:val="BodyText"/>
        <w:spacing w:before="73"/>
        <w:ind w:left="118" w:right="112"/>
        <w:jc w:val="both"/>
      </w:pPr>
      <w:r>
        <w:rPr/>
        <w:t>proceso revela que se han realizado un conjunto de diligencias dispuestas por el juzgado a cargo</w:t>
      </w:r>
      <w:r>
        <w:rPr>
          <w:spacing w:val="-13"/>
        </w:rPr>
        <w:t> </w:t>
      </w:r>
      <w:r>
        <w:rPr/>
        <w:t>de</w:t>
      </w:r>
      <w:r>
        <w:rPr>
          <w:spacing w:val="-13"/>
        </w:rPr>
        <w:t> </w:t>
      </w:r>
      <w:r>
        <w:rPr/>
        <w:t>la</w:t>
      </w:r>
      <w:r>
        <w:rPr>
          <w:spacing w:val="-14"/>
        </w:rPr>
        <w:t> </w:t>
      </w:r>
      <w:r>
        <w:rPr/>
        <w:t>instrucción,</w:t>
      </w:r>
      <w:r>
        <w:rPr>
          <w:spacing w:val="-14"/>
        </w:rPr>
        <w:t> </w:t>
      </w:r>
      <w:r>
        <w:rPr/>
        <w:t>dirigidas</w:t>
      </w:r>
      <w:r>
        <w:rPr>
          <w:spacing w:val="-14"/>
        </w:rPr>
        <w:t> </w:t>
      </w:r>
      <w:r>
        <w:rPr/>
        <w:t>a</w:t>
      </w:r>
      <w:r>
        <w:rPr>
          <w:spacing w:val="-14"/>
        </w:rPr>
        <w:t> </w:t>
      </w:r>
      <w:r>
        <w:rPr/>
        <w:t>la</w:t>
      </w:r>
      <w:r>
        <w:rPr>
          <w:spacing w:val="-13"/>
        </w:rPr>
        <w:t> </w:t>
      </w:r>
      <w:r>
        <w:rPr/>
        <w:t>búsqueda</w:t>
      </w:r>
      <w:r>
        <w:rPr>
          <w:spacing w:val="-15"/>
        </w:rPr>
        <w:t> </w:t>
      </w:r>
      <w:r>
        <w:rPr/>
        <w:t>de</w:t>
      </w:r>
      <w:r>
        <w:rPr>
          <w:spacing w:val="-13"/>
        </w:rPr>
        <w:t> </w:t>
      </w:r>
      <w:r>
        <w:rPr/>
        <w:t>sus</w:t>
      </w:r>
      <w:r>
        <w:rPr>
          <w:spacing w:val="-14"/>
        </w:rPr>
        <w:t> </w:t>
      </w:r>
      <w:r>
        <w:rPr/>
        <w:t>restos.</w:t>
      </w:r>
      <w:r>
        <w:rPr>
          <w:spacing w:val="-14"/>
        </w:rPr>
        <w:t> </w:t>
      </w:r>
      <w:r>
        <w:rPr/>
        <w:t>En</w:t>
      </w:r>
      <w:r>
        <w:rPr>
          <w:spacing w:val="-14"/>
        </w:rPr>
        <w:t> </w:t>
      </w:r>
      <w:r>
        <w:rPr/>
        <w:t>tal</w:t>
      </w:r>
      <w:r>
        <w:rPr>
          <w:spacing w:val="-14"/>
        </w:rPr>
        <w:t> </w:t>
      </w:r>
      <w:r>
        <w:rPr/>
        <w:t>sentido,</w:t>
      </w:r>
      <w:r>
        <w:rPr>
          <w:spacing w:val="-14"/>
        </w:rPr>
        <w:t> </w:t>
      </w:r>
      <w:r>
        <w:rPr/>
        <w:t>resaltan</w:t>
      </w:r>
      <w:r>
        <w:rPr>
          <w:spacing w:val="-14"/>
        </w:rPr>
        <w:t> </w:t>
      </w:r>
      <w:r>
        <w:rPr/>
        <w:t>los</w:t>
      </w:r>
      <w:r>
        <w:rPr>
          <w:spacing w:val="-14"/>
        </w:rPr>
        <w:t> </w:t>
      </w:r>
      <w:r>
        <w:rPr/>
        <w:t>datos aportados por las autoridades del Cementerio Municipal del Partido de General San Martín y, con</w:t>
      </w:r>
      <w:r>
        <w:rPr>
          <w:spacing w:val="-4"/>
        </w:rPr>
        <w:t> </w:t>
      </w:r>
      <w:r>
        <w:rPr/>
        <w:t>estos,</w:t>
      </w:r>
      <w:r>
        <w:rPr>
          <w:spacing w:val="-5"/>
        </w:rPr>
        <w:t> </w:t>
      </w:r>
      <w:r>
        <w:rPr/>
        <w:t>el</w:t>
      </w:r>
      <w:r>
        <w:rPr>
          <w:spacing w:val="-4"/>
        </w:rPr>
        <w:t> </w:t>
      </w:r>
      <w:r>
        <w:rPr/>
        <w:t>conjunto</w:t>
      </w:r>
      <w:r>
        <w:rPr>
          <w:spacing w:val="-5"/>
        </w:rPr>
        <w:t> </w:t>
      </w:r>
      <w:r>
        <w:rPr/>
        <w:t>de</w:t>
      </w:r>
      <w:r>
        <w:rPr>
          <w:spacing w:val="-4"/>
        </w:rPr>
        <w:t> </w:t>
      </w:r>
      <w:r>
        <w:rPr/>
        <w:t>la</w:t>
      </w:r>
      <w:r>
        <w:rPr>
          <w:spacing w:val="-5"/>
        </w:rPr>
        <w:t> </w:t>
      </w:r>
      <w:r>
        <w:rPr/>
        <w:t>prueba</w:t>
      </w:r>
      <w:r>
        <w:rPr>
          <w:spacing w:val="-6"/>
        </w:rPr>
        <w:t> </w:t>
      </w:r>
      <w:r>
        <w:rPr/>
        <w:t>documental</w:t>
      </w:r>
      <w:r>
        <w:rPr>
          <w:spacing w:val="-5"/>
        </w:rPr>
        <w:t> </w:t>
      </w:r>
      <w:r>
        <w:rPr/>
        <w:t>recabada.</w:t>
      </w:r>
      <w:r>
        <w:rPr>
          <w:spacing w:val="-5"/>
        </w:rPr>
        <w:t> </w:t>
      </w:r>
      <w:r>
        <w:rPr/>
        <w:t>Todo</w:t>
      </w:r>
      <w:r>
        <w:rPr>
          <w:spacing w:val="-5"/>
        </w:rPr>
        <w:t> </w:t>
      </w:r>
      <w:r>
        <w:rPr/>
        <w:t>ese</w:t>
      </w:r>
      <w:r>
        <w:rPr>
          <w:spacing w:val="-4"/>
        </w:rPr>
        <w:t> </w:t>
      </w:r>
      <w:r>
        <w:rPr/>
        <w:t>material,</w:t>
      </w:r>
      <w:r>
        <w:rPr>
          <w:spacing w:val="-4"/>
        </w:rPr>
        <w:t> </w:t>
      </w:r>
      <w:r>
        <w:rPr/>
        <w:t>al</w:t>
      </w:r>
      <w:r>
        <w:rPr>
          <w:spacing w:val="-4"/>
        </w:rPr>
        <w:t> </w:t>
      </w:r>
      <w:r>
        <w:rPr/>
        <w:t>ser</w:t>
      </w:r>
      <w:r>
        <w:rPr>
          <w:spacing w:val="-5"/>
        </w:rPr>
        <w:t> </w:t>
      </w:r>
      <w:r>
        <w:rPr/>
        <w:t>analizado por el EAAF, conforme al contenido de la nota antes citada, le permitió deducir lo</w:t>
      </w:r>
      <w:r>
        <w:rPr>
          <w:spacing w:val="-38"/>
        </w:rPr>
        <w:t> </w:t>
      </w:r>
      <w:r>
        <w:rPr/>
        <w:t>siguiente:</w:t>
      </w:r>
    </w:p>
    <w:p>
      <w:pPr>
        <w:pStyle w:val="BodyText"/>
        <w:spacing w:before="12"/>
        <w:rPr>
          <w:sz w:val="19"/>
        </w:rPr>
      </w:pPr>
    </w:p>
    <w:p>
      <w:pPr>
        <w:spacing w:before="0"/>
        <w:ind w:left="686" w:right="397" w:firstLine="0"/>
        <w:jc w:val="both"/>
        <w:rPr>
          <w:sz w:val="16"/>
        </w:rPr>
      </w:pPr>
      <w:r>
        <w:rPr>
          <w:sz w:val="16"/>
        </w:rPr>
        <w:t>Existen indicios serios para suponer que la persona cuyo fallecimiento fuera documentado mediante acta […] del Registro Civil de San Martin […], cuyo cuerpo fuera inhumado originalmente en una sepultura individual en el Cementerio Municipal [de dicha localidad], […] sea [el señor] J[ulien Cáceres]. […] Las similitudes de tiempo y lugar […] avalan tal desenlace, desafortunadamente, no pueden corroborarse de manera objetiva: […] el pase de dicho cuerpo al osario común limita su recuperación y posterior identificación. […] Lo propio sucede con la posibilidad de identificación dactiloscópica. A la persona no identificada […] se le extrajo al menos un juego de fichas dactilares, pero al no reunir esas improntas condiciones mínimas de calidad fueron descartadas (es decir, no fueron conservadas en ningún soporte). Entonces, resulta imposible establecer por las vías objetivas […] si aquel hombre […] es, de manera inequívoca, [el señor] J[ulien] C[áceres]. […] [E]l hecho de no poder despejar ese punto de manera inequívoca […] lleva a la posibilidad, remota pero no imposible, de que [su] cuerpo […] haya sido depositado en otro sitio diferente […]. En tales condiciones, la posibilidad de identificar los restos […] dependen</w:t>
      </w:r>
      <w:r>
        <w:rPr>
          <w:spacing w:val="-15"/>
          <w:sz w:val="16"/>
        </w:rPr>
        <w:t> </w:t>
      </w:r>
      <w:r>
        <w:rPr>
          <w:sz w:val="16"/>
        </w:rPr>
        <w:t>de</w:t>
      </w:r>
      <w:r>
        <w:rPr>
          <w:spacing w:val="-17"/>
          <w:sz w:val="16"/>
        </w:rPr>
        <w:t> </w:t>
      </w:r>
      <w:r>
        <w:rPr>
          <w:sz w:val="16"/>
        </w:rPr>
        <w:t>que</w:t>
      </w:r>
      <w:r>
        <w:rPr>
          <w:spacing w:val="-16"/>
          <w:sz w:val="16"/>
        </w:rPr>
        <w:t> </w:t>
      </w:r>
      <w:r>
        <w:rPr>
          <w:sz w:val="16"/>
        </w:rPr>
        <w:t>[…]</w:t>
      </w:r>
      <w:r>
        <w:rPr>
          <w:spacing w:val="-16"/>
          <w:sz w:val="16"/>
        </w:rPr>
        <w:t> </w:t>
      </w:r>
      <w:r>
        <w:rPr>
          <w:sz w:val="16"/>
        </w:rPr>
        <w:t>se</w:t>
      </w:r>
      <w:r>
        <w:rPr>
          <w:spacing w:val="-16"/>
          <w:sz w:val="16"/>
        </w:rPr>
        <w:t> </w:t>
      </w:r>
      <w:r>
        <w:rPr>
          <w:sz w:val="16"/>
        </w:rPr>
        <w:t>produzca</w:t>
      </w:r>
      <w:r>
        <w:rPr>
          <w:spacing w:val="-15"/>
          <w:sz w:val="16"/>
        </w:rPr>
        <w:t> </w:t>
      </w:r>
      <w:r>
        <w:rPr>
          <w:sz w:val="16"/>
        </w:rPr>
        <w:t>el</w:t>
      </w:r>
      <w:r>
        <w:rPr>
          <w:spacing w:val="-16"/>
          <w:sz w:val="16"/>
        </w:rPr>
        <w:t> </w:t>
      </w:r>
      <w:r>
        <w:rPr>
          <w:sz w:val="16"/>
        </w:rPr>
        <w:t>hallazgo</w:t>
      </w:r>
      <w:r>
        <w:rPr>
          <w:spacing w:val="-16"/>
          <w:sz w:val="16"/>
        </w:rPr>
        <w:t> </w:t>
      </w:r>
      <w:r>
        <w:rPr>
          <w:sz w:val="16"/>
        </w:rPr>
        <w:t>de</w:t>
      </w:r>
      <w:r>
        <w:rPr>
          <w:spacing w:val="-17"/>
          <w:sz w:val="16"/>
        </w:rPr>
        <w:t> </w:t>
      </w:r>
      <w:r>
        <w:rPr>
          <w:sz w:val="16"/>
        </w:rPr>
        <w:t>otro</w:t>
      </w:r>
      <w:r>
        <w:rPr>
          <w:spacing w:val="-15"/>
          <w:sz w:val="16"/>
        </w:rPr>
        <w:t> </w:t>
      </w:r>
      <w:r>
        <w:rPr>
          <w:sz w:val="16"/>
        </w:rPr>
        <w:t>cuerpo</w:t>
      </w:r>
      <w:r>
        <w:rPr>
          <w:spacing w:val="-16"/>
          <w:sz w:val="16"/>
        </w:rPr>
        <w:t> </w:t>
      </w:r>
      <w:r>
        <w:rPr>
          <w:sz w:val="16"/>
        </w:rPr>
        <w:t>que,</w:t>
      </w:r>
      <w:r>
        <w:rPr>
          <w:spacing w:val="-17"/>
          <w:sz w:val="16"/>
        </w:rPr>
        <w:t> </w:t>
      </w:r>
      <w:r>
        <w:rPr>
          <w:sz w:val="16"/>
        </w:rPr>
        <w:t>por</w:t>
      </w:r>
      <w:r>
        <w:rPr>
          <w:spacing w:val="-15"/>
          <w:sz w:val="16"/>
        </w:rPr>
        <w:t> </w:t>
      </w:r>
      <w:r>
        <w:rPr>
          <w:sz w:val="16"/>
        </w:rPr>
        <w:t>comparación</w:t>
      </w:r>
      <w:r>
        <w:rPr>
          <w:spacing w:val="-15"/>
          <w:sz w:val="16"/>
        </w:rPr>
        <w:t> </w:t>
      </w:r>
      <w:r>
        <w:rPr>
          <w:sz w:val="16"/>
        </w:rPr>
        <w:t>de</w:t>
      </w:r>
      <w:r>
        <w:rPr>
          <w:spacing w:val="-16"/>
          <w:sz w:val="16"/>
        </w:rPr>
        <w:t> </w:t>
      </w:r>
      <w:r>
        <w:rPr>
          <w:sz w:val="16"/>
        </w:rPr>
        <w:t>su</w:t>
      </w:r>
      <w:r>
        <w:rPr>
          <w:spacing w:val="-14"/>
          <w:sz w:val="16"/>
        </w:rPr>
        <w:t> </w:t>
      </w:r>
      <w:r>
        <w:rPr>
          <w:sz w:val="16"/>
        </w:rPr>
        <w:t>secuencia</w:t>
      </w:r>
      <w:r>
        <w:rPr>
          <w:spacing w:val="-16"/>
          <w:sz w:val="16"/>
        </w:rPr>
        <w:t> </w:t>
      </w:r>
      <w:r>
        <w:rPr>
          <w:sz w:val="16"/>
        </w:rPr>
        <w:t>genética […] pueda tenerse de como perteneciente al buscado</w:t>
      </w:r>
      <w:r>
        <w:rPr>
          <w:spacing w:val="-15"/>
          <w:sz w:val="16"/>
        </w:rPr>
        <w:t> </w:t>
      </w:r>
      <w:r>
        <w:rPr>
          <w:sz w:val="16"/>
        </w:rPr>
        <w:t>[…]</w:t>
      </w:r>
      <w:hyperlink w:history="true" w:anchor="_bookmark297">
        <w:r>
          <w:rPr>
            <w:position w:val="6"/>
            <w:sz w:val="10"/>
          </w:rPr>
          <w:t>243</w:t>
        </w:r>
      </w:hyperlink>
      <w:r>
        <w:rPr>
          <w:sz w:val="16"/>
        </w:rPr>
        <w:t>.</w:t>
      </w:r>
    </w:p>
    <w:p>
      <w:pPr>
        <w:pStyle w:val="BodyText"/>
        <w:spacing w:before="1"/>
      </w:pPr>
    </w:p>
    <w:p>
      <w:pPr>
        <w:pStyle w:val="ListParagraph"/>
        <w:numPr>
          <w:ilvl w:val="0"/>
          <w:numId w:val="31"/>
        </w:numPr>
        <w:tabs>
          <w:tab w:pos="686" w:val="left" w:leader="none"/>
        </w:tabs>
        <w:spacing w:line="240" w:lineRule="auto" w:before="0" w:after="0"/>
        <w:ind w:left="118" w:right="113" w:firstLine="0"/>
        <w:jc w:val="both"/>
        <w:rPr>
          <w:sz w:val="20"/>
        </w:rPr>
      </w:pPr>
      <w:r>
        <w:rPr>
          <w:sz w:val="20"/>
        </w:rPr>
        <w:t>De</w:t>
      </w:r>
      <w:r>
        <w:rPr>
          <w:spacing w:val="-16"/>
          <w:sz w:val="20"/>
        </w:rPr>
        <w:t> </w:t>
      </w:r>
      <w:r>
        <w:rPr>
          <w:sz w:val="20"/>
        </w:rPr>
        <w:t>esa</w:t>
      </w:r>
      <w:r>
        <w:rPr>
          <w:spacing w:val="-16"/>
          <w:sz w:val="20"/>
        </w:rPr>
        <w:t> </w:t>
      </w:r>
      <w:r>
        <w:rPr>
          <w:sz w:val="20"/>
        </w:rPr>
        <w:t>cuenta,</w:t>
      </w:r>
      <w:r>
        <w:rPr>
          <w:spacing w:val="-15"/>
          <w:sz w:val="20"/>
        </w:rPr>
        <w:t> </w:t>
      </w:r>
      <w:r>
        <w:rPr>
          <w:sz w:val="20"/>
        </w:rPr>
        <w:t>a</w:t>
      </w:r>
      <w:r>
        <w:rPr>
          <w:spacing w:val="-16"/>
          <w:sz w:val="20"/>
        </w:rPr>
        <w:t> </w:t>
      </w:r>
      <w:r>
        <w:rPr>
          <w:sz w:val="20"/>
        </w:rPr>
        <w:t>criterio</w:t>
      </w:r>
      <w:r>
        <w:rPr>
          <w:spacing w:val="-17"/>
          <w:sz w:val="20"/>
        </w:rPr>
        <w:t> </w:t>
      </w:r>
      <w:r>
        <w:rPr>
          <w:sz w:val="20"/>
        </w:rPr>
        <w:t>del</w:t>
      </w:r>
      <w:r>
        <w:rPr>
          <w:spacing w:val="-15"/>
          <w:sz w:val="20"/>
        </w:rPr>
        <w:t> </w:t>
      </w:r>
      <w:r>
        <w:rPr>
          <w:sz w:val="20"/>
        </w:rPr>
        <w:t>Tribunal,</w:t>
      </w:r>
      <w:r>
        <w:rPr>
          <w:spacing w:val="-16"/>
          <w:sz w:val="20"/>
        </w:rPr>
        <w:t> </w:t>
      </w:r>
      <w:r>
        <w:rPr>
          <w:sz w:val="20"/>
        </w:rPr>
        <w:t>el</w:t>
      </w:r>
      <w:r>
        <w:rPr>
          <w:spacing w:val="-15"/>
          <w:sz w:val="20"/>
        </w:rPr>
        <w:t> </w:t>
      </w:r>
      <w:r>
        <w:rPr>
          <w:sz w:val="20"/>
        </w:rPr>
        <w:t>análisis</w:t>
      </w:r>
      <w:r>
        <w:rPr>
          <w:spacing w:val="-16"/>
          <w:sz w:val="20"/>
        </w:rPr>
        <w:t> </w:t>
      </w:r>
      <w:r>
        <w:rPr>
          <w:sz w:val="20"/>
        </w:rPr>
        <w:t>efectuado</w:t>
      </w:r>
      <w:r>
        <w:rPr>
          <w:spacing w:val="-16"/>
          <w:sz w:val="20"/>
        </w:rPr>
        <w:t> </w:t>
      </w:r>
      <w:r>
        <w:rPr>
          <w:sz w:val="20"/>
        </w:rPr>
        <w:t>por</w:t>
      </w:r>
      <w:r>
        <w:rPr>
          <w:spacing w:val="-16"/>
          <w:sz w:val="20"/>
        </w:rPr>
        <w:t> </w:t>
      </w:r>
      <w:r>
        <w:rPr>
          <w:sz w:val="20"/>
        </w:rPr>
        <w:t>el</w:t>
      </w:r>
      <w:r>
        <w:rPr>
          <w:spacing w:val="-16"/>
          <w:sz w:val="20"/>
        </w:rPr>
        <w:t> </w:t>
      </w:r>
      <w:r>
        <w:rPr>
          <w:sz w:val="20"/>
        </w:rPr>
        <w:t>EAAF</w:t>
      </w:r>
      <w:r>
        <w:rPr>
          <w:spacing w:val="-16"/>
          <w:sz w:val="20"/>
        </w:rPr>
        <w:t> </w:t>
      </w:r>
      <w:r>
        <w:rPr>
          <w:sz w:val="20"/>
        </w:rPr>
        <w:t>no</w:t>
      </w:r>
      <w:r>
        <w:rPr>
          <w:spacing w:val="-16"/>
          <w:sz w:val="20"/>
        </w:rPr>
        <w:t> </w:t>
      </w:r>
      <w:r>
        <w:rPr>
          <w:sz w:val="20"/>
        </w:rPr>
        <w:t>permite</w:t>
      </w:r>
      <w:r>
        <w:rPr>
          <w:spacing w:val="-16"/>
          <w:sz w:val="20"/>
        </w:rPr>
        <w:t> </w:t>
      </w:r>
      <w:r>
        <w:rPr>
          <w:sz w:val="20"/>
        </w:rPr>
        <w:t>emitir, hasta</w:t>
      </w:r>
      <w:r>
        <w:rPr>
          <w:spacing w:val="-19"/>
          <w:sz w:val="20"/>
        </w:rPr>
        <w:t> </w:t>
      </w:r>
      <w:r>
        <w:rPr>
          <w:sz w:val="20"/>
        </w:rPr>
        <w:t>el</w:t>
      </w:r>
      <w:r>
        <w:rPr>
          <w:spacing w:val="-17"/>
          <w:sz w:val="20"/>
        </w:rPr>
        <w:t> </w:t>
      </w:r>
      <w:r>
        <w:rPr>
          <w:sz w:val="20"/>
        </w:rPr>
        <w:t>momento,</w:t>
      </w:r>
      <w:r>
        <w:rPr>
          <w:spacing w:val="-17"/>
          <w:sz w:val="20"/>
        </w:rPr>
        <w:t> </w:t>
      </w:r>
      <w:r>
        <w:rPr>
          <w:sz w:val="20"/>
        </w:rPr>
        <w:t>afirmaciones</w:t>
      </w:r>
      <w:r>
        <w:rPr>
          <w:spacing w:val="-17"/>
          <w:sz w:val="20"/>
        </w:rPr>
        <w:t> </w:t>
      </w:r>
      <w:r>
        <w:rPr>
          <w:sz w:val="20"/>
        </w:rPr>
        <w:t>concluyentes</w:t>
      </w:r>
      <w:r>
        <w:rPr>
          <w:spacing w:val="-19"/>
          <w:sz w:val="20"/>
        </w:rPr>
        <w:t> </w:t>
      </w:r>
      <w:r>
        <w:rPr>
          <w:sz w:val="20"/>
        </w:rPr>
        <w:t>y</w:t>
      </w:r>
      <w:r>
        <w:rPr>
          <w:spacing w:val="-17"/>
          <w:sz w:val="20"/>
        </w:rPr>
        <w:t> </w:t>
      </w:r>
      <w:r>
        <w:rPr>
          <w:sz w:val="20"/>
        </w:rPr>
        <w:t>definitivas</w:t>
      </w:r>
      <w:r>
        <w:rPr>
          <w:spacing w:val="-19"/>
          <w:sz w:val="20"/>
        </w:rPr>
        <w:t> </w:t>
      </w:r>
      <w:r>
        <w:rPr>
          <w:sz w:val="20"/>
        </w:rPr>
        <w:t>sobre</w:t>
      </w:r>
      <w:r>
        <w:rPr>
          <w:spacing w:val="-17"/>
          <w:sz w:val="20"/>
        </w:rPr>
        <w:t> </w:t>
      </w:r>
      <w:r>
        <w:rPr>
          <w:sz w:val="20"/>
        </w:rPr>
        <w:t>la</w:t>
      </w:r>
      <w:r>
        <w:rPr>
          <w:spacing w:val="-18"/>
          <w:sz w:val="20"/>
        </w:rPr>
        <w:t> </w:t>
      </w:r>
      <w:r>
        <w:rPr>
          <w:sz w:val="20"/>
        </w:rPr>
        <w:t>localización</w:t>
      </w:r>
      <w:r>
        <w:rPr>
          <w:spacing w:val="-17"/>
          <w:sz w:val="20"/>
        </w:rPr>
        <w:t> </w:t>
      </w:r>
      <w:r>
        <w:rPr>
          <w:sz w:val="20"/>
        </w:rPr>
        <w:t>e</w:t>
      </w:r>
      <w:r>
        <w:rPr>
          <w:spacing w:val="-18"/>
          <w:sz w:val="20"/>
        </w:rPr>
        <w:t> </w:t>
      </w:r>
      <w:r>
        <w:rPr>
          <w:sz w:val="20"/>
        </w:rPr>
        <w:t>identificación de</w:t>
      </w:r>
      <w:r>
        <w:rPr>
          <w:spacing w:val="-13"/>
          <w:sz w:val="20"/>
        </w:rPr>
        <w:t> </w:t>
      </w:r>
      <w:r>
        <w:rPr>
          <w:sz w:val="20"/>
        </w:rPr>
        <w:t>los</w:t>
      </w:r>
      <w:r>
        <w:rPr>
          <w:spacing w:val="-13"/>
          <w:sz w:val="20"/>
        </w:rPr>
        <w:t> </w:t>
      </w:r>
      <w:r>
        <w:rPr>
          <w:sz w:val="20"/>
        </w:rPr>
        <w:t>restos</w:t>
      </w:r>
      <w:r>
        <w:rPr>
          <w:spacing w:val="-13"/>
          <w:sz w:val="20"/>
        </w:rPr>
        <w:t> </w:t>
      </w:r>
      <w:r>
        <w:rPr>
          <w:sz w:val="20"/>
        </w:rPr>
        <w:t>del</w:t>
      </w:r>
      <w:r>
        <w:rPr>
          <w:spacing w:val="-12"/>
          <w:sz w:val="20"/>
        </w:rPr>
        <w:t> </w:t>
      </w:r>
      <w:r>
        <w:rPr>
          <w:sz w:val="20"/>
        </w:rPr>
        <w:t>señor</w:t>
      </w:r>
      <w:r>
        <w:rPr>
          <w:spacing w:val="-14"/>
          <w:sz w:val="20"/>
        </w:rPr>
        <w:t> </w:t>
      </w:r>
      <w:r>
        <w:rPr>
          <w:sz w:val="20"/>
        </w:rPr>
        <w:t>Julien</w:t>
      </w:r>
      <w:r>
        <w:rPr>
          <w:spacing w:val="-14"/>
          <w:sz w:val="20"/>
        </w:rPr>
        <w:t> </w:t>
      </w:r>
      <w:r>
        <w:rPr>
          <w:sz w:val="20"/>
        </w:rPr>
        <w:t>Cáceres.</w:t>
      </w:r>
      <w:r>
        <w:rPr>
          <w:spacing w:val="-14"/>
          <w:sz w:val="20"/>
        </w:rPr>
        <w:t> </w:t>
      </w:r>
      <w:r>
        <w:rPr>
          <w:sz w:val="20"/>
        </w:rPr>
        <w:t>Al</w:t>
      </w:r>
      <w:r>
        <w:rPr>
          <w:spacing w:val="-14"/>
          <w:sz w:val="20"/>
        </w:rPr>
        <w:t> </w:t>
      </w:r>
      <w:r>
        <w:rPr>
          <w:sz w:val="20"/>
        </w:rPr>
        <w:t>respecto,</w:t>
      </w:r>
      <w:r>
        <w:rPr>
          <w:spacing w:val="-12"/>
          <w:sz w:val="20"/>
        </w:rPr>
        <w:t> </w:t>
      </w:r>
      <w:r>
        <w:rPr>
          <w:sz w:val="20"/>
        </w:rPr>
        <w:t>de</w:t>
      </w:r>
      <w:r>
        <w:rPr>
          <w:spacing w:val="-13"/>
          <w:sz w:val="20"/>
        </w:rPr>
        <w:t> </w:t>
      </w:r>
      <w:r>
        <w:rPr>
          <w:sz w:val="20"/>
        </w:rPr>
        <w:t>manera</w:t>
      </w:r>
      <w:r>
        <w:rPr>
          <w:spacing w:val="-13"/>
          <w:sz w:val="20"/>
        </w:rPr>
        <w:t> </w:t>
      </w:r>
      <w:r>
        <w:rPr>
          <w:sz w:val="20"/>
        </w:rPr>
        <w:t>reiterada</w:t>
      </w:r>
      <w:r>
        <w:rPr>
          <w:spacing w:val="-13"/>
          <w:sz w:val="20"/>
        </w:rPr>
        <w:t> </w:t>
      </w:r>
      <w:r>
        <w:rPr>
          <w:sz w:val="20"/>
        </w:rPr>
        <w:t>esta</w:t>
      </w:r>
      <w:r>
        <w:rPr>
          <w:spacing w:val="-14"/>
          <w:sz w:val="20"/>
        </w:rPr>
        <w:t> </w:t>
      </w:r>
      <w:r>
        <w:rPr>
          <w:sz w:val="20"/>
        </w:rPr>
        <w:t>Corte</w:t>
      </w:r>
      <w:r>
        <w:rPr>
          <w:spacing w:val="-13"/>
          <w:sz w:val="20"/>
        </w:rPr>
        <w:t> </w:t>
      </w:r>
      <w:r>
        <w:rPr>
          <w:sz w:val="20"/>
        </w:rPr>
        <w:t>ha</w:t>
      </w:r>
      <w:r>
        <w:rPr>
          <w:spacing w:val="-14"/>
          <w:sz w:val="20"/>
        </w:rPr>
        <w:t> </w:t>
      </w:r>
      <w:r>
        <w:rPr>
          <w:sz w:val="20"/>
        </w:rPr>
        <w:t>indicado que</w:t>
      </w:r>
      <w:r>
        <w:rPr>
          <w:spacing w:val="-11"/>
          <w:sz w:val="20"/>
        </w:rPr>
        <w:t> </w:t>
      </w:r>
      <w:r>
        <w:rPr>
          <w:sz w:val="20"/>
        </w:rPr>
        <w:t>no</w:t>
      </w:r>
      <w:r>
        <w:rPr>
          <w:spacing w:val="-12"/>
          <w:sz w:val="20"/>
        </w:rPr>
        <w:t> </w:t>
      </w:r>
      <w:r>
        <w:rPr>
          <w:sz w:val="20"/>
        </w:rPr>
        <w:t>se</w:t>
      </w:r>
      <w:r>
        <w:rPr>
          <w:spacing w:val="-10"/>
          <w:sz w:val="20"/>
        </w:rPr>
        <w:t> </w:t>
      </w:r>
      <w:r>
        <w:rPr>
          <w:sz w:val="20"/>
        </w:rPr>
        <w:t>trata</w:t>
      </w:r>
      <w:r>
        <w:rPr>
          <w:spacing w:val="-11"/>
          <w:sz w:val="20"/>
        </w:rPr>
        <w:t> </w:t>
      </w:r>
      <w:r>
        <w:rPr>
          <w:sz w:val="20"/>
        </w:rPr>
        <w:t>meramente</w:t>
      </w:r>
      <w:r>
        <w:rPr>
          <w:spacing w:val="-10"/>
          <w:sz w:val="20"/>
        </w:rPr>
        <w:t> </w:t>
      </w:r>
      <w:r>
        <w:rPr>
          <w:sz w:val="20"/>
        </w:rPr>
        <w:t>del</w:t>
      </w:r>
      <w:r>
        <w:rPr>
          <w:spacing w:val="-11"/>
          <w:sz w:val="20"/>
        </w:rPr>
        <w:t> </w:t>
      </w:r>
      <w:r>
        <w:rPr>
          <w:sz w:val="20"/>
        </w:rPr>
        <w:t>acto</w:t>
      </w:r>
      <w:r>
        <w:rPr>
          <w:spacing w:val="-12"/>
          <w:sz w:val="20"/>
        </w:rPr>
        <w:t> </w:t>
      </w:r>
      <w:r>
        <w:rPr>
          <w:sz w:val="20"/>
        </w:rPr>
        <w:t>de</w:t>
      </w:r>
      <w:r>
        <w:rPr>
          <w:spacing w:val="-12"/>
          <w:sz w:val="20"/>
        </w:rPr>
        <w:t> </w:t>
      </w:r>
      <w:r>
        <w:rPr>
          <w:sz w:val="20"/>
        </w:rPr>
        <w:t>encontrar</w:t>
      </w:r>
      <w:r>
        <w:rPr>
          <w:spacing w:val="-11"/>
          <w:sz w:val="20"/>
        </w:rPr>
        <w:t> </w:t>
      </w:r>
      <w:r>
        <w:rPr>
          <w:sz w:val="20"/>
        </w:rPr>
        <w:t>los</w:t>
      </w:r>
      <w:r>
        <w:rPr>
          <w:spacing w:val="-10"/>
          <w:sz w:val="20"/>
        </w:rPr>
        <w:t> </w:t>
      </w:r>
      <w:r>
        <w:rPr>
          <w:sz w:val="20"/>
        </w:rPr>
        <w:t>restos</w:t>
      </w:r>
      <w:r>
        <w:rPr>
          <w:spacing w:val="-12"/>
          <w:sz w:val="20"/>
        </w:rPr>
        <w:t> </w:t>
      </w:r>
      <w:r>
        <w:rPr>
          <w:sz w:val="20"/>
        </w:rPr>
        <w:t>de</w:t>
      </w:r>
      <w:r>
        <w:rPr>
          <w:spacing w:val="-11"/>
          <w:sz w:val="20"/>
        </w:rPr>
        <w:t> </w:t>
      </w:r>
      <w:r>
        <w:rPr>
          <w:sz w:val="20"/>
        </w:rPr>
        <w:t>una</w:t>
      </w:r>
      <w:r>
        <w:rPr>
          <w:spacing w:val="-11"/>
          <w:sz w:val="20"/>
        </w:rPr>
        <w:t> </w:t>
      </w:r>
      <w:r>
        <w:rPr>
          <w:sz w:val="20"/>
        </w:rPr>
        <w:t>determinada</w:t>
      </w:r>
      <w:r>
        <w:rPr>
          <w:spacing w:val="-12"/>
          <w:sz w:val="20"/>
        </w:rPr>
        <w:t> </w:t>
      </w:r>
      <w:r>
        <w:rPr>
          <w:sz w:val="20"/>
        </w:rPr>
        <w:t>persona,</w:t>
      </w:r>
      <w:r>
        <w:rPr>
          <w:spacing w:val="-11"/>
          <w:sz w:val="20"/>
        </w:rPr>
        <w:t> </w:t>
      </w:r>
      <w:r>
        <w:rPr>
          <w:sz w:val="20"/>
        </w:rPr>
        <w:t>sino que ello, lógicamente, debe ir acompañado de la realización de las pruebas o análisis que permitan comprobar, de manera fehaciente, que los restos corresponden a esa</w:t>
      </w:r>
      <w:r>
        <w:rPr>
          <w:spacing w:val="-26"/>
          <w:sz w:val="20"/>
        </w:rPr>
        <w:t> </w:t>
      </w:r>
      <w:r>
        <w:rPr>
          <w:sz w:val="20"/>
        </w:rPr>
        <w:t>persona</w:t>
      </w:r>
      <w:hyperlink w:history="true" w:anchor="_bookmark298">
        <w:r>
          <w:rPr>
            <w:position w:val="7"/>
            <w:sz w:val="13"/>
          </w:rPr>
          <w:t>244</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0" w:after="0"/>
        <w:ind w:left="118" w:right="114" w:firstLine="0"/>
        <w:jc w:val="both"/>
        <w:rPr>
          <w:sz w:val="20"/>
        </w:rPr>
      </w:pPr>
      <w:r>
        <w:rPr>
          <w:sz w:val="20"/>
        </w:rPr>
        <w:t>Por otra parte, cabe recordar que Anatole actúa como querellante en la causa penal en la que se investiga el paradero de sus padres biológicos, en cuyo trámite, en 2012, solicitó llevar a cabo diligencias específicas para continuar en la búsqueda, incluido el expreso requerimiento de “la intervención” del EAAF “para practicar los relevamientos y demás trabajos que a [su] criterio […] se ent[endier]an pertinentes” (</w:t>
      </w:r>
      <w:r>
        <w:rPr>
          <w:i/>
          <w:sz w:val="20"/>
        </w:rPr>
        <w:t>supra </w:t>
      </w:r>
      <w:r>
        <w:rPr>
          <w:sz w:val="20"/>
        </w:rPr>
        <w:t>párr. 100), lo que fue reiterado en 2013</w:t>
      </w:r>
      <w:hyperlink w:history="true" w:anchor="_bookmark299">
        <w:r>
          <w:rPr>
            <w:position w:val="7"/>
            <w:sz w:val="13"/>
          </w:rPr>
          <w:t>245</w:t>
        </w:r>
      </w:hyperlink>
      <w:r>
        <w:rPr>
          <w:sz w:val="20"/>
        </w:rPr>
        <w:t>. A ello se sumó una última solicitud, de febrero de 2020, mediante la cual requirió que se consultara al EAAF si eran “viables medidas […] adicionales” para la identificación de los restos</w:t>
      </w:r>
      <w:hyperlink w:history="true" w:anchor="_bookmark300">
        <w:r>
          <w:rPr>
            <w:position w:val="7"/>
            <w:sz w:val="13"/>
          </w:rPr>
          <w:t>246</w:t>
        </w:r>
      </w:hyperlink>
      <w:r>
        <w:rPr>
          <w:sz w:val="20"/>
        </w:rPr>
        <w:t>. Según indicó la presunta víctima, sus solicitudes no fueron respondidas</w:t>
      </w:r>
      <w:hyperlink w:history="true" w:anchor="_bookmark301">
        <w:r>
          <w:rPr>
            <w:position w:val="7"/>
            <w:sz w:val="13"/>
          </w:rPr>
          <w:t>247</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1" w:after="0"/>
        <w:ind w:left="118" w:right="114" w:firstLine="0"/>
        <w:jc w:val="both"/>
        <w:rPr>
          <w:sz w:val="20"/>
        </w:rPr>
      </w:pPr>
      <w:r>
        <w:rPr>
          <w:sz w:val="20"/>
        </w:rPr>
        <w:t>A partir de la prueba que obra en el expediente, el Tribunal colige que los distintos requerimientos formulados por la presunta víctima respecto de la intervención del EAAF no habrían</w:t>
      </w:r>
      <w:r>
        <w:rPr>
          <w:spacing w:val="19"/>
          <w:sz w:val="20"/>
        </w:rPr>
        <w:t> </w:t>
      </w:r>
      <w:r>
        <w:rPr>
          <w:sz w:val="20"/>
        </w:rPr>
        <w:t>sido</w:t>
      </w:r>
      <w:r>
        <w:rPr>
          <w:spacing w:val="19"/>
          <w:sz w:val="20"/>
        </w:rPr>
        <w:t> </w:t>
      </w:r>
      <w:r>
        <w:rPr>
          <w:sz w:val="20"/>
        </w:rPr>
        <w:t>expresamente</w:t>
      </w:r>
      <w:r>
        <w:rPr>
          <w:spacing w:val="19"/>
          <w:sz w:val="20"/>
        </w:rPr>
        <w:t> </w:t>
      </w:r>
      <w:r>
        <w:rPr>
          <w:sz w:val="20"/>
        </w:rPr>
        <w:t>respondidos.</w:t>
      </w:r>
      <w:r>
        <w:rPr>
          <w:spacing w:val="19"/>
          <w:sz w:val="20"/>
        </w:rPr>
        <w:t> </w:t>
      </w:r>
      <w:r>
        <w:rPr>
          <w:sz w:val="20"/>
        </w:rPr>
        <w:t>Por</w:t>
      </w:r>
      <w:r>
        <w:rPr>
          <w:spacing w:val="19"/>
          <w:sz w:val="20"/>
        </w:rPr>
        <w:t> </w:t>
      </w:r>
      <w:r>
        <w:rPr>
          <w:sz w:val="20"/>
        </w:rPr>
        <w:t>su</w:t>
      </w:r>
      <w:r>
        <w:rPr>
          <w:spacing w:val="20"/>
          <w:sz w:val="20"/>
        </w:rPr>
        <w:t> </w:t>
      </w:r>
      <w:r>
        <w:rPr>
          <w:sz w:val="20"/>
        </w:rPr>
        <w:t>parte,</w:t>
      </w:r>
      <w:r>
        <w:rPr>
          <w:spacing w:val="19"/>
          <w:sz w:val="20"/>
        </w:rPr>
        <w:t> </w:t>
      </w:r>
      <w:r>
        <w:rPr>
          <w:sz w:val="20"/>
        </w:rPr>
        <w:t>la</w:t>
      </w:r>
      <w:r>
        <w:rPr>
          <w:spacing w:val="18"/>
          <w:sz w:val="20"/>
        </w:rPr>
        <w:t> </w:t>
      </w:r>
      <w:r>
        <w:rPr>
          <w:sz w:val="20"/>
        </w:rPr>
        <w:t>nota</w:t>
      </w:r>
      <w:r>
        <w:rPr>
          <w:spacing w:val="19"/>
          <w:sz w:val="20"/>
        </w:rPr>
        <w:t> </w:t>
      </w:r>
      <w:r>
        <w:rPr>
          <w:sz w:val="20"/>
        </w:rPr>
        <w:t>de</w:t>
      </w:r>
      <w:r>
        <w:rPr>
          <w:spacing w:val="20"/>
          <w:sz w:val="20"/>
        </w:rPr>
        <w:t> </w:t>
      </w:r>
      <w:r>
        <w:rPr>
          <w:sz w:val="20"/>
        </w:rPr>
        <w:t>dicho</w:t>
      </w:r>
      <w:r>
        <w:rPr>
          <w:spacing w:val="19"/>
          <w:sz w:val="20"/>
        </w:rPr>
        <w:t> </w:t>
      </w:r>
      <w:r>
        <w:rPr>
          <w:sz w:val="20"/>
        </w:rPr>
        <w:t>Equipo,</w:t>
      </w:r>
      <w:r>
        <w:rPr>
          <w:spacing w:val="19"/>
          <w:sz w:val="20"/>
        </w:rPr>
        <w:t> </w:t>
      </w:r>
      <w:r>
        <w:rPr>
          <w:sz w:val="20"/>
        </w:rPr>
        <w:t>suscrita</w:t>
      </w:r>
      <w:r>
        <w:rPr>
          <w:spacing w:val="19"/>
          <w:sz w:val="20"/>
        </w:rPr>
        <w:t> </w:t>
      </w:r>
      <w:r>
        <w:rPr>
          <w:sz w:val="20"/>
        </w:rPr>
        <w:t>en</w:t>
      </w:r>
    </w:p>
    <w:p>
      <w:pPr>
        <w:pStyle w:val="BodyText"/>
        <w:spacing w:before="2"/>
        <w:rPr>
          <w:sz w:val="21"/>
        </w:rPr>
      </w:pPr>
      <w:r>
        <w:rPr/>
        <w:pict>
          <v:line style="position:absolute;mso-position-horizontal-relative:page;mso-position-vertical-relative:paragraph;z-index:2296;mso-wrap-distance-left:0;mso-wrap-distance-right:0" from="70.919998pt,15.112883pt" to="214.919998pt,15.112883pt" stroked="true" strokeweight=".599pt" strokecolor="#000000">
            <v:stroke dashstyle="solid"/>
            <w10:wrap type="topAndBottom"/>
          </v:line>
        </w:pict>
      </w:r>
    </w:p>
    <w:p>
      <w:pPr>
        <w:spacing w:before="67"/>
        <w:ind w:left="118" w:right="115" w:hanging="1"/>
        <w:jc w:val="both"/>
        <w:rPr>
          <w:sz w:val="16"/>
        </w:rPr>
      </w:pPr>
      <w:bookmarkStart w:name="_bookmark297" w:id="375"/>
      <w:bookmarkEnd w:id="375"/>
      <w:r>
        <w:rPr/>
      </w:r>
      <w:r>
        <w:rPr>
          <w:position w:val="6"/>
          <w:sz w:val="10"/>
        </w:rPr>
        <w:t>243      </w:t>
      </w:r>
      <w:r>
        <w:rPr>
          <w:i/>
          <w:sz w:val="16"/>
        </w:rPr>
        <w:t>Cfr. </w:t>
      </w:r>
      <w:r>
        <w:rPr>
          <w:sz w:val="16"/>
        </w:rPr>
        <w:t>Nota del Equipo Argentino de Antropología Forense del 27 de julio de 2020, dirigida a la Directora Nacional de</w:t>
      </w:r>
      <w:r>
        <w:rPr>
          <w:spacing w:val="-11"/>
          <w:sz w:val="16"/>
        </w:rPr>
        <w:t> </w:t>
      </w:r>
      <w:r>
        <w:rPr>
          <w:sz w:val="16"/>
        </w:rPr>
        <w:t>Asuntos</w:t>
      </w:r>
      <w:r>
        <w:rPr>
          <w:spacing w:val="-11"/>
          <w:sz w:val="16"/>
        </w:rPr>
        <w:t> </w:t>
      </w:r>
      <w:r>
        <w:rPr>
          <w:sz w:val="16"/>
        </w:rPr>
        <w:t>Jurídicos</w:t>
      </w:r>
      <w:r>
        <w:rPr>
          <w:spacing w:val="-11"/>
          <w:sz w:val="16"/>
        </w:rPr>
        <w:t> </w:t>
      </w:r>
      <w:r>
        <w:rPr>
          <w:sz w:val="16"/>
        </w:rPr>
        <w:t>Internacionales</w:t>
      </w:r>
      <w:r>
        <w:rPr>
          <w:spacing w:val="-11"/>
          <w:sz w:val="16"/>
        </w:rPr>
        <w:t> </w:t>
      </w:r>
      <w:r>
        <w:rPr>
          <w:sz w:val="16"/>
        </w:rPr>
        <w:t>en</w:t>
      </w:r>
      <w:r>
        <w:rPr>
          <w:spacing w:val="-9"/>
          <w:sz w:val="16"/>
        </w:rPr>
        <w:t> </w:t>
      </w:r>
      <w:r>
        <w:rPr>
          <w:sz w:val="16"/>
        </w:rPr>
        <w:t>materia</w:t>
      </w:r>
      <w:r>
        <w:rPr>
          <w:spacing w:val="-10"/>
          <w:sz w:val="16"/>
        </w:rPr>
        <w:t> </w:t>
      </w:r>
      <w:r>
        <w:rPr>
          <w:sz w:val="16"/>
        </w:rPr>
        <w:t>de</w:t>
      </w:r>
      <w:r>
        <w:rPr>
          <w:spacing w:val="-11"/>
          <w:sz w:val="16"/>
        </w:rPr>
        <w:t> </w:t>
      </w:r>
      <w:r>
        <w:rPr>
          <w:sz w:val="16"/>
        </w:rPr>
        <w:t>Derechos</w:t>
      </w:r>
      <w:r>
        <w:rPr>
          <w:spacing w:val="-11"/>
          <w:sz w:val="16"/>
        </w:rPr>
        <w:t> </w:t>
      </w:r>
      <w:r>
        <w:rPr>
          <w:sz w:val="16"/>
        </w:rPr>
        <w:t>Humanos</w:t>
      </w:r>
      <w:r>
        <w:rPr>
          <w:spacing w:val="-11"/>
          <w:sz w:val="16"/>
        </w:rPr>
        <w:t> </w:t>
      </w:r>
      <w:r>
        <w:rPr>
          <w:sz w:val="16"/>
        </w:rPr>
        <w:t>del</w:t>
      </w:r>
      <w:r>
        <w:rPr>
          <w:spacing w:val="-10"/>
          <w:sz w:val="16"/>
        </w:rPr>
        <w:t> </w:t>
      </w:r>
      <w:r>
        <w:rPr>
          <w:sz w:val="16"/>
        </w:rPr>
        <w:t>Ministerio</w:t>
      </w:r>
      <w:r>
        <w:rPr>
          <w:spacing w:val="-10"/>
          <w:sz w:val="16"/>
        </w:rPr>
        <w:t> </w:t>
      </w:r>
      <w:r>
        <w:rPr>
          <w:sz w:val="16"/>
        </w:rPr>
        <w:t>de</w:t>
      </w:r>
      <w:r>
        <w:rPr>
          <w:spacing w:val="-11"/>
          <w:sz w:val="16"/>
        </w:rPr>
        <w:t> </w:t>
      </w:r>
      <w:r>
        <w:rPr>
          <w:sz w:val="16"/>
        </w:rPr>
        <w:t>Justicia</w:t>
      </w:r>
      <w:r>
        <w:rPr>
          <w:spacing w:val="-10"/>
          <w:sz w:val="16"/>
        </w:rPr>
        <w:t> </w:t>
      </w:r>
      <w:r>
        <w:rPr>
          <w:sz w:val="16"/>
        </w:rPr>
        <w:t>y</w:t>
      </w:r>
      <w:r>
        <w:rPr>
          <w:spacing w:val="-10"/>
          <w:sz w:val="16"/>
        </w:rPr>
        <w:t> </w:t>
      </w:r>
      <w:r>
        <w:rPr>
          <w:sz w:val="16"/>
        </w:rPr>
        <w:t>Derechos</w:t>
      </w:r>
      <w:r>
        <w:rPr>
          <w:spacing w:val="-11"/>
          <w:sz w:val="16"/>
        </w:rPr>
        <w:t> </w:t>
      </w:r>
      <w:r>
        <w:rPr>
          <w:sz w:val="16"/>
        </w:rPr>
        <w:t>Humanos (expediente de prueba, tomo IV, anexo 25 al escrito de contestación, folios 15923 a</w:t>
      </w:r>
      <w:r>
        <w:rPr>
          <w:spacing w:val="-38"/>
          <w:sz w:val="16"/>
        </w:rPr>
        <w:t> </w:t>
      </w:r>
      <w:r>
        <w:rPr>
          <w:sz w:val="16"/>
        </w:rPr>
        <w:t>15925).</w:t>
      </w:r>
    </w:p>
    <w:p>
      <w:pPr>
        <w:spacing w:before="39"/>
        <w:ind w:left="118" w:right="116" w:firstLine="0"/>
        <w:jc w:val="both"/>
        <w:rPr>
          <w:sz w:val="16"/>
        </w:rPr>
      </w:pPr>
      <w:bookmarkStart w:name="_bookmark298" w:id="376"/>
      <w:bookmarkEnd w:id="376"/>
      <w:r>
        <w:rPr/>
      </w:r>
      <w:r>
        <w:rPr>
          <w:position w:val="6"/>
          <w:sz w:val="10"/>
        </w:rPr>
        <w:t>244 </w:t>
      </w:r>
      <w:r>
        <w:rPr>
          <w:i/>
          <w:sz w:val="16"/>
        </w:rPr>
        <w:t>Cfr</w:t>
      </w:r>
      <w:r>
        <w:rPr>
          <w:sz w:val="16"/>
        </w:rPr>
        <w:t>. </w:t>
      </w:r>
      <w:r>
        <w:rPr>
          <w:i/>
          <w:sz w:val="16"/>
        </w:rPr>
        <w:t>Caso Ibsen Cárdenas e Ibsen Peña Vs. Bolivia</w:t>
      </w:r>
      <w:r>
        <w:rPr>
          <w:sz w:val="16"/>
        </w:rPr>
        <w:t>, </w:t>
      </w:r>
      <w:r>
        <w:rPr>
          <w:i/>
          <w:sz w:val="16"/>
        </w:rPr>
        <w:t>supra</w:t>
      </w:r>
      <w:r>
        <w:rPr>
          <w:sz w:val="16"/>
        </w:rPr>
        <w:t>, párr. 82, y </w:t>
      </w:r>
      <w:r>
        <w:rPr>
          <w:i/>
          <w:sz w:val="16"/>
        </w:rPr>
        <w:t>Caso Comunidad Campesina de Santa </w:t>
      </w:r>
      <w:r>
        <w:rPr>
          <w:i/>
          <w:sz w:val="16"/>
        </w:rPr>
        <w:t>Bárbara Vs. Perú</w:t>
      </w:r>
      <w:r>
        <w:rPr>
          <w:sz w:val="16"/>
        </w:rPr>
        <w:t>, </w:t>
      </w:r>
      <w:r>
        <w:rPr>
          <w:i/>
          <w:sz w:val="16"/>
        </w:rPr>
        <w:t>supra</w:t>
      </w:r>
      <w:r>
        <w:rPr>
          <w:sz w:val="16"/>
        </w:rPr>
        <w:t>, párr. 165.</w:t>
      </w:r>
    </w:p>
    <w:p>
      <w:pPr>
        <w:spacing w:before="39"/>
        <w:ind w:left="118" w:right="114" w:firstLine="0"/>
        <w:jc w:val="both"/>
        <w:rPr>
          <w:sz w:val="16"/>
        </w:rPr>
      </w:pPr>
      <w:bookmarkStart w:name="_bookmark299" w:id="377"/>
      <w:bookmarkEnd w:id="377"/>
      <w:r>
        <w:rPr/>
      </w:r>
      <w:r>
        <w:rPr>
          <w:position w:val="6"/>
          <w:sz w:val="10"/>
        </w:rPr>
        <w:t>245 </w:t>
      </w:r>
      <w:r>
        <w:rPr>
          <w:i/>
          <w:sz w:val="16"/>
        </w:rPr>
        <w:t>Cfr</w:t>
      </w:r>
      <w:r>
        <w:rPr>
          <w:sz w:val="16"/>
        </w:rPr>
        <w:t>. Oficio del 17 de julio de 2020 emitido por el Juzgado Nacional en lo Criminal y Correccional Federal No. 3 (expediente de prueba, tomo IV, anexo 14 al escrito de contestación, folio 11032), y oficio del 15 de julio de 2021 emitido</w:t>
      </w:r>
      <w:r>
        <w:rPr>
          <w:spacing w:val="-8"/>
          <w:sz w:val="16"/>
        </w:rPr>
        <w:t> </w:t>
      </w:r>
      <w:r>
        <w:rPr>
          <w:sz w:val="16"/>
        </w:rPr>
        <w:t>por</w:t>
      </w:r>
      <w:r>
        <w:rPr>
          <w:spacing w:val="-8"/>
          <w:sz w:val="16"/>
        </w:rPr>
        <w:t> </w:t>
      </w:r>
      <w:r>
        <w:rPr>
          <w:sz w:val="16"/>
        </w:rPr>
        <w:t>el</w:t>
      </w:r>
      <w:r>
        <w:rPr>
          <w:spacing w:val="-7"/>
          <w:sz w:val="16"/>
        </w:rPr>
        <w:t> </w:t>
      </w:r>
      <w:r>
        <w:rPr>
          <w:sz w:val="16"/>
        </w:rPr>
        <w:t>Juzgado</w:t>
      </w:r>
      <w:r>
        <w:rPr>
          <w:spacing w:val="-8"/>
          <w:sz w:val="16"/>
        </w:rPr>
        <w:t> </w:t>
      </w:r>
      <w:r>
        <w:rPr>
          <w:sz w:val="16"/>
        </w:rPr>
        <w:t>Nacional</w:t>
      </w:r>
      <w:r>
        <w:rPr>
          <w:spacing w:val="-9"/>
          <w:sz w:val="16"/>
        </w:rPr>
        <w:t> </w:t>
      </w:r>
      <w:r>
        <w:rPr>
          <w:sz w:val="16"/>
        </w:rPr>
        <w:t>en</w:t>
      </w:r>
      <w:r>
        <w:rPr>
          <w:spacing w:val="-8"/>
          <w:sz w:val="16"/>
        </w:rPr>
        <w:t> </w:t>
      </w:r>
      <w:r>
        <w:rPr>
          <w:sz w:val="16"/>
        </w:rPr>
        <w:t>lo</w:t>
      </w:r>
      <w:r>
        <w:rPr>
          <w:spacing w:val="-8"/>
          <w:sz w:val="16"/>
        </w:rPr>
        <w:t> </w:t>
      </w:r>
      <w:r>
        <w:rPr>
          <w:sz w:val="16"/>
        </w:rPr>
        <w:t>Criminal</w:t>
      </w:r>
      <w:r>
        <w:rPr>
          <w:spacing w:val="-9"/>
          <w:sz w:val="16"/>
        </w:rPr>
        <w:t> </w:t>
      </w:r>
      <w:r>
        <w:rPr>
          <w:sz w:val="16"/>
        </w:rPr>
        <w:t>y</w:t>
      </w:r>
      <w:r>
        <w:rPr>
          <w:spacing w:val="-8"/>
          <w:sz w:val="16"/>
        </w:rPr>
        <w:t> </w:t>
      </w:r>
      <w:r>
        <w:rPr>
          <w:sz w:val="16"/>
        </w:rPr>
        <w:t>Correccional</w:t>
      </w:r>
      <w:r>
        <w:rPr>
          <w:spacing w:val="-7"/>
          <w:sz w:val="16"/>
        </w:rPr>
        <w:t> </w:t>
      </w:r>
      <w:r>
        <w:rPr>
          <w:sz w:val="16"/>
        </w:rPr>
        <w:t>Federal</w:t>
      </w:r>
      <w:r>
        <w:rPr>
          <w:spacing w:val="-9"/>
          <w:sz w:val="16"/>
        </w:rPr>
        <w:t> </w:t>
      </w:r>
      <w:r>
        <w:rPr>
          <w:sz w:val="16"/>
        </w:rPr>
        <w:t>No.</w:t>
      </w:r>
      <w:r>
        <w:rPr>
          <w:spacing w:val="-7"/>
          <w:sz w:val="16"/>
        </w:rPr>
        <w:t> </w:t>
      </w:r>
      <w:r>
        <w:rPr>
          <w:sz w:val="16"/>
        </w:rPr>
        <w:t>3</w:t>
      </w:r>
      <w:r>
        <w:rPr>
          <w:spacing w:val="-8"/>
          <w:sz w:val="16"/>
        </w:rPr>
        <w:t> </w:t>
      </w:r>
      <w:r>
        <w:rPr>
          <w:sz w:val="16"/>
        </w:rPr>
        <w:t>(expediente</w:t>
      </w:r>
      <w:r>
        <w:rPr>
          <w:spacing w:val="-7"/>
          <w:sz w:val="16"/>
        </w:rPr>
        <w:t> </w:t>
      </w:r>
      <w:r>
        <w:rPr>
          <w:sz w:val="16"/>
        </w:rPr>
        <w:t>de</w:t>
      </w:r>
      <w:r>
        <w:rPr>
          <w:spacing w:val="-8"/>
          <w:sz w:val="16"/>
        </w:rPr>
        <w:t> </w:t>
      </w:r>
      <w:r>
        <w:rPr>
          <w:sz w:val="16"/>
        </w:rPr>
        <w:t>prueba,</w:t>
      </w:r>
      <w:r>
        <w:rPr>
          <w:spacing w:val="-9"/>
          <w:sz w:val="16"/>
        </w:rPr>
        <w:t> </w:t>
      </w:r>
      <w:r>
        <w:rPr>
          <w:sz w:val="16"/>
        </w:rPr>
        <w:t>tomo</w:t>
      </w:r>
      <w:r>
        <w:rPr>
          <w:spacing w:val="-8"/>
          <w:sz w:val="16"/>
        </w:rPr>
        <w:t> </w:t>
      </w:r>
      <w:r>
        <w:rPr>
          <w:sz w:val="16"/>
        </w:rPr>
        <w:t>XIX,</w:t>
      </w:r>
      <w:r>
        <w:rPr>
          <w:spacing w:val="-9"/>
          <w:sz w:val="16"/>
        </w:rPr>
        <w:t> </w:t>
      </w:r>
      <w:r>
        <w:rPr>
          <w:sz w:val="16"/>
        </w:rPr>
        <w:t>prueba para mejor resolver, folios 21239 y</w:t>
      </w:r>
      <w:r>
        <w:rPr>
          <w:spacing w:val="-18"/>
          <w:sz w:val="16"/>
        </w:rPr>
        <w:t> </w:t>
      </w:r>
      <w:r>
        <w:rPr>
          <w:sz w:val="16"/>
        </w:rPr>
        <w:t>21240).</w:t>
      </w:r>
    </w:p>
    <w:p>
      <w:pPr>
        <w:spacing w:before="39"/>
        <w:ind w:left="118" w:right="116" w:firstLine="0"/>
        <w:jc w:val="both"/>
        <w:rPr>
          <w:sz w:val="16"/>
        </w:rPr>
      </w:pPr>
      <w:bookmarkStart w:name="_bookmark300" w:id="378"/>
      <w:bookmarkEnd w:id="378"/>
      <w:r>
        <w:rPr/>
      </w:r>
      <w:r>
        <w:rPr>
          <w:position w:val="6"/>
          <w:sz w:val="10"/>
        </w:rPr>
        <w:t>246 </w:t>
      </w:r>
      <w:r>
        <w:rPr>
          <w:i/>
          <w:sz w:val="16"/>
        </w:rPr>
        <w:t>Cfr</w:t>
      </w:r>
      <w:r>
        <w:rPr>
          <w:sz w:val="16"/>
        </w:rPr>
        <w:t>. Escrito presentado el 25 de febrero de 2020 por Eduardo Marques Iraola, en representación de Anatole Alejandro Larrabeiti Yáñez, ante el Juzgado en lo Criminal y Correccional Federal No. 3 en la causa No. 2637/04 (expediente de prueba, tomo III, anexo 6 al escrito de solicitudes y argumentos, folio 2737).</w:t>
      </w:r>
    </w:p>
    <w:p>
      <w:pPr>
        <w:spacing w:before="39"/>
        <w:ind w:left="118" w:right="0" w:firstLine="0"/>
        <w:jc w:val="both"/>
        <w:rPr>
          <w:sz w:val="16"/>
        </w:rPr>
      </w:pPr>
      <w:bookmarkStart w:name="_bookmark301" w:id="379"/>
      <w:bookmarkEnd w:id="379"/>
      <w:r>
        <w:rPr/>
      </w:r>
      <w:r>
        <w:rPr>
          <w:position w:val="6"/>
          <w:sz w:val="10"/>
        </w:rPr>
        <w:t>247      </w:t>
      </w:r>
      <w:r>
        <w:rPr>
          <w:sz w:val="16"/>
        </w:rPr>
        <w:t>En su declaración rendida en audiencia pública ante esta Corte, Anatole señaló:</w:t>
      </w:r>
    </w:p>
    <w:p>
      <w:pPr>
        <w:spacing w:before="41"/>
        <w:ind w:left="686" w:right="398" w:firstLine="0"/>
        <w:jc w:val="both"/>
        <w:rPr>
          <w:sz w:val="16"/>
        </w:rPr>
      </w:pPr>
      <w:r>
        <w:rPr>
          <w:sz w:val="16"/>
        </w:rPr>
        <w:t>[H]ay un montón de cosas que son de orden de celeridad procesal, […] algunas de ellas hasta el día de hoy</w:t>
      </w:r>
      <w:r>
        <w:rPr>
          <w:spacing w:val="-11"/>
          <w:sz w:val="16"/>
        </w:rPr>
        <w:t> </w:t>
      </w:r>
      <w:r>
        <w:rPr>
          <w:sz w:val="16"/>
        </w:rPr>
        <w:t>sin</w:t>
      </w:r>
      <w:r>
        <w:rPr>
          <w:spacing w:val="-12"/>
          <w:sz w:val="16"/>
        </w:rPr>
        <w:t> </w:t>
      </w:r>
      <w:r>
        <w:rPr>
          <w:sz w:val="16"/>
        </w:rPr>
        <w:t>respuesta,</w:t>
      </w:r>
      <w:r>
        <w:rPr>
          <w:spacing w:val="-12"/>
          <w:sz w:val="16"/>
        </w:rPr>
        <w:t> </w:t>
      </w:r>
      <w:r>
        <w:rPr>
          <w:sz w:val="16"/>
        </w:rPr>
        <w:t>por</w:t>
      </w:r>
      <w:r>
        <w:rPr>
          <w:spacing w:val="-11"/>
          <w:sz w:val="16"/>
        </w:rPr>
        <w:t> </w:t>
      </w:r>
      <w:r>
        <w:rPr>
          <w:sz w:val="16"/>
        </w:rPr>
        <w:t>ejemplo,</w:t>
      </w:r>
      <w:r>
        <w:rPr>
          <w:spacing w:val="-12"/>
          <w:sz w:val="16"/>
        </w:rPr>
        <w:t> </w:t>
      </w:r>
      <w:r>
        <w:rPr>
          <w:sz w:val="16"/>
        </w:rPr>
        <w:t>[…]</w:t>
      </w:r>
      <w:r>
        <w:rPr>
          <w:spacing w:val="-11"/>
          <w:sz w:val="16"/>
        </w:rPr>
        <w:t> </w:t>
      </w:r>
      <w:r>
        <w:rPr>
          <w:sz w:val="16"/>
        </w:rPr>
        <w:t>la</w:t>
      </w:r>
      <w:r>
        <w:rPr>
          <w:spacing w:val="-12"/>
          <w:sz w:val="16"/>
        </w:rPr>
        <w:t> </w:t>
      </w:r>
      <w:r>
        <w:rPr>
          <w:sz w:val="16"/>
        </w:rPr>
        <w:t>solicitud</w:t>
      </w:r>
      <w:r>
        <w:rPr>
          <w:spacing w:val="-11"/>
          <w:sz w:val="16"/>
        </w:rPr>
        <w:t> </w:t>
      </w:r>
      <w:r>
        <w:rPr>
          <w:sz w:val="16"/>
        </w:rPr>
        <w:t>de</w:t>
      </w:r>
      <w:r>
        <w:rPr>
          <w:spacing w:val="-12"/>
          <w:sz w:val="16"/>
        </w:rPr>
        <w:t> </w:t>
      </w:r>
      <w:r>
        <w:rPr>
          <w:sz w:val="16"/>
        </w:rPr>
        <w:t>exhumación</w:t>
      </w:r>
      <w:r>
        <w:rPr>
          <w:spacing w:val="-12"/>
          <w:sz w:val="16"/>
        </w:rPr>
        <w:t> </w:t>
      </w:r>
      <w:r>
        <w:rPr>
          <w:sz w:val="16"/>
        </w:rPr>
        <w:t>[…]</w:t>
      </w:r>
      <w:r>
        <w:rPr>
          <w:spacing w:val="-12"/>
          <w:sz w:val="16"/>
        </w:rPr>
        <w:t> </w:t>
      </w:r>
      <w:r>
        <w:rPr>
          <w:sz w:val="16"/>
        </w:rPr>
        <w:t>en</w:t>
      </w:r>
      <w:r>
        <w:rPr>
          <w:spacing w:val="-12"/>
          <w:sz w:val="16"/>
        </w:rPr>
        <w:t> </w:t>
      </w:r>
      <w:r>
        <w:rPr>
          <w:sz w:val="16"/>
        </w:rPr>
        <w:t>el</w:t>
      </w:r>
      <w:r>
        <w:rPr>
          <w:spacing w:val="-12"/>
          <w:sz w:val="16"/>
        </w:rPr>
        <w:t> </w:t>
      </w:r>
      <w:r>
        <w:rPr>
          <w:sz w:val="16"/>
        </w:rPr>
        <w:t>Cementerio</w:t>
      </w:r>
      <w:r>
        <w:rPr>
          <w:spacing w:val="-11"/>
          <w:sz w:val="16"/>
        </w:rPr>
        <w:t> </w:t>
      </w:r>
      <w:r>
        <w:rPr>
          <w:sz w:val="16"/>
        </w:rPr>
        <w:t>General</w:t>
      </w:r>
      <w:r>
        <w:rPr>
          <w:spacing w:val="-12"/>
          <w:sz w:val="16"/>
        </w:rPr>
        <w:t> </w:t>
      </w:r>
      <w:r>
        <w:rPr>
          <w:sz w:val="16"/>
        </w:rPr>
        <w:t>de</w:t>
      </w:r>
      <w:r>
        <w:rPr>
          <w:spacing w:val="-12"/>
          <w:sz w:val="16"/>
        </w:rPr>
        <w:t> </w:t>
      </w:r>
      <w:r>
        <w:rPr>
          <w:sz w:val="16"/>
        </w:rPr>
        <w:t>San</w:t>
      </w:r>
      <w:r>
        <w:rPr>
          <w:spacing w:val="-12"/>
          <w:sz w:val="16"/>
        </w:rPr>
        <w:t> </w:t>
      </w:r>
      <w:r>
        <w:rPr>
          <w:sz w:val="16"/>
        </w:rPr>
        <w:t>Martín […].</w:t>
      </w:r>
      <w:r>
        <w:rPr>
          <w:spacing w:val="-15"/>
          <w:sz w:val="16"/>
        </w:rPr>
        <w:t> </w:t>
      </w:r>
      <w:r>
        <w:rPr>
          <w:sz w:val="16"/>
        </w:rPr>
        <w:t>Es</w:t>
      </w:r>
      <w:r>
        <w:rPr>
          <w:spacing w:val="-15"/>
          <w:sz w:val="16"/>
        </w:rPr>
        <w:t> </w:t>
      </w:r>
      <w:r>
        <w:rPr>
          <w:sz w:val="16"/>
        </w:rPr>
        <w:t>difícil</w:t>
      </w:r>
      <w:r>
        <w:rPr>
          <w:spacing w:val="-15"/>
          <w:sz w:val="16"/>
        </w:rPr>
        <w:t> </w:t>
      </w:r>
      <w:r>
        <w:rPr>
          <w:sz w:val="16"/>
        </w:rPr>
        <w:t>[…]</w:t>
      </w:r>
      <w:r>
        <w:rPr>
          <w:spacing w:val="-15"/>
          <w:sz w:val="16"/>
        </w:rPr>
        <w:t> </w:t>
      </w:r>
      <w:r>
        <w:rPr>
          <w:sz w:val="16"/>
        </w:rPr>
        <w:t>es</w:t>
      </w:r>
      <w:r>
        <w:rPr>
          <w:spacing w:val="-14"/>
          <w:sz w:val="16"/>
        </w:rPr>
        <w:t> </w:t>
      </w:r>
      <w:r>
        <w:rPr>
          <w:sz w:val="16"/>
        </w:rPr>
        <w:t>muy</w:t>
      </w:r>
      <w:r>
        <w:rPr>
          <w:spacing w:val="-14"/>
          <w:sz w:val="16"/>
        </w:rPr>
        <w:t> </w:t>
      </w:r>
      <w:r>
        <w:rPr>
          <w:sz w:val="16"/>
        </w:rPr>
        <w:t>compleja,</w:t>
      </w:r>
      <w:r>
        <w:rPr>
          <w:spacing w:val="-15"/>
          <w:sz w:val="16"/>
        </w:rPr>
        <w:t> </w:t>
      </w:r>
      <w:r>
        <w:rPr>
          <w:sz w:val="16"/>
        </w:rPr>
        <w:t>incluso</w:t>
      </w:r>
      <w:r>
        <w:rPr>
          <w:spacing w:val="-15"/>
          <w:sz w:val="16"/>
        </w:rPr>
        <w:t> </w:t>
      </w:r>
      <w:r>
        <w:rPr>
          <w:sz w:val="16"/>
        </w:rPr>
        <w:t>con</w:t>
      </w:r>
      <w:r>
        <w:rPr>
          <w:spacing w:val="-15"/>
          <w:sz w:val="16"/>
        </w:rPr>
        <w:t> </w:t>
      </w:r>
      <w:r>
        <w:rPr>
          <w:sz w:val="16"/>
        </w:rPr>
        <w:t>el</w:t>
      </w:r>
      <w:r>
        <w:rPr>
          <w:spacing w:val="-15"/>
          <w:sz w:val="16"/>
        </w:rPr>
        <w:t> </w:t>
      </w:r>
      <w:r>
        <w:rPr>
          <w:sz w:val="16"/>
        </w:rPr>
        <w:t>impresionante</w:t>
      </w:r>
      <w:r>
        <w:rPr>
          <w:spacing w:val="-14"/>
          <w:sz w:val="16"/>
        </w:rPr>
        <w:t> </w:t>
      </w:r>
      <w:r>
        <w:rPr>
          <w:sz w:val="16"/>
        </w:rPr>
        <w:t>y</w:t>
      </w:r>
      <w:r>
        <w:rPr>
          <w:spacing w:val="-15"/>
          <w:sz w:val="16"/>
        </w:rPr>
        <w:t> </w:t>
      </w:r>
      <w:r>
        <w:rPr>
          <w:sz w:val="16"/>
        </w:rPr>
        <w:t>de</w:t>
      </w:r>
      <w:r>
        <w:rPr>
          <w:spacing w:val="-14"/>
          <w:sz w:val="16"/>
        </w:rPr>
        <w:t> </w:t>
      </w:r>
      <w:r>
        <w:rPr>
          <w:sz w:val="16"/>
        </w:rPr>
        <w:t>nivel</w:t>
      </w:r>
      <w:r>
        <w:rPr>
          <w:spacing w:val="-15"/>
          <w:sz w:val="16"/>
        </w:rPr>
        <w:t> </w:t>
      </w:r>
      <w:r>
        <w:rPr>
          <w:sz w:val="16"/>
        </w:rPr>
        <w:t>mundial,</w:t>
      </w:r>
      <w:r>
        <w:rPr>
          <w:spacing w:val="-15"/>
          <w:sz w:val="16"/>
        </w:rPr>
        <w:t> </w:t>
      </w:r>
      <w:r>
        <w:rPr>
          <w:sz w:val="16"/>
        </w:rPr>
        <w:t>Equipo</w:t>
      </w:r>
      <w:r>
        <w:rPr>
          <w:spacing w:val="-15"/>
          <w:sz w:val="16"/>
        </w:rPr>
        <w:t> </w:t>
      </w:r>
      <w:r>
        <w:rPr>
          <w:sz w:val="16"/>
        </w:rPr>
        <w:t>de</w:t>
      </w:r>
      <w:r>
        <w:rPr>
          <w:spacing w:val="-15"/>
          <w:sz w:val="16"/>
        </w:rPr>
        <w:t> </w:t>
      </w:r>
      <w:r>
        <w:rPr>
          <w:sz w:val="16"/>
        </w:rPr>
        <w:t>antropólogos forenses que tiene Buenos Aires […]. Sin embargo, una cosa es que te digan no lo vamos a hacer, otra cosa</w:t>
      </w:r>
      <w:r>
        <w:rPr>
          <w:spacing w:val="-3"/>
          <w:sz w:val="16"/>
        </w:rPr>
        <w:t> </w:t>
      </w:r>
      <w:r>
        <w:rPr>
          <w:sz w:val="16"/>
        </w:rPr>
        <w:t>es</w:t>
      </w:r>
      <w:r>
        <w:rPr>
          <w:spacing w:val="-4"/>
          <w:sz w:val="16"/>
        </w:rPr>
        <w:t> </w:t>
      </w:r>
      <w:r>
        <w:rPr>
          <w:sz w:val="16"/>
        </w:rPr>
        <w:t>que</w:t>
      </w:r>
      <w:r>
        <w:rPr>
          <w:spacing w:val="-2"/>
          <w:sz w:val="16"/>
        </w:rPr>
        <w:t> </w:t>
      </w:r>
      <w:r>
        <w:rPr>
          <w:sz w:val="16"/>
        </w:rPr>
        <w:t>no</w:t>
      </w:r>
      <w:r>
        <w:rPr>
          <w:spacing w:val="-2"/>
          <w:sz w:val="16"/>
        </w:rPr>
        <w:t> </w:t>
      </w:r>
      <w:r>
        <w:rPr>
          <w:sz w:val="16"/>
        </w:rPr>
        <w:t>te</w:t>
      </w:r>
      <w:r>
        <w:rPr>
          <w:spacing w:val="-4"/>
          <w:sz w:val="16"/>
        </w:rPr>
        <w:t> </w:t>
      </w:r>
      <w:r>
        <w:rPr>
          <w:sz w:val="16"/>
        </w:rPr>
        <w:t>den</w:t>
      </w:r>
      <w:r>
        <w:rPr>
          <w:spacing w:val="-4"/>
          <w:sz w:val="16"/>
        </w:rPr>
        <w:t> </w:t>
      </w:r>
      <w:r>
        <w:rPr>
          <w:sz w:val="16"/>
        </w:rPr>
        <w:t>respuesta,</w:t>
      </w:r>
      <w:r>
        <w:rPr>
          <w:spacing w:val="-4"/>
          <w:sz w:val="16"/>
        </w:rPr>
        <w:t> </w:t>
      </w:r>
      <w:r>
        <w:rPr>
          <w:sz w:val="16"/>
        </w:rPr>
        <w:t>y</w:t>
      </w:r>
      <w:r>
        <w:rPr>
          <w:spacing w:val="-3"/>
          <w:sz w:val="16"/>
        </w:rPr>
        <w:t> </w:t>
      </w:r>
      <w:r>
        <w:rPr>
          <w:sz w:val="16"/>
        </w:rPr>
        <w:t>una</w:t>
      </w:r>
      <w:r>
        <w:rPr>
          <w:spacing w:val="-3"/>
          <w:sz w:val="16"/>
        </w:rPr>
        <w:t> </w:t>
      </w:r>
      <w:r>
        <w:rPr>
          <w:sz w:val="16"/>
        </w:rPr>
        <w:t>última,</w:t>
      </w:r>
      <w:r>
        <w:rPr>
          <w:spacing w:val="-4"/>
          <w:sz w:val="16"/>
        </w:rPr>
        <w:t> </w:t>
      </w:r>
      <w:r>
        <w:rPr>
          <w:sz w:val="16"/>
        </w:rPr>
        <w:t>pero</w:t>
      </w:r>
      <w:r>
        <w:rPr>
          <w:spacing w:val="-3"/>
          <w:sz w:val="16"/>
        </w:rPr>
        <w:t> </w:t>
      </w:r>
      <w:r>
        <w:rPr>
          <w:sz w:val="16"/>
        </w:rPr>
        <w:t>también</w:t>
      </w:r>
      <w:r>
        <w:rPr>
          <w:spacing w:val="-3"/>
          <w:sz w:val="16"/>
        </w:rPr>
        <w:t> </w:t>
      </w:r>
      <w:r>
        <w:rPr>
          <w:sz w:val="16"/>
        </w:rPr>
        <w:t>válida,</w:t>
      </w:r>
      <w:r>
        <w:rPr>
          <w:spacing w:val="-4"/>
          <w:sz w:val="16"/>
        </w:rPr>
        <w:t> </w:t>
      </w:r>
      <w:r>
        <w:rPr>
          <w:sz w:val="16"/>
        </w:rPr>
        <w:t>[que]</w:t>
      </w:r>
      <w:r>
        <w:rPr>
          <w:spacing w:val="-4"/>
          <w:sz w:val="16"/>
        </w:rPr>
        <w:t> </w:t>
      </w:r>
      <w:r>
        <w:rPr>
          <w:sz w:val="16"/>
        </w:rPr>
        <w:t>se</w:t>
      </w:r>
      <w:r>
        <w:rPr>
          <w:spacing w:val="-4"/>
          <w:sz w:val="16"/>
        </w:rPr>
        <w:t> </w:t>
      </w:r>
      <w:r>
        <w:rPr>
          <w:sz w:val="16"/>
        </w:rPr>
        <w:t>hicieron</w:t>
      </w:r>
      <w:r>
        <w:rPr>
          <w:spacing w:val="-2"/>
          <w:sz w:val="16"/>
        </w:rPr>
        <w:t> </w:t>
      </w:r>
      <w:r>
        <w:rPr>
          <w:sz w:val="16"/>
        </w:rPr>
        <w:t>todos</w:t>
      </w:r>
      <w:r>
        <w:rPr>
          <w:spacing w:val="-4"/>
          <w:sz w:val="16"/>
        </w:rPr>
        <w:t> </w:t>
      </w:r>
      <w:r>
        <w:rPr>
          <w:sz w:val="16"/>
        </w:rPr>
        <w:t>los</w:t>
      </w:r>
      <w:r>
        <w:rPr>
          <w:spacing w:val="-2"/>
          <w:sz w:val="16"/>
        </w:rPr>
        <w:t> </w:t>
      </w:r>
      <w:r>
        <w:rPr>
          <w:sz w:val="16"/>
        </w:rPr>
        <w:t>intentos.</w:t>
      </w:r>
    </w:p>
    <w:p>
      <w:pPr>
        <w:spacing w:after="0"/>
        <w:jc w:val="both"/>
        <w:rPr>
          <w:sz w:val="16"/>
        </w:rPr>
        <w:sectPr>
          <w:pgSz w:w="12240" w:h="15840"/>
          <w:pgMar w:header="0" w:footer="1007" w:top="920" w:bottom="1200" w:left="1300" w:right="1300"/>
        </w:sectPr>
      </w:pPr>
    </w:p>
    <w:p>
      <w:pPr>
        <w:pStyle w:val="BodyText"/>
        <w:spacing w:before="73"/>
        <w:ind w:left="118" w:right="113"/>
        <w:jc w:val="both"/>
      </w:pPr>
      <w:r>
        <w:rPr/>
        <w:t>julio de 2020 y que daría respuesta puntual a aquellos requerimientos, no consta que haya surgido del trámite de la causa judicial o que haya sido agregada al expediente</w:t>
      </w:r>
      <w:hyperlink w:history="true" w:anchor="_bookmark302">
        <w:r>
          <w:rPr>
            <w:position w:val="7"/>
            <w:sz w:val="13"/>
          </w:rPr>
          <w:t>248</w:t>
        </w:r>
      </w:hyperlink>
      <w:r>
        <w:rPr>
          <w:position w:val="7"/>
          <w:sz w:val="13"/>
        </w:rPr>
        <w:t> </w:t>
      </w:r>
      <w:r>
        <w:rPr/>
        <w:t>y, por lo tanto, no fue oportunamente comunicada al hijo y la hija de las personas cuyos restos son buscados, lo que fue confirmado por el representante. En igual sentido, si bien el juez de la causa refirió que ha mantenido comunicación constante con el EAAF</w:t>
      </w:r>
      <w:hyperlink w:history="true" w:anchor="_bookmark303">
        <w:r>
          <w:rPr>
            <w:position w:val="7"/>
            <w:sz w:val="13"/>
          </w:rPr>
          <w:t>249</w:t>
        </w:r>
      </w:hyperlink>
      <w:r>
        <w:rPr/>
        <w:t>, en lo que interesa a este proceso no consta que las presuntas víctimas hayan sido debidamente informadas a fin de</w:t>
      </w:r>
      <w:r>
        <w:rPr>
          <w:spacing w:val="-18"/>
        </w:rPr>
        <w:t> </w:t>
      </w:r>
      <w:r>
        <w:rPr/>
        <w:t>participar,</w:t>
      </w:r>
      <w:r>
        <w:rPr>
          <w:spacing w:val="-17"/>
        </w:rPr>
        <w:t> </w:t>
      </w:r>
      <w:r>
        <w:rPr/>
        <w:t>conocer</w:t>
      </w:r>
      <w:r>
        <w:rPr>
          <w:spacing w:val="-19"/>
        </w:rPr>
        <w:t> </w:t>
      </w:r>
      <w:r>
        <w:rPr/>
        <w:t>y</w:t>
      </w:r>
      <w:r>
        <w:rPr>
          <w:spacing w:val="-20"/>
        </w:rPr>
        <w:t> </w:t>
      </w:r>
      <w:r>
        <w:rPr/>
        <w:t>presenciar,</w:t>
      </w:r>
      <w:r>
        <w:rPr>
          <w:spacing w:val="-18"/>
        </w:rPr>
        <w:t> </w:t>
      </w:r>
      <w:r>
        <w:rPr/>
        <w:t>de</w:t>
      </w:r>
      <w:r>
        <w:rPr>
          <w:spacing w:val="-18"/>
        </w:rPr>
        <w:t> </w:t>
      </w:r>
      <w:r>
        <w:rPr/>
        <w:t>ser</w:t>
      </w:r>
      <w:r>
        <w:rPr>
          <w:spacing w:val="-20"/>
        </w:rPr>
        <w:t> </w:t>
      </w:r>
      <w:r>
        <w:rPr/>
        <w:t>el</w:t>
      </w:r>
      <w:r>
        <w:rPr>
          <w:spacing w:val="-18"/>
        </w:rPr>
        <w:t> </w:t>
      </w:r>
      <w:r>
        <w:rPr/>
        <w:t>caso,</w:t>
      </w:r>
      <w:r>
        <w:rPr>
          <w:spacing w:val="-17"/>
        </w:rPr>
        <w:t> </w:t>
      </w:r>
      <w:r>
        <w:rPr/>
        <w:t>las</w:t>
      </w:r>
      <w:r>
        <w:rPr>
          <w:spacing w:val="-19"/>
        </w:rPr>
        <w:t> </w:t>
      </w:r>
      <w:r>
        <w:rPr/>
        <w:t>diligencias</w:t>
      </w:r>
      <w:r>
        <w:rPr>
          <w:spacing w:val="-19"/>
        </w:rPr>
        <w:t> </w:t>
      </w:r>
      <w:r>
        <w:rPr/>
        <w:t>que</w:t>
      </w:r>
      <w:r>
        <w:rPr>
          <w:spacing w:val="-18"/>
        </w:rPr>
        <w:t> </w:t>
      </w:r>
      <w:r>
        <w:rPr/>
        <w:t>habrían</w:t>
      </w:r>
      <w:r>
        <w:rPr>
          <w:spacing w:val="-18"/>
        </w:rPr>
        <w:t> </w:t>
      </w:r>
      <w:r>
        <w:rPr/>
        <w:t>podido</w:t>
      </w:r>
      <w:r>
        <w:rPr>
          <w:spacing w:val="-18"/>
        </w:rPr>
        <w:t> </w:t>
      </w:r>
      <w:r>
        <w:rPr/>
        <w:t>realizarse para arribar a las conclusiones contenidas en la referida</w:t>
      </w:r>
      <w:r>
        <w:rPr>
          <w:spacing w:val="-23"/>
        </w:rPr>
        <w:t> </w:t>
      </w:r>
      <w:r>
        <w:rPr/>
        <w:t>nota.</w:t>
      </w:r>
    </w:p>
    <w:p>
      <w:pPr>
        <w:pStyle w:val="BodyText"/>
        <w:spacing w:before="12"/>
        <w:rPr>
          <w:sz w:val="19"/>
        </w:rPr>
      </w:pPr>
    </w:p>
    <w:p>
      <w:pPr>
        <w:pStyle w:val="ListParagraph"/>
        <w:numPr>
          <w:ilvl w:val="0"/>
          <w:numId w:val="31"/>
        </w:numPr>
        <w:tabs>
          <w:tab w:pos="686" w:val="left" w:leader="none"/>
        </w:tabs>
        <w:spacing w:line="240" w:lineRule="auto" w:before="0" w:after="0"/>
        <w:ind w:left="118" w:right="113" w:firstLine="0"/>
        <w:jc w:val="both"/>
        <w:rPr>
          <w:sz w:val="20"/>
        </w:rPr>
      </w:pPr>
      <w:r>
        <w:rPr>
          <w:sz w:val="20"/>
        </w:rPr>
        <w:t>Los Principios Rectores para la Búsqueda de Personas Desaparecidas, aprobados por el Comité contra la Desaparición Forzada, establecen que las víctimas, sus representantes, sus abogados y las personas autorizadas por ellas, tienen el derecho de participar en las labores de búsqueda y de acceder “a la información sobre las acciones realizadas, […] los avances y los resultados” obtenidos, lo que conlleva el deber de las autoridades “de darles información periódica</w:t>
      </w:r>
      <w:r>
        <w:rPr>
          <w:spacing w:val="-20"/>
          <w:sz w:val="20"/>
        </w:rPr>
        <w:t> </w:t>
      </w:r>
      <w:r>
        <w:rPr>
          <w:sz w:val="20"/>
        </w:rPr>
        <w:t>y</w:t>
      </w:r>
      <w:r>
        <w:rPr>
          <w:spacing w:val="-20"/>
          <w:sz w:val="20"/>
        </w:rPr>
        <w:t> </w:t>
      </w:r>
      <w:r>
        <w:rPr>
          <w:sz w:val="20"/>
        </w:rPr>
        <w:t>ocasional</w:t>
      </w:r>
      <w:r>
        <w:rPr>
          <w:spacing w:val="-19"/>
          <w:sz w:val="20"/>
        </w:rPr>
        <w:t> </w:t>
      </w:r>
      <w:r>
        <w:rPr>
          <w:sz w:val="20"/>
        </w:rPr>
        <w:t>sobre</w:t>
      </w:r>
      <w:r>
        <w:rPr>
          <w:spacing w:val="-19"/>
          <w:sz w:val="20"/>
        </w:rPr>
        <w:t> </w:t>
      </w:r>
      <w:r>
        <w:rPr>
          <w:sz w:val="20"/>
        </w:rPr>
        <w:t>las</w:t>
      </w:r>
      <w:r>
        <w:rPr>
          <w:spacing w:val="-19"/>
          <w:sz w:val="20"/>
        </w:rPr>
        <w:t> </w:t>
      </w:r>
      <w:r>
        <w:rPr>
          <w:sz w:val="20"/>
        </w:rPr>
        <w:t>medidas</w:t>
      </w:r>
      <w:r>
        <w:rPr>
          <w:spacing w:val="-19"/>
          <w:sz w:val="20"/>
        </w:rPr>
        <w:t> </w:t>
      </w:r>
      <w:r>
        <w:rPr>
          <w:sz w:val="20"/>
        </w:rPr>
        <w:t>adoptadas</w:t>
      </w:r>
      <w:r>
        <w:rPr>
          <w:spacing w:val="-19"/>
          <w:sz w:val="20"/>
        </w:rPr>
        <w:t> </w:t>
      </w:r>
      <w:r>
        <w:rPr>
          <w:sz w:val="20"/>
        </w:rPr>
        <w:t>[…],</w:t>
      </w:r>
      <w:r>
        <w:rPr>
          <w:spacing w:val="-19"/>
          <w:sz w:val="20"/>
        </w:rPr>
        <w:t> </w:t>
      </w:r>
      <w:r>
        <w:rPr>
          <w:sz w:val="20"/>
        </w:rPr>
        <w:t>así</w:t>
      </w:r>
      <w:r>
        <w:rPr>
          <w:spacing w:val="-20"/>
          <w:sz w:val="20"/>
        </w:rPr>
        <w:t> </w:t>
      </w:r>
      <w:r>
        <w:rPr>
          <w:sz w:val="20"/>
        </w:rPr>
        <w:t>como</w:t>
      </w:r>
      <w:r>
        <w:rPr>
          <w:spacing w:val="-19"/>
          <w:sz w:val="20"/>
        </w:rPr>
        <w:t> </w:t>
      </w:r>
      <w:r>
        <w:rPr>
          <w:sz w:val="20"/>
        </w:rPr>
        <w:t>sobre</w:t>
      </w:r>
      <w:r>
        <w:rPr>
          <w:spacing w:val="-19"/>
          <w:sz w:val="20"/>
        </w:rPr>
        <w:t> </w:t>
      </w:r>
      <w:r>
        <w:rPr>
          <w:sz w:val="20"/>
        </w:rPr>
        <w:t>los</w:t>
      </w:r>
      <w:r>
        <w:rPr>
          <w:spacing w:val="-19"/>
          <w:sz w:val="20"/>
        </w:rPr>
        <w:t> </w:t>
      </w:r>
      <w:r>
        <w:rPr>
          <w:sz w:val="20"/>
        </w:rPr>
        <w:t>posibles</w:t>
      </w:r>
      <w:r>
        <w:rPr>
          <w:spacing w:val="-20"/>
          <w:sz w:val="20"/>
        </w:rPr>
        <w:t> </w:t>
      </w:r>
      <w:r>
        <w:rPr>
          <w:sz w:val="20"/>
        </w:rPr>
        <w:t>obstáculos” que</w:t>
      </w:r>
      <w:r>
        <w:rPr>
          <w:spacing w:val="4"/>
          <w:sz w:val="20"/>
        </w:rPr>
        <w:t> </w:t>
      </w:r>
      <w:r>
        <w:rPr>
          <w:sz w:val="20"/>
        </w:rPr>
        <w:t>surjan</w:t>
      </w:r>
      <w:hyperlink w:history="true" w:anchor="_bookmark304">
        <w:r>
          <w:rPr>
            <w:position w:val="7"/>
            <w:sz w:val="13"/>
          </w:rPr>
          <w:t>250</w:t>
        </w:r>
      </w:hyperlink>
      <w:r>
        <w:rPr>
          <w:sz w:val="20"/>
        </w:rPr>
        <w:t>.</w:t>
      </w:r>
    </w:p>
    <w:p>
      <w:pPr>
        <w:pStyle w:val="BodyText"/>
        <w:spacing w:before="11"/>
        <w:rPr>
          <w:sz w:val="19"/>
        </w:rPr>
      </w:pPr>
    </w:p>
    <w:p>
      <w:pPr>
        <w:pStyle w:val="ListParagraph"/>
        <w:numPr>
          <w:ilvl w:val="0"/>
          <w:numId w:val="31"/>
        </w:numPr>
        <w:tabs>
          <w:tab w:pos="686" w:val="left" w:leader="none"/>
        </w:tabs>
        <w:spacing w:line="240" w:lineRule="auto" w:before="0" w:after="0"/>
        <w:ind w:left="118" w:right="112" w:firstLine="0"/>
        <w:jc w:val="both"/>
        <w:rPr>
          <w:sz w:val="20"/>
        </w:rPr>
      </w:pPr>
      <w:r>
        <w:rPr>
          <w:sz w:val="20"/>
        </w:rPr>
        <w:t>Todo lo anterior se entiende comprendido entre las exigencias del derecho a conocer la verdad,</w:t>
      </w:r>
      <w:r>
        <w:rPr>
          <w:spacing w:val="-4"/>
          <w:sz w:val="20"/>
        </w:rPr>
        <w:t> </w:t>
      </w:r>
      <w:r>
        <w:rPr>
          <w:sz w:val="20"/>
        </w:rPr>
        <w:t>el</w:t>
      </w:r>
      <w:r>
        <w:rPr>
          <w:spacing w:val="-4"/>
          <w:sz w:val="20"/>
        </w:rPr>
        <w:t> </w:t>
      </w:r>
      <w:r>
        <w:rPr>
          <w:sz w:val="20"/>
        </w:rPr>
        <w:t>cual,</w:t>
      </w:r>
      <w:r>
        <w:rPr>
          <w:spacing w:val="-4"/>
          <w:sz w:val="20"/>
        </w:rPr>
        <w:t> </w:t>
      </w:r>
      <w:r>
        <w:rPr>
          <w:sz w:val="20"/>
        </w:rPr>
        <w:t>además</w:t>
      </w:r>
      <w:r>
        <w:rPr>
          <w:spacing w:val="-4"/>
          <w:sz w:val="20"/>
        </w:rPr>
        <w:t> </w:t>
      </w:r>
      <w:r>
        <w:rPr>
          <w:sz w:val="20"/>
        </w:rPr>
        <w:t>de</w:t>
      </w:r>
      <w:r>
        <w:rPr>
          <w:spacing w:val="-4"/>
          <w:sz w:val="20"/>
        </w:rPr>
        <w:t> </w:t>
      </w:r>
      <w:r>
        <w:rPr>
          <w:sz w:val="20"/>
        </w:rPr>
        <w:t>incluir</w:t>
      </w:r>
      <w:r>
        <w:rPr>
          <w:spacing w:val="-5"/>
          <w:sz w:val="20"/>
        </w:rPr>
        <w:t> </w:t>
      </w:r>
      <w:r>
        <w:rPr>
          <w:sz w:val="20"/>
        </w:rPr>
        <w:t>el</w:t>
      </w:r>
      <w:r>
        <w:rPr>
          <w:spacing w:val="-3"/>
          <w:sz w:val="20"/>
        </w:rPr>
        <w:t> </w:t>
      </w:r>
      <w:r>
        <w:rPr>
          <w:sz w:val="20"/>
        </w:rPr>
        <w:t>derecho</w:t>
      </w:r>
      <w:r>
        <w:rPr>
          <w:spacing w:val="-5"/>
          <w:sz w:val="20"/>
        </w:rPr>
        <w:t> </w:t>
      </w:r>
      <w:r>
        <w:rPr>
          <w:sz w:val="20"/>
        </w:rPr>
        <w:t>de</w:t>
      </w:r>
      <w:r>
        <w:rPr>
          <w:spacing w:val="-4"/>
          <w:sz w:val="20"/>
        </w:rPr>
        <w:t> </w:t>
      </w:r>
      <w:r>
        <w:rPr>
          <w:sz w:val="20"/>
        </w:rPr>
        <w:t>los</w:t>
      </w:r>
      <w:r>
        <w:rPr>
          <w:spacing w:val="-4"/>
          <w:sz w:val="20"/>
        </w:rPr>
        <w:t> </w:t>
      </w:r>
      <w:r>
        <w:rPr>
          <w:sz w:val="20"/>
        </w:rPr>
        <w:t>familiares</w:t>
      </w:r>
      <w:r>
        <w:rPr>
          <w:spacing w:val="-4"/>
          <w:sz w:val="20"/>
        </w:rPr>
        <w:t> </w:t>
      </w:r>
      <w:r>
        <w:rPr>
          <w:sz w:val="20"/>
        </w:rPr>
        <w:t>de</w:t>
      </w:r>
      <w:r>
        <w:rPr>
          <w:spacing w:val="-5"/>
          <w:sz w:val="20"/>
        </w:rPr>
        <w:t> </w:t>
      </w:r>
      <w:r>
        <w:rPr>
          <w:sz w:val="20"/>
        </w:rPr>
        <w:t>una</w:t>
      </w:r>
      <w:r>
        <w:rPr>
          <w:spacing w:val="-6"/>
          <w:sz w:val="20"/>
        </w:rPr>
        <w:t> </w:t>
      </w:r>
      <w:r>
        <w:rPr>
          <w:sz w:val="20"/>
        </w:rPr>
        <w:t>víctima</w:t>
      </w:r>
      <w:r>
        <w:rPr>
          <w:spacing w:val="-5"/>
          <w:sz w:val="20"/>
        </w:rPr>
        <w:t> </w:t>
      </w:r>
      <w:r>
        <w:rPr>
          <w:sz w:val="20"/>
        </w:rPr>
        <w:t>de</w:t>
      </w:r>
      <w:r>
        <w:rPr>
          <w:spacing w:val="-5"/>
          <w:sz w:val="20"/>
        </w:rPr>
        <w:t> </w:t>
      </w:r>
      <w:r>
        <w:rPr>
          <w:sz w:val="20"/>
        </w:rPr>
        <w:t>desaparición forzada de conocer cuál fue el destino de esta y, de ser el caso, dónde se encuentran sus restos</w:t>
      </w:r>
      <w:hyperlink w:history="true" w:anchor="_bookmark305">
        <w:r>
          <w:rPr>
            <w:position w:val="7"/>
            <w:sz w:val="13"/>
          </w:rPr>
          <w:t>251</w:t>
        </w:r>
      </w:hyperlink>
      <w:r>
        <w:rPr>
          <w:sz w:val="20"/>
        </w:rPr>
        <w:t>, incluye también el derecho a ser informados de las diligencias practicadas y de los resultados</w:t>
      </w:r>
      <w:r>
        <w:rPr>
          <w:spacing w:val="-12"/>
          <w:sz w:val="20"/>
        </w:rPr>
        <w:t> </w:t>
      </w:r>
      <w:r>
        <w:rPr>
          <w:sz w:val="20"/>
        </w:rPr>
        <w:t>obtenidos</w:t>
      </w:r>
      <w:hyperlink w:history="true" w:anchor="_bookmark306">
        <w:r>
          <w:rPr>
            <w:position w:val="7"/>
            <w:sz w:val="13"/>
          </w:rPr>
          <w:t>252</w:t>
        </w:r>
      </w:hyperlink>
      <w:r>
        <w:rPr>
          <w:sz w:val="20"/>
        </w:rPr>
        <w:t>,</w:t>
      </w:r>
      <w:r>
        <w:rPr>
          <w:spacing w:val="-11"/>
          <w:sz w:val="20"/>
        </w:rPr>
        <w:t> </w:t>
      </w:r>
      <w:r>
        <w:rPr>
          <w:sz w:val="20"/>
        </w:rPr>
        <w:t>incluida</w:t>
      </w:r>
      <w:r>
        <w:rPr>
          <w:spacing w:val="-13"/>
          <w:sz w:val="20"/>
        </w:rPr>
        <w:t> </w:t>
      </w:r>
      <w:r>
        <w:rPr>
          <w:sz w:val="20"/>
        </w:rPr>
        <w:t>cualquier</w:t>
      </w:r>
      <w:r>
        <w:rPr>
          <w:spacing w:val="-12"/>
          <w:sz w:val="20"/>
        </w:rPr>
        <w:t> </w:t>
      </w:r>
      <w:r>
        <w:rPr>
          <w:sz w:val="20"/>
        </w:rPr>
        <w:t>hipótesis</w:t>
      </w:r>
      <w:r>
        <w:rPr>
          <w:spacing w:val="-12"/>
          <w:sz w:val="20"/>
        </w:rPr>
        <w:t> </w:t>
      </w:r>
      <w:r>
        <w:rPr>
          <w:sz w:val="20"/>
        </w:rPr>
        <w:t>o</w:t>
      </w:r>
      <w:r>
        <w:rPr>
          <w:spacing w:val="-12"/>
          <w:sz w:val="20"/>
        </w:rPr>
        <w:t> </w:t>
      </w:r>
      <w:r>
        <w:rPr>
          <w:sz w:val="20"/>
        </w:rPr>
        <w:t>conclusión</w:t>
      </w:r>
      <w:r>
        <w:rPr>
          <w:spacing w:val="-11"/>
          <w:sz w:val="20"/>
        </w:rPr>
        <w:t> </w:t>
      </w:r>
      <w:r>
        <w:rPr>
          <w:sz w:val="20"/>
        </w:rPr>
        <w:t>que</w:t>
      </w:r>
      <w:r>
        <w:rPr>
          <w:spacing w:val="-11"/>
          <w:sz w:val="20"/>
        </w:rPr>
        <w:t> </w:t>
      </w:r>
      <w:r>
        <w:rPr>
          <w:sz w:val="20"/>
        </w:rPr>
        <w:t>surja,</w:t>
      </w:r>
      <w:r>
        <w:rPr>
          <w:spacing w:val="-11"/>
          <w:sz w:val="20"/>
        </w:rPr>
        <w:t> </w:t>
      </w:r>
      <w:r>
        <w:rPr>
          <w:sz w:val="20"/>
        </w:rPr>
        <w:t>con</w:t>
      </w:r>
      <w:r>
        <w:rPr>
          <w:spacing w:val="-12"/>
          <w:sz w:val="20"/>
        </w:rPr>
        <w:t> </w:t>
      </w:r>
      <w:r>
        <w:rPr>
          <w:sz w:val="20"/>
        </w:rPr>
        <w:t>el</w:t>
      </w:r>
      <w:r>
        <w:rPr>
          <w:spacing w:val="-11"/>
          <w:sz w:val="20"/>
        </w:rPr>
        <w:t> </w:t>
      </w:r>
      <w:r>
        <w:rPr>
          <w:sz w:val="20"/>
        </w:rPr>
        <w:t>mayor</w:t>
      </w:r>
      <w:r>
        <w:rPr>
          <w:spacing w:val="-12"/>
          <w:sz w:val="20"/>
        </w:rPr>
        <w:t> </w:t>
      </w:r>
      <w:r>
        <w:rPr>
          <w:sz w:val="20"/>
        </w:rPr>
        <w:t>nivel de</w:t>
      </w:r>
      <w:r>
        <w:rPr>
          <w:spacing w:val="-9"/>
          <w:sz w:val="20"/>
        </w:rPr>
        <w:t> </w:t>
      </w:r>
      <w:r>
        <w:rPr>
          <w:sz w:val="20"/>
        </w:rPr>
        <w:t>detalle</w:t>
      </w:r>
      <w:r>
        <w:rPr>
          <w:spacing w:val="-9"/>
          <w:sz w:val="20"/>
        </w:rPr>
        <w:t> </w:t>
      </w:r>
      <w:r>
        <w:rPr>
          <w:sz w:val="20"/>
        </w:rPr>
        <w:t>posible</w:t>
      </w:r>
      <w:r>
        <w:rPr>
          <w:spacing w:val="-10"/>
          <w:sz w:val="20"/>
        </w:rPr>
        <w:t> </w:t>
      </w:r>
      <w:r>
        <w:rPr>
          <w:sz w:val="20"/>
        </w:rPr>
        <w:t>y</w:t>
      </w:r>
      <w:r>
        <w:rPr>
          <w:spacing w:val="-9"/>
          <w:sz w:val="20"/>
        </w:rPr>
        <w:t> </w:t>
      </w:r>
      <w:r>
        <w:rPr>
          <w:sz w:val="20"/>
        </w:rPr>
        <w:t>conforme</w:t>
      </w:r>
      <w:r>
        <w:rPr>
          <w:spacing w:val="-9"/>
          <w:sz w:val="20"/>
        </w:rPr>
        <w:t> </w:t>
      </w:r>
      <w:r>
        <w:rPr>
          <w:sz w:val="20"/>
        </w:rPr>
        <w:t>a</w:t>
      </w:r>
      <w:r>
        <w:rPr>
          <w:spacing w:val="-8"/>
          <w:sz w:val="20"/>
        </w:rPr>
        <w:t> </w:t>
      </w:r>
      <w:r>
        <w:rPr>
          <w:sz w:val="20"/>
        </w:rPr>
        <w:t>las</w:t>
      </w:r>
      <w:r>
        <w:rPr>
          <w:spacing w:val="-9"/>
          <w:sz w:val="20"/>
        </w:rPr>
        <w:t> </w:t>
      </w:r>
      <w:r>
        <w:rPr>
          <w:sz w:val="20"/>
        </w:rPr>
        <w:t>especificaciones</w:t>
      </w:r>
      <w:r>
        <w:rPr>
          <w:spacing w:val="-9"/>
          <w:sz w:val="20"/>
        </w:rPr>
        <w:t> </w:t>
      </w:r>
      <w:r>
        <w:rPr>
          <w:sz w:val="20"/>
        </w:rPr>
        <w:t>técnicas</w:t>
      </w:r>
      <w:r>
        <w:rPr>
          <w:spacing w:val="-8"/>
          <w:sz w:val="20"/>
        </w:rPr>
        <w:t> </w:t>
      </w:r>
      <w:r>
        <w:rPr>
          <w:sz w:val="20"/>
        </w:rPr>
        <w:t>y</w:t>
      </w:r>
      <w:r>
        <w:rPr>
          <w:spacing w:val="-9"/>
          <w:sz w:val="20"/>
        </w:rPr>
        <w:t> </w:t>
      </w:r>
      <w:r>
        <w:rPr>
          <w:sz w:val="20"/>
        </w:rPr>
        <w:t>científicas</w:t>
      </w:r>
      <w:r>
        <w:rPr>
          <w:spacing w:val="-8"/>
          <w:sz w:val="20"/>
        </w:rPr>
        <w:t> </w:t>
      </w:r>
      <w:r>
        <w:rPr>
          <w:sz w:val="20"/>
        </w:rPr>
        <w:t>que</w:t>
      </w:r>
      <w:r>
        <w:rPr>
          <w:spacing w:val="-10"/>
          <w:sz w:val="20"/>
        </w:rPr>
        <w:t> </w:t>
      </w:r>
      <w:r>
        <w:rPr>
          <w:sz w:val="20"/>
        </w:rPr>
        <w:t>el</w:t>
      </w:r>
      <w:r>
        <w:rPr>
          <w:spacing w:val="-9"/>
          <w:sz w:val="20"/>
        </w:rPr>
        <w:t> </w:t>
      </w:r>
      <w:r>
        <w:rPr>
          <w:sz w:val="20"/>
        </w:rPr>
        <w:t>tema</w:t>
      </w:r>
      <w:r>
        <w:rPr>
          <w:spacing w:val="-8"/>
          <w:sz w:val="20"/>
        </w:rPr>
        <w:t> </w:t>
      </w:r>
      <w:r>
        <w:rPr>
          <w:sz w:val="20"/>
        </w:rPr>
        <w:t>amerite. En todo caso, la Corte considera que el proceso internacional no es el escenario idóneo, en atención a los derechos de las presuntas víctimas, para que conozcan tal información. Sobre el tema, también el Grupo de Trabajo sobre las Desapariciones Forzadas ha afirmado que el derecho a la verdad en relación con las desapariciones forzadas se refiere, entre otros elementos,</w:t>
      </w:r>
      <w:r>
        <w:rPr>
          <w:spacing w:val="-17"/>
          <w:sz w:val="20"/>
        </w:rPr>
        <w:t> </w:t>
      </w:r>
      <w:r>
        <w:rPr>
          <w:sz w:val="20"/>
        </w:rPr>
        <w:t>“al</w:t>
      </w:r>
      <w:r>
        <w:rPr>
          <w:spacing w:val="-16"/>
          <w:sz w:val="20"/>
        </w:rPr>
        <w:t> </w:t>
      </w:r>
      <w:r>
        <w:rPr>
          <w:sz w:val="20"/>
        </w:rPr>
        <w:t>derecho</w:t>
      </w:r>
      <w:r>
        <w:rPr>
          <w:spacing w:val="-19"/>
          <w:sz w:val="20"/>
        </w:rPr>
        <w:t> </w:t>
      </w:r>
      <w:r>
        <w:rPr>
          <w:sz w:val="20"/>
        </w:rPr>
        <w:t>a</w:t>
      </w:r>
      <w:r>
        <w:rPr>
          <w:spacing w:val="-16"/>
          <w:sz w:val="20"/>
        </w:rPr>
        <w:t> </w:t>
      </w:r>
      <w:r>
        <w:rPr>
          <w:sz w:val="20"/>
        </w:rPr>
        <w:t>conocer</w:t>
      </w:r>
      <w:r>
        <w:rPr>
          <w:spacing w:val="-17"/>
          <w:sz w:val="20"/>
        </w:rPr>
        <w:t> </w:t>
      </w:r>
      <w:r>
        <w:rPr>
          <w:sz w:val="20"/>
        </w:rPr>
        <w:t>los</w:t>
      </w:r>
      <w:r>
        <w:rPr>
          <w:spacing w:val="-16"/>
          <w:sz w:val="20"/>
        </w:rPr>
        <w:t> </w:t>
      </w:r>
      <w:r>
        <w:rPr>
          <w:sz w:val="20"/>
        </w:rPr>
        <w:t>progresos</w:t>
      </w:r>
      <w:r>
        <w:rPr>
          <w:spacing w:val="-17"/>
          <w:sz w:val="20"/>
        </w:rPr>
        <w:t> </w:t>
      </w:r>
      <w:r>
        <w:rPr>
          <w:sz w:val="20"/>
        </w:rPr>
        <w:t>y</w:t>
      </w:r>
      <w:r>
        <w:rPr>
          <w:spacing w:val="-16"/>
          <w:sz w:val="20"/>
        </w:rPr>
        <w:t> </w:t>
      </w:r>
      <w:r>
        <w:rPr>
          <w:sz w:val="20"/>
        </w:rPr>
        <w:t>resultados</w:t>
      </w:r>
      <w:r>
        <w:rPr>
          <w:spacing w:val="-17"/>
          <w:sz w:val="20"/>
        </w:rPr>
        <w:t> </w:t>
      </w:r>
      <w:r>
        <w:rPr>
          <w:sz w:val="20"/>
        </w:rPr>
        <w:t>de</w:t>
      </w:r>
      <w:r>
        <w:rPr>
          <w:spacing w:val="-17"/>
          <w:sz w:val="20"/>
        </w:rPr>
        <w:t> </w:t>
      </w:r>
      <w:r>
        <w:rPr>
          <w:sz w:val="20"/>
        </w:rPr>
        <w:t>una</w:t>
      </w:r>
      <w:r>
        <w:rPr>
          <w:spacing w:val="-18"/>
          <w:sz w:val="20"/>
        </w:rPr>
        <w:t> </w:t>
      </w:r>
      <w:r>
        <w:rPr>
          <w:sz w:val="20"/>
        </w:rPr>
        <w:t>investigación</w:t>
      </w:r>
      <w:r>
        <w:rPr>
          <w:spacing w:val="-17"/>
          <w:sz w:val="20"/>
        </w:rPr>
        <w:t> </w:t>
      </w:r>
      <w:r>
        <w:rPr>
          <w:sz w:val="20"/>
        </w:rPr>
        <w:t>[con</w:t>
      </w:r>
      <w:r>
        <w:rPr>
          <w:spacing w:val="-16"/>
          <w:sz w:val="20"/>
        </w:rPr>
        <w:t> </w:t>
      </w:r>
      <w:r>
        <w:rPr>
          <w:sz w:val="20"/>
        </w:rPr>
        <w:t>relación a]</w:t>
      </w:r>
      <w:r>
        <w:rPr>
          <w:spacing w:val="-19"/>
          <w:sz w:val="20"/>
        </w:rPr>
        <w:t> </w:t>
      </w:r>
      <w:r>
        <w:rPr>
          <w:sz w:val="20"/>
        </w:rPr>
        <w:t>la</w:t>
      </w:r>
      <w:r>
        <w:rPr>
          <w:spacing w:val="-20"/>
          <w:sz w:val="20"/>
        </w:rPr>
        <w:t> </w:t>
      </w:r>
      <w:r>
        <w:rPr>
          <w:sz w:val="20"/>
        </w:rPr>
        <w:t>suerte</w:t>
      </w:r>
      <w:r>
        <w:rPr>
          <w:spacing w:val="-21"/>
          <w:sz w:val="20"/>
        </w:rPr>
        <w:t> </w:t>
      </w:r>
      <w:r>
        <w:rPr>
          <w:sz w:val="20"/>
        </w:rPr>
        <w:t>y</w:t>
      </w:r>
      <w:r>
        <w:rPr>
          <w:spacing w:val="-20"/>
          <w:sz w:val="20"/>
        </w:rPr>
        <w:t> </w:t>
      </w:r>
      <w:r>
        <w:rPr>
          <w:sz w:val="20"/>
        </w:rPr>
        <w:t>el</w:t>
      </w:r>
      <w:r>
        <w:rPr>
          <w:spacing w:val="-20"/>
          <w:sz w:val="20"/>
        </w:rPr>
        <w:t> </w:t>
      </w:r>
      <w:r>
        <w:rPr>
          <w:sz w:val="20"/>
        </w:rPr>
        <w:t>paradero</w:t>
      </w:r>
      <w:r>
        <w:rPr>
          <w:spacing w:val="-19"/>
          <w:sz w:val="20"/>
        </w:rPr>
        <w:t> </w:t>
      </w:r>
      <w:r>
        <w:rPr>
          <w:sz w:val="20"/>
        </w:rPr>
        <w:t>de</w:t>
      </w:r>
      <w:r>
        <w:rPr>
          <w:spacing w:val="-19"/>
          <w:sz w:val="20"/>
        </w:rPr>
        <w:t> </w:t>
      </w:r>
      <w:r>
        <w:rPr>
          <w:sz w:val="20"/>
        </w:rPr>
        <w:t>las</w:t>
      </w:r>
      <w:r>
        <w:rPr>
          <w:spacing w:val="-20"/>
          <w:sz w:val="20"/>
        </w:rPr>
        <w:t> </w:t>
      </w:r>
      <w:r>
        <w:rPr>
          <w:sz w:val="20"/>
        </w:rPr>
        <w:t>personas</w:t>
      </w:r>
      <w:r>
        <w:rPr>
          <w:spacing w:val="-19"/>
          <w:sz w:val="20"/>
        </w:rPr>
        <w:t> </w:t>
      </w:r>
      <w:r>
        <w:rPr>
          <w:sz w:val="20"/>
        </w:rPr>
        <w:t>desaparecidas”,</w:t>
      </w:r>
      <w:r>
        <w:rPr>
          <w:spacing w:val="-20"/>
          <w:sz w:val="20"/>
        </w:rPr>
        <w:t> </w:t>
      </w:r>
      <w:r>
        <w:rPr>
          <w:sz w:val="20"/>
        </w:rPr>
        <w:t>lo</w:t>
      </w:r>
      <w:r>
        <w:rPr>
          <w:spacing w:val="-20"/>
          <w:sz w:val="20"/>
        </w:rPr>
        <w:t> </w:t>
      </w:r>
      <w:r>
        <w:rPr>
          <w:sz w:val="20"/>
        </w:rPr>
        <w:t>que</w:t>
      </w:r>
      <w:r>
        <w:rPr>
          <w:spacing w:val="-19"/>
          <w:sz w:val="20"/>
        </w:rPr>
        <w:t> </w:t>
      </w:r>
      <w:r>
        <w:rPr>
          <w:sz w:val="20"/>
        </w:rPr>
        <w:t>impone</w:t>
      </w:r>
      <w:r>
        <w:rPr>
          <w:spacing w:val="-19"/>
          <w:sz w:val="20"/>
        </w:rPr>
        <w:t> </w:t>
      </w:r>
      <w:r>
        <w:rPr>
          <w:sz w:val="20"/>
        </w:rPr>
        <w:t>al</w:t>
      </w:r>
      <w:r>
        <w:rPr>
          <w:spacing w:val="-20"/>
          <w:sz w:val="20"/>
        </w:rPr>
        <w:t> </w:t>
      </w:r>
      <w:r>
        <w:rPr>
          <w:sz w:val="20"/>
        </w:rPr>
        <w:t>Estado</w:t>
      </w:r>
      <w:r>
        <w:rPr>
          <w:spacing w:val="-19"/>
          <w:sz w:val="20"/>
        </w:rPr>
        <w:t> </w:t>
      </w:r>
      <w:r>
        <w:rPr>
          <w:sz w:val="20"/>
        </w:rPr>
        <w:t>la</w:t>
      </w:r>
      <w:r>
        <w:rPr>
          <w:spacing w:val="-20"/>
          <w:sz w:val="20"/>
        </w:rPr>
        <w:t> </w:t>
      </w:r>
      <w:r>
        <w:rPr>
          <w:sz w:val="20"/>
        </w:rPr>
        <w:t>obligación de “comunicar los resultados de las investigaciones” a los</w:t>
      </w:r>
      <w:r>
        <w:rPr>
          <w:spacing w:val="-17"/>
          <w:sz w:val="20"/>
        </w:rPr>
        <w:t> </w:t>
      </w:r>
      <w:r>
        <w:rPr>
          <w:sz w:val="20"/>
        </w:rPr>
        <w:t>interesados</w:t>
      </w:r>
      <w:hyperlink w:history="true" w:anchor="_bookmark307">
        <w:r>
          <w:rPr>
            <w:position w:val="7"/>
            <w:sz w:val="13"/>
          </w:rPr>
          <w:t>253</w:t>
        </w:r>
      </w:hyperlink>
      <w:r>
        <w:rPr>
          <w:sz w:val="20"/>
        </w:rPr>
        <w:t>.</w:t>
      </w:r>
    </w:p>
    <w:p>
      <w:pPr>
        <w:pStyle w:val="BodyText"/>
        <w:spacing w:before="3"/>
        <w:rPr>
          <w:sz w:val="28"/>
        </w:rPr>
      </w:pPr>
      <w:r>
        <w:rPr/>
        <w:pict>
          <v:line style="position:absolute;mso-position-horizontal-relative:page;mso-position-vertical-relative:paragraph;z-index:2320;mso-wrap-distance-left:0;mso-wrap-distance-right:0" from="70.919998pt,19.458286pt" to="214.919998pt,19.458286pt" stroked="true" strokeweight=".6pt" strokecolor="#000000">
            <v:stroke dashstyle="solid"/>
            <w10:wrap type="topAndBottom"/>
          </v:line>
        </w:pict>
      </w:r>
    </w:p>
    <w:p>
      <w:pPr>
        <w:spacing w:before="67"/>
        <w:ind w:left="118" w:right="114" w:hanging="1"/>
        <w:jc w:val="both"/>
        <w:rPr>
          <w:sz w:val="16"/>
        </w:rPr>
      </w:pPr>
      <w:bookmarkStart w:name="_bookmark302" w:id="380"/>
      <w:bookmarkEnd w:id="380"/>
      <w:r>
        <w:rPr/>
      </w:r>
      <w:r>
        <w:rPr>
          <w:position w:val="6"/>
          <w:sz w:val="10"/>
        </w:rPr>
        <w:t>248 </w:t>
      </w:r>
      <w:r>
        <w:rPr>
          <w:sz w:val="16"/>
        </w:rPr>
        <w:t>Según el contenido de la nota del EAAF, esta dio respuesta a una solicitud de información de la Dirección Nacional</w:t>
      </w:r>
      <w:r>
        <w:rPr>
          <w:spacing w:val="-5"/>
          <w:sz w:val="16"/>
        </w:rPr>
        <w:t> </w:t>
      </w:r>
      <w:r>
        <w:rPr>
          <w:sz w:val="16"/>
        </w:rPr>
        <w:t>de</w:t>
      </w:r>
      <w:r>
        <w:rPr>
          <w:spacing w:val="-4"/>
          <w:sz w:val="16"/>
        </w:rPr>
        <w:t> </w:t>
      </w:r>
      <w:r>
        <w:rPr>
          <w:sz w:val="16"/>
        </w:rPr>
        <w:t>Asuntos</w:t>
      </w:r>
      <w:r>
        <w:rPr>
          <w:spacing w:val="-5"/>
          <w:sz w:val="16"/>
        </w:rPr>
        <w:t> </w:t>
      </w:r>
      <w:r>
        <w:rPr>
          <w:sz w:val="16"/>
        </w:rPr>
        <w:t>Jurídicos</w:t>
      </w:r>
      <w:r>
        <w:rPr>
          <w:spacing w:val="-4"/>
          <w:sz w:val="16"/>
        </w:rPr>
        <w:t> </w:t>
      </w:r>
      <w:r>
        <w:rPr>
          <w:sz w:val="16"/>
        </w:rPr>
        <w:t>Internacionales</w:t>
      </w:r>
      <w:r>
        <w:rPr>
          <w:spacing w:val="-5"/>
          <w:sz w:val="16"/>
        </w:rPr>
        <w:t> </w:t>
      </w:r>
      <w:r>
        <w:rPr>
          <w:sz w:val="16"/>
        </w:rPr>
        <w:t>en</w:t>
      </w:r>
      <w:r>
        <w:rPr>
          <w:spacing w:val="-3"/>
          <w:sz w:val="16"/>
        </w:rPr>
        <w:t> </w:t>
      </w:r>
      <w:r>
        <w:rPr>
          <w:sz w:val="16"/>
        </w:rPr>
        <w:t>Materia</w:t>
      </w:r>
      <w:r>
        <w:rPr>
          <w:spacing w:val="-4"/>
          <w:sz w:val="16"/>
        </w:rPr>
        <w:t> </w:t>
      </w:r>
      <w:r>
        <w:rPr>
          <w:sz w:val="16"/>
        </w:rPr>
        <w:t>de</w:t>
      </w:r>
      <w:r>
        <w:rPr>
          <w:spacing w:val="-5"/>
          <w:sz w:val="16"/>
        </w:rPr>
        <w:t> </w:t>
      </w:r>
      <w:r>
        <w:rPr>
          <w:sz w:val="16"/>
        </w:rPr>
        <w:t>Derechos</w:t>
      </w:r>
      <w:r>
        <w:rPr>
          <w:spacing w:val="-5"/>
          <w:sz w:val="16"/>
        </w:rPr>
        <w:t> </w:t>
      </w:r>
      <w:r>
        <w:rPr>
          <w:sz w:val="16"/>
        </w:rPr>
        <w:t>Humanos</w:t>
      </w:r>
      <w:r>
        <w:rPr>
          <w:spacing w:val="-5"/>
          <w:sz w:val="16"/>
        </w:rPr>
        <w:t> </w:t>
      </w:r>
      <w:r>
        <w:rPr>
          <w:sz w:val="16"/>
        </w:rPr>
        <w:t>del</w:t>
      </w:r>
      <w:r>
        <w:rPr>
          <w:spacing w:val="-5"/>
          <w:sz w:val="16"/>
        </w:rPr>
        <w:t> </w:t>
      </w:r>
      <w:r>
        <w:rPr>
          <w:sz w:val="16"/>
        </w:rPr>
        <w:t>Ministerio</w:t>
      </w:r>
      <w:r>
        <w:rPr>
          <w:spacing w:val="-4"/>
          <w:sz w:val="16"/>
        </w:rPr>
        <w:t> </w:t>
      </w:r>
      <w:r>
        <w:rPr>
          <w:sz w:val="16"/>
        </w:rPr>
        <w:t>de</w:t>
      </w:r>
      <w:r>
        <w:rPr>
          <w:spacing w:val="-4"/>
          <w:sz w:val="16"/>
        </w:rPr>
        <w:t> </w:t>
      </w:r>
      <w:r>
        <w:rPr>
          <w:sz w:val="16"/>
        </w:rPr>
        <w:t>Justicia</w:t>
      </w:r>
      <w:r>
        <w:rPr>
          <w:spacing w:val="-4"/>
          <w:sz w:val="16"/>
        </w:rPr>
        <w:t> </w:t>
      </w:r>
      <w:r>
        <w:rPr>
          <w:sz w:val="16"/>
        </w:rPr>
        <w:t>y</w:t>
      </w:r>
      <w:r>
        <w:rPr>
          <w:spacing w:val="-4"/>
          <w:sz w:val="16"/>
        </w:rPr>
        <w:t> </w:t>
      </w:r>
      <w:r>
        <w:rPr>
          <w:sz w:val="16"/>
        </w:rPr>
        <w:t>Derechos Humanos, en cuanto a “si, desde el punto de vista científico, es posible identificar los supuestos restos de[l señor] Mario Julien Cáceres”. </w:t>
      </w:r>
      <w:r>
        <w:rPr>
          <w:i/>
          <w:sz w:val="16"/>
        </w:rPr>
        <w:t>Cfr. </w:t>
      </w:r>
      <w:r>
        <w:rPr>
          <w:sz w:val="16"/>
        </w:rPr>
        <w:t>Nota del Equipo Argentino de Antropología Forense del 27 de julio de 2020, dirigida a la Directora</w:t>
      </w:r>
      <w:r>
        <w:rPr>
          <w:spacing w:val="-6"/>
          <w:sz w:val="16"/>
        </w:rPr>
        <w:t> </w:t>
      </w:r>
      <w:r>
        <w:rPr>
          <w:sz w:val="16"/>
        </w:rPr>
        <w:t>Nacional</w:t>
      </w:r>
      <w:r>
        <w:rPr>
          <w:spacing w:val="-6"/>
          <w:sz w:val="16"/>
        </w:rPr>
        <w:t> </w:t>
      </w:r>
      <w:r>
        <w:rPr>
          <w:sz w:val="16"/>
        </w:rPr>
        <w:t>de</w:t>
      </w:r>
      <w:r>
        <w:rPr>
          <w:spacing w:val="-6"/>
          <w:sz w:val="16"/>
        </w:rPr>
        <w:t> </w:t>
      </w:r>
      <w:r>
        <w:rPr>
          <w:sz w:val="16"/>
        </w:rPr>
        <w:t>Asuntos</w:t>
      </w:r>
      <w:r>
        <w:rPr>
          <w:spacing w:val="-6"/>
          <w:sz w:val="16"/>
        </w:rPr>
        <w:t> </w:t>
      </w:r>
      <w:r>
        <w:rPr>
          <w:sz w:val="16"/>
        </w:rPr>
        <w:t>Jurídicos</w:t>
      </w:r>
      <w:r>
        <w:rPr>
          <w:spacing w:val="-6"/>
          <w:sz w:val="16"/>
        </w:rPr>
        <w:t> </w:t>
      </w:r>
      <w:r>
        <w:rPr>
          <w:sz w:val="16"/>
        </w:rPr>
        <w:t>Internacionales</w:t>
      </w:r>
      <w:r>
        <w:rPr>
          <w:spacing w:val="-5"/>
          <w:sz w:val="16"/>
        </w:rPr>
        <w:t> </w:t>
      </w:r>
      <w:r>
        <w:rPr>
          <w:sz w:val="16"/>
        </w:rPr>
        <w:t>en</w:t>
      </w:r>
      <w:r>
        <w:rPr>
          <w:spacing w:val="-3"/>
          <w:sz w:val="16"/>
        </w:rPr>
        <w:t> </w:t>
      </w:r>
      <w:r>
        <w:rPr>
          <w:sz w:val="16"/>
        </w:rPr>
        <w:t>materia</w:t>
      </w:r>
      <w:r>
        <w:rPr>
          <w:spacing w:val="-4"/>
          <w:sz w:val="16"/>
        </w:rPr>
        <w:t> </w:t>
      </w:r>
      <w:r>
        <w:rPr>
          <w:sz w:val="16"/>
        </w:rPr>
        <w:t>de</w:t>
      </w:r>
      <w:r>
        <w:rPr>
          <w:spacing w:val="-6"/>
          <w:sz w:val="16"/>
        </w:rPr>
        <w:t> </w:t>
      </w:r>
      <w:r>
        <w:rPr>
          <w:sz w:val="16"/>
        </w:rPr>
        <w:t>Derechos</w:t>
      </w:r>
      <w:r>
        <w:rPr>
          <w:spacing w:val="-6"/>
          <w:sz w:val="16"/>
        </w:rPr>
        <w:t> </w:t>
      </w:r>
      <w:r>
        <w:rPr>
          <w:sz w:val="16"/>
        </w:rPr>
        <w:t>Humanos</w:t>
      </w:r>
      <w:r>
        <w:rPr>
          <w:spacing w:val="-6"/>
          <w:sz w:val="16"/>
        </w:rPr>
        <w:t> </w:t>
      </w:r>
      <w:r>
        <w:rPr>
          <w:sz w:val="16"/>
        </w:rPr>
        <w:t>del</w:t>
      </w:r>
      <w:r>
        <w:rPr>
          <w:spacing w:val="-5"/>
          <w:sz w:val="16"/>
        </w:rPr>
        <w:t> </w:t>
      </w:r>
      <w:r>
        <w:rPr>
          <w:sz w:val="16"/>
        </w:rPr>
        <w:t>Ministerio</w:t>
      </w:r>
      <w:r>
        <w:rPr>
          <w:spacing w:val="-4"/>
          <w:sz w:val="16"/>
        </w:rPr>
        <w:t> </w:t>
      </w:r>
      <w:r>
        <w:rPr>
          <w:sz w:val="16"/>
        </w:rPr>
        <w:t>de</w:t>
      </w:r>
      <w:r>
        <w:rPr>
          <w:spacing w:val="-5"/>
          <w:sz w:val="16"/>
        </w:rPr>
        <w:t> </w:t>
      </w:r>
      <w:r>
        <w:rPr>
          <w:sz w:val="16"/>
        </w:rPr>
        <w:t>Justicia</w:t>
      </w:r>
      <w:r>
        <w:rPr>
          <w:spacing w:val="-6"/>
          <w:sz w:val="16"/>
        </w:rPr>
        <w:t> </w:t>
      </w:r>
      <w:r>
        <w:rPr>
          <w:sz w:val="16"/>
        </w:rPr>
        <w:t>y Derechos</w:t>
      </w:r>
      <w:r>
        <w:rPr>
          <w:spacing w:val="-4"/>
          <w:sz w:val="16"/>
        </w:rPr>
        <w:t> </w:t>
      </w:r>
      <w:r>
        <w:rPr>
          <w:sz w:val="16"/>
        </w:rPr>
        <w:t>Humanos</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3"/>
          <w:sz w:val="16"/>
        </w:rPr>
        <w:t> </w:t>
      </w:r>
      <w:r>
        <w:rPr>
          <w:sz w:val="16"/>
        </w:rPr>
        <w:t>tomo</w:t>
      </w:r>
      <w:r>
        <w:rPr>
          <w:spacing w:val="-3"/>
          <w:sz w:val="16"/>
        </w:rPr>
        <w:t> </w:t>
      </w:r>
      <w:r>
        <w:rPr>
          <w:sz w:val="16"/>
        </w:rPr>
        <w:t>IV,</w:t>
      </w:r>
      <w:r>
        <w:rPr>
          <w:spacing w:val="-4"/>
          <w:sz w:val="16"/>
        </w:rPr>
        <w:t> </w:t>
      </w:r>
      <w:r>
        <w:rPr>
          <w:sz w:val="16"/>
        </w:rPr>
        <w:t>anexo</w:t>
      </w:r>
      <w:r>
        <w:rPr>
          <w:spacing w:val="-3"/>
          <w:sz w:val="16"/>
        </w:rPr>
        <w:t> </w:t>
      </w:r>
      <w:r>
        <w:rPr>
          <w:sz w:val="16"/>
        </w:rPr>
        <w:t>25</w:t>
      </w:r>
      <w:r>
        <w:rPr>
          <w:spacing w:val="-3"/>
          <w:sz w:val="16"/>
        </w:rPr>
        <w:t> </w:t>
      </w:r>
      <w:r>
        <w:rPr>
          <w:sz w:val="16"/>
        </w:rPr>
        <w:t>al</w:t>
      </w:r>
      <w:r>
        <w:rPr>
          <w:spacing w:val="-4"/>
          <w:sz w:val="16"/>
        </w:rPr>
        <w:t> </w:t>
      </w:r>
      <w:r>
        <w:rPr>
          <w:sz w:val="16"/>
        </w:rPr>
        <w:t>escrito</w:t>
      </w:r>
      <w:r>
        <w:rPr>
          <w:spacing w:val="-2"/>
          <w:sz w:val="16"/>
        </w:rPr>
        <w:t> </w:t>
      </w:r>
      <w:r>
        <w:rPr>
          <w:sz w:val="16"/>
        </w:rPr>
        <w:t>de</w:t>
      </w:r>
      <w:r>
        <w:rPr>
          <w:spacing w:val="-4"/>
          <w:sz w:val="16"/>
        </w:rPr>
        <w:t> </w:t>
      </w:r>
      <w:r>
        <w:rPr>
          <w:sz w:val="16"/>
        </w:rPr>
        <w:t>contestación,</w:t>
      </w:r>
      <w:r>
        <w:rPr>
          <w:spacing w:val="-4"/>
          <w:sz w:val="16"/>
        </w:rPr>
        <w:t> </w:t>
      </w:r>
      <w:r>
        <w:rPr>
          <w:sz w:val="16"/>
        </w:rPr>
        <w:t>folios</w:t>
      </w:r>
      <w:r>
        <w:rPr>
          <w:spacing w:val="-4"/>
          <w:sz w:val="16"/>
        </w:rPr>
        <w:t> </w:t>
      </w:r>
      <w:r>
        <w:rPr>
          <w:sz w:val="16"/>
        </w:rPr>
        <w:t>15923</w:t>
      </w:r>
      <w:r>
        <w:rPr>
          <w:spacing w:val="-3"/>
          <w:sz w:val="16"/>
        </w:rPr>
        <w:t> </w:t>
      </w:r>
      <w:r>
        <w:rPr>
          <w:sz w:val="16"/>
        </w:rPr>
        <w:t>al</w:t>
      </w:r>
      <w:r>
        <w:rPr>
          <w:spacing w:val="-4"/>
          <w:sz w:val="16"/>
        </w:rPr>
        <w:t> </w:t>
      </w:r>
      <w:r>
        <w:rPr>
          <w:sz w:val="16"/>
        </w:rPr>
        <w:t>15925).</w:t>
      </w:r>
    </w:p>
    <w:p>
      <w:pPr>
        <w:spacing w:before="39"/>
        <w:ind w:left="118" w:right="116" w:firstLine="0"/>
        <w:jc w:val="both"/>
        <w:rPr>
          <w:sz w:val="16"/>
        </w:rPr>
      </w:pPr>
      <w:bookmarkStart w:name="_bookmark303" w:id="381"/>
      <w:bookmarkEnd w:id="381"/>
      <w:r>
        <w:rPr/>
      </w:r>
      <w:r>
        <w:rPr>
          <w:position w:val="6"/>
          <w:sz w:val="10"/>
        </w:rPr>
        <w:t>249 </w:t>
      </w:r>
      <w:r>
        <w:rPr>
          <w:i/>
          <w:sz w:val="16"/>
        </w:rPr>
        <w:t>Cfr</w:t>
      </w:r>
      <w:r>
        <w:rPr>
          <w:sz w:val="16"/>
        </w:rPr>
        <w:t>. Oficio del 15 de julio de 2021 emitido por el Juzgado Nacional en lo Criminal y Correccional Federal No. 3 (expediente de prueba, tomo XIX, prueba para mejor resolver, folios 21246 y 21247).</w:t>
      </w:r>
    </w:p>
    <w:p>
      <w:pPr>
        <w:spacing w:before="39"/>
        <w:ind w:left="118" w:right="0" w:firstLine="0"/>
        <w:jc w:val="both"/>
        <w:rPr>
          <w:sz w:val="16"/>
        </w:rPr>
      </w:pPr>
      <w:bookmarkStart w:name="_bookmark304" w:id="382"/>
      <w:bookmarkEnd w:id="382"/>
      <w:r>
        <w:rPr/>
      </w:r>
      <w:r>
        <w:rPr>
          <w:position w:val="6"/>
          <w:sz w:val="10"/>
        </w:rPr>
        <w:t>250      </w:t>
      </w:r>
      <w:r>
        <w:rPr>
          <w:i/>
          <w:sz w:val="16"/>
        </w:rPr>
        <w:t>Cfr</w:t>
      </w:r>
      <w:r>
        <w:rPr>
          <w:sz w:val="16"/>
        </w:rPr>
        <w:t>. Comité contra la Desaparición Forzada, Principios Rectores para la Búsqueda de Personas Desaparecidas,</w:t>
      </w:r>
    </w:p>
    <w:p>
      <w:pPr>
        <w:spacing w:before="0"/>
        <w:ind w:left="118" w:right="0" w:firstLine="0"/>
        <w:jc w:val="both"/>
        <w:rPr>
          <w:sz w:val="16"/>
        </w:rPr>
      </w:pPr>
      <w:r>
        <w:rPr>
          <w:sz w:val="16"/>
        </w:rPr>
        <w:t>U.N. Doc. CED/C/7, 8 de mayo de 2019, Principios 5.1 y 5.2.</w:t>
      </w:r>
    </w:p>
    <w:p>
      <w:pPr>
        <w:spacing w:before="41"/>
        <w:ind w:left="118" w:right="114" w:firstLine="0"/>
        <w:jc w:val="both"/>
        <w:rPr>
          <w:sz w:val="16"/>
        </w:rPr>
      </w:pPr>
      <w:bookmarkStart w:name="_bookmark305" w:id="383"/>
      <w:bookmarkEnd w:id="383"/>
      <w:r>
        <w:rPr/>
      </w:r>
      <w:r>
        <w:rPr>
          <w:position w:val="6"/>
          <w:sz w:val="10"/>
        </w:rPr>
        <w:t>251 </w:t>
      </w:r>
      <w:r>
        <w:rPr>
          <w:i/>
          <w:sz w:val="16"/>
        </w:rPr>
        <w:t>Cfr. Caso Velásquez Rodríguez Vs. Honduras. Fondo</w:t>
      </w:r>
      <w:r>
        <w:rPr>
          <w:sz w:val="16"/>
        </w:rPr>
        <w:t>, </w:t>
      </w:r>
      <w:r>
        <w:rPr>
          <w:i/>
          <w:sz w:val="16"/>
        </w:rPr>
        <w:t>supra</w:t>
      </w:r>
      <w:r>
        <w:rPr>
          <w:sz w:val="16"/>
        </w:rPr>
        <w:t>, párr. 181; </w:t>
      </w:r>
      <w:r>
        <w:rPr>
          <w:i/>
          <w:sz w:val="16"/>
        </w:rPr>
        <w:t>Caso Alvarado Espinoza y otros Vs. </w:t>
      </w:r>
      <w:r>
        <w:rPr>
          <w:i/>
          <w:sz w:val="16"/>
        </w:rPr>
        <w:t>México</w:t>
      </w:r>
      <w:r>
        <w:rPr>
          <w:sz w:val="16"/>
        </w:rPr>
        <w:t>, </w:t>
      </w:r>
      <w:r>
        <w:rPr>
          <w:i/>
          <w:sz w:val="16"/>
        </w:rPr>
        <w:t>supra</w:t>
      </w:r>
      <w:r>
        <w:rPr>
          <w:sz w:val="16"/>
        </w:rPr>
        <w:t>, párr. 240, y </w:t>
      </w:r>
      <w:r>
        <w:rPr>
          <w:i/>
          <w:sz w:val="16"/>
        </w:rPr>
        <w:t>Caso Garzón Guzmán y otros Vs. Ecuador</w:t>
      </w:r>
      <w:r>
        <w:rPr>
          <w:sz w:val="16"/>
        </w:rPr>
        <w:t>, </w:t>
      </w:r>
      <w:r>
        <w:rPr>
          <w:i/>
          <w:sz w:val="16"/>
        </w:rPr>
        <w:t>supra</w:t>
      </w:r>
      <w:r>
        <w:rPr>
          <w:sz w:val="16"/>
        </w:rPr>
        <w:t>, párr. 87. Véase, Convención Internacional</w:t>
      </w:r>
      <w:r>
        <w:rPr>
          <w:spacing w:val="-10"/>
          <w:sz w:val="16"/>
        </w:rPr>
        <w:t> </w:t>
      </w:r>
      <w:r>
        <w:rPr>
          <w:sz w:val="16"/>
        </w:rPr>
        <w:t>para</w:t>
      </w:r>
      <w:r>
        <w:rPr>
          <w:spacing w:val="-9"/>
          <w:sz w:val="16"/>
        </w:rPr>
        <w:t> </w:t>
      </w:r>
      <w:r>
        <w:rPr>
          <w:sz w:val="16"/>
        </w:rPr>
        <w:t>la</w:t>
      </w:r>
      <w:r>
        <w:rPr>
          <w:spacing w:val="-9"/>
          <w:sz w:val="16"/>
        </w:rPr>
        <w:t> </w:t>
      </w:r>
      <w:r>
        <w:rPr>
          <w:sz w:val="16"/>
        </w:rPr>
        <w:t>Protección</w:t>
      </w:r>
      <w:r>
        <w:rPr>
          <w:spacing w:val="-10"/>
          <w:sz w:val="16"/>
        </w:rPr>
        <w:t> </w:t>
      </w:r>
      <w:r>
        <w:rPr>
          <w:sz w:val="16"/>
        </w:rPr>
        <w:t>de</w:t>
      </w:r>
      <w:r>
        <w:rPr>
          <w:spacing w:val="-10"/>
          <w:sz w:val="16"/>
        </w:rPr>
        <w:t> </w:t>
      </w:r>
      <w:r>
        <w:rPr>
          <w:sz w:val="16"/>
        </w:rPr>
        <w:t>Todas</w:t>
      </w:r>
      <w:r>
        <w:rPr>
          <w:spacing w:val="-10"/>
          <w:sz w:val="16"/>
        </w:rPr>
        <w:t> </w:t>
      </w:r>
      <w:r>
        <w:rPr>
          <w:sz w:val="16"/>
        </w:rPr>
        <w:t>las</w:t>
      </w:r>
      <w:r>
        <w:rPr>
          <w:spacing w:val="-10"/>
          <w:sz w:val="16"/>
        </w:rPr>
        <w:t> </w:t>
      </w:r>
      <w:r>
        <w:rPr>
          <w:sz w:val="16"/>
        </w:rPr>
        <w:t>Personas</w:t>
      </w:r>
      <w:r>
        <w:rPr>
          <w:spacing w:val="-8"/>
          <w:sz w:val="16"/>
        </w:rPr>
        <w:t> </w:t>
      </w:r>
      <w:r>
        <w:rPr>
          <w:sz w:val="16"/>
        </w:rPr>
        <w:t>contra</w:t>
      </w:r>
      <w:r>
        <w:rPr>
          <w:spacing w:val="-9"/>
          <w:sz w:val="16"/>
        </w:rPr>
        <w:t> </w:t>
      </w:r>
      <w:r>
        <w:rPr>
          <w:sz w:val="16"/>
        </w:rPr>
        <w:t>las</w:t>
      </w:r>
      <w:r>
        <w:rPr>
          <w:spacing w:val="-10"/>
          <w:sz w:val="16"/>
        </w:rPr>
        <w:t> </w:t>
      </w:r>
      <w:r>
        <w:rPr>
          <w:sz w:val="16"/>
        </w:rPr>
        <w:t>Desapariciones</w:t>
      </w:r>
      <w:r>
        <w:rPr>
          <w:spacing w:val="-10"/>
          <w:sz w:val="16"/>
        </w:rPr>
        <w:t> </w:t>
      </w:r>
      <w:r>
        <w:rPr>
          <w:sz w:val="16"/>
        </w:rPr>
        <w:t>Forzadas,</w:t>
      </w:r>
      <w:r>
        <w:rPr>
          <w:spacing w:val="-10"/>
          <w:sz w:val="16"/>
        </w:rPr>
        <w:t> </w:t>
      </w:r>
      <w:r>
        <w:rPr>
          <w:sz w:val="16"/>
        </w:rPr>
        <w:t>adoptada</w:t>
      </w:r>
      <w:r>
        <w:rPr>
          <w:spacing w:val="-9"/>
          <w:sz w:val="16"/>
        </w:rPr>
        <w:t> </w:t>
      </w:r>
      <w:r>
        <w:rPr>
          <w:sz w:val="16"/>
        </w:rPr>
        <w:t>por</w:t>
      </w:r>
      <w:r>
        <w:rPr>
          <w:spacing w:val="-9"/>
          <w:sz w:val="16"/>
        </w:rPr>
        <w:t> </w:t>
      </w:r>
      <w:r>
        <w:rPr>
          <w:sz w:val="16"/>
        </w:rPr>
        <w:t>la</w:t>
      </w:r>
      <w:r>
        <w:rPr>
          <w:spacing w:val="-9"/>
          <w:sz w:val="16"/>
        </w:rPr>
        <w:t> </w:t>
      </w:r>
      <w:r>
        <w:rPr>
          <w:sz w:val="16"/>
        </w:rPr>
        <w:t>Asamblea General de las Naciones Unidas el 20 de diciembre de 2006, artículo</w:t>
      </w:r>
      <w:r>
        <w:rPr>
          <w:spacing w:val="-31"/>
          <w:sz w:val="16"/>
        </w:rPr>
        <w:t> </w:t>
      </w:r>
      <w:r>
        <w:rPr>
          <w:sz w:val="16"/>
        </w:rPr>
        <w:t>24.2.</w:t>
      </w:r>
    </w:p>
    <w:p>
      <w:pPr>
        <w:spacing w:before="39"/>
        <w:ind w:left="118" w:right="114" w:firstLine="0"/>
        <w:jc w:val="both"/>
        <w:rPr>
          <w:sz w:val="16"/>
        </w:rPr>
      </w:pPr>
      <w:bookmarkStart w:name="_bookmark306" w:id="384"/>
      <w:bookmarkEnd w:id="384"/>
      <w:r>
        <w:rPr/>
      </w:r>
      <w:r>
        <w:rPr>
          <w:position w:val="6"/>
          <w:sz w:val="10"/>
        </w:rPr>
        <w:t>252  </w:t>
      </w:r>
      <w:r>
        <w:rPr>
          <w:i/>
          <w:sz w:val="16"/>
        </w:rPr>
        <w:t>Cfr</w:t>
      </w:r>
      <w:r>
        <w:rPr>
          <w:sz w:val="16"/>
        </w:rPr>
        <w:t>. </w:t>
      </w:r>
      <w:r>
        <w:rPr>
          <w:i/>
          <w:sz w:val="16"/>
        </w:rPr>
        <w:t>Caso Gelman Vs. Uruguay</w:t>
      </w:r>
      <w:r>
        <w:rPr>
          <w:sz w:val="16"/>
        </w:rPr>
        <w:t>, </w:t>
      </w:r>
      <w:r>
        <w:rPr>
          <w:i/>
          <w:sz w:val="16"/>
        </w:rPr>
        <w:t>supra</w:t>
      </w:r>
      <w:r>
        <w:rPr>
          <w:sz w:val="16"/>
        </w:rPr>
        <w:t>, párr. 260, y </w:t>
      </w:r>
      <w:r>
        <w:rPr>
          <w:i/>
          <w:sz w:val="16"/>
        </w:rPr>
        <w:t>Caso Alvarado Espinoza y otros Vs. México</w:t>
      </w:r>
      <w:r>
        <w:rPr>
          <w:sz w:val="16"/>
        </w:rPr>
        <w:t>, </w:t>
      </w:r>
      <w:r>
        <w:rPr>
          <w:i/>
          <w:sz w:val="16"/>
        </w:rPr>
        <w:t>supra</w:t>
      </w:r>
      <w:r>
        <w:rPr>
          <w:sz w:val="16"/>
        </w:rPr>
        <w:t>, párr.   299.</w:t>
      </w:r>
    </w:p>
    <w:p>
      <w:pPr>
        <w:spacing w:before="40"/>
        <w:ind w:left="118" w:right="113" w:firstLine="0"/>
        <w:jc w:val="both"/>
        <w:rPr>
          <w:sz w:val="16"/>
        </w:rPr>
      </w:pPr>
      <w:bookmarkStart w:name="_bookmark307" w:id="385"/>
      <w:bookmarkEnd w:id="385"/>
      <w:r>
        <w:rPr/>
      </w:r>
      <w:r>
        <w:rPr>
          <w:position w:val="6"/>
          <w:sz w:val="10"/>
        </w:rPr>
        <w:t>253 </w:t>
      </w:r>
      <w:r>
        <w:rPr>
          <w:i/>
          <w:sz w:val="16"/>
        </w:rPr>
        <w:t>Cfr</w:t>
      </w:r>
      <w:r>
        <w:rPr>
          <w:sz w:val="16"/>
        </w:rPr>
        <w:t>. Consejo de Derechos Humanos, Informe del Grupo de Trabajo sobre las Desapariciones Forzadas o Involuntarias, Comentario general sobre el derecho a la verdad en relación con las desapariciones forzadas, 26 de enero</w:t>
      </w:r>
      <w:r>
        <w:rPr>
          <w:spacing w:val="-11"/>
          <w:sz w:val="16"/>
        </w:rPr>
        <w:t> </w:t>
      </w:r>
      <w:r>
        <w:rPr>
          <w:sz w:val="16"/>
        </w:rPr>
        <w:t>de</w:t>
      </w:r>
      <w:r>
        <w:rPr>
          <w:spacing w:val="-11"/>
          <w:sz w:val="16"/>
        </w:rPr>
        <w:t> </w:t>
      </w:r>
      <w:r>
        <w:rPr>
          <w:sz w:val="16"/>
        </w:rPr>
        <w:t>2011,</w:t>
      </w:r>
      <w:r>
        <w:rPr>
          <w:spacing w:val="-11"/>
          <w:sz w:val="16"/>
        </w:rPr>
        <w:t> </w:t>
      </w:r>
      <w:r>
        <w:rPr>
          <w:sz w:val="16"/>
        </w:rPr>
        <w:t>U.N.</w:t>
      </w:r>
      <w:r>
        <w:rPr>
          <w:spacing w:val="-11"/>
          <w:sz w:val="16"/>
        </w:rPr>
        <w:t> </w:t>
      </w:r>
      <w:r>
        <w:rPr>
          <w:sz w:val="16"/>
        </w:rPr>
        <w:t>Doc.</w:t>
      </w:r>
      <w:r>
        <w:rPr>
          <w:spacing w:val="-11"/>
          <w:sz w:val="16"/>
        </w:rPr>
        <w:t> </w:t>
      </w:r>
      <w:r>
        <w:rPr>
          <w:sz w:val="16"/>
        </w:rPr>
        <w:t>A/HRC/16/48,</w:t>
      </w:r>
      <w:r>
        <w:rPr>
          <w:spacing w:val="-11"/>
          <w:sz w:val="16"/>
        </w:rPr>
        <w:t> </w:t>
      </w:r>
      <w:r>
        <w:rPr>
          <w:sz w:val="16"/>
        </w:rPr>
        <w:t>párrs.</w:t>
      </w:r>
      <w:r>
        <w:rPr>
          <w:spacing w:val="-11"/>
          <w:sz w:val="16"/>
        </w:rPr>
        <w:t> </w:t>
      </w:r>
      <w:r>
        <w:rPr>
          <w:sz w:val="16"/>
        </w:rPr>
        <w:t>1</w:t>
      </w:r>
      <w:r>
        <w:rPr>
          <w:spacing w:val="-11"/>
          <w:sz w:val="16"/>
        </w:rPr>
        <w:t> </w:t>
      </w:r>
      <w:r>
        <w:rPr>
          <w:sz w:val="16"/>
        </w:rPr>
        <w:t>y</w:t>
      </w:r>
      <w:r>
        <w:rPr>
          <w:spacing w:val="-11"/>
          <w:sz w:val="16"/>
        </w:rPr>
        <w:t> </w:t>
      </w:r>
      <w:r>
        <w:rPr>
          <w:sz w:val="16"/>
        </w:rPr>
        <w:t>5.</w:t>
      </w:r>
      <w:r>
        <w:rPr>
          <w:spacing w:val="-11"/>
          <w:sz w:val="16"/>
        </w:rPr>
        <w:t> </w:t>
      </w:r>
      <w:r>
        <w:rPr>
          <w:sz w:val="16"/>
        </w:rPr>
        <w:t>También</w:t>
      </w:r>
      <w:r>
        <w:rPr>
          <w:spacing w:val="-11"/>
          <w:sz w:val="16"/>
        </w:rPr>
        <w:t> </w:t>
      </w:r>
      <w:r>
        <w:rPr>
          <w:sz w:val="16"/>
        </w:rPr>
        <w:t>el</w:t>
      </w:r>
      <w:r>
        <w:rPr>
          <w:spacing w:val="-11"/>
          <w:sz w:val="16"/>
        </w:rPr>
        <w:t> </w:t>
      </w:r>
      <w:r>
        <w:rPr>
          <w:sz w:val="16"/>
        </w:rPr>
        <w:t>Comité</w:t>
      </w:r>
      <w:r>
        <w:rPr>
          <w:spacing w:val="-11"/>
          <w:sz w:val="16"/>
        </w:rPr>
        <w:t> </w:t>
      </w:r>
      <w:r>
        <w:rPr>
          <w:sz w:val="16"/>
        </w:rPr>
        <w:t>de</w:t>
      </w:r>
      <w:r>
        <w:rPr>
          <w:spacing w:val="-11"/>
          <w:sz w:val="16"/>
        </w:rPr>
        <w:t> </w:t>
      </w:r>
      <w:r>
        <w:rPr>
          <w:sz w:val="16"/>
        </w:rPr>
        <w:t>Derechos</w:t>
      </w:r>
      <w:r>
        <w:rPr>
          <w:spacing w:val="-11"/>
          <w:sz w:val="16"/>
        </w:rPr>
        <w:t> </w:t>
      </w:r>
      <w:r>
        <w:rPr>
          <w:sz w:val="16"/>
        </w:rPr>
        <w:t>Humanos</w:t>
      </w:r>
      <w:r>
        <w:rPr>
          <w:spacing w:val="-11"/>
          <w:sz w:val="16"/>
        </w:rPr>
        <w:t> </w:t>
      </w:r>
      <w:r>
        <w:rPr>
          <w:sz w:val="16"/>
        </w:rPr>
        <w:t>ha</w:t>
      </w:r>
      <w:r>
        <w:rPr>
          <w:spacing w:val="-11"/>
          <w:sz w:val="16"/>
        </w:rPr>
        <w:t> </w:t>
      </w:r>
      <w:r>
        <w:rPr>
          <w:sz w:val="16"/>
        </w:rPr>
        <w:t>señalado,</w:t>
      </w:r>
      <w:r>
        <w:rPr>
          <w:spacing w:val="-11"/>
          <w:sz w:val="16"/>
        </w:rPr>
        <w:t> </w:t>
      </w:r>
      <w:r>
        <w:rPr>
          <w:sz w:val="16"/>
        </w:rPr>
        <w:t>en</w:t>
      </w:r>
      <w:r>
        <w:rPr>
          <w:spacing w:val="-11"/>
          <w:sz w:val="16"/>
        </w:rPr>
        <w:t> </w:t>
      </w:r>
      <w:r>
        <w:rPr>
          <w:sz w:val="16"/>
        </w:rPr>
        <w:t>casos de desapariciones forzadas, que es obligación del Estado proporcionar a los familiares “información detallada” sobre la</w:t>
      </w:r>
      <w:r>
        <w:rPr>
          <w:spacing w:val="-16"/>
          <w:sz w:val="16"/>
        </w:rPr>
        <w:t> </w:t>
      </w:r>
      <w:r>
        <w:rPr>
          <w:sz w:val="16"/>
        </w:rPr>
        <w:t>investigación</w:t>
      </w:r>
      <w:r>
        <w:rPr>
          <w:spacing w:val="-18"/>
          <w:sz w:val="16"/>
        </w:rPr>
        <w:t> </w:t>
      </w:r>
      <w:r>
        <w:rPr>
          <w:sz w:val="16"/>
        </w:rPr>
        <w:t>efectuada,</w:t>
      </w:r>
      <w:r>
        <w:rPr>
          <w:spacing w:val="-17"/>
          <w:sz w:val="16"/>
        </w:rPr>
        <w:t> </w:t>
      </w:r>
      <w:r>
        <w:rPr>
          <w:sz w:val="16"/>
        </w:rPr>
        <w:t>tanto</w:t>
      </w:r>
      <w:r>
        <w:rPr>
          <w:spacing w:val="-17"/>
          <w:sz w:val="16"/>
        </w:rPr>
        <w:t> </w:t>
      </w:r>
      <w:r>
        <w:rPr>
          <w:sz w:val="16"/>
        </w:rPr>
        <w:t>respecto</w:t>
      </w:r>
      <w:r>
        <w:rPr>
          <w:spacing w:val="-16"/>
          <w:sz w:val="16"/>
        </w:rPr>
        <w:t> </w:t>
      </w:r>
      <w:r>
        <w:rPr>
          <w:sz w:val="16"/>
        </w:rPr>
        <w:t>de</w:t>
      </w:r>
      <w:r>
        <w:rPr>
          <w:spacing w:val="-17"/>
          <w:sz w:val="16"/>
        </w:rPr>
        <w:t> </w:t>
      </w:r>
      <w:r>
        <w:rPr>
          <w:sz w:val="16"/>
        </w:rPr>
        <w:t>lo</w:t>
      </w:r>
      <w:r>
        <w:rPr>
          <w:spacing w:val="-16"/>
          <w:sz w:val="16"/>
        </w:rPr>
        <w:t> </w:t>
      </w:r>
      <w:r>
        <w:rPr>
          <w:sz w:val="16"/>
        </w:rPr>
        <w:t>sucedido</w:t>
      </w:r>
      <w:r>
        <w:rPr>
          <w:spacing w:val="-17"/>
          <w:sz w:val="16"/>
        </w:rPr>
        <w:t> </w:t>
      </w:r>
      <w:r>
        <w:rPr>
          <w:sz w:val="16"/>
        </w:rPr>
        <w:t>como</w:t>
      </w:r>
      <w:r>
        <w:rPr>
          <w:spacing w:val="-17"/>
          <w:sz w:val="16"/>
        </w:rPr>
        <w:t> </w:t>
      </w:r>
      <w:r>
        <w:rPr>
          <w:sz w:val="16"/>
        </w:rPr>
        <w:t>del</w:t>
      </w:r>
      <w:r>
        <w:rPr>
          <w:spacing w:val="-18"/>
          <w:sz w:val="16"/>
        </w:rPr>
        <w:t> </w:t>
      </w:r>
      <w:r>
        <w:rPr>
          <w:sz w:val="16"/>
        </w:rPr>
        <w:t>destino</w:t>
      </w:r>
      <w:r>
        <w:rPr>
          <w:spacing w:val="-16"/>
          <w:sz w:val="16"/>
        </w:rPr>
        <w:t> </w:t>
      </w:r>
      <w:r>
        <w:rPr>
          <w:sz w:val="16"/>
        </w:rPr>
        <w:t>de</w:t>
      </w:r>
      <w:r>
        <w:rPr>
          <w:spacing w:val="-18"/>
          <w:sz w:val="16"/>
        </w:rPr>
        <w:t> </w:t>
      </w:r>
      <w:r>
        <w:rPr>
          <w:sz w:val="16"/>
        </w:rPr>
        <w:t>los</w:t>
      </w:r>
      <w:r>
        <w:rPr>
          <w:spacing w:val="-18"/>
          <w:sz w:val="16"/>
        </w:rPr>
        <w:t> </w:t>
      </w:r>
      <w:r>
        <w:rPr>
          <w:sz w:val="16"/>
        </w:rPr>
        <w:t>restos</w:t>
      </w:r>
      <w:r>
        <w:rPr>
          <w:spacing w:val="-18"/>
          <w:sz w:val="16"/>
        </w:rPr>
        <w:t> </w:t>
      </w:r>
      <w:r>
        <w:rPr>
          <w:sz w:val="16"/>
        </w:rPr>
        <w:t>de</w:t>
      </w:r>
      <w:r>
        <w:rPr>
          <w:spacing w:val="-18"/>
          <w:sz w:val="16"/>
        </w:rPr>
        <w:t> </w:t>
      </w:r>
      <w:r>
        <w:rPr>
          <w:sz w:val="16"/>
        </w:rPr>
        <w:t>las</w:t>
      </w:r>
      <w:r>
        <w:rPr>
          <w:spacing w:val="-18"/>
          <w:sz w:val="16"/>
        </w:rPr>
        <w:t> </w:t>
      </w:r>
      <w:r>
        <w:rPr>
          <w:sz w:val="16"/>
        </w:rPr>
        <w:t>personas</w:t>
      </w:r>
      <w:r>
        <w:rPr>
          <w:spacing w:val="-17"/>
          <w:sz w:val="16"/>
        </w:rPr>
        <w:t> </w:t>
      </w:r>
      <w:r>
        <w:rPr>
          <w:sz w:val="16"/>
        </w:rPr>
        <w:t>desaparecidas. </w:t>
      </w:r>
      <w:r>
        <w:rPr>
          <w:i/>
          <w:sz w:val="16"/>
        </w:rPr>
        <w:t>Cfr</w:t>
      </w:r>
      <w:r>
        <w:rPr>
          <w:sz w:val="16"/>
        </w:rPr>
        <w:t>. Comité de Derechos Humanos, </w:t>
      </w:r>
      <w:r>
        <w:rPr>
          <w:i/>
          <w:sz w:val="16"/>
        </w:rPr>
        <w:t>inter alia</w:t>
      </w:r>
      <w:r>
        <w:rPr>
          <w:sz w:val="16"/>
        </w:rPr>
        <w:t>, </w:t>
      </w:r>
      <w:r>
        <w:rPr>
          <w:i/>
          <w:sz w:val="16"/>
        </w:rPr>
        <w:t>Tikanath y Ramhari Kandel Vs. Nepal</w:t>
      </w:r>
      <w:r>
        <w:rPr>
          <w:sz w:val="16"/>
        </w:rPr>
        <w:t>, U.N. Doc. CCPR/C/123/D/2658/2015, Comunicación No. 2560/2015, 16 de agosto de 2019, párr. 9; </w:t>
      </w:r>
      <w:r>
        <w:rPr>
          <w:i/>
          <w:sz w:val="16"/>
        </w:rPr>
        <w:t>Midiam Iricelda Valdez </w:t>
      </w:r>
      <w:r>
        <w:rPr>
          <w:i/>
          <w:sz w:val="16"/>
        </w:rPr>
        <w:t>Cantú</w:t>
      </w:r>
      <w:r>
        <w:rPr>
          <w:i/>
          <w:spacing w:val="-6"/>
          <w:sz w:val="16"/>
        </w:rPr>
        <w:t> </w:t>
      </w:r>
      <w:r>
        <w:rPr>
          <w:i/>
          <w:sz w:val="16"/>
        </w:rPr>
        <w:t>y</w:t>
      </w:r>
      <w:r>
        <w:rPr>
          <w:i/>
          <w:spacing w:val="-6"/>
          <w:sz w:val="16"/>
        </w:rPr>
        <w:t> </w:t>
      </w:r>
      <w:r>
        <w:rPr>
          <w:i/>
          <w:sz w:val="16"/>
        </w:rPr>
        <w:t>María</w:t>
      </w:r>
      <w:r>
        <w:rPr>
          <w:i/>
          <w:spacing w:val="-6"/>
          <w:sz w:val="16"/>
        </w:rPr>
        <w:t> </w:t>
      </w:r>
      <w:r>
        <w:rPr>
          <w:i/>
          <w:sz w:val="16"/>
        </w:rPr>
        <w:t>Hortencia</w:t>
      </w:r>
      <w:r>
        <w:rPr>
          <w:i/>
          <w:spacing w:val="-7"/>
          <w:sz w:val="16"/>
        </w:rPr>
        <w:t> </w:t>
      </w:r>
      <w:r>
        <w:rPr>
          <w:i/>
          <w:sz w:val="16"/>
        </w:rPr>
        <w:t>Rivas</w:t>
      </w:r>
      <w:r>
        <w:rPr>
          <w:i/>
          <w:spacing w:val="-7"/>
          <w:sz w:val="16"/>
        </w:rPr>
        <w:t> </w:t>
      </w:r>
      <w:r>
        <w:rPr>
          <w:i/>
          <w:sz w:val="16"/>
        </w:rPr>
        <w:t>Rodrígez</w:t>
      </w:r>
      <w:r>
        <w:rPr>
          <w:i/>
          <w:spacing w:val="-7"/>
          <w:sz w:val="16"/>
        </w:rPr>
        <w:t> </w:t>
      </w:r>
      <w:r>
        <w:rPr>
          <w:i/>
          <w:sz w:val="16"/>
        </w:rPr>
        <w:t>Vs.</w:t>
      </w:r>
      <w:r>
        <w:rPr>
          <w:i/>
          <w:spacing w:val="-5"/>
          <w:sz w:val="16"/>
        </w:rPr>
        <w:t> </w:t>
      </w:r>
      <w:r>
        <w:rPr>
          <w:i/>
          <w:sz w:val="16"/>
        </w:rPr>
        <w:t>México</w:t>
      </w:r>
      <w:r>
        <w:rPr>
          <w:sz w:val="16"/>
        </w:rPr>
        <w:t>,</w:t>
      </w:r>
      <w:r>
        <w:rPr>
          <w:spacing w:val="-6"/>
          <w:sz w:val="16"/>
        </w:rPr>
        <w:t> </w:t>
      </w:r>
      <w:r>
        <w:rPr>
          <w:sz w:val="16"/>
        </w:rPr>
        <w:t>U.N.</w:t>
      </w:r>
      <w:r>
        <w:rPr>
          <w:spacing w:val="-7"/>
          <w:sz w:val="16"/>
        </w:rPr>
        <w:t> </w:t>
      </w:r>
      <w:r>
        <w:rPr>
          <w:sz w:val="16"/>
        </w:rPr>
        <w:t>Doc.</w:t>
      </w:r>
      <w:r>
        <w:rPr>
          <w:spacing w:val="-7"/>
          <w:sz w:val="16"/>
        </w:rPr>
        <w:t> </w:t>
      </w:r>
      <w:r>
        <w:rPr>
          <w:sz w:val="16"/>
        </w:rPr>
        <w:t>CCPR/C/127/D/2766/2,</w:t>
      </w:r>
      <w:r>
        <w:rPr>
          <w:spacing w:val="-7"/>
          <w:sz w:val="16"/>
        </w:rPr>
        <w:t> </w:t>
      </w:r>
      <w:r>
        <w:rPr>
          <w:sz w:val="16"/>
        </w:rPr>
        <w:t>Comunicación</w:t>
      </w:r>
      <w:r>
        <w:rPr>
          <w:spacing w:val="-7"/>
          <w:sz w:val="16"/>
        </w:rPr>
        <w:t> </w:t>
      </w:r>
      <w:r>
        <w:rPr>
          <w:sz w:val="16"/>
        </w:rPr>
        <w:t>No.</w:t>
      </w:r>
      <w:r>
        <w:rPr>
          <w:spacing w:val="-7"/>
          <w:sz w:val="16"/>
        </w:rPr>
        <w:t> </w:t>
      </w:r>
      <w:r>
        <w:rPr>
          <w:sz w:val="16"/>
        </w:rPr>
        <w:t>2766/2016, 23 de diciembre de 2019, párr. 14, y </w:t>
      </w:r>
      <w:r>
        <w:rPr>
          <w:i/>
          <w:sz w:val="16"/>
        </w:rPr>
        <w:t>Malika y Merouane Bendjael Vs. Argelia</w:t>
      </w:r>
      <w:r>
        <w:rPr>
          <w:sz w:val="16"/>
        </w:rPr>
        <w:t>, U.N. Doc. CCPR/C/128/D/2893/2016, Comunicación No. 2893/2016, 3 de noviembre de 2020, párr. 10. Véase, además, Comisión de Derechos Humanos, Informe de Diane Orentlicher, Experta independiente encargada de actualizar el Conjunto de principios para la lucha contra</w:t>
      </w:r>
      <w:r>
        <w:rPr>
          <w:spacing w:val="-7"/>
          <w:sz w:val="16"/>
        </w:rPr>
        <w:t> </w:t>
      </w:r>
      <w:r>
        <w:rPr>
          <w:sz w:val="16"/>
        </w:rPr>
        <w:t>la</w:t>
      </w:r>
      <w:r>
        <w:rPr>
          <w:spacing w:val="-8"/>
          <w:sz w:val="16"/>
        </w:rPr>
        <w:t> </w:t>
      </w:r>
      <w:r>
        <w:rPr>
          <w:sz w:val="16"/>
        </w:rPr>
        <w:t>impunidad,</w:t>
      </w:r>
      <w:r>
        <w:rPr>
          <w:spacing w:val="-9"/>
          <w:sz w:val="16"/>
        </w:rPr>
        <w:t> </w:t>
      </w:r>
      <w:r>
        <w:rPr>
          <w:sz w:val="16"/>
        </w:rPr>
        <w:t>E/CN.4/2005/102/Add.1,</w:t>
      </w:r>
      <w:r>
        <w:rPr>
          <w:spacing w:val="-9"/>
          <w:sz w:val="16"/>
        </w:rPr>
        <w:t> </w:t>
      </w:r>
      <w:r>
        <w:rPr>
          <w:sz w:val="16"/>
        </w:rPr>
        <w:t>8</w:t>
      </w:r>
      <w:r>
        <w:rPr>
          <w:spacing w:val="-8"/>
          <w:sz w:val="16"/>
        </w:rPr>
        <w:t> </w:t>
      </w:r>
      <w:r>
        <w:rPr>
          <w:sz w:val="16"/>
        </w:rPr>
        <w:t>de</w:t>
      </w:r>
      <w:r>
        <w:rPr>
          <w:spacing w:val="-8"/>
          <w:sz w:val="16"/>
        </w:rPr>
        <w:t> </w:t>
      </w:r>
      <w:r>
        <w:rPr>
          <w:sz w:val="16"/>
        </w:rPr>
        <w:t>febrero</w:t>
      </w:r>
      <w:r>
        <w:rPr>
          <w:spacing w:val="-7"/>
          <w:sz w:val="16"/>
        </w:rPr>
        <w:t> </w:t>
      </w:r>
      <w:r>
        <w:rPr>
          <w:sz w:val="16"/>
        </w:rPr>
        <w:t>de</w:t>
      </w:r>
      <w:r>
        <w:rPr>
          <w:spacing w:val="-8"/>
          <w:sz w:val="16"/>
        </w:rPr>
        <w:t> </w:t>
      </w:r>
      <w:r>
        <w:rPr>
          <w:sz w:val="16"/>
        </w:rPr>
        <w:t>2005,</w:t>
      </w:r>
      <w:r>
        <w:rPr>
          <w:spacing w:val="-9"/>
          <w:sz w:val="16"/>
        </w:rPr>
        <w:t> </w:t>
      </w:r>
      <w:r>
        <w:rPr>
          <w:sz w:val="16"/>
        </w:rPr>
        <w:t>Principio</w:t>
      </w:r>
      <w:r>
        <w:rPr>
          <w:spacing w:val="-8"/>
          <w:sz w:val="16"/>
        </w:rPr>
        <w:t> </w:t>
      </w:r>
      <w:r>
        <w:rPr>
          <w:sz w:val="16"/>
        </w:rPr>
        <w:t>34,</w:t>
      </w:r>
      <w:r>
        <w:rPr>
          <w:spacing w:val="-9"/>
          <w:sz w:val="16"/>
        </w:rPr>
        <w:t> </w:t>
      </w:r>
      <w:r>
        <w:rPr>
          <w:sz w:val="16"/>
        </w:rPr>
        <w:t>y</w:t>
      </w:r>
      <w:r>
        <w:rPr>
          <w:spacing w:val="-8"/>
          <w:sz w:val="16"/>
        </w:rPr>
        <w:t> </w:t>
      </w:r>
      <w:r>
        <w:rPr>
          <w:sz w:val="16"/>
        </w:rPr>
        <w:t>Comisión</w:t>
      </w:r>
      <w:r>
        <w:rPr>
          <w:spacing w:val="-8"/>
          <w:sz w:val="16"/>
        </w:rPr>
        <w:t> </w:t>
      </w:r>
      <w:r>
        <w:rPr>
          <w:sz w:val="16"/>
        </w:rPr>
        <w:t>de</w:t>
      </w:r>
      <w:r>
        <w:rPr>
          <w:spacing w:val="-8"/>
          <w:sz w:val="16"/>
        </w:rPr>
        <w:t> </w:t>
      </w:r>
      <w:r>
        <w:rPr>
          <w:sz w:val="16"/>
        </w:rPr>
        <w:t>Derechos</w:t>
      </w:r>
      <w:r>
        <w:rPr>
          <w:spacing w:val="-8"/>
          <w:sz w:val="16"/>
        </w:rPr>
        <w:t> </w:t>
      </w:r>
      <w:r>
        <w:rPr>
          <w:sz w:val="16"/>
        </w:rPr>
        <w:t>Humanos,</w:t>
      </w:r>
    </w:p>
    <w:p>
      <w:pPr>
        <w:spacing w:after="0"/>
        <w:jc w:val="both"/>
        <w:rPr>
          <w:sz w:val="16"/>
        </w:rPr>
        <w:sectPr>
          <w:pgSz w:w="12240" w:h="15840"/>
          <w:pgMar w:header="0" w:footer="1007" w:top="920" w:bottom="1200" w:left="1300" w:right="1300"/>
        </w:sectPr>
      </w:pPr>
    </w:p>
    <w:p>
      <w:pPr>
        <w:pStyle w:val="ListParagraph"/>
        <w:numPr>
          <w:ilvl w:val="0"/>
          <w:numId w:val="31"/>
        </w:numPr>
        <w:tabs>
          <w:tab w:pos="686" w:val="left" w:leader="none"/>
        </w:tabs>
        <w:spacing w:line="240" w:lineRule="auto" w:before="76" w:after="0"/>
        <w:ind w:left="118" w:right="112" w:firstLine="0"/>
        <w:jc w:val="both"/>
        <w:rPr>
          <w:sz w:val="20"/>
        </w:rPr>
      </w:pPr>
      <w:r>
        <w:rPr>
          <w:sz w:val="20"/>
        </w:rPr>
        <w:t>Esta Corte ha señalado que si bien el derecho a conocer la verdad se ha enmarcado fundamentalmente en el derecho de acceso a la justicia</w:t>
      </w:r>
      <w:hyperlink w:history="true" w:anchor="_bookmark309">
        <w:r>
          <w:rPr>
            <w:position w:val="7"/>
            <w:sz w:val="13"/>
          </w:rPr>
          <w:t>254</w:t>
        </w:r>
      </w:hyperlink>
      <w:r>
        <w:rPr>
          <w:sz w:val="20"/>
        </w:rPr>
        <w:t>, su naturaleza es amplia y, por tanto, su vulneración puede afectar distintos derechos consagrados en la Convención Americana,</w:t>
      </w:r>
      <w:r>
        <w:rPr>
          <w:spacing w:val="-8"/>
          <w:sz w:val="20"/>
        </w:rPr>
        <w:t> </w:t>
      </w:r>
      <w:r>
        <w:rPr>
          <w:sz w:val="20"/>
        </w:rPr>
        <w:t>dependiendo</w:t>
      </w:r>
      <w:r>
        <w:rPr>
          <w:spacing w:val="-7"/>
          <w:sz w:val="20"/>
        </w:rPr>
        <w:t> </w:t>
      </w:r>
      <w:r>
        <w:rPr>
          <w:sz w:val="20"/>
        </w:rPr>
        <w:t>del</w:t>
      </w:r>
      <w:r>
        <w:rPr>
          <w:spacing w:val="-8"/>
          <w:sz w:val="20"/>
        </w:rPr>
        <w:t> </w:t>
      </w:r>
      <w:r>
        <w:rPr>
          <w:sz w:val="20"/>
        </w:rPr>
        <w:t>contexto</w:t>
      </w:r>
      <w:r>
        <w:rPr>
          <w:spacing w:val="-7"/>
          <w:sz w:val="20"/>
        </w:rPr>
        <w:t> </w:t>
      </w:r>
      <w:r>
        <w:rPr>
          <w:sz w:val="20"/>
        </w:rPr>
        <w:t>y</w:t>
      </w:r>
      <w:r>
        <w:rPr>
          <w:spacing w:val="-7"/>
          <w:sz w:val="20"/>
        </w:rPr>
        <w:t> </w:t>
      </w:r>
      <w:r>
        <w:rPr>
          <w:sz w:val="20"/>
        </w:rPr>
        <w:t>circunstancias</w:t>
      </w:r>
      <w:r>
        <w:rPr>
          <w:spacing w:val="-8"/>
          <w:sz w:val="20"/>
        </w:rPr>
        <w:t> </w:t>
      </w:r>
      <w:r>
        <w:rPr>
          <w:sz w:val="20"/>
        </w:rPr>
        <w:t>particulares</w:t>
      </w:r>
      <w:r>
        <w:rPr>
          <w:spacing w:val="-7"/>
          <w:sz w:val="20"/>
        </w:rPr>
        <w:t> </w:t>
      </w:r>
      <w:r>
        <w:rPr>
          <w:sz w:val="20"/>
        </w:rPr>
        <w:t>del</w:t>
      </w:r>
      <w:r>
        <w:rPr>
          <w:spacing w:val="-9"/>
          <w:sz w:val="20"/>
        </w:rPr>
        <w:t> </w:t>
      </w:r>
      <w:r>
        <w:rPr>
          <w:sz w:val="20"/>
        </w:rPr>
        <w:t>caso</w:t>
      </w:r>
      <w:hyperlink w:history="true" w:anchor="_bookmark310">
        <w:r>
          <w:rPr>
            <w:position w:val="7"/>
            <w:sz w:val="13"/>
          </w:rPr>
          <w:t>255</w:t>
        </w:r>
      </w:hyperlink>
      <w:r>
        <w:rPr>
          <w:sz w:val="20"/>
        </w:rPr>
        <w:t>.</w:t>
      </w:r>
      <w:r>
        <w:rPr>
          <w:spacing w:val="-7"/>
          <w:sz w:val="20"/>
        </w:rPr>
        <w:t> </w:t>
      </w:r>
      <w:r>
        <w:rPr>
          <w:sz w:val="20"/>
        </w:rPr>
        <w:t>En</w:t>
      </w:r>
      <w:r>
        <w:rPr>
          <w:spacing w:val="-8"/>
          <w:sz w:val="20"/>
        </w:rPr>
        <w:t> </w:t>
      </w:r>
      <w:r>
        <w:rPr>
          <w:sz w:val="20"/>
        </w:rPr>
        <w:t>el</w:t>
      </w:r>
      <w:r>
        <w:rPr>
          <w:spacing w:val="-8"/>
          <w:sz w:val="20"/>
        </w:rPr>
        <w:t> </w:t>
      </w:r>
      <w:r>
        <w:rPr>
          <w:sz w:val="20"/>
        </w:rPr>
        <w:t>presente caso,</w:t>
      </w:r>
      <w:r>
        <w:rPr>
          <w:spacing w:val="-14"/>
          <w:sz w:val="20"/>
        </w:rPr>
        <w:t> </w:t>
      </w:r>
      <w:r>
        <w:rPr>
          <w:sz w:val="20"/>
        </w:rPr>
        <w:t>después</w:t>
      </w:r>
      <w:r>
        <w:rPr>
          <w:spacing w:val="-14"/>
          <w:sz w:val="20"/>
        </w:rPr>
        <w:t> </w:t>
      </w:r>
      <w:r>
        <w:rPr>
          <w:sz w:val="20"/>
        </w:rPr>
        <w:t>de</w:t>
      </w:r>
      <w:r>
        <w:rPr>
          <w:spacing w:val="-13"/>
          <w:sz w:val="20"/>
        </w:rPr>
        <w:t> </w:t>
      </w:r>
      <w:r>
        <w:rPr>
          <w:sz w:val="20"/>
        </w:rPr>
        <w:t>45</w:t>
      </w:r>
      <w:r>
        <w:rPr>
          <w:spacing w:val="-15"/>
          <w:sz w:val="20"/>
        </w:rPr>
        <w:t> </w:t>
      </w:r>
      <w:r>
        <w:rPr>
          <w:sz w:val="20"/>
        </w:rPr>
        <w:t>años,</w:t>
      </w:r>
      <w:r>
        <w:rPr>
          <w:spacing w:val="-14"/>
          <w:sz w:val="20"/>
        </w:rPr>
        <w:t> </w:t>
      </w:r>
      <w:r>
        <w:rPr>
          <w:sz w:val="20"/>
        </w:rPr>
        <w:t>se</w:t>
      </w:r>
      <w:r>
        <w:rPr>
          <w:spacing w:val="-13"/>
          <w:sz w:val="20"/>
        </w:rPr>
        <w:t> </w:t>
      </w:r>
      <w:r>
        <w:rPr>
          <w:sz w:val="20"/>
        </w:rPr>
        <w:t>desconoce</w:t>
      </w:r>
      <w:r>
        <w:rPr>
          <w:spacing w:val="-15"/>
          <w:sz w:val="20"/>
        </w:rPr>
        <w:t> </w:t>
      </w:r>
      <w:r>
        <w:rPr>
          <w:sz w:val="20"/>
        </w:rPr>
        <w:t>el</w:t>
      </w:r>
      <w:r>
        <w:rPr>
          <w:spacing w:val="-14"/>
          <w:sz w:val="20"/>
        </w:rPr>
        <w:t> </w:t>
      </w:r>
      <w:r>
        <w:rPr>
          <w:sz w:val="20"/>
        </w:rPr>
        <w:t>paradero</w:t>
      </w:r>
      <w:r>
        <w:rPr>
          <w:spacing w:val="-14"/>
          <w:sz w:val="20"/>
        </w:rPr>
        <w:t> </w:t>
      </w:r>
      <w:r>
        <w:rPr>
          <w:sz w:val="20"/>
        </w:rPr>
        <w:t>o</w:t>
      </w:r>
      <w:r>
        <w:rPr>
          <w:spacing w:val="-16"/>
          <w:sz w:val="20"/>
        </w:rPr>
        <w:t> </w:t>
      </w:r>
      <w:r>
        <w:rPr>
          <w:sz w:val="20"/>
        </w:rPr>
        <w:t>el</w:t>
      </w:r>
      <w:r>
        <w:rPr>
          <w:spacing w:val="-15"/>
          <w:sz w:val="20"/>
        </w:rPr>
        <w:t> </w:t>
      </w:r>
      <w:r>
        <w:rPr>
          <w:sz w:val="20"/>
        </w:rPr>
        <w:t>destino</w:t>
      </w:r>
      <w:r>
        <w:rPr>
          <w:spacing w:val="-16"/>
          <w:sz w:val="20"/>
        </w:rPr>
        <w:t> </w:t>
      </w:r>
      <w:r>
        <w:rPr>
          <w:sz w:val="20"/>
        </w:rPr>
        <w:t>de</w:t>
      </w:r>
      <w:r>
        <w:rPr>
          <w:spacing w:val="-15"/>
          <w:sz w:val="20"/>
        </w:rPr>
        <w:t> </w:t>
      </w:r>
      <w:r>
        <w:rPr>
          <w:sz w:val="20"/>
        </w:rPr>
        <w:t>los</w:t>
      </w:r>
      <w:r>
        <w:rPr>
          <w:spacing w:val="-15"/>
          <w:sz w:val="20"/>
        </w:rPr>
        <w:t> </w:t>
      </w:r>
      <w:r>
        <w:rPr>
          <w:sz w:val="20"/>
        </w:rPr>
        <w:t>restos</w:t>
      </w:r>
      <w:r>
        <w:rPr>
          <w:spacing w:val="-15"/>
          <w:sz w:val="20"/>
        </w:rPr>
        <w:t> </w:t>
      </w:r>
      <w:r>
        <w:rPr>
          <w:sz w:val="20"/>
        </w:rPr>
        <w:t>de</w:t>
      </w:r>
      <w:r>
        <w:rPr>
          <w:spacing w:val="-15"/>
          <w:sz w:val="20"/>
        </w:rPr>
        <w:t> </w:t>
      </w:r>
      <w:r>
        <w:rPr>
          <w:sz w:val="20"/>
        </w:rPr>
        <w:t>Victoria</w:t>
      </w:r>
      <w:r>
        <w:rPr>
          <w:spacing w:val="-14"/>
          <w:sz w:val="20"/>
        </w:rPr>
        <w:t> </w:t>
      </w:r>
      <w:r>
        <w:rPr>
          <w:sz w:val="20"/>
        </w:rPr>
        <w:t>Lucía Grisonas</w:t>
      </w:r>
      <w:r>
        <w:rPr>
          <w:spacing w:val="-13"/>
          <w:sz w:val="20"/>
        </w:rPr>
        <w:t> </w:t>
      </w:r>
      <w:r>
        <w:rPr>
          <w:sz w:val="20"/>
        </w:rPr>
        <w:t>Andrijauskaite,</w:t>
      </w:r>
      <w:r>
        <w:rPr>
          <w:spacing w:val="-12"/>
          <w:sz w:val="20"/>
        </w:rPr>
        <w:t> </w:t>
      </w:r>
      <w:r>
        <w:rPr>
          <w:sz w:val="20"/>
        </w:rPr>
        <w:t>y</w:t>
      </w:r>
      <w:r>
        <w:rPr>
          <w:spacing w:val="-14"/>
          <w:sz w:val="20"/>
        </w:rPr>
        <w:t> </w:t>
      </w:r>
      <w:r>
        <w:rPr>
          <w:sz w:val="20"/>
        </w:rPr>
        <w:t>no</w:t>
      </w:r>
      <w:r>
        <w:rPr>
          <w:spacing w:val="-14"/>
          <w:sz w:val="20"/>
        </w:rPr>
        <w:t> </w:t>
      </w:r>
      <w:r>
        <w:rPr>
          <w:sz w:val="20"/>
        </w:rPr>
        <w:t>se</w:t>
      </w:r>
      <w:r>
        <w:rPr>
          <w:spacing w:val="-12"/>
          <w:sz w:val="20"/>
        </w:rPr>
        <w:t> </w:t>
      </w:r>
      <w:r>
        <w:rPr>
          <w:sz w:val="20"/>
        </w:rPr>
        <w:t>tiene</w:t>
      </w:r>
      <w:r>
        <w:rPr>
          <w:spacing w:val="-13"/>
          <w:sz w:val="20"/>
        </w:rPr>
        <w:t> </w:t>
      </w:r>
      <w:r>
        <w:rPr>
          <w:sz w:val="20"/>
        </w:rPr>
        <w:t>información</w:t>
      </w:r>
      <w:r>
        <w:rPr>
          <w:spacing w:val="-12"/>
          <w:sz w:val="20"/>
        </w:rPr>
        <w:t> </w:t>
      </w:r>
      <w:r>
        <w:rPr>
          <w:sz w:val="20"/>
        </w:rPr>
        <w:t>concluyente</w:t>
      </w:r>
      <w:r>
        <w:rPr>
          <w:spacing w:val="-13"/>
          <w:sz w:val="20"/>
        </w:rPr>
        <w:t> </w:t>
      </w:r>
      <w:r>
        <w:rPr>
          <w:sz w:val="20"/>
        </w:rPr>
        <w:t>respecto</w:t>
      </w:r>
      <w:r>
        <w:rPr>
          <w:spacing w:val="-13"/>
          <w:sz w:val="20"/>
        </w:rPr>
        <w:t> </w:t>
      </w:r>
      <w:r>
        <w:rPr>
          <w:sz w:val="20"/>
        </w:rPr>
        <w:t>de</w:t>
      </w:r>
      <w:r>
        <w:rPr>
          <w:spacing w:val="-12"/>
          <w:sz w:val="20"/>
        </w:rPr>
        <w:t> </w:t>
      </w:r>
      <w:r>
        <w:rPr>
          <w:sz w:val="20"/>
        </w:rPr>
        <w:t>los</w:t>
      </w:r>
      <w:r>
        <w:rPr>
          <w:spacing w:val="-14"/>
          <w:sz w:val="20"/>
        </w:rPr>
        <w:t> </w:t>
      </w:r>
      <w:r>
        <w:rPr>
          <w:sz w:val="20"/>
        </w:rPr>
        <w:t>de</w:t>
      </w:r>
      <w:r>
        <w:rPr>
          <w:spacing w:val="-13"/>
          <w:sz w:val="20"/>
        </w:rPr>
        <w:t> </w:t>
      </w:r>
      <w:r>
        <w:rPr>
          <w:sz w:val="20"/>
        </w:rPr>
        <w:t>Mario</w:t>
      </w:r>
      <w:r>
        <w:rPr>
          <w:spacing w:val="-13"/>
          <w:sz w:val="20"/>
        </w:rPr>
        <w:t> </w:t>
      </w:r>
      <w:r>
        <w:rPr>
          <w:sz w:val="20"/>
        </w:rPr>
        <w:t>Roger Julien Cáceres. En tal sentido, al no haberse efectuado todos los esfuerzos necesarios y con la debida diligencia para averiguar la suerte y, en su caso, localizar los restos de la señora Grisonas Andrijauskaite, y ante la falta de atención a los requerimientos formulados para avanzar en las labores de búsqueda de los restos del señor Julien Cáceres y la subsiguiente omisión de comunicar oportunamente y por los medios adecuados un documento técnico con información detallada que daría respuesta a tales requerimientos, esta Corte declara la violación del derecho a conocer la verdad, en perjuicio de Anatole y Victoria, hijo e hija del matrimonio</w:t>
      </w:r>
      <w:r>
        <w:rPr>
          <w:spacing w:val="-19"/>
          <w:sz w:val="20"/>
        </w:rPr>
        <w:t> </w:t>
      </w:r>
      <w:r>
        <w:rPr>
          <w:sz w:val="20"/>
        </w:rPr>
        <w:t>Julien</w:t>
      </w:r>
      <w:r>
        <w:rPr>
          <w:spacing w:val="-18"/>
          <w:sz w:val="20"/>
        </w:rPr>
        <w:t> </w:t>
      </w:r>
      <w:r>
        <w:rPr>
          <w:sz w:val="20"/>
        </w:rPr>
        <w:t>Grisonas.</w:t>
      </w:r>
      <w:r>
        <w:rPr>
          <w:spacing w:val="-18"/>
          <w:sz w:val="20"/>
        </w:rPr>
        <w:t> </w:t>
      </w:r>
      <w:r>
        <w:rPr>
          <w:sz w:val="20"/>
        </w:rPr>
        <w:t>En</w:t>
      </w:r>
      <w:r>
        <w:rPr>
          <w:spacing w:val="-18"/>
          <w:sz w:val="20"/>
        </w:rPr>
        <w:t> </w:t>
      </w:r>
      <w:r>
        <w:rPr>
          <w:sz w:val="20"/>
        </w:rPr>
        <w:t>este</w:t>
      </w:r>
      <w:r>
        <w:rPr>
          <w:spacing w:val="-18"/>
          <w:sz w:val="20"/>
        </w:rPr>
        <w:t> </w:t>
      </w:r>
      <w:r>
        <w:rPr>
          <w:sz w:val="20"/>
        </w:rPr>
        <w:t>caso</w:t>
      </w:r>
      <w:r>
        <w:rPr>
          <w:spacing w:val="-19"/>
          <w:sz w:val="20"/>
        </w:rPr>
        <w:t> </w:t>
      </w:r>
      <w:r>
        <w:rPr>
          <w:sz w:val="20"/>
        </w:rPr>
        <w:t>dicha</w:t>
      </w:r>
      <w:r>
        <w:rPr>
          <w:spacing w:val="-19"/>
          <w:sz w:val="20"/>
        </w:rPr>
        <w:t> </w:t>
      </w:r>
      <w:r>
        <w:rPr>
          <w:sz w:val="20"/>
        </w:rPr>
        <w:t>violación</w:t>
      </w:r>
      <w:r>
        <w:rPr>
          <w:spacing w:val="-18"/>
          <w:sz w:val="20"/>
        </w:rPr>
        <w:t> </w:t>
      </w:r>
      <w:r>
        <w:rPr>
          <w:sz w:val="20"/>
        </w:rPr>
        <w:t>se</w:t>
      </w:r>
      <w:r>
        <w:rPr>
          <w:spacing w:val="-19"/>
          <w:sz w:val="20"/>
        </w:rPr>
        <w:t> </w:t>
      </w:r>
      <w:r>
        <w:rPr>
          <w:sz w:val="20"/>
        </w:rPr>
        <w:t>enmarca</w:t>
      </w:r>
      <w:r>
        <w:rPr>
          <w:spacing w:val="-19"/>
          <w:sz w:val="20"/>
        </w:rPr>
        <w:t> </w:t>
      </w:r>
      <w:r>
        <w:rPr>
          <w:sz w:val="20"/>
        </w:rPr>
        <w:t>en</w:t>
      </w:r>
      <w:r>
        <w:rPr>
          <w:spacing w:val="-20"/>
          <w:sz w:val="20"/>
        </w:rPr>
        <w:t> </w:t>
      </w:r>
      <w:r>
        <w:rPr>
          <w:sz w:val="20"/>
        </w:rPr>
        <w:t>los</w:t>
      </w:r>
      <w:r>
        <w:rPr>
          <w:spacing w:val="-18"/>
          <w:sz w:val="20"/>
        </w:rPr>
        <w:t> </w:t>
      </w:r>
      <w:r>
        <w:rPr>
          <w:sz w:val="20"/>
        </w:rPr>
        <w:t>derechos</w:t>
      </w:r>
      <w:r>
        <w:rPr>
          <w:spacing w:val="-18"/>
          <w:sz w:val="20"/>
        </w:rPr>
        <w:t> </w:t>
      </w:r>
      <w:r>
        <w:rPr>
          <w:sz w:val="20"/>
        </w:rPr>
        <w:t>de</w:t>
      </w:r>
      <w:r>
        <w:rPr>
          <w:spacing w:val="-17"/>
          <w:sz w:val="20"/>
        </w:rPr>
        <w:t> </w:t>
      </w:r>
      <w:r>
        <w:rPr>
          <w:sz w:val="20"/>
        </w:rPr>
        <w:t>acceso a la justicia y a ser informados, conocer y participar en las labores de búsqueda que ampara a los familiares de las personas</w:t>
      </w:r>
      <w:r>
        <w:rPr>
          <w:spacing w:val="-20"/>
          <w:sz w:val="20"/>
        </w:rPr>
        <w:t> </w:t>
      </w:r>
      <w:r>
        <w:rPr>
          <w:sz w:val="20"/>
        </w:rPr>
        <w:t>desaparecidas.</w:t>
      </w:r>
    </w:p>
    <w:p>
      <w:pPr>
        <w:pStyle w:val="BodyText"/>
        <w:spacing w:before="11"/>
        <w:rPr>
          <w:sz w:val="19"/>
        </w:rPr>
      </w:pPr>
    </w:p>
    <w:p>
      <w:pPr>
        <w:pStyle w:val="Heading4"/>
        <w:numPr>
          <w:ilvl w:val="1"/>
          <w:numId w:val="32"/>
        </w:numPr>
        <w:tabs>
          <w:tab w:pos="1477" w:val="left" w:leader="none"/>
        </w:tabs>
        <w:spacing w:line="240" w:lineRule="auto" w:before="0" w:after="0"/>
        <w:ind w:left="1477" w:right="0" w:hanging="508"/>
        <w:jc w:val="left"/>
        <w:rPr>
          <w:i/>
        </w:rPr>
      </w:pPr>
      <w:bookmarkStart w:name="_bookmark308" w:id="386"/>
      <w:bookmarkEnd w:id="386"/>
      <w:r>
        <w:rPr>
          <w:b w:val="0"/>
          <w:i w:val="0"/>
        </w:rPr>
      </w:r>
      <w:bookmarkStart w:name="_bookmark308" w:id="387"/>
      <w:bookmarkEnd w:id="387"/>
      <w:r>
        <w:rPr>
          <w:i/>
        </w:rPr>
        <w:t>C</w:t>
      </w:r>
      <w:r>
        <w:rPr>
          <w:i/>
        </w:rPr>
        <w:t>onclusión</w:t>
      </w:r>
      <w:r>
        <w:rPr>
          <w:i/>
          <w:spacing w:val="-8"/>
        </w:rPr>
        <w:t> </w:t>
      </w:r>
      <w:r>
        <w:rPr>
          <w:i/>
        </w:rPr>
        <w:t>general</w:t>
      </w:r>
    </w:p>
    <w:p>
      <w:pPr>
        <w:pStyle w:val="BodyText"/>
        <w:spacing w:before="11"/>
        <w:rPr>
          <w:b/>
          <w:i/>
          <w:sz w:val="19"/>
        </w:rPr>
      </w:pPr>
    </w:p>
    <w:p>
      <w:pPr>
        <w:pStyle w:val="ListParagraph"/>
        <w:numPr>
          <w:ilvl w:val="0"/>
          <w:numId w:val="31"/>
        </w:numPr>
        <w:tabs>
          <w:tab w:pos="687" w:val="left" w:leader="none"/>
        </w:tabs>
        <w:spacing w:line="240" w:lineRule="auto" w:before="0" w:after="0"/>
        <w:ind w:left="118" w:right="112" w:firstLine="0"/>
        <w:jc w:val="both"/>
        <w:rPr>
          <w:sz w:val="20"/>
        </w:rPr>
      </w:pPr>
      <w:r>
        <w:rPr>
          <w:sz w:val="20"/>
        </w:rPr>
        <w:t>Con base en lo considerado, la Corte concluye lo siguiente: a) existió una demora excesiva</w:t>
      </w:r>
      <w:r>
        <w:rPr>
          <w:spacing w:val="-7"/>
          <w:sz w:val="20"/>
        </w:rPr>
        <w:t> </w:t>
      </w:r>
      <w:r>
        <w:rPr>
          <w:sz w:val="20"/>
        </w:rPr>
        <w:t>e</w:t>
      </w:r>
      <w:r>
        <w:rPr>
          <w:spacing w:val="-6"/>
          <w:sz w:val="20"/>
        </w:rPr>
        <w:t> </w:t>
      </w:r>
      <w:r>
        <w:rPr>
          <w:sz w:val="20"/>
        </w:rPr>
        <w:t>injustificada</w:t>
      </w:r>
      <w:r>
        <w:rPr>
          <w:spacing w:val="-9"/>
          <w:sz w:val="20"/>
        </w:rPr>
        <w:t> </w:t>
      </w:r>
      <w:r>
        <w:rPr>
          <w:sz w:val="20"/>
        </w:rPr>
        <w:t>en</w:t>
      </w:r>
      <w:r>
        <w:rPr>
          <w:spacing w:val="-6"/>
          <w:sz w:val="20"/>
        </w:rPr>
        <w:t> </w:t>
      </w:r>
      <w:r>
        <w:rPr>
          <w:sz w:val="20"/>
        </w:rPr>
        <w:t>la</w:t>
      </w:r>
      <w:r>
        <w:rPr>
          <w:spacing w:val="-7"/>
          <w:sz w:val="20"/>
        </w:rPr>
        <w:t> </w:t>
      </w:r>
      <w:r>
        <w:rPr>
          <w:sz w:val="20"/>
        </w:rPr>
        <w:t>tramitación</w:t>
      </w:r>
      <w:r>
        <w:rPr>
          <w:spacing w:val="-6"/>
          <w:sz w:val="20"/>
        </w:rPr>
        <w:t> </w:t>
      </w:r>
      <w:r>
        <w:rPr>
          <w:sz w:val="20"/>
        </w:rPr>
        <w:t>de</w:t>
      </w:r>
      <w:r>
        <w:rPr>
          <w:spacing w:val="-6"/>
          <w:sz w:val="20"/>
        </w:rPr>
        <w:t> </w:t>
      </w:r>
      <w:r>
        <w:rPr>
          <w:sz w:val="20"/>
        </w:rPr>
        <w:t>los</w:t>
      </w:r>
      <w:r>
        <w:rPr>
          <w:spacing w:val="-7"/>
          <w:sz w:val="20"/>
        </w:rPr>
        <w:t> </w:t>
      </w:r>
      <w:r>
        <w:rPr>
          <w:sz w:val="20"/>
        </w:rPr>
        <w:t>procesos</w:t>
      </w:r>
      <w:r>
        <w:rPr>
          <w:spacing w:val="-7"/>
          <w:sz w:val="20"/>
        </w:rPr>
        <w:t> </w:t>
      </w:r>
      <w:r>
        <w:rPr>
          <w:sz w:val="20"/>
        </w:rPr>
        <w:t>incoados</w:t>
      </w:r>
      <w:r>
        <w:rPr>
          <w:spacing w:val="-6"/>
          <w:sz w:val="20"/>
        </w:rPr>
        <w:t> </w:t>
      </w:r>
      <w:r>
        <w:rPr>
          <w:sz w:val="20"/>
        </w:rPr>
        <w:t>para</w:t>
      </w:r>
      <w:r>
        <w:rPr>
          <w:spacing w:val="-7"/>
          <w:sz w:val="20"/>
        </w:rPr>
        <w:t> </w:t>
      </w:r>
      <w:r>
        <w:rPr>
          <w:sz w:val="20"/>
        </w:rPr>
        <w:t>juzgar</w:t>
      </w:r>
      <w:r>
        <w:rPr>
          <w:spacing w:val="-6"/>
          <w:sz w:val="20"/>
        </w:rPr>
        <w:t> </w:t>
      </w:r>
      <w:r>
        <w:rPr>
          <w:sz w:val="20"/>
        </w:rPr>
        <w:t>y</w:t>
      </w:r>
      <w:r>
        <w:rPr>
          <w:spacing w:val="-7"/>
          <w:sz w:val="20"/>
        </w:rPr>
        <w:t> </w:t>
      </w:r>
      <w:r>
        <w:rPr>
          <w:sz w:val="20"/>
        </w:rPr>
        <w:t>sancionar</w:t>
      </w:r>
      <w:r>
        <w:rPr>
          <w:spacing w:val="-7"/>
          <w:sz w:val="20"/>
        </w:rPr>
        <w:t> </w:t>
      </w:r>
      <w:r>
        <w:rPr>
          <w:sz w:val="20"/>
        </w:rPr>
        <w:t>los hechos cometidos en perjuicio de la señora Victoria Lucía Grisonas Andrijauskaite y de sus hijos, Anatole y Victoria; b) en cuanto a los hechos perpetrados contra el señor Mario Roger Julien</w:t>
      </w:r>
      <w:r>
        <w:rPr>
          <w:spacing w:val="-10"/>
          <w:sz w:val="20"/>
        </w:rPr>
        <w:t> </w:t>
      </w:r>
      <w:r>
        <w:rPr>
          <w:sz w:val="20"/>
        </w:rPr>
        <w:t>Cáceres,</w:t>
      </w:r>
      <w:r>
        <w:rPr>
          <w:spacing w:val="-10"/>
          <w:sz w:val="20"/>
        </w:rPr>
        <w:t> </w:t>
      </w:r>
      <w:r>
        <w:rPr>
          <w:sz w:val="20"/>
        </w:rPr>
        <w:t>después</w:t>
      </w:r>
      <w:r>
        <w:rPr>
          <w:spacing w:val="-10"/>
          <w:sz w:val="20"/>
        </w:rPr>
        <w:t> </w:t>
      </w:r>
      <w:r>
        <w:rPr>
          <w:sz w:val="20"/>
        </w:rPr>
        <w:t>de</w:t>
      </w:r>
      <w:r>
        <w:rPr>
          <w:spacing w:val="-8"/>
          <w:sz w:val="20"/>
        </w:rPr>
        <w:t> </w:t>
      </w:r>
      <w:r>
        <w:rPr>
          <w:sz w:val="20"/>
        </w:rPr>
        <w:t>45</w:t>
      </w:r>
      <w:r>
        <w:rPr>
          <w:spacing w:val="-10"/>
          <w:sz w:val="20"/>
        </w:rPr>
        <w:t> </w:t>
      </w:r>
      <w:r>
        <w:rPr>
          <w:sz w:val="20"/>
        </w:rPr>
        <w:t>años</w:t>
      </w:r>
      <w:r>
        <w:rPr>
          <w:spacing w:val="-11"/>
          <w:sz w:val="20"/>
        </w:rPr>
        <w:t> </w:t>
      </w:r>
      <w:r>
        <w:rPr>
          <w:sz w:val="20"/>
        </w:rPr>
        <w:t>de</w:t>
      </w:r>
      <w:r>
        <w:rPr>
          <w:spacing w:val="-10"/>
          <w:sz w:val="20"/>
        </w:rPr>
        <w:t> </w:t>
      </w:r>
      <w:r>
        <w:rPr>
          <w:sz w:val="20"/>
        </w:rPr>
        <w:t>iniciada</w:t>
      </w:r>
      <w:r>
        <w:rPr>
          <w:spacing w:val="-12"/>
          <w:sz w:val="20"/>
        </w:rPr>
        <w:t> </w:t>
      </w:r>
      <w:r>
        <w:rPr>
          <w:sz w:val="20"/>
        </w:rPr>
        <w:t>su</w:t>
      </w:r>
      <w:r>
        <w:rPr>
          <w:spacing w:val="-9"/>
          <w:sz w:val="20"/>
        </w:rPr>
        <w:t> </w:t>
      </w:r>
      <w:r>
        <w:rPr>
          <w:sz w:val="20"/>
        </w:rPr>
        <w:t>desaparición</w:t>
      </w:r>
      <w:r>
        <w:rPr>
          <w:spacing w:val="-10"/>
          <w:sz w:val="20"/>
        </w:rPr>
        <w:t> </w:t>
      </w:r>
      <w:r>
        <w:rPr>
          <w:sz w:val="20"/>
        </w:rPr>
        <w:t>forzada,</w:t>
      </w:r>
      <w:r>
        <w:rPr>
          <w:spacing w:val="-9"/>
          <w:sz w:val="20"/>
        </w:rPr>
        <w:t> </w:t>
      </w:r>
      <w:r>
        <w:rPr>
          <w:sz w:val="20"/>
        </w:rPr>
        <w:t>continúa</w:t>
      </w:r>
      <w:r>
        <w:rPr>
          <w:spacing w:val="-11"/>
          <w:sz w:val="20"/>
        </w:rPr>
        <w:t> </w:t>
      </w:r>
      <w:r>
        <w:rPr>
          <w:sz w:val="20"/>
        </w:rPr>
        <w:t>pendiente</w:t>
      </w:r>
      <w:r>
        <w:rPr>
          <w:spacing w:val="-10"/>
          <w:sz w:val="20"/>
        </w:rPr>
        <w:t> </w:t>
      </w:r>
      <w:r>
        <w:rPr>
          <w:sz w:val="20"/>
        </w:rPr>
        <w:t>el juzgamiento y sanción de los responsables; c) la demora del Estado en tipificar en su legislación interna el delito de desaparición forzada de personas derivó en la falta de su aplicación en el caso concreto, con afectación a la investigación y sanción de los hechos que damnificaron</w:t>
      </w:r>
      <w:r>
        <w:rPr>
          <w:spacing w:val="-16"/>
          <w:sz w:val="20"/>
        </w:rPr>
        <w:t> </w:t>
      </w:r>
      <w:r>
        <w:rPr>
          <w:sz w:val="20"/>
        </w:rPr>
        <w:t>al</w:t>
      </w:r>
      <w:r>
        <w:rPr>
          <w:spacing w:val="-17"/>
          <w:sz w:val="20"/>
        </w:rPr>
        <w:t> </w:t>
      </w:r>
      <w:r>
        <w:rPr>
          <w:sz w:val="20"/>
        </w:rPr>
        <w:t>señor</w:t>
      </w:r>
      <w:r>
        <w:rPr>
          <w:spacing w:val="-17"/>
          <w:sz w:val="20"/>
        </w:rPr>
        <w:t> </w:t>
      </w:r>
      <w:r>
        <w:rPr>
          <w:sz w:val="20"/>
        </w:rPr>
        <w:t>Julien</w:t>
      </w:r>
      <w:r>
        <w:rPr>
          <w:spacing w:val="-18"/>
          <w:sz w:val="20"/>
        </w:rPr>
        <w:t> </w:t>
      </w:r>
      <w:r>
        <w:rPr>
          <w:sz w:val="20"/>
        </w:rPr>
        <w:t>Cáceres;</w:t>
      </w:r>
      <w:r>
        <w:rPr>
          <w:spacing w:val="-16"/>
          <w:sz w:val="20"/>
        </w:rPr>
        <w:t> </w:t>
      </w:r>
      <w:r>
        <w:rPr>
          <w:sz w:val="20"/>
        </w:rPr>
        <w:t>d)</w:t>
      </w:r>
      <w:r>
        <w:rPr>
          <w:spacing w:val="-17"/>
          <w:sz w:val="20"/>
        </w:rPr>
        <w:t> </w:t>
      </w:r>
      <w:r>
        <w:rPr>
          <w:sz w:val="20"/>
        </w:rPr>
        <w:t>no</w:t>
      </w:r>
      <w:r>
        <w:rPr>
          <w:spacing w:val="-18"/>
          <w:sz w:val="20"/>
        </w:rPr>
        <w:t> </w:t>
      </w:r>
      <w:r>
        <w:rPr>
          <w:sz w:val="20"/>
        </w:rPr>
        <w:t>han</w:t>
      </w:r>
      <w:r>
        <w:rPr>
          <w:spacing w:val="-17"/>
          <w:sz w:val="20"/>
        </w:rPr>
        <w:t> </w:t>
      </w:r>
      <w:r>
        <w:rPr>
          <w:sz w:val="20"/>
        </w:rPr>
        <w:t>sido</w:t>
      </w:r>
      <w:r>
        <w:rPr>
          <w:spacing w:val="-18"/>
          <w:sz w:val="20"/>
        </w:rPr>
        <w:t> </w:t>
      </w:r>
      <w:r>
        <w:rPr>
          <w:sz w:val="20"/>
        </w:rPr>
        <w:t>efectuados</w:t>
      </w:r>
      <w:r>
        <w:rPr>
          <w:spacing w:val="-16"/>
          <w:sz w:val="20"/>
        </w:rPr>
        <w:t> </w:t>
      </w:r>
      <w:r>
        <w:rPr>
          <w:sz w:val="20"/>
        </w:rPr>
        <w:t>todos</w:t>
      </w:r>
      <w:r>
        <w:rPr>
          <w:spacing w:val="-17"/>
          <w:sz w:val="20"/>
        </w:rPr>
        <w:t> </w:t>
      </w:r>
      <w:r>
        <w:rPr>
          <w:sz w:val="20"/>
        </w:rPr>
        <w:t>los</w:t>
      </w:r>
      <w:r>
        <w:rPr>
          <w:spacing w:val="-16"/>
          <w:sz w:val="20"/>
        </w:rPr>
        <w:t> </w:t>
      </w:r>
      <w:r>
        <w:rPr>
          <w:sz w:val="20"/>
        </w:rPr>
        <w:t>esfuerzos</w:t>
      </w:r>
      <w:r>
        <w:rPr>
          <w:spacing w:val="-16"/>
          <w:sz w:val="20"/>
        </w:rPr>
        <w:t> </w:t>
      </w:r>
      <w:r>
        <w:rPr>
          <w:sz w:val="20"/>
        </w:rPr>
        <w:t>necesarios y con la debida diligencia para esclarecer el paradero y, en su caso, localizar los restos de la señora Grisonas Andrijauskaite; e) no fueron atendidos los requerimientos formulados para avanzar</w:t>
      </w:r>
      <w:r>
        <w:rPr>
          <w:spacing w:val="-10"/>
          <w:sz w:val="20"/>
        </w:rPr>
        <w:t> </w:t>
      </w:r>
      <w:r>
        <w:rPr>
          <w:sz w:val="20"/>
        </w:rPr>
        <w:t>en</w:t>
      </w:r>
      <w:r>
        <w:rPr>
          <w:spacing w:val="-8"/>
          <w:sz w:val="20"/>
        </w:rPr>
        <w:t> </w:t>
      </w:r>
      <w:r>
        <w:rPr>
          <w:sz w:val="20"/>
        </w:rPr>
        <w:t>las</w:t>
      </w:r>
      <w:r>
        <w:rPr>
          <w:spacing w:val="-8"/>
          <w:sz w:val="20"/>
        </w:rPr>
        <w:t> </w:t>
      </w:r>
      <w:r>
        <w:rPr>
          <w:sz w:val="20"/>
        </w:rPr>
        <w:t>labores</w:t>
      </w:r>
      <w:r>
        <w:rPr>
          <w:spacing w:val="-9"/>
          <w:sz w:val="20"/>
        </w:rPr>
        <w:t> </w:t>
      </w:r>
      <w:r>
        <w:rPr>
          <w:sz w:val="20"/>
        </w:rPr>
        <w:t>de</w:t>
      </w:r>
      <w:r>
        <w:rPr>
          <w:spacing w:val="-7"/>
          <w:sz w:val="20"/>
        </w:rPr>
        <w:t> </w:t>
      </w:r>
      <w:r>
        <w:rPr>
          <w:sz w:val="20"/>
        </w:rPr>
        <w:t>búsqueda</w:t>
      </w:r>
      <w:r>
        <w:rPr>
          <w:spacing w:val="-10"/>
          <w:sz w:val="20"/>
        </w:rPr>
        <w:t> </w:t>
      </w:r>
      <w:r>
        <w:rPr>
          <w:sz w:val="20"/>
        </w:rPr>
        <w:t>de</w:t>
      </w:r>
      <w:r>
        <w:rPr>
          <w:spacing w:val="-9"/>
          <w:sz w:val="20"/>
        </w:rPr>
        <w:t> </w:t>
      </w:r>
      <w:r>
        <w:rPr>
          <w:sz w:val="20"/>
        </w:rPr>
        <w:t>los</w:t>
      </w:r>
      <w:r>
        <w:rPr>
          <w:spacing w:val="-8"/>
          <w:sz w:val="20"/>
        </w:rPr>
        <w:t> </w:t>
      </w:r>
      <w:r>
        <w:rPr>
          <w:sz w:val="20"/>
        </w:rPr>
        <w:t>restos</w:t>
      </w:r>
      <w:r>
        <w:rPr>
          <w:spacing w:val="-8"/>
          <w:sz w:val="20"/>
        </w:rPr>
        <w:t> </w:t>
      </w:r>
      <w:r>
        <w:rPr>
          <w:sz w:val="20"/>
        </w:rPr>
        <w:t>del</w:t>
      </w:r>
      <w:r>
        <w:rPr>
          <w:spacing w:val="-8"/>
          <w:sz w:val="20"/>
        </w:rPr>
        <w:t> </w:t>
      </w:r>
      <w:r>
        <w:rPr>
          <w:sz w:val="20"/>
        </w:rPr>
        <w:t>señor</w:t>
      </w:r>
      <w:r>
        <w:rPr>
          <w:spacing w:val="-10"/>
          <w:sz w:val="20"/>
        </w:rPr>
        <w:t> </w:t>
      </w:r>
      <w:r>
        <w:rPr>
          <w:sz w:val="20"/>
        </w:rPr>
        <w:t>Julien</w:t>
      </w:r>
      <w:r>
        <w:rPr>
          <w:spacing w:val="-9"/>
          <w:sz w:val="20"/>
        </w:rPr>
        <w:t> </w:t>
      </w:r>
      <w:r>
        <w:rPr>
          <w:sz w:val="20"/>
        </w:rPr>
        <w:t>Cáceres,</w:t>
      </w:r>
      <w:r>
        <w:rPr>
          <w:spacing w:val="-9"/>
          <w:sz w:val="20"/>
        </w:rPr>
        <w:t> </w:t>
      </w:r>
      <w:r>
        <w:rPr>
          <w:sz w:val="20"/>
        </w:rPr>
        <w:t>y</w:t>
      </w:r>
      <w:r>
        <w:rPr>
          <w:spacing w:val="-9"/>
          <w:sz w:val="20"/>
        </w:rPr>
        <w:t> </w:t>
      </w:r>
      <w:r>
        <w:rPr>
          <w:sz w:val="20"/>
        </w:rPr>
        <w:t>f)</w:t>
      </w:r>
      <w:r>
        <w:rPr>
          <w:spacing w:val="-9"/>
          <w:sz w:val="20"/>
        </w:rPr>
        <w:t> </w:t>
      </w:r>
      <w:r>
        <w:rPr>
          <w:sz w:val="20"/>
        </w:rPr>
        <w:t>el</w:t>
      </w:r>
      <w:r>
        <w:rPr>
          <w:spacing w:val="-9"/>
          <w:sz w:val="20"/>
        </w:rPr>
        <w:t> </w:t>
      </w:r>
      <w:r>
        <w:rPr>
          <w:sz w:val="20"/>
        </w:rPr>
        <w:t>hijo</w:t>
      </w:r>
      <w:r>
        <w:rPr>
          <w:spacing w:val="-8"/>
          <w:sz w:val="20"/>
        </w:rPr>
        <w:t> </w:t>
      </w:r>
      <w:r>
        <w:rPr>
          <w:sz w:val="20"/>
        </w:rPr>
        <w:t>y</w:t>
      </w:r>
      <w:r>
        <w:rPr>
          <w:spacing w:val="-9"/>
          <w:sz w:val="20"/>
        </w:rPr>
        <w:t> </w:t>
      </w:r>
      <w:r>
        <w:rPr>
          <w:sz w:val="20"/>
        </w:rPr>
        <w:t>la</w:t>
      </w:r>
      <w:r>
        <w:rPr>
          <w:spacing w:val="-10"/>
          <w:sz w:val="20"/>
        </w:rPr>
        <w:t> </w:t>
      </w:r>
      <w:r>
        <w:rPr>
          <w:sz w:val="20"/>
        </w:rPr>
        <w:t>hija del matrimonio Julien Cáceres no fueron comunicados, de manera oportuna y por los medios adecuados, de un documento técnico con información detallada que daría respuesta a sus requerimientos en torno a la búsqueda de los restos de ambas</w:t>
      </w:r>
      <w:r>
        <w:rPr>
          <w:spacing w:val="-29"/>
          <w:sz w:val="20"/>
        </w:rPr>
        <w:t> </w:t>
      </w:r>
      <w:r>
        <w:rPr>
          <w:sz w:val="20"/>
        </w:rPr>
        <w:t>personas.</w:t>
      </w:r>
    </w:p>
    <w:p>
      <w:pPr>
        <w:pStyle w:val="BodyText"/>
        <w:spacing w:before="11"/>
        <w:rPr>
          <w:sz w:val="19"/>
        </w:rPr>
      </w:pPr>
    </w:p>
    <w:p>
      <w:pPr>
        <w:pStyle w:val="ListParagraph"/>
        <w:numPr>
          <w:ilvl w:val="0"/>
          <w:numId w:val="31"/>
        </w:numPr>
        <w:tabs>
          <w:tab w:pos="687" w:val="left" w:leader="none"/>
        </w:tabs>
        <w:spacing w:line="240" w:lineRule="auto" w:before="0" w:after="0"/>
        <w:ind w:left="118" w:right="113" w:firstLine="0"/>
        <w:jc w:val="both"/>
        <w:rPr>
          <w:sz w:val="20"/>
        </w:rPr>
      </w:pPr>
      <w:r>
        <w:rPr>
          <w:sz w:val="20"/>
        </w:rPr>
        <w:t>Por consiguiente, el Estado argentino violó los artículos 8.1 y 25.1 de la Convención Americana,</w:t>
      </w:r>
      <w:r>
        <w:rPr>
          <w:spacing w:val="-14"/>
          <w:sz w:val="20"/>
        </w:rPr>
        <w:t> </w:t>
      </w:r>
      <w:r>
        <w:rPr>
          <w:sz w:val="20"/>
        </w:rPr>
        <w:t>en</w:t>
      </w:r>
      <w:r>
        <w:rPr>
          <w:spacing w:val="-14"/>
          <w:sz w:val="20"/>
        </w:rPr>
        <w:t> </w:t>
      </w:r>
      <w:r>
        <w:rPr>
          <w:sz w:val="20"/>
        </w:rPr>
        <w:t>relación</w:t>
      </w:r>
      <w:r>
        <w:rPr>
          <w:spacing w:val="-15"/>
          <w:sz w:val="20"/>
        </w:rPr>
        <w:t> </w:t>
      </w:r>
      <w:r>
        <w:rPr>
          <w:sz w:val="20"/>
        </w:rPr>
        <w:t>con</w:t>
      </w:r>
      <w:r>
        <w:rPr>
          <w:spacing w:val="-12"/>
          <w:sz w:val="20"/>
        </w:rPr>
        <w:t> </w:t>
      </w:r>
      <w:r>
        <w:rPr>
          <w:sz w:val="20"/>
        </w:rPr>
        <w:t>los</w:t>
      </w:r>
      <w:r>
        <w:rPr>
          <w:spacing w:val="-14"/>
          <w:sz w:val="20"/>
        </w:rPr>
        <w:t> </w:t>
      </w:r>
      <w:r>
        <w:rPr>
          <w:sz w:val="20"/>
        </w:rPr>
        <w:t>artículos</w:t>
      </w:r>
      <w:r>
        <w:rPr>
          <w:spacing w:val="-13"/>
          <w:sz w:val="20"/>
        </w:rPr>
        <w:t> </w:t>
      </w:r>
      <w:r>
        <w:rPr>
          <w:sz w:val="20"/>
        </w:rPr>
        <w:t>1.1</w:t>
      </w:r>
      <w:r>
        <w:rPr>
          <w:spacing w:val="-14"/>
          <w:sz w:val="20"/>
        </w:rPr>
        <w:t> </w:t>
      </w:r>
      <w:r>
        <w:rPr>
          <w:sz w:val="20"/>
        </w:rPr>
        <w:t>y</w:t>
      </w:r>
      <w:r>
        <w:rPr>
          <w:spacing w:val="-13"/>
          <w:sz w:val="20"/>
        </w:rPr>
        <w:t> </w:t>
      </w:r>
      <w:r>
        <w:rPr>
          <w:sz w:val="20"/>
        </w:rPr>
        <w:t>2</w:t>
      </w:r>
      <w:r>
        <w:rPr>
          <w:spacing w:val="-14"/>
          <w:sz w:val="20"/>
        </w:rPr>
        <w:t> </w:t>
      </w:r>
      <w:r>
        <w:rPr>
          <w:sz w:val="20"/>
        </w:rPr>
        <w:t>del</w:t>
      </w:r>
      <w:r>
        <w:rPr>
          <w:spacing w:val="-14"/>
          <w:sz w:val="20"/>
        </w:rPr>
        <w:t> </w:t>
      </w:r>
      <w:r>
        <w:rPr>
          <w:sz w:val="20"/>
        </w:rPr>
        <w:t>mismo</w:t>
      </w:r>
      <w:r>
        <w:rPr>
          <w:spacing w:val="-13"/>
          <w:sz w:val="20"/>
        </w:rPr>
        <w:t> </w:t>
      </w:r>
      <w:r>
        <w:rPr>
          <w:sz w:val="20"/>
        </w:rPr>
        <w:t>instrumento,</w:t>
      </w:r>
      <w:r>
        <w:rPr>
          <w:spacing w:val="-13"/>
          <w:sz w:val="20"/>
        </w:rPr>
        <w:t> </w:t>
      </w:r>
      <w:r>
        <w:rPr>
          <w:sz w:val="20"/>
        </w:rPr>
        <w:t>y</w:t>
      </w:r>
      <w:r>
        <w:rPr>
          <w:spacing w:val="-14"/>
          <w:sz w:val="20"/>
        </w:rPr>
        <w:t> </w:t>
      </w:r>
      <w:r>
        <w:rPr>
          <w:sz w:val="20"/>
        </w:rPr>
        <w:t>los</w:t>
      </w:r>
      <w:r>
        <w:rPr>
          <w:spacing w:val="-13"/>
          <w:sz w:val="20"/>
        </w:rPr>
        <w:t> </w:t>
      </w:r>
      <w:r>
        <w:rPr>
          <w:sz w:val="20"/>
        </w:rPr>
        <w:t>artículos</w:t>
      </w:r>
      <w:r>
        <w:rPr>
          <w:spacing w:val="-13"/>
          <w:sz w:val="20"/>
        </w:rPr>
        <w:t> </w:t>
      </w:r>
      <w:r>
        <w:rPr>
          <w:sz w:val="20"/>
        </w:rPr>
        <w:t>I,</w:t>
      </w:r>
      <w:r>
        <w:rPr>
          <w:spacing w:val="-14"/>
          <w:sz w:val="20"/>
        </w:rPr>
        <w:t> </w:t>
      </w:r>
      <w:r>
        <w:rPr>
          <w:sz w:val="20"/>
        </w:rPr>
        <w:t>inciso b), y III de la Convención Interamericana sobre Desaparición Forzada de Personas, en perjuicio de Anatole Alejandro y Claudia Victoria, ambos de apellidos Larrabeiti Yáñez. Asimismo, el Estado violó el derecho de ambas personas a conocer la verdad acerca del paradero y destino de los restos de su padre y madre</w:t>
      </w:r>
      <w:r>
        <w:rPr>
          <w:spacing w:val="-23"/>
          <w:sz w:val="20"/>
        </w:rPr>
        <w:t> </w:t>
      </w:r>
      <w:r>
        <w:rPr>
          <w:sz w:val="20"/>
        </w:rPr>
        <w:t>biológicos.</w:t>
      </w:r>
    </w:p>
    <w:p>
      <w:pPr>
        <w:pStyle w:val="BodyText"/>
        <w:spacing w:before="11"/>
        <w:rPr>
          <w:sz w:val="19"/>
        </w:rPr>
      </w:pPr>
    </w:p>
    <w:p>
      <w:pPr>
        <w:pStyle w:val="ListParagraph"/>
        <w:numPr>
          <w:ilvl w:val="0"/>
          <w:numId w:val="31"/>
        </w:numPr>
        <w:tabs>
          <w:tab w:pos="686" w:val="left" w:leader="none"/>
        </w:tabs>
        <w:spacing w:line="240" w:lineRule="auto" w:before="0" w:after="0"/>
        <w:ind w:left="118" w:right="115" w:firstLine="0"/>
        <w:jc w:val="both"/>
        <w:rPr>
          <w:sz w:val="20"/>
        </w:rPr>
      </w:pPr>
      <w:r>
        <w:rPr>
          <w:sz w:val="20"/>
        </w:rPr>
        <w:t>Por su parte, el Estado no es responsable por incumplir las obligaciones que derivan de los artículos 1, 6 y 8 de la CIPST, ni por la alegada inobservancia de la prohibición de</w:t>
      </w:r>
      <w:r>
        <w:rPr>
          <w:spacing w:val="24"/>
          <w:sz w:val="20"/>
        </w:rPr>
        <w:t> </w:t>
      </w:r>
      <w:r>
        <w:rPr>
          <w:sz w:val="20"/>
        </w:rPr>
        <w:t>aplicar</w:t>
      </w:r>
    </w:p>
    <w:p>
      <w:pPr>
        <w:pStyle w:val="BodyText"/>
        <w:spacing w:before="8"/>
        <w:rPr>
          <w:sz w:val="22"/>
        </w:rPr>
      </w:pPr>
      <w:r>
        <w:rPr/>
        <w:pict>
          <v:line style="position:absolute;mso-position-horizontal-relative:page;mso-position-vertical-relative:paragraph;z-index:2344;mso-wrap-distance-left:0;mso-wrap-distance-right:0" from="70.919998pt,16.050489pt" to="214.919998pt,16.050489pt" stroked="true" strokeweight=".6pt" strokecolor="#000000">
            <v:stroke dashstyle="solid"/>
            <w10:wrap type="topAndBottom"/>
          </v:line>
        </w:pict>
      </w:r>
    </w:p>
    <w:p>
      <w:pPr>
        <w:spacing w:before="67"/>
        <w:ind w:left="118" w:right="116" w:firstLine="0"/>
        <w:jc w:val="both"/>
        <w:rPr>
          <w:sz w:val="16"/>
        </w:rPr>
      </w:pPr>
      <w:r>
        <w:rPr>
          <w:sz w:val="16"/>
        </w:rPr>
        <w:t>Informe de la Oficina del Alto Comisionado de las Naciones Unidas para los Derechos Humanos, Estudio sobre el derecho a la verdad, U.N. Doc. E/CN.4/2006/91, 9 de enero de 2006, párr. 28.</w:t>
      </w:r>
    </w:p>
    <w:p>
      <w:pPr>
        <w:spacing w:before="39"/>
        <w:ind w:left="117" w:right="115" w:firstLine="0"/>
        <w:jc w:val="both"/>
        <w:rPr>
          <w:sz w:val="16"/>
        </w:rPr>
      </w:pPr>
      <w:bookmarkStart w:name="_bookmark309" w:id="388"/>
      <w:bookmarkEnd w:id="388"/>
      <w:r>
        <w:rPr/>
      </w:r>
      <w:r>
        <w:rPr>
          <w:position w:val="6"/>
          <w:sz w:val="10"/>
        </w:rPr>
        <w:t>254 </w:t>
      </w:r>
      <w:r>
        <w:rPr>
          <w:i/>
          <w:sz w:val="16"/>
        </w:rPr>
        <w:t>Cfr. Inter alia</w:t>
      </w:r>
      <w:r>
        <w:rPr>
          <w:sz w:val="16"/>
        </w:rPr>
        <w:t>, </w:t>
      </w:r>
      <w:r>
        <w:rPr>
          <w:i/>
          <w:sz w:val="16"/>
        </w:rPr>
        <w:t>Caso Velásquez Rodríguez Vs. Honduras. Fondo</w:t>
      </w:r>
      <w:r>
        <w:rPr>
          <w:sz w:val="16"/>
        </w:rPr>
        <w:t>, </w:t>
      </w:r>
      <w:r>
        <w:rPr>
          <w:i/>
          <w:sz w:val="16"/>
        </w:rPr>
        <w:t>supra</w:t>
      </w:r>
      <w:r>
        <w:rPr>
          <w:sz w:val="16"/>
        </w:rPr>
        <w:t>, párr. 181; </w:t>
      </w:r>
      <w:r>
        <w:rPr>
          <w:i/>
          <w:sz w:val="16"/>
        </w:rPr>
        <w:t>Caso Bámaca Velásquez Vs. </w:t>
      </w:r>
      <w:r>
        <w:rPr>
          <w:i/>
          <w:sz w:val="16"/>
        </w:rPr>
        <w:t>Guatemala. Fondo</w:t>
      </w:r>
      <w:r>
        <w:rPr>
          <w:sz w:val="16"/>
        </w:rPr>
        <w:t>,</w:t>
      </w:r>
      <w:r>
        <w:rPr>
          <w:spacing w:val="-6"/>
          <w:sz w:val="16"/>
        </w:rPr>
        <w:t> </w:t>
      </w:r>
      <w:r>
        <w:rPr>
          <w:i/>
          <w:sz w:val="16"/>
        </w:rPr>
        <w:t>supra</w:t>
      </w:r>
      <w:r>
        <w:rPr>
          <w:sz w:val="16"/>
        </w:rPr>
        <w:t>,</w:t>
      </w:r>
      <w:r>
        <w:rPr>
          <w:spacing w:val="-7"/>
          <w:sz w:val="16"/>
        </w:rPr>
        <w:t> </w:t>
      </w:r>
      <w:r>
        <w:rPr>
          <w:sz w:val="16"/>
        </w:rPr>
        <w:t>párr.</w:t>
      </w:r>
      <w:r>
        <w:rPr>
          <w:spacing w:val="-7"/>
          <w:sz w:val="16"/>
        </w:rPr>
        <w:t> </w:t>
      </w:r>
      <w:r>
        <w:rPr>
          <w:sz w:val="16"/>
        </w:rPr>
        <w:t>201;</w:t>
      </w:r>
      <w:r>
        <w:rPr>
          <w:spacing w:val="-10"/>
          <w:sz w:val="16"/>
        </w:rPr>
        <w:t> </w:t>
      </w:r>
      <w:r>
        <w:rPr>
          <w:i/>
          <w:sz w:val="16"/>
        </w:rPr>
        <w:t>Caso</w:t>
      </w:r>
      <w:r>
        <w:rPr>
          <w:i/>
          <w:spacing w:val="-5"/>
          <w:sz w:val="16"/>
        </w:rPr>
        <w:t> </w:t>
      </w:r>
      <w:r>
        <w:rPr>
          <w:i/>
          <w:sz w:val="16"/>
        </w:rPr>
        <w:t>Barrios</w:t>
      </w:r>
      <w:r>
        <w:rPr>
          <w:i/>
          <w:spacing w:val="-7"/>
          <w:sz w:val="16"/>
        </w:rPr>
        <w:t> </w:t>
      </w:r>
      <w:r>
        <w:rPr>
          <w:i/>
          <w:sz w:val="16"/>
        </w:rPr>
        <w:t>Altos</w:t>
      </w:r>
      <w:r>
        <w:rPr>
          <w:i/>
          <w:spacing w:val="-6"/>
          <w:sz w:val="16"/>
        </w:rPr>
        <w:t> </w:t>
      </w:r>
      <w:r>
        <w:rPr>
          <w:i/>
          <w:sz w:val="16"/>
        </w:rPr>
        <w:t>Vs.</w:t>
      </w:r>
      <w:r>
        <w:rPr>
          <w:i/>
          <w:spacing w:val="-7"/>
          <w:sz w:val="16"/>
        </w:rPr>
        <w:t> </w:t>
      </w:r>
      <w:r>
        <w:rPr>
          <w:i/>
          <w:sz w:val="16"/>
        </w:rPr>
        <w:t>Perú.</w:t>
      </w:r>
      <w:r>
        <w:rPr>
          <w:i/>
          <w:spacing w:val="-7"/>
          <w:sz w:val="16"/>
        </w:rPr>
        <w:t> </w:t>
      </w:r>
      <w:r>
        <w:rPr>
          <w:i/>
          <w:sz w:val="16"/>
        </w:rPr>
        <w:t>Fondo</w:t>
      </w:r>
      <w:r>
        <w:rPr>
          <w:sz w:val="16"/>
        </w:rPr>
        <w:t>,</w:t>
      </w:r>
      <w:r>
        <w:rPr>
          <w:spacing w:val="-3"/>
          <w:sz w:val="16"/>
        </w:rPr>
        <w:t> </w:t>
      </w:r>
      <w:r>
        <w:rPr>
          <w:i/>
          <w:sz w:val="16"/>
        </w:rPr>
        <w:t>supra</w:t>
      </w:r>
      <w:r>
        <w:rPr>
          <w:sz w:val="16"/>
        </w:rPr>
        <w:t>, párr. 48;</w:t>
      </w:r>
      <w:r>
        <w:rPr>
          <w:spacing w:val="1"/>
          <w:sz w:val="16"/>
        </w:rPr>
        <w:t> </w:t>
      </w:r>
      <w:r>
        <w:rPr>
          <w:i/>
          <w:sz w:val="16"/>
        </w:rPr>
        <w:t>Caso</w:t>
      </w:r>
      <w:r>
        <w:rPr>
          <w:i/>
          <w:spacing w:val="1"/>
          <w:sz w:val="16"/>
        </w:rPr>
        <w:t> </w:t>
      </w:r>
      <w:r>
        <w:rPr>
          <w:i/>
          <w:sz w:val="16"/>
        </w:rPr>
        <w:t>Almonacid Arellano</w:t>
      </w:r>
      <w:r>
        <w:rPr>
          <w:i/>
          <w:spacing w:val="1"/>
          <w:sz w:val="16"/>
        </w:rPr>
        <w:t> </w:t>
      </w:r>
      <w:r>
        <w:rPr>
          <w:i/>
          <w:sz w:val="16"/>
        </w:rPr>
        <w:t>y </w:t>
      </w:r>
      <w:r>
        <w:rPr>
          <w:i/>
          <w:sz w:val="16"/>
        </w:rPr>
        <w:t>otros Vs. Chile</w:t>
      </w:r>
      <w:r>
        <w:rPr>
          <w:sz w:val="16"/>
        </w:rPr>
        <w:t>, </w:t>
      </w:r>
      <w:r>
        <w:rPr>
          <w:i/>
          <w:sz w:val="16"/>
        </w:rPr>
        <w:t>supra</w:t>
      </w:r>
      <w:r>
        <w:rPr>
          <w:sz w:val="16"/>
        </w:rPr>
        <w:t>, párr. 148; </w:t>
      </w:r>
      <w:r>
        <w:rPr>
          <w:i/>
          <w:sz w:val="16"/>
        </w:rPr>
        <w:t>Caso La Cantuta Vs. Perú</w:t>
      </w:r>
      <w:r>
        <w:rPr>
          <w:sz w:val="16"/>
        </w:rPr>
        <w:t>, </w:t>
      </w:r>
      <w:r>
        <w:rPr>
          <w:i/>
          <w:sz w:val="16"/>
        </w:rPr>
        <w:t>supra</w:t>
      </w:r>
      <w:r>
        <w:rPr>
          <w:sz w:val="16"/>
        </w:rPr>
        <w:t>, párr. 222; </w:t>
      </w:r>
      <w:r>
        <w:rPr>
          <w:i/>
          <w:sz w:val="16"/>
        </w:rPr>
        <w:t>Caso Heliodoro Portugal Vs. Panamá</w:t>
      </w:r>
      <w:r>
        <w:rPr>
          <w:sz w:val="16"/>
        </w:rPr>
        <w:t>, </w:t>
      </w:r>
      <w:r>
        <w:rPr>
          <w:i/>
          <w:sz w:val="16"/>
        </w:rPr>
        <w:t>supra</w:t>
      </w:r>
      <w:r>
        <w:rPr>
          <w:sz w:val="16"/>
        </w:rPr>
        <w:t>, párrs. 243 y 244; </w:t>
      </w:r>
      <w:r>
        <w:rPr>
          <w:i/>
          <w:sz w:val="16"/>
        </w:rPr>
        <w:t>Caso Miembros de la Aldea Chichupac y comunidades vecinas del Municipio de Rabinal Vs. </w:t>
      </w:r>
      <w:r>
        <w:rPr>
          <w:i/>
          <w:sz w:val="16"/>
        </w:rPr>
        <w:t>Guatemala</w:t>
      </w:r>
      <w:r>
        <w:rPr>
          <w:sz w:val="16"/>
        </w:rPr>
        <w:t>, </w:t>
      </w:r>
      <w:r>
        <w:rPr>
          <w:i/>
          <w:sz w:val="16"/>
        </w:rPr>
        <w:t>supra</w:t>
      </w:r>
      <w:r>
        <w:rPr>
          <w:sz w:val="16"/>
        </w:rPr>
        <w:t>, párr. 260; </w:t>
      </w:r>
      <w:r>
        <w:rPr>
          <w:i/>
          <w:sz w:val="16"/>
        </w:rPr>
        <w:t>Caso Vásquez Durand y otros Vs. Ecuador</w:t>
      </w:r>
      <w:r>
        <w:rPr>
          <w:sz w:val="16"/>
        </w:rPr>
        <w:t>, </w:t>
      </w:r>
      <w:r>
        <w:rPr>
          <w:i/>
          <w:sz w:val="16"/>
        </w:rPr>
        <w:t>supra</w:t>
      </w:r>
      <w:r>
        <w:rPr>
          <w:sz w:val="16"/>
        </w:rPr>
        <w:t>, párr. 165; </w:t>
      </w:r>
      <w:r>
        <w:rPr>
          <w:i/>
          <w:sz w:val="16"/>
        </w:rPr>
        <w:t>Caso Guachalá Chimbo y </w:t>
      </w:r>
      <w:r>
        <w:rPr>
          <w:i/>
          <w:sz w:val="16"/>
        </w:rPr>
        <w:t>otros Vs. Ecuador</w:t>
      </w:r>
      <w:r>
        <w:rPr>
          <w:sz w:val="16"/>
        </w:rPr>
        <w:t>, </w:t>
      </w:r>
      <w:r>
        <w:rPr>
          <w:i/>
          <w:sz w:val="16"/>
        </w:rPr>
        <w:t>supra</w:t>
      </w:r>
      <w:r>
        <w:rPr>
          <w:sz w:val="16"/>
        </w:rPr>
        <w:t>, párr. 213, y </w:t>
      </w:r>
      <w:r>
        <w:rPr>
          <w:i/>
          <w:sz w:val="16"/>
        </w:rPr>
        <w:t>Caso Garzón Guzmán y otros Vs. Ecuador</w:t>
      </w:r>
      <w:r>
        <w:rPr>
          <w:sz w:val="16"/>
        </w:rPr>
        <w:t>, </w:t>
      </w:r>
      <w:r>
        <w:rPr>
          <w:i/>
          <w:sz w:val="16"/>
        </w:rPr>
        <w:t>supra</w:t>
      </w:r>
      <w:r>
        <w:rPr>
          <w:sz w:val="16"/>
        </w:rPr>
        <w:t>, párr.</w:t>
      </w:r>
      <w:r>
        <w:rPr>
          <w:spacing w:val="-38"/>
          <w:sz w:val="16"/>
        </w:rPr>
        <w:t> </w:t>
      </w:r>
      <w:r>
        <w:rPr>
          <w:sz w:val="16"/>
        </w:rPr>
        <w:t>88.</w:t>
      </w:r>
    </w:p>
    <w:p>
      <w:pPr>
        <w:spacing w:before="39"/>
        <w:ind w:left="118" w:right="116" w:firstLine="0"/>
        <w:jc w:val="both"/>
        <w:rPr>
          <w:sz w:val="16"/>
        </w:rPr>
      </w:pPr>
      <w:bookmarkStart w:name="_bookmark310" w:id="389"/>
      <w:bookmarkEnd w:id="389"/>
      <w:r>
        <w:rPr/>
      </w:r>
      <w:r>
        <w:rPr>
          <w:position w:val="6"/>
          <w:sz w:val="10"/>
        </w:rPr>
        <w:t>255     </w:t>
      </w:r>
      <w:r>
        <w:rPr>
          <w:i/>
          <w:sz w:val="16"/>
        </w:rPr>
        <w:t>Cfr</w:t>
      </w:r>
      <w:r>
        <w:rPr>
          <w:sz w:val="16"/>
        </w:rPr>
        <w:t>. </w:t>
      </w:r>
      <w:r>
        <w:rPr>
          <w:i/>
          <w:sz w:val="16"/>
        </w:rPr>
        <w:t>Caso Comunidad Campesina de Santa Bárbara Vs. Perú</w:t>
      </w:r>
      <w:r>
        <w:rPr>
          <w:sz w:val="16"/>
        </w:rPr>
        <w:t>, </w:t>
      </w:r>
      <w:r>
        <w:rPr>
          <w:i/>
          <w:sz w:val="16"/>
        </w:rPr>
        <w:t>supra</w:t>
      </w:r>
      <w:r>
        <w:rPr>
          <w:sz w:val="16"/>
        </w:rPr>
        <w:t>, párr. 265, y </w:t>
      </w:r>
      <w:r>
        <w:rPr>
          <w:i/>
          <w:sz w:val="16"/>
        </w:rPr>
        <w:t>Caso Garzón Guzmán y otros </w:t>
      </w:r>
      <w:r>
        <w:rPr>
          <w:i/>
          <w:sz w:val="16"/>
        </w:rPr>
        <w:t>Vs. Ecuador</w:t>
      </w:r>
      <w:r>
        <w:rPr>
          <w:sz w:val="16"/>
        </w:rPr>
        <w:t>, </w:t>
      </w:r>
      <w:r>
        <w:rPr>
          <w:i/>
          <w:sz w:val="16"/>
        </w:rPr>
        <w:t>supra</w:t>
      </w:r>
      <w:r>
        <w:rPr>
          <w:sz w:val="16"/>
        </w:rPr>
        <w:t>, párr. 86.</w:t>
      </w:r>
    </w:p>
    <w:p>
      <w:pPr>
        <w:spacing w:after="0"/>
        <w:jc w:val="both"/>
        <w:rPr>
          <w:sz w:val="16"/>
        </w:rPr>
        <w:sectPr>
          <w:pgSz w:w="12240" w:h="15840"/>
          <w:pgMar w:header="0" w:footer="1007" w:top="1160" w:bottom="1200" w:left="1300" w:right="1300"/>
        </w:sectPr>
      </w:pPr>
    </w:p>
    <w:p>
      <w:pPr>
        <w:pStyle w:val="BodyText"/>
        <w:spacing w:before="73"/>
        <w:ind w:left="118"/>
        <w:jc w:val="both"/>
      </w:pPr>
      <w:r>
        <w:rPr/>
        <w:t>amnistías u otros obstáculos al juzgamiento y sanción de crímenes de lesa humanidad.</w:t>
      </w:r>
    </w:p>
    <w:p>
      <w:pPr>
        <w:pStyle w:val="BodyText"/>
        <w:spacing w:before="12"/>
        <w:rPr>
          <w:sz w:val="19"/>
        </w:rPr>
      </w:pPr>
    </w:p>
    <w:p>
      <w:pPr>
        <w:pStyle w:val="Heading3"/>
        <w:ind w:left="1930"/>
      </w:pPr>
      <w:bookmarkStart w:name="VII.3  DERECHOS A LAS GARANTÍAS JUDICIAL" w:id="390"/>
      <w:bookmarkEnd w:id="390"/>
      <w:r>
        <w:rPr>
          <w:b w:val="0"/>
        </w:rPr>
      </w:r>
      <w:bookmarkStart w:name="_bookmark311" w:id="391"/>
      <w:bookmarkEnd w:id="391"/>
      <w:r>
        <w:rPr>
          <w:b w:val="0"/>
        </w:rPr>
      </w:r>
      <w:r>
        <w:rPr/>
        <w:t>VII.3</w:t>
      </w:r>
    </w:p>
    <w:p>
      <w:pPr>
        <w:spacing w:before="0"/>
        <w:ind w:left="409" w:right="390" w:firstLine="272"/>
        <w:jc w:val="left"/>
        <w:rPr>
          <w:b/>
          <w:sz w:val="20"/>
        </w:rPr>
      </w:pPr>
      <w:r>
        <w:rPr>
          <w:b/>
          <w:sz w:val="20"/>
        </w:rPr>
        <w:t>DERECHOS A LAS GARANTÍAS JUDICIALES Y A LA PROTECCIÓN JUDICIAL EN MATERIA DE REPARACIONES POR GRAVES VIOLACIONES A LOS DERECHOS</w:t>
      </w:r>
    </w:p>
    <w:p>
      <w:pPr>
        <w:spacing w:before="0"/>
        <w:ind w:left="130" w:right="128" w:firstLine="0"/>
        <w:jc w:val="center"/>
        <w:rPr>
          <w:sz w:val="13"/>
        </w:rPr>
      </w:pPr>
      <w:r>
        <w:rPr>
          <w:b/>
          <w:sz w:val="20"/>
        </w:rPr>
        <w:t>HUMANOS, EN RELACIÓN CON LAS OBLIGACIONES DE RESPETAR Y GARANTIZAR LOS DERECHOS Y DE ADOPTAR DISPOSICIONES DE DERECHO INTERNO</w:t>
      </w:r>
      <w:hyperlink w:history="true" w:anchor="_bookmark315">
        <w:r>
          <w:rPr>
            <w:position w:val="7"/>
            <w:sz w:val="13"/>
          </w:rPr>
          <w:t>256</w:t>
        </w:r>
      </w:hyperlink>
    </w:p>
    <w:p>
      <w:pPr>
        <w:pStyle w:val="BodyText"/>
        <w:spacing w:before="11"/>
        <w:rPr>
          <w:sz w:val="19"/>
        </w:rPr>
      </w:pPr>
    </w:p>
    <w:p>
      <w:pPr>
        <w:pStyle w:val="ListParagraph"/>
        <w:numPr>
          <w:ilvl w:val="0"/>
          <w:numId w:val="33"/>
        </w:numPr>
        <w:tabs>
          <w:tab w:pos="686" w:val="left" w:leader="none"/>
        </w:tabs>
        <w:spacing w:line="240" w:lineRule="auto" w:before="0" w:after="0"/>
        <w:ind w:left="118" w:right="115" w:firstLine="0"/>
        <w:jc w:val="both"/>
        <w:rPr>
          <w:sz w:val="20"/>
        </w:rPr>
      </w:pPr>
      <w:r>
        <w:rPr>
          <w:sz w:val="20"/>
        </w:rPr>
        <w:t>A continuación, la Corte analizará los temas siguientes: a) imprescriptibilidad de las acciones emprendidas para obtener reparaciones por graves violaciones a los derechos humanos, y b) mecanismos administrativos de reparación por graves violaciones a los derechos</w:t>
      </w:r>
      <w:r>
        <w:rPr>
          <w:spacing w:val="-8"/>
          <w:sz w:val="20"/>
        </w:rPr>
        <w:t> </w:t>
      </w:r>
      <w:r>
        <w:rPr>
          <w:sz w:val="20"/>
        </w:rPr>
        <w:t>humanos.</w:t>
      </w:r>
    </w:p>
    <w:p>
      <w:pPr>
        <w:pStyle w:val="BodyText"/>
        <w:spacing w:before="11"/>
        <w:rPr>
          <w:sz w:val="19"/>
        </w:rPr>
      </w:pPr>
    </w:p>
    <w:p>
      <w:pPr>
        <w:pStyle w:val="Heading4"/>
        <w:numPr>
          <w:ilvl w:val="1"/>
          <w:numId w:val="33"/>
        </w:numPr>
        <w:tabs>
          <w:tab w:pos="989" w:val="left" w:leader="none"/>
        </w:tabs>
        <w:spacing w:line="240" w:lineRule="auto" w:before="0" w:after="0"/>
        <w:ind w:left="685" w:right="113" w:firstLine="0"/>
        <w:jc w:val="left"/>
      </w:pPr>
      <w:bookmarkStart w:name="A. Imprescriptibilidad de las acciones e" w:id="392"/>
      <w:bookmarkEnd w:id="392"/>
      <w:r>
        <w:rPr>
          <w:b w:val="0"/>
          <w:i w:val="0"/>
        </w:rPr>
      </w:r>
      <w:bookmarkStart w:name="_bookmark312" w:id="393"/>
      <w:bookmarkEnd w:id="393"/>
      <w:r>
        <w:rPr>
          <w:b w:val="0"/>
          <w:i w:val="0"/>
        </w:rPr>
      </w:r>
      <w:bookmarkStart w:name="_bookmark312" w:id="394"/>
      <w:bookmarkEnd w:id="394"/>
      <w:r>
        <w:rPr>
          <w:i/>
        </w:rPr>
        <w:t>I</w:t>
      </w:r>
      <w:r>
        <w:rPr>
          <w:i/>
        </w:rPr>
        <w:t>mprescriptibilidad de las acciones emprendidas para obtener reparaciones </w:t>
      </w:r>
      <w:r>
        <w:rPr/>
        <w:t>por graves violaciones a los derechos</w:t>
      </w:r>
      <w:r>
        <w:rPr>
          <w:spacing w:val="-22"/>
        </w:rPr>
        <w:t> </w:t>
      </w:r>
      <w:r>
        <w:rPr/>
        <w:t>humanos</w:t>
      </w:r>
    </w:p>
    <w:p>
      <w:pPr>
        <w:pStyle w:val="BodyText"/>
        <w:spacing w:before="11"/>
        <w:rPr>
          <w:b/>
          <w:i/>
          <w:sz w:val="19"/>
        </w:rPr>
      </w:pPr>
    </w:p>
    <w:p>
      <w:pPr>
        <w:pStyle w:val="ListParagraph"/>
        <w:numPr>
          <w:ilvl w:val="2"/>
          <w:numId w:val="33"/>
        </w:numPr>
        <w:tabs>
          <w:tab w:pos="1481" w:val="left" w:leader="none"/>
        </w:tabs>
        <w:spacing w:line="240" w:lineRule="auto" w:before="0" w:after="0"/>
        <w:ind w:left="1480" w:right="0" w:hanging="511"/>
        <w:jc w:val="left"/>
        <w:rPr>
          <w:b/>
          <w:i/>
          <w:sz w:val="20"/>
        </w:rPr>
      </w:pPr>
      <w:bookmarkStart w:name="_bookmark313" w:id="395"/>
      <w:bookmarkEnd w:id="395"/>
      <w:r>
        <w:rPr/>
      </w:r>
      <w:bookmarkStart w:name="_bookmark313" w:id="396"/>
      <w:bookmarkEnd w:id="396"/>
      <w:r>
        <w:rPr>
          <w:b/>
          <w:i/>
          <w:sz w:val="20"/>
        </w:rPr>
        <w:t>A</w:t>
      </w:r>
      <w:r>
        <w:rPr>
          <w:b/>
          <w:i/>
          <w:sz w:val="20"/>
        </w:rPr>
        <w:t>legatos de las partes y de la</w:t>
      </w:r>
      <w:r>
        <w:rPr>
          <w:b/>
          <w:i/>
          <w:spacing w:val="-13"/>
          <w:sz w:val="20"/>
        </w:rPr>
        <w:t> </w:t>
      </w:r>
      <w:r>
        <w:rPr>
          <w:b/>
          <w:i/>
          <w:sz w:val="20"/>
        </w:rPr>
        <w:t>Comisión</w:t>
      </w:r>
    </w:p>
    <w:p>
      <w:pPr>
        <w:pStyle w:val="BodyText"/>
        <w:spacing w:before="11"/>
        <w:rPr>
          <w:b/>
          <w:i/>
          <w:sz w:val="19"/>
        </w:rPr>
      </w:pPr>
    </w:p>
    <w:p>
      <w:pPr>
        <w:pStyle w:val="ListParagraph"/>
        <w:numPr>
          <w:ilvl w:val="0"/>
          <w:numId w:val="33"/>
        </w:numPr>
        <w:tabs>
          <w:tab w:pos="686" w:val="left" w:leader="none"/>
        </w:tabs>
        <w:spacing w:line="240" w:lineRule="auto" w:before="0" w:after="0"/>
        <w:ind w:left="117" w:right="114" w:firstLine="1"/>
        <w:jc w:val="both"/>
        <w:rPr>
          <w:sz w:val="20"/>
        </w:rPr>
      </w:pPr>
      <w:r>
        <w:rPr>
          <w:sz w:val="20"/>
        </w:rPr>
        <w:t>La </w:t>
      </w:r>
      <w:r>
        <w:rPr>
          <w:b/>
          <w:i/>
          <w:sz w:val="20"/>
        </w:rPr>
        <w:t>Comisión </w:t>
      </w:r>
      <w:r>
        <w:rPr>
          <w:sz w:val="20"/>
        </w:rPr>
        <w:t>argumentó que las acciones civiles en casos de graves violaciones a los derechos humanos son imprescriptibles, lo que se encuentra previsto en el artículo 2561 del Código Civil y Comercial de la Nación. Señaló que la Corte Suprema afirmó que la imprescriptibilidad</w:t>
      </w:r>
      <w:r>
        <w:rPr>
          <w:spacing w:val="-7"/>
          <w:sz w:val="20"/>
        </w:rPr>
        <w:t> </w:t>
      </w:r>
      <w:r>
        <w:rPr>
          <w:sz w:val="20"/>
        </w:rPr>
        <w:t>de</w:t>
      </w:r>
      <w:r>
        <w:rPr>
          <w:spacing w:val="-6"/>
          <w:sz w:val="20"/>
        </w:rPr>
        <w:t> </w:t>
      </w:r>
      <w:r>
        <w:rPr>
          <w:sz w:val="20"/>
        </w:rPr>
        <w:t>las</w:t>
      </w:r>
      <w:r>
        <w:rPr>
          <w:spacing w:val="-5"/>
          <w:sz w:val="20"/>
        </w:rPr>
        <w:t> </w:t>
      </w:r>
      <w:r>
        <w:rPr>
          <w:sz w:val="20"/>
        </w:rPr>
        <w:t>acciones</w:t>
      </w:r>
      <w:r>
        <w:rPr>
          <w:spacing w:val="-5"/>
          <w:sz w:val="20"/>
        </w:rPr>
        <w:t> </w:t>
      </w:r>
      <w:r>
        <w:rPr>
          <w:sz w:val="20"/>
        </w:rPr>
        <w:t>civiles</w:t>
      </w:r>
      <w:r>
        <w:rPr>
          <w:spacing w:val="-7"/>
          <w:sz w:val="20"/>
        </w:rPr>
        <w:t> </w:t>
      </w:r>
      <w:r>
        <w:rPr>
          <w:sz w:val="20"/>
        </w:rPr>
        <w:t>en</w:t>
      </w:r>
      <w:r>
        <w:rPr>
          <w:spacing w:val="-6"/>
          <w:sz w:val="20"/>
        </w:rPr>
        <w:t> </w:t>
      </w:r>
      <w:r>
        <w:rPr>
          <w:sz w:val="20"/>
        </w:rPr>
        <w:t>casos</w:t>
      </w:r>
      <w:r>
        <w:rPr>
          <w:spacing w:val="-5"/>
          <w:sz w:val="20"/>
        </w:rPr>
        <w:t> </w:t>
      </w:r>
      <w:r>
        <w:rPr>
          <w:sz w:val="20"/>
        </w:rPr>
        <w:t>de</w:t>
      </w:r>
      <w:r>
        <w:rPr>
          <w:spacing w:val="-5"/>
          <w:sz w:val="20"/>
        </w:rPr>
        <w:t> </w:t>
      </w:r>
      <w:r>
        <w:rPr>
          <w:sz w:val="20"/>
        </w:rPr>
        <w:t>graves</w:t>
      </w:r>
      <w:r>
        <w:rPr>
          <w:spacing w:val="-5"/>
          <w:sz w:val="20"/>
        </w:rPr>
        <w:t> </w:t>
      </w:r>
      <w:r>
        <w:rPr>
          <w:sz w:val="20"/>
        </w:rPr>
        <w:t>violaciones</w:t>
      </w:r>
      <w:r>
        <w:rPr>
          <w:spacing w:val="-5"/>
          <w:sz w:val="20"/>
        </w:rPr>
        <w:t> </w:t>
      </w:r>
      <w:r>
        <w:rPr>
          <w:sz w:val="20"/>
        </w:rPr>
        <w:t>a</w:t>
      </w:r>
      <w:r>
        <w:rPr>
          <w:spacing w:val="-6"/>
          <w:sz w:val="20"/>
        </w:rPr>
        <w:t> </w:t>
      </w:r>
      <w:r>
        <w:rPr>
          <w:sz w:val="20"/>
        </w:rPr>
        <w:t>derechos</w:t>
      </w:r>
      <w:r>
        <w:rPr>
          <w:spacing w:val="-5"/>
          <w:sz w:val="20"/>
        </w:rPr>
        <w:t> </w:t>
      </w:r>
      <w:r>
        <w:rPr>
          <w:sz w:val="20"/>
        </w:rPr>
        <w:t>humanos no rige respecto de las desapariciones forzadas ocurridas durante la dictadura, criterio que limitó el acceso a la justicia de las presuntas víctimas, por lo que el Estado violó los</w:t>
      </w:r>
      <w:r>
        <w:rPr>
          <w:spacing w:val="18"/>
          <w:sz w:val="20"/>
        </w:rPr>
        <w:t> </w:t>
      </w:r>
      <w:r>
        <w:rPr>
          <w:sz w:val="20"/>
        </w:rPr>
        <w:t>artículos</w:t>
      </w:r>
    </w:p>
    <w:p>
      <w:pPr>
        <w:pStyle w:val="ListParagraph"/>
        <w:numPr>
          <w:ilvl w:val="1"/>
          <w:numId w:val="34"/>
        </w:numPr>
        <w:tabs>
          <w:tab w:pos="517" w:val="left" w:leader="none"/>
        </w:tabs>
        <w:spacing w:line="242" w:lineRule="exact" w:before="0" w:after="0"/>
        <w:ind w:left="516" w:right="0" w:hanging="399"/>
        <w:jc w:val="both"/>
        <w:rPr>
          <w:sz w:val="20"/>
        </w:rPr>
      </w:pPr>
      <w:r>
        <w:rPr>
          <w:sz w:val="20"/>
        </w:rPr>
        <w:t>y 25.1 de la Convención, en relación con los artículos 1.1 y 2 de dicho</w:t>
      </w:r>
      <w:r>
        <w:rPr>
          <w:spacing w:val="-33"/>
          <w:sz w:val="20"/>
        </w:rPr>
        <w:t> </w:t>
      </w:r>
      <w:r>
        <w:rPr>
          <w:sz w:val="20"/>
        </w:rPr>
        <w:t>instrumento.</w:t>
      </w:r>
    </w:p>
    <w:p>
      <w:pPr>
        <w:pStyle w:val="BodyText"/>
      </w:pPr>
    </w:p>
    <w:p>
      <w:pPr>
        <w:pStyle w:val="ListParagraph"/>
        <w:numPr>
          <w:ilvl w:val="0"/>
          <w:numId w:val="33"/>
        </w:numPr>
        <w:tabs>
          <w:tab w:pos="686" w:val="left" w:leader="none"/>
        </w:tabs>
        <w:spacing w:line="240" w:lineRule="auto" w:before="1" w:after="0"/>
        <w:ind w:left="117" w:right="114" w:firstLine="0"/>
        <w:jc w:val="both"/>
        <w:rPr>
          <w:sz w:val="20"/>
        </w:rPr>
      </w:pPr>
      <w:r>
        <w:rPr>
          <w:sz w:val="20"/>
        </w:rPr>
        <w:t>El </w:t>
      </w:r>
      <w:r>
        <w:rPr>
          <w:b/>
          <w:i/>
          <w:sz w:val="20"/>
        </w:rPr>
        <w:t>representante </w:t>
      </w:r>
      <w:r>
        <w:rPr>
          <w:sz w:val="20"/>
        </w:rPr>
        <w:t>señaló “comparti[r] absolutamente la conclusión expuesta” por la Comisión en el Informe de</w:t>
      </w:r>
      <w:r>
        <w:rPr>
          <w:spacing w:val="-13"/>
          <w:sz w:val="20"/>
        </w:rPr>
        <w:t> </w:t>
      </w:r>
      <w:r>
        <w:rPr>
          <w:sz w:val="20"/>
        </w:rPr>
        <w:t>Fondo.</w:t>
      </w:r>
    </w:p>
    <w:p>
      <w:pPr>
        <w:pStyle w:val="BodyText"/>
      </w:pPr>
    </w:p>
    <w:p>
      <w:pPr>
        <w:pStyle w:val="ListParagraph"/>
        <w:numPr>
          <w:ilvl w:val="0"/>
          <w:numId w:val="33"/>
        </w:numPr>
        <w:tabs>
          <w:tab w:pos="685" w:val="left" w:leader="none"/>
        </w:tabs>
        <w:spacing w:line="240" w:lineRule="auto" w:before="0" w:after="0"/>
        <w:ind w:left="116" w:right="114" w:firstLine="1"/>
        <w:jc w:val="both"/>
        <w:rPr>
          <w:sz w:val="20"/>
        </w:rPr>
      </w:pPr>
      <w:r>
        <w:rPr>
          <w:sz w:val="20"/>
        </w:rPr>
        <w:t>El </w:t>
      </w:r>
      <w:r>
        <w:rPr>
          <w:b/>
          <w:i/>
          <w:sz w:val="20"/>
        </w:rPr>
        <w:t>Estado </w:t>
      </w:r>
      <w:r>
        <w:rPr>
          <w:sz w:val="20"/>
        </w:rPr>
        <w:t>alegó que la Corte Suprema, en la Sentencia que declaró prescrita la acción civil promovida, indicó que lo resuelto era “sin perjuicio del derecho de los actores a la indemnización reconocida en las leyes especiales”. Agregó que el análisis de responsabilidad internacional “no puede enfocarse exclusivamente en considerar la acción civil ordinaria y su declaración</w:t>
      </w:r>
      <w:r>
        <w:rPr>
          <w:spacing w:val="-9"/>
          <w:sz w:val="20"/>
        </w:rPr>
        <w:t> </w:t>
      </w:r>
      <w:r>
        <w:rPr>
          <w:sz w:val="20"/>
        </w:rPr>
        <w:t>de</w:t>
      </w:r>
      <w:r>
        <w:rPr>
          <w:spacing w:val="-8"/>
          <w:sz w:val="20"/>
        </w:rPr>
        <w:t> </w:t>
      </w:r>
      <w:r>
        <w:rPr>
          <w:sz w:val="20"/>
        </w:rPr>
        <w:t>prescripción,</w:t>
      </w:r>
      <w:r>
        <w:rPr>
          <w:spacing w:val="-9"/>
          <w:sz w:val="20"/>
        </w:rPr>
        <w:t> </w:t>
      </w:r>
      <w:r>
        <w:rPr>
          <w:sz w:val="20"/>
        </w:rPr>
        <w:t>omitiendo</w:t>
      </w:r>
      <w:r>
        <w:rPr>
          <w:spacing w:val="-8"/>
          <w:sz w:val="20"/>
        </w:rPr>
        <w:t> </w:t>
      </w:r>
      <w:r>
        <w:rPr>
          <w:sz w:val="20"/>
        </w:rPr>
        <w:t>ponderar</w:t>
      </w:r>
      <w:r>
        <w:rPr>
          <w:spacing w:val="-9"/>
          <w:sz w:val="20"/>
        </w:rPr>
        <w:t> </w:t>
      </w:r>
      <w:r>
        <w:rPr>
          <w:sz w:val="20"/>
        </w:rPr>
        <w:t>el</w:t>
      </w:r>
      <w:r>
        <w:rPr>
          <w:spacing w:val="-8"/>
          <w:sz w:val="20"/>
        </w:rPr>
        <w:t> </w:t>
      </w:r>
      <w:r>
        <w:rPr>
          <w:sz w:val="20"/>
        </w:rPr>
        <w:t>canal</w:t>
      </w:r>
      <w:r>
        <w:rPr>
          <w:spacing w:val="-9"/>
          <w:sz w:val="20"/>
        </w:rPr>
        <w:t> </w:t>
      </w:r>
      <w:r>
        <w:rPr>
          <w:sz w:val="20"/>
        </w:rPr>
        <w:t>de</w:t>
      </w:r>
      <w:r>
        <w:rPr>
          <w:spacing w:val="-10"/>
          <w:sz w:val="20"/>
        </w:rPr>
        <w:t> </w:t>
      </w:r>
      <w:r>
        <w:rPr>
          <w:sz w:val="20"/>
        </w:rPr>
        <w:t>reparación</w:t>
      </w:r>
      <w:r>
        <w:rPr>
          <w:spacing w:val="-10"/>
          <w:sz w:val="20"/>
        </w:rPr>
        <w:t> </w:t>
      </w:r>
      <w:r>
        <w:rPr>
          <w:sz w:val="20"/>
        </w:rPr>
        <w:t>previsto</w:t>
      </w:r>
      <w:r>
        <w:rPr>
          <w:spacing w:val="-9"/>
          <w:sz w:val="20"/>
        </w:rPr>
        <w:t> </w:t>
      </w:r>
      <w:r>
        <w:rPr>
          <w:sz w:val="20"/>
        </w:rPr>
        <w:t>en</w:t>
      </w:r>
      <w:r>
        <w:rPr>
          <w:spacing w:val="-9"/>
          <w:sz w:val="20"/>
        </w:rPr>
        <w:t> </w:t>
      </w:r>
      <w:r>
        <w:rPr>
          <w:sz w:val="20"/>
        </w:rPr>
        <w:t>el</w:t>
      </w:r>
      <w:r>
        <w:rPr>
          <w:spacing w:val="-9"/>
          <w:sz w:val="20"/>
        </w:rPr>
        <w:t> </w:t>
      </w:r>
      <w:r>
        <w:rPr>
          <w:sz w:val="20"/>
        </w:rPr>
        <w:t>régimen de las leyes especiales descartado por el representante” y “no […] afectado por la prescripción”. Solicitó que se declare que Argentina no es responsable por las violaciones alegadas.</w:t>
      </w:r>
    </w:p>
    <w:p>
      <w:pPr>
        <w:pStyle w:val="BodyText"/>
        <w:spacing w:before="11"/>
        <w:rPr>
          <w:sz w:val="19"/>
        </w:rPr>
      </w:pPr>
    </w:p>
    <w:p>
      <w:pPr>
        <w:pStyle w:val="Heading4"/>
        <w:numPr>
          <w:ilvl w:val="2"/>
          <w:numId w:val="33"/>
        </w:numPr>
        <w:tabs>
          <w:tab w:pos="1479" w:val="left" w:leader="none"/>
        </w:tabs>
        <w:spacing w:line="240" w:lineRule="auto" w:before="1" w:after="0"/>
        <w:ind w:left="1478" w:right="0" w:hanging="511"/>
        <w:jc w:val="left"/>
        <w:rPr>
          <w:i/>
        </w:rPr>
      </w:pPr>
      <w:bookmarkStart w:name="_bookmark314" w:id="397"/>
      <w:bookmarkEnd w:id="397"/>
      <w:r>
        <w:rPr>
          <w:b w:val="0"/>
          <w:i w:val="0"/>
        </w:rPr>
      </w:r>
      <w:bookmarkStart w:name="_bookmark314" w:id="398"/>
      <w:bookmarkEnd w:id="398"/>
      <w:r>
        <w:rPr>
          <w:i/>
        </w:rPr>
        <w:t>C</w:t>
      </w:r>
      <w:r>
        <w:rPr>
          <w:i/>
        </w:rPr>
        <w:t>onsideraciones de la</w:t>
      </w:r>
      <w:r>
        <w:rPr>
          <w:i/>
          <w:spacing w:val="-12"/>
        </w:rPr>
        <w:t> </w:t>
      </w:r>
      <w:r>
        <w:rPr>
          <w:i/>
        </w:rPr>
        <w:t>Corte</w:t>
      </w:r>
    </w:p>
    <w:p>
      <w:pPr>
        <w:pStyle w:val="BodyText"/>
        <w:rPr>
          <w:b/>
          <w:i/>
        </w:rPr>
      </w:pPr>
    </w:p>
    <w:p>
      <w:pPr>
        <w:pStyle w:val="ListParagraph"/>
        <w:numPr>
          <w:ilvl w:val="0"/>
          <w:numId w:val="35"/>
        </w:numPr>
        <w:tabs>
          <w:tab w:pos="685" w:val="left" w:leader="none"/>
        </w:tabs>
        <w:spacing w:line="240" w:lineRule="auto" w:before="0" w:after="0"/>
        <w:ind w:left="116" w:right="115" w:firstLine="0"/>
        <w:jc w:val="both"/>
        <w:rPr>
          <w:sz w:val="20"/>
        </w:rPr>
      </w:pPr>
      <w:r>
        <w:rPr>
          <w:sz w:val="20"/>
        </w:rPr>
        <w:t>La Corte recuerda que en el caso </w:t>
      </w:r>
      <w:r>
        <w:rPr>
          <w:i/>
          <w:sz w:val="20"/>
        </w:rPr>
        <w:t>Órdenes Guerra y otros Vs. Chile </w:t>
      </w:r>
      <w:r>
        <w:rPr>
          <w:sz w:val="20"/>
        </w:rPr>
        <w:t>se pronunció acerca de la imprescriptibilidad de las acciones judiciales instadas para obtener reparaciones ante graves violaciones a los derechos humanos. En el presente Fallo se reiteran los criterios expresados en aquella Sentencia por entender que el Derecho Internacional de los Derechos Humanos respalda, con mayor vigor, las consideraciones</w:t>
      </w:r>
      <w:r>
        <w:rPr>
          <w:spacing w:val="-26"/>
          <w:sz w:val="20"/>
        </w:rPr>
        <w:t> </w:t>
      </w:r>
      <w:r>
        <w:rPr>
          <w:sz w:val="20"/>
        </w:rPr>
        <w:t>efectuadas.</w:t>
      </w:r>
    </w:p>
    <w:p>
      <w:pPr>
        <w:pStyle w:val="BodyText"/>
        <w:spacing w:before="1"/>
      </w:pPr>
    </w:p>
    <w:p>
      <w:pPr>
        <w:pStyle w:val="ListParagraph"/>
        <w:numPr>
          <w:ilvl w:val="0"/>
          <w:numId w:val="35"/>
        </w:numPr>
        <w:tabs>
          <w:tab w:pos="684" w:val="left" w:leader="none"/>
        </w:tabs>
        <w:spacing w:line="240" w:lineRule="auto" w:before="0" w:after="0"/>
        <w:ind w:left="115" w:right="115" w:firstLine="1"/>
        <w:jc w:val="both"/>
        <w:rPr>
          <w:sz w:val="20"/>
        </w:rPr>
      </w:pPr>
      <w:r>
        <w:rPr>
          <w:sz w:val="20"/>
        </w:rPr>
        <w:t>Así, en dicho caso se hizo referencia a distintos pronunciamientos de instancias internacionales que respaldan la inaplicación de la prescripción a las acciones emprendidas para</w:t>
      </w:r>
      <w:r>
        <w:rPr>
          <w:spacing w:val="-13"/>
          <w:sz w:val="20"/>
        </w:rPr>
        <w:t> </w:t>
      </w:r>
      <w:r>
        <w:rPr>
          <w:sz w:val="20"/>
        </w:rPr>
        <w:t>obtener</w:t>
      </w:r>
      <w:r>
        <w:rPr>
          <w:spacing w:val="-13"/>
          <w:sz w:val="20"/>
        </w:rPr>
        <w:t> </w:t>
      </w:r>
      <w:r>
        <w:rPr>
          <w:sz w:val="20"/>
        </w:rPr>
        <w:t>reparaciones</w:t>
      </w:r>
      <w:r>
        <w:rPr>
          <w:spacing w:val="-13"/>
          <w:sz w:val="20"/>
        </w:rPr>
        <w:t> </w:t>
      </w:r>
      <w:r>
        <w:rPr>
          <w:sz w:val="20"/>
        </w:rPr>
        <w:t>por</w:t>
      </w:r>
      <w:r>
        <w:rPr>
          <w:spacing w:val="-14"/>
          <w:sz w:val="20"/>
        </w:rPr>
        <w:t> </w:t>
      </w:r>
      <w:r>
        <w:rPr>
          <w:sz w:val="20"/>
        </w:rPr>
        <w:t>graves</w:t>
      </w:r>
      <w:r>
        <w:rPr>
          <w:spacing w:val="-14"/>
          <w:sz w:val="20"/>
        </w:rPr>
        <w:t> </w:t>
      </w:r>
      <w:r>
        <w:rPr>
          <w:sz w:val="20"/>
        </w:rPr>
        <w:t>violaciones</w:t>
      </w:r>
      <w:r>
        <w:rPr>
          <w:spacing w:val="-13"/>
          <w:sz w:val="20"/>
        </w:rPr>
        <w:t> </w:t>
      </w:r>
      <w:r>
        <w:rPr>
          <w:sz w:val="20"/>
        </w:rPr>
        <w:t>a</w:t>
      </w:r>
      <w:r>
        <w:rPr>
          <w:spacing w:val="-14"/>
          <w:sz w:val="20"/>
        </w:rPr>
        <w:t> </w:t>
      </w:r>
      <w:r>
        <w:rPr>
          <w:sz w:val="20"/>
        </w:rPr>
        <w:t>los</w:t>
      </w:r>
      <w:r>
        <w:rPr>
          <w:spacing w:val="-13"/>
          <w:sz w:val="20"/>
        </w:rPr>
        <w:t> </w:t>
      </w:r>
      <w:r>
        <w:rPr>
          <w:sz w:val="20"/>
        </w:rPr>
        <w:t>derechos</w:t>
      </w:r>
      <w:r>
        <w:rPr>
          <w:spacing w:val="-14"/>
          <w:sz w:val="20"/>
        </w:rPr>
        <w:t> </w:t>
      </w:r>
      <w:r>
        <w:rPr>
          <w:sz w:val="20"/>
        </w:rPr>
        <w:t>humanos.</w:t>
      </w:r>
      <w:r>
        <w:rPr>
          <w:spacing w:val="-14"/>
          <w:sz w:val="20"/>
        </w:rPr>
        <w:t> </w:t>
      </w:r>
      <w:r>
        <w:rPr>
          <w:sz w:val="20"/>
        </w:rPr>
        <w:t>Entre</w:t>
      </w:r>
      <w:r>
        <w:rPr>
          <w:spacing w:val="-13"/>
          <w:sz w:val="20"/>
        </w:rPr>
        <w:t> </w:t>
      </w:r>
      <w:r>
        <w:rPr>
          <w:sz w:val="20"/>
        </w:rPr>
        <w:t>otros,</w:t>
      </w:r>
      <w:r>
        <w:rPr>
          <w:spacing w:val="-12"/>
          <w:sz w:val="20"/>
        </w:rPr>
        <w:t> </w:t>
      </w:r>
      <w:r>
        <w:rPr>
          <w:sz w:val="20"/>
        </w:rPr>
        <w:t>se</w:t>
      </w:r>
      <w:r>
        <w:rPr>
          <w:spacing w:val="-12"/>
          <w:sz w:val="20"/>
        </w:rPr>
        <w:t> </w:t>
      </w:r>
      <w:r>
        <w:rPr>
          <w:sz w:val="20"/>
        </w:rPr>
        <w:t>citó al entonces Relator Especial sobre el derecho a la restitución, indemnización y rehabilitación por graves violaciones a los derechos humanos, quien afirmó “el principio de que no est[á]n sujetas</w:t>
      </w:r>
      <w:r>
        <w:rPr>
          <w:spacing w:val="51"/>
          <w:sz w:val="20"/>
        </w:rPr>
        <w:t> </w:t>
      </w:r>
      <w:r>
        <w:rPr>
          <w:sz w:val="20"/>
        </w:rPr>
        <w:t>a</w:t>
      </w:r>
      <w:r>
        <w:rPr>
          <w:spacing w:val="50"/>
          <w:sz w:val="20"/>
        </w:rPr>
        <w:t> </w:t>
      </w:r>
      <w:r>
        <w:rPr>
          <w:sz w:val="20"/>
        </w:rPr>
        <w:t>prescripción</w:t>
      </w:r>
      <w:r>
        <w:rPr>
          <w:spacing w:val="50"/>
          <w:sz w:val="20"/>
        </w:rPr>
        <w:t> </w:t>
      </w:r>
      <w:r>
        <w:rPr>
          <w:sz w:val="20"/>
        </w:rPr>
        <w:t>las</w:t>
      </w:r>
      <w:r>
        <w:rPr>
          <w:spacing w:val="52"/>
          <w:sz w:val="20"/>
        </w:rPr>
        <w:t> </w:t>
      </w:r>
      <w:r>
        <w:rPr>
          <w:sz w:val="20"/>
        </w:rPr>
        <w:t>reclamaciones</w:t>
      </w:r>
      <w:r>
        <w:rPr>
          <w:spacing w:val="52"/>
          <w:sz w:val="20"/>
        </w:rPr>
        <w:t> </w:t>
      </w:r>
      <w:r>
        <w:rPr>
          <w:sz w:val="20"/>
        </w:rPr>
        <w:t>de</w:t>
      </w:r>
      <w:r>
        <w:rPr>
          <w:spacing w:val="51"/>
          <w:sz w:val="20"/>
        </w:rPr>
        <w:t> </w:t>
      </w:r>
      <w:r>
        <w:rPr>
          <w:sz w:val="20"/>
        </w:rPr>
        <w:t>reparación</w:t>
      </w:r>
      <w:r>
        <w:rPr>
          <w:spacing w:val="51"/>
          <w:sz w:val="20"/>
        </w:rPr>
        <w:t> </w:t>
      </w:r>
      <w:r>
        <w:rPr>
          <w:sz w:val="20"/>
        </w:rPr>
        <w:t>por</w:t>
      </w:r>
      <w:r>
        <w:rPr>
          <w:spacing w:val="52"/>
          <w:sz w:val="20"/>
        </w:rPr>
        <w:t> </w:t>
      </w:r>
      <w:r>
        <w:rPr>
          <w:sz w:val="20"/>
        </w:rPr>
        <w:t>violaciones</w:t>
      </w:r>
      <w:r>
        <w:rPr>
          <w:spacing w:val="51"/>
          <w:sz w:val="20"/>
        </w:rPr>
        <w:t> </w:t>
      </w:r>
      <w:r>
        <w:rPr>
          <w:sz w:val="20"/>
        </w:rPr>
        <w:t>flagrantes</w:t>
      </w:r>
      <w:r>
        <w:rPr>
          <w:spacing w:val="51"/>
          <w:sz w:val="20"/>
        </w:rPr>
        <w:t> </w:t>
      </w:r>
      <w:r>
        <w:rPr>
          <w:sz w:val="20"/>
        </w:rPr>
        <w:t>de</w:t>
      </w:r>
      <w:r>
        <w:rPr>
          <w:spacing w:val="51"/>
          <w:sz w:val="20"/>
        </w:rPr>
        <w:t> </w:t>
      </w:r>
      <w:r>
        <w:rPr>
          <w:sz w:val="20"/>
        </w:rPr>
        <w:t>los</w:t>
      </w:r>
    </w:p>
    <w:p>
      <w:pPr>
        <w:pStyle w:val="BodyText"/>
      </w:pPr>
    </w:p>
    <w:p>
      <w:pPr>
        <w:pStyle w:val="BodyText"/>
        <w:spacing w:before="3"/>
        <w:rPr>
          <w:sz w:val="13"/>
        </w:rPr>
      </w:pPr>
      <w:r>
        <w:rPr/>
        <w:pict>
          <v:line style="position:absolute;mso-position-horizontal-relative:page;mso-position-vertical-relative:paragraph;z-index:2368;mso-wrap-distance-left:0;mso-wrap-distance-right:0" from="70.919998pt,10.326469pt" to="214.919998pt,10.326469pt" stroked="true" strokeweight=".6pt" strokecolor="#000000">
            <v:stroke dashstyle="solid"/>
            <w10:wrap type="topAndBottom"/>
          </v:line>
        </w:pict>
      </w:r>
    </w:p>
    <w:p>
      <w:pPr>
        <w:tabs>
          <w:tab w:pos="685" w:val="left" w:leader="none"/>
        </w:tabs>
        <w:spacing w:before="67"/>
        <w:ind w:left="118" w:right="0" w:firstLine="0"/>
        <w:jc w:val="left"/>
        <w:rPr>
          <w:sz w:val="16"/>
        </w:rPr>
      </w:pPr>
      <w:bookmarkStart w:name="_bookmark315" w:id="399"/>
      <w:bookmarkEnd w:id="399"/>
      <w:r>
        <w:rPr/>
      </w:r>
      <w:r>
        <w:rPr>
          <w:position w:val="6"/>
          <w:sz w:val="10"/>
        </w:rPr>
        <w:t>256</w:t>
        <w:tab/>
      </w:r>
      <w:r>
        <w:rPr>
          <w:sz w:val="16"/>
        </w:rPr>
        <w:t>Artículos</w:t>
      </w:r>
      <w:r>
        <w:rPr>
          <w:spacing w:val="-4"/>
          <w:sz w:val="16"/>
        </w:rPr>
        <w:t> </w:t>
      </w:r>
      <w:r>
        <w:rPr>
          <w:sz w:val="16"/>
        </w:rPr>
        <w:t>8</w:t>
      </w:r>
      <w:r>
        <w:rPr>
          <w:spacing w:val="-3"/>
          <w:sz w:val="16"/>
        </w:rPr>
        <w:t> </w:t>
      </w:r>
      <w:r>
        <w:rPr>
          <w:sz w:val="16"/>
        </w:rPr>
        <w:t>y</w:t>
      </w:r>
      <w:r>
        <w:rPr>
          <w:spacing w:val="-3"/>
          <w:sz w:val="16"/>
        </w:rPr>
        <w:t> </w:t>
      </w:r>
      <w:r>
        <w:rPr>
          <w:sz w:val="16"/>
        </w:rPr>
        <w:t>25</w:t>
      </w:r>
      <w:r>
        <w:rPr>
          <w:spacing w:val="-3"/>
          <w:sz w:val="16"/>
        </w:rPr>
        <w:t> </w:t>
      </w:r>
      <w:r>
        <w:rPr>
          <w:sz w:val="16"/>
        </w:rPr>
        <w:t>de</w:t>
      </w:r>
      <w:r>
        <w:rPr>
          <w:spacing w:val="-4"/>
          <w:sz w:val="16"/>
        </w:rPr>
        <w:t> </w:t>
      </w:r>
      <w:r>
        <w:rPr>
          <w:sz w:val="16"/>
        </w:rPr>
        <w:t>la</w:t>
      </w:r>
      <w:r>
        <w:rPr>
          <w:spacing w:val="-3"/>
          <w:sz w:val="16"/>
        </w:rPr>
        <w:t> </w:t>
      </w:r>
      <w:r>
        <w:rPr>
          <w:sz w:val="16"/>
        </w:rPr>
        <w:t>Convención</w:t>
      </w:r>
      <w:r>
        <w:rPr>
          <w:spacing w:val="-4"/>
          <w:sz w:val="16"/>
        </w:rPr>
        <w:t> </w:t>
      </w:r>
      <w:r>
        <w:rPr>
          <w:sz w:val="16"/>
        </w:rPr>
        <w:t>Americana,</w:t>
      </w:r>
      <w:r>
        <w:rPr>
          <w:spacing w:val="-4"/>
          <w:sz w:val="16"/>
        </w:rPr>
        <w:t> </w:t>
      </w:r>
      <w:r>
        <w:rPr>
          <w:sz w:val="16"/>
        </w:rPr>
        <w:t>en</w:t>
      </w:r>
      <w:r>
        <w:rPr>
          <w:spacing w:val="-3"/>
          <w:sz w:val="16"/>
        </w:rPr>
        <w:t> </w:t>
      </w:r>
      <w:r>
        <w:rPr>
          <w:sz w:val="16"/>
        </w:rPr>
        <w:t>relación</w:t>
      </w:r>
      <w:r>
        <w:rPr>
          <w:spacing w:val="-2"/>
          <w:sz w:val="16"/>
        </w:rPr>
        <w:t> </w:t>
      </w:r>
      <w:r>
        <w:rPr>
          <w:sz w:val="16"/>
        </w:rPr>
        <w:t>con</w:t>
      </w:r>
      <w:r>
        <w:rPr>
          <w:spacing w:val="-4"/>
          <w:sz w:val="16"/>
        </w:rPr>
        <w:t> </w:t>
      </w:r>
      <w:r>
        <w:rPr>
          <w:sz w:val="16"/>
        </w:rPr>
        <w:t>los</w:t>
      </w:r>
      <w:r>
        <w:rPr>
          <w:spacing w:val="-4"/>
          <w:sz w:val="16"/>
        </w:rPr>
        <w:t> </w:t>
      </w:r>
      <w:r>
        <w:rPr>
          <w:sz w:val="16"/>
        </w:rPr>
        <w:t>artículos</w:t>
      </w:r>
      <w:r>
        <w:rPr>
          <w:spacing w:val="-4"/>
          <w:sz w:val="16"/>
        </w:rPr>
        <w:t> </w:t>
      </w:r>
      <w:r>
        <w:rPr>
          <w:sz w:val="16"/>
        </w:rPr>
        <w:t>1.1</w:t>
      </w:r>
      <w:r>
        <w:rPr>
          <w:spacing w:val="-3"/>
          <w:sz w:val="16"/>
        </w:rPr>
        <w:t> </w:t>
      </w:r>
      <w:r>
        <w:rPr>
          <w:sz w:val="16"/>
        </w:rPr>
        <w:t>y</w:t>
      </w:r>
      <w:r>
        <w:rPr>
          <w:spacing w:val="-3"/>
          <w:sz w:val="16"/>
        </w:rPr>
        <w:t> </w:t>
      </w:r>
      <w:r>
        <w:rPr>
          <w:sz w:val="16"/>
        </w:rPr>
        <w:t>2</w:t>
      </w:r>
      <w:r>
        <w:rPr>
          <w:spacing w:val="-3"/>
          <w:sz w:val="16"/>
        </w:rPr>
        <w:t> </w:t>
      </w:r>
      <w:r>
        <w:rPr>
          <w:sz w:val="16"/>
        </w:rPr>
        <w:t>del</w:t>
      </w:r>
      <w:r>
        <w:rPr>
          <w:spacing w:val="-4"/>
          <w:sz w:val="16"/>
        </w:rPr>
        <w:t> </w:t>
      </w:r>
      <w:r>
        <w:rPr>
          <w:sz w:val="16"/>
        </w:rPr>
        <w:t>mismo</w:t>
      </w:r>
      <w:r>
        <w:rPr>
          <w:spacing w:val="-3"/>
          <w:sz w:val="16"/>
        </w:rPr>
        <w:t> </w:t>
      </w:r>
      <w:r>
        <w:rPr>
          <w:sz w:val="16"/>
        </w:rPr>
        <w:t>instrumento.</w:t>
      </w:r>
    </w:p>
    <w:p>
      <w:pPr>
        <w:spacing w:after="0"/>
        <w:jc w:val="left"/>
        <w:rPr>
          <w:sz w:val="16"/>
        </w:rPr>
        <w:sectPr>
          <w:pgSz w:w="12240" w:h="15840"/>
          <w:pgMar w:header="0" w:footer="1007" w:top="920" w:bottom="1200" w:left="1300" w:right="1300"/>
        </w:sectPr>
      </w:pPr>
    </w:p>
    <w:p>
      <w:pPr>
        <w:pStyle w:val="BodyText"/>
        <w:spacing w:before="73"/>
        <w:ind w:left="118" w:right="113"/>
        <w:jc w:val="both"/>
      </w:pPr>
      <w:r>
        <w:rPr/>
        <w:t>derechos humanos”, en tanto se trata “de los crímenes más odiosos”</w:t>
      </w:r>
      <w:hyperlink w:history="true" w:anchor="_bookmark316">
        <w:r>
          <w:rPr>
            <w:position w:val="7"/>
            <w:sz w:val="13"/>
          </w:rPr>
          <w:t>257</w:t>
        </w:r>
      </w:hyperlink>
      <w:r>
        <w:rPr/>
        <w:t>. También se hizo mención del Conjunto actualizado de principios para la protección y la promoción de los derechos</w:t>
      </w:r>
      <w:r>
        <w:rPr>
          <w:spacing w:val="-14"/>
        </w:rPr>
        <w:t> </w:t>
      </w:r>
      <w:r>
        <w:rPr/>
        <w:t>Humanos</w:t>
      </w:r>
      <w:r>
        <w:rPr>
          <w:spacing w:val="-13"/>
        </w:rPr>
        <w:t> </w:t>
      </w:r>
      <w:r>
        <w:rPr/>
        <w:t>mediante</w:t>
      </w:r>
      <w:r>
        <w:rPr>
          <w:spacing w:val="-13"/>
        </w:rPr>
        <w:t> </w:t>
      </w:r>
      <w:r>
        <w:rPr/>
        <w:t>la</w:t>
      </w:r>
      <w:r>
        <w:rPr>
          <w:spacing w:val="-13"/>
        </w:rPr>
        <w:t> </w:t>
      </w:r>
      <w:r>
        <w:rPr/>
        <w:t>lucha</w:t>
      </w:r>
      <w:r>
        <w:rPr>
          <w:spacing w:val="-13"/>
        </w:rPr>
        <w:t> </w:t>
      </w:r>
      <w:r>
        <w:rPr/>
        <w:t>contra</w:t>
      </w:r>
      <w:r>
        <w:rPr>
          <w:spacing w:val="-13"/>
        </w:rPr>
        <w:t> </w:t>
      </w:r>
      <w:r>
        <w:rPr/>
        <w:t>la</w:t>
      </w:r>
      <w:r>
        <w:rPr>
          <w:spacing w:val="-14"/>
        </w:rPr>
        <w:t> </w:t>
      </w:r>
      <w:r>
        <w:rPr/>
        <w:t>impunidad,</w:t>
      </w:r>
      <w:r>
        <w:rPr>
          <w:spacing w:val="-14"/>
        </w:rPr>
        <w:t> </w:t>
      </w:r>
      <w:r>
        <w:rPr/>
        <w:t>adoptados</w:t>
      </w:r>
      <w:r>
        <w:rPr>
          <w:spacing w:val="-14"/>
        </w:rPr>
        <w:t> </w:t>
      </w:r>
      <w:r>
        <w:rPr/>
        <w:t>en</w:t>
      </w:r>
      <w:r>
        <w:rPr>
          <w:spacing w:val="-14"/>
        </w:rPr>
        <w:t> </w:t>
      </w:r>
      <w:r>
        <w:rPr/>
        <w:t>2005</w:t>
      </w:r>
      <w:r>
        <w:rPr>
          <w:spacing w:val="-13"/>
        </w:rPr>
        <w:t> </w:t>
      </w:r>
      <w:r>
        <w:rPr/>
        <w:t>por</w:t>
      </w:r>
      <w:r>
        <w:rPr>
          <w:spacing w:val="-14"/>
        </w:rPr>
        <w:t> </w:t>
      </w:r>
      <w:r>
        <w:rPr/>
        <w:t>la</w:t>
      </w:r>
      <w:r>
        <w:rPr>
          <w:spacing w:val="-15"/>
        </w:rPr>
        <w:t> </w:t>
      </w:r>
      <w:r>
        <w:rPr/>
        <w:t>entonces Comisión de Derechos Humanos de las Naciones Unidas, cuyo Principio 23 expresamente previó la inaplicación de la prescripción a “acciones civiles o administrativas entabladas por las víctimas para obtener reparación”, lo que fue reiterado por el Principio</w:t>
      </w:r>
      <w:r>
        <w:rPr>
          <w:spacing w:val="-22"/>
        </w:rPr>
        <w:t> </w:t>
      </w:r>
      <w:r>
        <w:rPr/>
        <w:t>32</w:t>
      </w:r>
      <w:hyperlink w:history="true" w:anchor="_bookmark317">
        <w:r>
          <w:rPr>
            <w:position w:val="7"/>
            <w:sz w:val="13"/>
          </w:rPr>
          <w:t>258</w:t>
        </w:r>
      </w:hyperlink>
      <w:r>
        <w:rPr/>
        <w:t>.</w:t>
      </w:r>
    </w:p>
    <w:p>
      <w:pPr>
        <w:pStyle w:val="BodyText"/>
        <w:spacing w:before="11"/>
        <w:rPr>
          <w:sz w:val="19"/>
        </w:rPr>
      </w:pPr>
    </w:p>
    <w:p>
      <w:pPr>
        <w:pStyle w:val="ListParagraph"/>
        <w:numPr>
          <w:ilvl w:val="0"/>
          <w:numId w:val="35"/>
        </w:numPr>
        <w:tabs>
          <w:tab w:pos="686" w:val="left" w:leader="none"/>
        </w:tabs>
        <w:spacing w:line="240" w:lineRule="auto" w:before="0" w:after="0"/>
        <w:ind w:left="117" w:right="113" w:firstLine="1"/>
        <w:jc w:val="both"/>
        <w:rPr>
          <w:sz w:val="20"/>
        </w:rPr>
      </w:pPr>
      <w:r>
        <w:rPr>
          <w:sz w:val="20"/>
        </w:rPr>
        <w:t>Con base en lo anterior, la Corte señaló que, “[e]n la medida en que los hechos que dieron</w:t>
      </w:r>
      <w:r>
        <w:rPr>
          <w:spacing w:val="-11"/>
          <w:sz w:val="20"/>
        </w:rPr>
        <w:t> </w:t>
      </w:r>
      <w:r>
        <w:rPr>
          <w:sz w:val="20"/>
        </w:rPr>
        <w:t>origen</w:t>
      </w:r>
      <w:r>
        <w:rPr>
          <w:spacing w:val="-10"/>
          <w:sz w:val="20"/>
        </w:rPr>
        <w:t> </w:t>
      </w:r>
      <w:r>
        <w:rPr>
          <w:sz w:val="20"/>
        </w:rPr>
        <w:t>a</w:t>
      </w:r>
      <w:r>
        <w:rPr>
          <w:spacing w:val="-11"/>
          <w:sz w:val="20"/>
        </w:rPr>
        <w:t> </w:t>
      </w:r>
      <w:r>
        <w:rPr>
          <w:sz w:val="20"/>
        </w:rPr>
        <w:t>las</w:t>
      </w:r>
      <w:r>
        <w:rPr>
          <w:spacing w:val="-12"/>
          <w:sz w:val="20"/>
        </w:rPr>
        <w:t> </w:t>
      </w:r>
      <w:r>
        <w:rPr>
          <w:sz w:val="20"/>
        </w:rPr>
        <w:t>acciones</w:t>
      </w:r>
      <w:r>
        <w:rPr>
          <w:spacing w:val="-12"/>
          <w:sz w:val="20"/>
        </w:rPr>
        <w:t> </w:t>
      </w:r>
      <w:r>
        <w:rPr>
          <w:sz w:val="20"/>
        </w:rPr>
        <w:t>civiles</w:t>
      </w:r>
      <w:r>
        <w:rPr>
          <w:spacing w:val="-12"/>
          <w:sz w:val="20"/>
        </w:rPr>
        <w:t> </w:t>
      </w:r>
      <w:r>
        <w:rPr>
          <w:sz w:val="20"/>
        </w:rPr>
        <w:t>de</w:t>
      </w:r>
      <w:r>
        <w:rPr>
          <w:spacing w:val="-10"/>
          <w:sz w:val="20"/>
        </w:rPr>
        <w:t> </w:t>
      </w:r>
      <w:r>
        <w:rPr>
          <w:sz w:val="20"/>
        </w:rPr>
        <w:t>reparación</w:t>
      </w:r>
      <w:r>
        <w:rPr>
          <w:spacing w:val="-10"/>
          <w:sz w:val="20"/>
        </w:rPr>
        <w:t> </w:t>
      </w:r>
      <w:r>
        <w:rPr>
          <w:sz w:val="20"/>
        </w:rPr>
        <w:t>de</w:t>
      </w:r>
      <w:r>
        <w:rPr>
          <w:spacing w:val="-10"/>
          <w:sz w:val="20"/>
        </w:rPr>
        <w:t> </w:t>
      </w:r>
      <w:r>
        <w:rPr>
          <w:sz w:val="20"/>
        </w:rPr>
        <w:t>daños</w:t>
      </w:r>
      <w:r>
        <w:rPr>
          <w:spacing w:val="-12"/>
          <w:sz w:val="20"/>
        </w:rPr>
        <w:t> </w:t>
      </w:r>
      <w:r>
        <w:rPr>
          <w:sz w:val="20"/>
        </w:rPr>
        <w:t>han</w:t>
      </w:r>
      <w:r>
        <w:rPr>
          <w:spacing w:val="-10"/>
          <w:sz w:val="20"/>
        </w:rPr>
        <w:t> </w:t>
      </w:r>
      <w:r>
        <w:rPr>
          <w:sz w:val="20"/>
        </w:rPr>
        <w:t>sido</w:t>
      </w:r>
      <w:r>
        <w:rPr>
          <w:spacing w:val="-11"/>
          <w:sz w:val="20"/>
        </w:rPr>
        <w:t> </w:t>
      </w:r>
      <w:r>
        <w:rPr>
          <w:sz w:val="20"/>
        </w:rPr>
        <w:t>calificados</w:t>
      </w:r>
      <w:r>
        <w:rPr>
          <w:spacing w:val="-12"/>
          <w:sz w:val="20"/>
        </w:rPr>
        <w:t> </w:t>
      </w:r>
      <w:r>
        <w:rPr>
          <w:sz w:val="20"/>
        </w:rPr>
        <w:t>como</w:t>
      </w:r>
      <w:r>
        <w:rPr>
          <w:spacing w:val="-11"/>
          <w:sz w:val="20"/>
        </w:rPr>
        <w:t> </w:t>
      </w:r>
      <w:r>
        <w:rPr>
          <w:sz w:val="20"/>
        </w:rPr>
        <w:t>crímenes contra</w:t>
      </w:r>
      <w:r>
        <w:rPr>
          <w:spacing w:val="-6"/>
          <w:sz w:val="20"/>
        </w:rPr>
        <w:t> </w:t>
      </w:r>
      <w:r>
        <w:rPr>
          <w:sz w:val="20"/>
        </w:rPr>
        <w:t>la</w:t>
      </w:r>
      <w:r>
        <w:rPr>
          <w:spacing w:val="-7"/>
          <w:sz w:val="20"/>
        </w:rPr>
        <w:t> </w:t>
      </w:r>
      <w:r>
        <w:rPr>
          <w:sz w:val="20"/>
        </w:rPr>
        <w:t>humanidad,</w:t>
      </w:r>
      <w:r>
        <w:rPr>
          <w:spacing w:val="-6"/>
          <w:sz w:val="20"/>
        </w:rPr>
        <w:t> </w:t>
      </w:r>
      <w:r>
        <w:rPr>
          <w:sz w:val="20"/>
        </w:rPr>
        <w:t>tales</w:t>
      </w:r>
      <w:r>
        <w:rPr>
          <w:spacing w:val="-6"/>
          <w:sz w:val="20"/>
        </w:rPr>
        <w:t> </w:t>
      </w:r>
      <w:r>
        <w:rPr>
          <w:sz w:val="20"/>
        </w:rPr>
        <w:t>acciones</w:t>
      </w:r>
      <w:r>
        <w:rPr>
          <w:spacing w:val="-7"/>
          <w:sz w:val="20"/>
        </w:rPr>
        <w:t> </w:t>
      </w:r>
      <w:r>
        <w:rPr>
          <w:sz w:val="20"/>
        </w:rPr>
        <w:t>no</w:t>
      </w:r>
      <w:r>
        <w:rPr>
          <w:spacing w:val="-6"/>
          <w:sz w:val="20"/>
        </w:rPr>
        <w:t> </w:t>
      </w:r>
      <w:r>
        <w:rPr>
          <w:sz w:val="20"/>
        </w:rPr>
        <w:t>deberían</w:t>
      </w:r>
      <w:r>
        <w:rPr>
          <w:spacing w:val="-5"/>
          <w:sz w:val="20"/>
        </w:rPr>
        <w:t> </w:t>
      </w:r>
      <w:r>
        <w:rPr>
          <w:sz w:val="20"/>
        </w:rPr>
        <w:t>ser</w:t>
      </w:r>
      <w:r>
        <w:rPr>
          <w:spacing w:val="-6"/>
          <w:sz w:val="20"/>
        </w:rPr>
        <w:t> </w:t>
      </w:r>
      <w:r>
        <w:rPr>
          <w:sz w:val="20"/>
        </w:rPr>
        <w:t>objeto</w:t>
      </w:r>
      <w:r>
        <w:rPr>
          <w:spacing w:val="-6"/>
          <w:sz w:val="20"/>
        </w:rPr>
        <w:t> </w:t>
      </w:r>
      <w:r>
        <w:rPr>
          <w:sz w:val="20"/>
        </w:rPr>
        <w:t>de</w:t>
      </w:r>
      <w:r>
        <w:rPr>
          <w:spacing w:val="-6"/>
          <w:sz w:val="20"/>
        </w:rPr>
        <w:t> </w:t>
      </w:r>
      <w:r>
        <w:rPr>
          <w:sz w:val="20"/>
        </w:rPr>
        <w:t>prescripción”</w:t>
      </w:r>
      <w:hyperlink w:history="true" w:anchor="_bookmark318">
        <w:r>
          <w:rPr>
            <w:position w:val="7"/>
            <w:sz w:val="13"/>
          </w:rPr>
          <w:t>259</w:t>
        </w:r>
      </w:hyperlink>
      <w:r>
        <w:rPr>
          <w:sz w:val="20"/>
        </w:rPr>
        <w:t>.</w:t>
      </w:r>
      <w:r>
        <w:rPr>
          <w:spacing w:val="-5"/>
          <w:sz w:val="20"/>
        </w:rPr>
        <w:t> </w:t>
      </w:r>
      <w:r>
        <w:rPr>
          <w:sz w:val="20"/>
        </w:rPr>
        <w:t>Complementa lo indicado en aquella Sentencia, con aplicación concreta para el presente caso, lo señalado por el Grupo de Trabajo sobre las Desapariciones Forzadas, el cual destacó que, ante la gravedad de la desaparición forzada de personas, “el paso del tiempo no debe utilizarse para obstaculizar la presentación de demandas</w:t>
      </w:r>
      <w:r>
        <w:rPr>
          <w:spacing w:val="-10"/>
          <w:sz w:val="20"/>
        </w:rPr>
        <w:t> </w:t>
      </w:r>
      <w:r>
        <w:rPr>
          <w:sz w:val="20"/>
        </w:rPr>
        <w:t>civiles”</w:t>
      </w:r>
      <w:hyperlink w:history="true" w:anchor="_bookmark319">
        <w:r>
          <w:rPr>
            <w:position w:val="7"/>
            <w:sz w:val="13"/>
          </w:rPr>
          <w:t>260</w:t>
        </w:r>
      </w:hyperlink>
      <w:r>
        <w:rPr>
          <w:sz w:val="20"/>
        </w:rPr>
        <w:t>.</w:t>
      </w:r>
    </w:p>
    <w:p>
      <w:pPr>
        <w:pStyle w:val="BodyText"/>
        <w:spacing w:before="11"/>
        <w:rPr>
          <w:sz w:val="19"/>
        </w:rPr>
      </w:pPr>
    </w:p>
    <w:p>
      <w:pPr>
        <w:pStyle w:val="ListParagraph"/>
        <w:numPr>
          <w:ilvl w:val="0"/>
          <w:numId w:val="35"/>
        </w:numPr>
        <w:tabs>
          <w:tab w:pos="686" w:val="left" w:leader="none"/>
        </w:tabs>
        <w:spacing w:line="240" w:lineRule="auto" w:before="0" w:after="0"/>
        <w:ind w:left="117" w:right="113" w:firstLine="1"/>
        <w:jc w:val="both"/>
        <w:rPr>
          <w:sz w:val="20"/>
        </w:rPr>
      </w:pPr>
      <w:r>
        <w:rPr>
          <w:sz w:val="20"/>
        </w:rPr>
        <w:t>Pues</w:t>
      </w:r>
      <w:r>
        <w:rPr>
          <w:spacing w:val="-7"/>
          <w:sz w:val="20"/>
        </w:rPr>
        <w:t> </w:t>
      </w:r>
      <w:r>
        <w:rPr>
          <w:sz w:val="20"/>
        </w:rPr>
        <w:t>bien,</w:t>
      </w:r>
      <w:r>
        <w:rPr>
          <w:spacing w:val="-7"/>
          <w:sz w:val="20"/>
        </w:rPr>
        <w:t> </w:t>
      </w:r>
      <w:r>
        <w:rPr>
          <w:sz w:val="20"/>
        </w:rPr>
        <w:t>las</w:t>
      </w:r>
      <w:r>
        <w:rPr>
          <w:spacing w:val="-7"/>
          <w:sz w:val="20"/>
        </w:rPr>
        <w:t> </w:t>
      </w:r>
      <w:r>
        <w:rPr>
          <w:sz w:val="20"/>
        </w:rPr>
        <w:t>presuntas</w:t>
      </w:r>
      <w:r>
        <w:rPr>
          <w:spacing w:val="-7"/>
          <w:sz w:val="20"/>
        </w:rPr>
        <w:t> </w:t>
      </w:r>
      <w:r>
        <w:rPr>
          <w:sz w:val="20"/>
        </w:rPr>
        <w:t>víctimas</w:t>
      </w:r>
      <w:r>
        <w:rPr>
          <w:spacing w:val="-7"/>
          <w:sz w:val="20"/>
        </w:rPr>
        <w:t> </w:t>
      </w:r>
      <w:r>
        <w:rPr>
          <w:sz w:val="20"/>
        </w:rPr>
        <w:t>promovieron</w:t>
      </w:r>
      <w:r>
        <w:rPr>
          <w:spacing w:val="-7"/>
          <w:sz w:val="20"/>
        </w:rPr>
        <w:t> </w:t>
      </w:r>
      <w:r>
        <w:rPr>
          <w:sz w:val="20"/>
        </w:rPr>
        <w:t>en</w:t>
      </w:r>
      <w:r>
        <w:rPr>
          <w:spacing w:val="-6"/>
          <w:sz w:val="20"/>
        </w:rPr>
        <w:t> </w:t>
      </w:r>
      <w:r>
        <w:rPr>
          <w:sz w:val="20"/>
        </w:rPr>
        <w:t>1996,</w:t>
      </w:r>
      <w:r>
        <w:rPr>
          <w:spacing w:val="-6"/>
          <w:sz w:val="20"/>
        </w:rPr>
        <w:t> </w:t>
      </w:r>
      <w:r>
        <w:rPr>
          <w:sz w:val="20"/>
        </w:rPr>
        <w:t>ante</w:t>
      </w:r>
      <w:r>
        <w:rPr>
          <w:spacing w:val="-6"/>
          <w:sz w:val="20"/>
        </w:rPr>
        <w:t> </w:t>
      </w:r>
      <w:r>
        <w:rPr>
          <w:sz w:val="20"/>
        </w:rPr>
        <w:t>la</w:t>
      </w:r>
      <w:r>
        <w:rPr>
          <w:spacing w:val="-8"/>
          <w:sz w:val="20"/>
        </w:rPr>
        <w:t> </w:t>
      </w:r>
      <w:r>
        <w:rPr>
          <w:sz w:val="20"/>
        </w:rPr>
        <w:t>jurisdicción</w:t>
      </w:r>
      <w:r>
        <w:rPr>
          <w:spacing w:val="-6"/>
          <w:sz w:val="20"/>
        </w:rPr>
        <w:t> </w:t>
      </w:r>
      <w:r>
        <w:rPr>
          <w:sz w:val="20"/>
        </w:rPr>
        <w:t>contencioso administrativa,</w:t>
      </w:r>
      <w:r>
        <w:rPr>
          <w:spacing w:val="-9"/>
          <w:sz w:val="20"/>
        </w:rPr>
        <w:t> </w:t>
      </w:r>
      <w:r>
        <w:rPr>
          <w:sz w:val="20"/>
        </w:rPr>
        <w:t>una</w:t>
      </w:r>
      <w:r>
        <w:rPr>
          <w:spacing w:val="-10"/>
          <w:sz w:val="20"/>
        </w:rPr>
        <w:t> </w:t>
      </w:r>
      <w:r>
        <w:rPr>
          <w:sz w:val="20"/>
        </w:rPr>
        <w:t>demanda</w:t>
      </w:r>
      <w:r>
        <w:rPr>
          <w:spacing w:val="-10"/>
          <w:sz w:val="20"/>
        </w:rPr>
        <w:t> </w:t>
      </w:r>
      <w:r>
        <w:rPr>
          <w:sz w:val="20"/>
        </w:rPr>
        <w:t>contra</w:t>
      </w:r>
      <w:r>
        <w:rPr>
          <w:spacing w:val="-10"/>
          <w:sz w:val="20"/>
        </w:rPr>
        <w:t> </w:t>
      </w:r>
      <w:r>
        <w:rPr>
          <w:sz w:val="20"/>
        </w:rPr>
        <w:t>el</w:t>
      </w:r>
      <w:r>
        <w:rPr>
          <w:spacing w:val="-10"/>
          <w:sz w:val="20"/>
        </w:rPr>
        <w:t> </w:t>
      </w:r>
      <w:r>
        <w:rPr>
          <w:sz w:val="20"/>
        </w:rPr>
        <w:t>Estado</w:t>
      </w:r>
      <w:r>
        <w:rPr>
          <w:spacing w:val="-10"/>
          <w:sz w:val="20"/>
        </w:rPr>
        <w:t> </w:t>
      </w:r>
      <w:r>
        <w:rPr>
          <w:sz w:val="20"/>
        </w:rPr>
        <w:t>Nacional</w:t>
      </w:r>
      <w:r>
        <w:rPr>
          <w:spacing w:val="-9"/>
          <w:sz w:val="20"/>
        </w:rPr>
        <w:t> </w:t>
      </w:r>
      <w:r>
        <w:rPr>
          <w:sz w:val="20"/>
        </w:rPr>
        <w:t>con</w:t>
      </w:r>
      <w:r>
        <w:rPr>
          <w:spacing w:val="-10"/>
          <w:sz w:val="20"/>
        </w:rPr>
        <w:t> </w:t>
      </w:r>
      <w:r>
        <w:rPr>
          <w:sz w:val="20"/>
        </w:rPr>
        <w:t>el</w:t>
      </w:r>
      <w:r>
        <w:rPr>
          <w:spacing w:val="-10"/>
          <w:sz w:val="20"/>
        </w:rPr>
        <w:t> </w:t>
      </w:r>
      <w:r>
        <w:rPr>
          <w:sz w:val="20"/>
        </w:rPr>
        <w:t>fin</w:t>
      </w:r>
      <w:r>
        <w:rPr>
          <w:spacing w:val="-10"/>
          <w:sz w:val="20"/>
        </w:rPr>
        <w:t> </w:t>
      </w:r>
      <w:r>
        <w:rPr>
          <w:sz w:val="20"/>
        </w:rPr>
        <w:t>de</w:t>
      </w:r>
      <w:r>
        <w:rPr>
          <w:spacing w:val="-8"/>
          <w:sz w:val="20"/>
        </w:rPr>
        <w:t> </w:t>
      </w:r>
      <w:r>
        <w:rPr>
          <w:sz w:val="20"/>
        </w:rPr>
        <w:t>obtener</w:t>
      </w:r>
      <w:r>
        <w:rPr>
          <w:spacing w:val="-11"/>
          <w:sz w:val="20"/>
        </w:rPr>
        <w:t> </w:t>
      </w:r>
      <w:r>
        <w:rPr>
          <w:sz w:val="20"/>
        </w:rPr>
        <w:t>“la</w:t>
      </w:r>
      <w:r>
        <w:rPr>
          <w:spacing w:val="-11"/>
          <w:sz w:val="20"/>
        </w:rPr>
        <w:t> </w:t>
      </w:r>
      <w:r>
        <w:rPr>
          <w:sz w:val="20"/>
        </w:rPr>
        <w:t>reparación</w:t>
      </w:r>
      <w:r>
        <w:rPr>
          <w:spacing w:val="-10"/>
          <w:sz w:val="20"/>
        </w:rPr>
        <w:t> </w:t>
      </w:r>
      <w:r>
        <w:rPr>
          <w:sz w:val="20"/>
        </w:rPr>
        <w:t>de los</w:t>
      </w:r>
      <w:r>
        <w:rPr>
          <w:spacing w:val="-9"/>
          <w:sz w:val="20"/>
        </w:rPr>
        <w:t> </w:t>
      </w:r>
      <w:r>
        <w:rPr>
          <w:sz w:val="20"/>
        </w:rPr>
        <w:t>daños</w:t>
      </w:r>
      <w:r>
        <w:rPr>
          <w:spacing w:val="-10"/>
          <w:sz w:val="20"/>
        </w:rPr>
        <w:t> </w:t>
      </w:r>
      <w:r>
        <w:rPr>
          <w:sz w:val="20"/>
        </w:rPr>
        <w:t>y</w:t>
      </w:r>
      <w:r>
        <w:rPr>
          <w:spacing w:val="-10"/>
          <w:sz w:val="20"/>
        </w:rPr>
        <w:t> </w:t>
      </w:r>
      <w:r>
        <w:rPr>
          <w:sz w:val="20"/>
        </w:rPr>
        <w:t>perjuicios</w:t>
      </w:r>
      <w:r>
        <w:rPr>
          <w:spacing w:val="-9"/>
          <w:sz w:val="20"/>
        </w:rPr>
        <w:t> </w:t>
      </w:r>
      <w:r>
        <w:rPr>
          <w:sz w:val="20"/>
        </w:rPr>
        <w:t>que</w:t>
      </w:r>
      <w:r>
        <w:rPr>
          <w:spacing w:val="-10"/>
          <w:sz w:val="20"/>
        </w:rPr>
        <w:t> </w:t>
      </w:r>
      <w:r>
        <w:rPr>
          <w:sz w:val="20"/>
        </w:rPr>
        <w:t>sufrieron</w:t>
      </w:r>
      <w:r>
        <w:rPr>
          <w:spacing w:val="-10"/>
          <w:sz w:val="20"/>
        </w:rPr>
        <w:t> </w:t>
      </w:r>
      <w:r>
        <w:rPr>
          <w:sz w:val="20"/>
        </w:rPr>
        <w:t>con</w:t>
      </w:r>
      <w:r>
        <w:rPr>
          <w:spacing w:val="-10"/>
          <w:sz w:val="20"/>
        </w:rPr>
        <w:t> </w:t>
      </w:r>
      <w:r>
        <w:rPr>
          <w:sz w:val="20"/>
        </w:rPr>
        <w:t>motivo</w:t>
      </w:r>
      <w:r>
        <w:rPr>
          <w:spacing w:val="-10"/>
          <w:sz w:val="20"/>
        </w:rPr>
        <w:t> </w:t>
      </w:r>
      <w:r>
        <w:rPr>
          <w:sz w:val="20"/>
        </w:rPr>
        <w:t>de</w:t>
      </w:r>
      <w:r>
        <w:rPr>
          <w:spacing w:val="-9"/>
          <w:sz w:val="20"/>
        </w:rPr>
        <w:t> </w:t>
      </w:r>
      <w:r>
        <w:rPr>
          <w:sz w:val="20"/>
        </w:rPr>
        <w:t>su</w:t>
      </w:r>
      <w:r>
        <w:rPr>
          <w:spacing w:val="-10"/>
          <w:sz w:val="20"/>
        </w:rPr>
        <w:t> </w:t>
      </w:r>
      <w:r>
        <w:rPr>
          <w:sz w:val="20"/>
        </w:rPr>
        <w:t>secuestro</w:t>
      </w:r>
      <w:r>
        <w:rPr>
          <w:spacing w:val="-11"/>
          <w:sz w:val="20"/>
        </w:rPr>
        <w:t> </w:t>
      </w:r>
      <w:r>
        <w:rPr>
          <w:sz w:val="20"/>
        </w:rPr>
        <w:t>y</w:t>
      </w:r>
      <w:r>
        <w:rPr>
          <w:spacing w:val="-10"/>
          <w:sz w:val="20"/>
        </w:rPr>
        <w:t> </w:t>
      </w:r>
      <w:r>
        <w:rPr>
          <w:sz w:val="20"/>
        </w:rPr>
        <w:t>del</w:t>
      </w:r>
      <w:r>
        <w:rPr>
          <w:spacing w:val="-10"/>
          <w:sz w:val="20"/>
        </w:rPr>
        <w:t> </w:t>
      </w:r>
      <w:r>
        <w:rPr>
          <w:sz w:val="20"/>
        </w:rPr>
        <w:t>secuestro</w:t>
      </w:r>
      <w:r>
        <w:rPr>
          <w:spacing w:val="-10"/>
          <w:sz w:val="20"/>
        </w:rPr>
        <w:t> </w:t>
      </w:r>
      <w:r>
        <w:rPr>
          <w:sz w:val="20"/>
        </w:rPr>
        <w:t>y</w:t>
      </w:r>
      <w:r>
        <w:rPr>
          <w:spacing w:val="-10"/>
          <w:sz w:val="20"/>
        </w:rPr>
        <w:t> </w:t>
      </w:r>
      <w:r>
        <w:rPr>
          <w:sz w:val="20"/>
        </w:rPr>
        <w:t>desaparición de sus progenitores” (</w:t>
      </w:r>
      <w:r>
        <w:rPr>
          <w:i/>
          <w:sz w:val="20"/>
        </w:rPr>
        <w:t>supra </w:t>
      </w:r>
      <w:r>
        <w:rPr>
          <w:sz w:val="20"/>
        </w:rPr>
        <w:t>párr. 112). La acción fue estimada en primera instancia, al considerarse que la continuidad de la desaparición forzada determinaba la inaplicabilidad de la prescripción. En segunda instancia fue acogida la pretensión de Victoria y desestimada la de Anatole, por entender que su acción había prescrito, al “haberse abstenido de su ejercicio al llegar a la mayoría de edad”</w:t>
      </w:r>
      <w:hyperlink w:history="true" w:anchor="_bookmark320">
        <w:r>
          <w:rPr>
            <w:position w:val="7"/>
            <w:sz w:val="13"/>
          </w:rPr>
          <w:t>261</w:t>
        </w:r>
      </w:hyperlink>
      <w:r>
        <w:rPr>
          <w:sz w:val="20"/>
        </w:rPr>
        <w:t>. Ante lo decidido, la parte demandante y el Estado recurrieron</w:t>
      </w:r>
      <w:r>
        <w:rPr>
          <w:spacing w:val="-22"/>
          <w:sz w:val="20"/>
        </w:rPr>
        <w:t> </w:t>
      </w:r>
      <w:r>
        <w:rPr>
          <w:sz w:val="20"/>
        </w:rPr>
        <w:t>ante</w:t>
      </w:r>
      <w:r>
        <w:rPr>
          <w:spacing w:val="-20"/>
          <w:sz w:val="20"/>
        </w:rPr>
        <w:t> </w:t>
      </w:r>
      <w:r>
        <w:rPr>
          <w:sz w:val="20"/>
        </w:rPr>
        <w:t>la</w:t>
      </w:r>
      <w:r>
        <w:rPr>
          <w:spacing w:val="-21"/>
          <w:sz w:val="20"/>
        </w:rPr>
        <w:t> </w:t>
      </w:r>
      <w:r>
        <w:rPr>
          <w:sz w:val="20"/>
        </w:rPr>
        <w:t>Corte</w:t>
      </w:r>
      <w:r>
        <w:rPr>
          <w:spacing w:val="-19"/>
          <w:sz w:val="20"/>
        </w:rPr>
        <w:t> </w:t>
      </w:r>
      <w:r>
        <w:rPr>
          <w:sz w:val="20"/>
        </w:rPr>
        <w:t>Suprema,</w:t>
      </w:r>
      <w:r>
        <w:rPr>
          <w:spacing w:val="-21"/>
          <w:sz w:val="20"/>
        </w:rPr>
        <w:t> </w:t>
      </w:r>
      <w:r>
        <w:rPr>
          <w:sz w:val="20"/>
        </w:rPr>
        <w:t>que,</w:t>
      </w:r>
      <w:r>
        <w:rPr>
          <w:spacing w:val="-20"/>
          <w:sz w:val="20"/>
        </w:rPr>
        <w:t> </w:t>
      </w:r>
      <w:r>
        <w:rPr>
          <w:sz w:val="20"/>
        </w:rPr>
        <w:t>mediante</w:t>
      </w:r>
      <w:r>
        <w:rPr>
          <w:spacing w:val="-19"/>
          <w:sz w:val="20"/>
        </w:rPr>
        <w:t> </w:t>
      </w:r>
      <w:r>
        <w:rPr>
          <w:sz w:val="20"/>
        </w:rPr>
        <w:t>Sentencia</w:t>
      </w:r>
      <w:r>
        <w:rPr>
          <w:spacing w:val="-20"/>
          <w:sz w:val="20"/>
        </w:rPr>
        <w:t> </w:t>
      </w:r>
      <w:r>
        <w:rPr>
          <w:sz w:val="20"/>
        </w:rPr>
        <w:t>del</w:t>
      </w:r>
      <w:r>
        <w:rPr>
          <w:spacing w:val="-20"/>
          <w:sz w:val="20"/>
        </w:rPr>
        <w:t> </w:t>
      </w:r>
      <w:r>
        <w:rPr>
          <w:sz w:val="20"/>
        </w:rPr>
        <w:t>30</w:t>
      </w:r>
      <w:r>
        <w:rPr>
          <w:spacing w:val="-20"/>
          <w:sz w:val="20"/>
        </w:rPr>
        <w:t> </w:t>
      </w:r>
      <w:r>
        <w:rPr>
          <w:sz w:val="20"/>
        </w:rPr>
        <w:t>de</w:t>
      </w:r>
      <w:r>
        <w:rPr>
          <w:spacing w:val="-20"/>
          <w:sz w:val="20"/>
        </w:rPr>
        <w:t> </w:t>
      </w:r>
      <w:r>
        <w:rPr>
          <w:sz w:val="20"/>
        </w:rPr>
        <w:t>octubre</w:t>
      </w:r>
      <w:r>
        <w:rPr>
          <w:spacing w:val="-19"/>
          <w:sz w:val="20"/>
        </w:rPr>
        <w:t> </w:t>
      </w:r>
      <w:r>
        <w:rPr>
          <w:sz w:val="20"/>
        </w:rPr>
        <w:t>de</w:t>
      </w:r>
      <w:r>
        <w:rPr>
          <w:spacing w:val="-20"/>
          <w:sz w:val="20"/>
        </w:rPr>
        <w:t> </w:t>
      </w:r>
      <w:r>
        <w:rPr>
          <w:sz w:val="20"/>
        </w:rPr>
        <w:t>2007,</w:t>
      </w:r>
      <w:r>
        <w:rPr>
          <w:spacing w:val="-19"/>
          <w:sz w:val="20"/>
        </w:rPr>
        <w:t> </w:t>
      </w:r>
      <w:r>
        <w:rPr>
          <w:sz w:val="20"/>
        </w:rPr>
        <w:t>acogió la</w:t>
      </w:r>
      <w:r>
        <w:rPr>
          <w:spacing w:val="-8"/>
          <w:sz w:val="20"/>
        </w:rPr>
        <w:t> </w:t>
      </w:r>
      <w:r>
        <w:rPr>
          <w:sz w:val="20"/>
        </w:rPr>
        <w:t>impugnación</w:t>
      </w:r>
      <w:r>
        <w:rPr>
          <w:spacing w:val="-9"/>
          <w:sz w:val="20"/>
        </w:rPr>
        <w:t> </w:t>
      </w:r>
      <w:r>
        <w:rPr>
          <w:sz w:val="20"/>
        </w:rPr>
        <w:t>del</w:t>
      </w:r>
      <w:r>
        <w:rPr>
          <w:spacing w:val="-9"/>
          <w:sz w:val="20"/>
        </w:rPr>
        <w:t> </w:t>
      </w:r>
      <w:r>
        <w:rPr>
          <w:sz w:val="20"/>
        </w:rPr>
        <w:t>Estado,</w:t>
      </w:r>
      <w:r>
        <w:rPr>
          <w:spacing w:val="-9"/>
          <w:sz w:val="20"/>
        </w:rPr>
        <w:t> </w:t>
      </w:r>
      <w:r>
        <w:rPr>
          <w:sz w:val="20"/>
        </w:rPr>
        <w:t>“declar[ó]</w:t>
      </w:r>
      <w:r>
        <w:rPr>
          <w:spacing w:val="-8"/>
          <w:sz w:val="20"/>
        </w:rPr>
        <w:t> </w:t>
      </w:r>
      <w:r>
        <w:rPr>
          <w:sz w:val="20"/>
        </w:rPr>
        <w:t>prescripta</w:t>
      </w:r>
      <w:r>
        <w:rPr>
          <w:spacing w:val="-8"/>
          <w:sz w:val="20"/>
        </w:rPr>
        <w:t> </w:t>
      </w:r>
      <w:r>
        <w:rPr>
          <w:sz w:val="20"/>
        </w:rPr>
        <w:t>la</w:t>
      </w:r>
      <w:r>
        <w:rPr>
          <w:spacing w:val="-10"/>
          <w:sz w:val="20"/>
        </w:rPr>
        <w:t> </w:t>
      </w:r>
      <w:r>
        <w:rPr>
          <w:sz w:val="20"/>
        </w:rPr>
        <w:t>acción”</w:t>
      </w:r>
      <w:r>
        <w:rPr>
          <w:spacing w:val="-10"/>
          <w:sz w:val="20"/>
        </w:rPr>
        <w:t> </w:t>
      </w:r>
      <w:r>
        <w:rPr>
          <w:sz w:val="20"/>
        </w:rPr>
        <w:t>y</w:t>
      </w:r>
      <w:r>
        <w:rPr>
          <w:spacing w:val="-8"/>
          <w:sz w:val="20"/>
        </w:rPr>
        <w:t> </w:t>
      </w:r>
      <w:r>
        <w:rPr>
          <w:sz w:val="20"/>
        </w:rPr>
        <w:t>rechazó</w:t>
      </w:r>
      <w:r>
        <w:rPr>
          <w:spacing w:val="-10"/>
          <w:sz w:val="20"/>
        </w:rPr>
        <w:t> </w:t>
      </w:r>
      <w:r>
        <w:rPr>
          <w:sz w:val="20"/>
        </w:rPr>
        <w:t>la</w:t>
      </w:r>
      <w:r>
        <w:rPr>
          <w:spacing w:val="-10"/>
          <w:sz w:val="20"/>
        </w:rPr>
        <w:t> </w:t>
      </w:r>
      <w:r>
        <w:rPr>
          <w:sz w:val="20"/>
        </w:rPr>
        <w:t>demanda.</w:t>
      </w:r>
      <w:r>
        <w:rPr>
          <w:spacing w:val="-10"/>
          <w:sz w:val="20"/>
        </w:rPr>
        <w:t> </w:t>
      </w:r>
      <w:r>
        <w:rPr>
          <w:sz w:val="20"/>
        </w:rPr>
        <w:t>Para</w:t>
      </w:r>
      <w:r>
        <w:rPr>
          <w:spacing w:val="-8"/>
          <w:sz w:val="20"/>
        </w:rPr>
        <w:t> </w:t>
      </w:r>
      <w:r>
        <w:rPr>
          <w:sz w:val="20"/>
        </w:rPr>
        <w:t>lo</w:t>
      </w:r>
      <w:r>
        <w:rPr>
          <w:spacing w:val="-10"/>
          <w:sz w:val="20"/>
        </w:rPr>
        <w:t> </w:t>
      </w:r>
      <w:r>
        <w:rPr>
          <w:sz w:val="20"/>
        </w:rPr>
        <w:t>cual consideró:</w:t>
      </w:r>
    </w:p>
    <w:p>
      <w:pPr>
        <w:pStyle w:val="BodyText"/>
        <w:spacing w:before="11"/>
        <w:rPr>
          <w:sz w:val="19"/>
        </w:rPr>
      </w:pPr>
    </w:p>
    <w:p>
      <w:pPr>
        <w:spacing w:before="0"/>
        <w:ind w:left="685" w:right="399" w:firstLine="0"/>
        <w:jc w:val="both"/>
        <w:rPr>
          <w:sz w:val="16"/>
        </w:rPr>
      </w:pPr>
      <w:r>
        <w:rPr>
          <w:sz w:val="16"/>
        </w:rPr>
        <w:t>Conforme al art. 3966 del Código Civil, “la prescripción corre contra los incapaces que tuvieren representantes</w:t>
      </w:r>
      <w:r>
        <w:rPr>
          <w:spacing w:val="-8"/>
          <w:sz w:val="16"/>
        </w:rPr>
        <w:t> </w:t>
      </w:r>
      <w:r>
        <w:rPr>
          <w:sz w:val="16"/>
        </w:rPr>
        <w:t>legales</w:t>
      </w:r>
      <w:r>
        <w:rPr>
          <w:spacing w:val="-8"/>
          <w:sz w:val="16"/>
        </w:rPr>
        <w:t> </w:t>
      </w:r>
      <w:r>
        <w:rPr>
          <w:sz w:val="16"/>
        </w:rPr>
        <w:t>[…]”,</w:t>
      </w:r>
      <w:r>
        <w:rPr>
          <w:spacing w:val="-8"/>
          <w:sz w:val="16"/>
        </w:rPr>
        <w:t> </w:t>
      </w:r>
      <w:r>
        <w:rPr>
          <w:sz w:val="16"/>
        </w:rPr>
        <w:t>sin</w:t>
      </w:r>
      <w:r>
        <w:rPr>
          <w:spacing w:val="-8"/>
          <w:sz w:val="16"/>
        </w:rPr>
        <w:t> </w:t>
      </w:r>
      <w:r>
        <w:rPr>
          <w:sz w:val="16"/>
        </w:rPr>
        <w:t>que</w:t>
      </w:r>
      <w:r>
        <w:rPr>
          <w:spacing w:val="-8"/>
          <w:sz w:val="16"/>
        </w:rPr>
        <w:t> </w:t>
      </w:r>
      <w:r>
        <w:rPr>
          <w:sz w:val="16"/>
        </w:rPr>
        <w:t>[…]</w:t>
      </w:r>
      <w:r>
        <w:rPr>
          <w:spacing w:val="-9"/>
          <w:sz w:val="16"/>
        </w:rPr>
        <w:t> </w:t>
      </w:r>
      <w:r>
        <w:rPr>
          <w:sz w:val="16"/>
        </w:rPr>
        <w:t>se</w:t>
      </w:r>
      <w:r>
        <w:rPr>
          <w:spacing w:val="-9"/>
          <w:sz w:val="16"/>
        </w:rPr>
        <w:t> </w:t>
      </w:r>
      <w:r>
        <w:rPr>
          <w:sz w:val="16"/>
        </w:rPr>
        <w:t>hayan</w:t>
      </w:r>
      <w:r>
        <w:rPr>
          <w:spacing w:val="-8"/>
          <w:sz w:val="16"/>
        </w:rPr>
        <w:t> </w:t>
      </w:r>
      <w:r>
        <w:rPr>
          <w:sz w:val="16"/>
        </w:rPr>
        <w:t>acreditado</w:t>
      </w:r>
      <w:r>
        <w:rPr>
          <w:spacing w:val="-8"/>
          <w:sz w:val="16"/>
        </w:rPr>
        <w:t> </w:t>
      </w:r>
      <w:r>
        <w:rPr>
          <w:sz w:val="16"/>
        </w:rPr>
        <w:t>las</w:t>
      </w:r>
      <w:r>
        <w:rPr>
          <w:spacing w:val="-8"/>
          <w:sz w:val="16"/>
        </w:rPr>
        <w:t> </w:t>
      </w:r>
      <w:r>
        <w:rPr>
          <w:sz w:val="16"/>
        </w:rPr>
        <w:t>razones</w:t>
      </w:r>
      <w:r>
        <w:rPr>
          <w:spacing w:val="-9"/>
          <w:sz w:val="16"/>
        </w:rPr>
        <w:t> </w:t>
      </w:r>
      <w:r>
        <w:rPr>
          <w:sz w:val="16"/>
        </w:rPr>
        <w:t>en</w:t>
      </w:r>
      <w:r>
        <w:rPr>
          <w:spacing w:val="-8"/>
          <w:sz w:val="16"/>
        </w:rPr>
        <w:t> </w:t>
      </w:r>
      <w:r>
        <w:rPr>
          <w:sz w:val="16"/>
        </w:rPr>
        <w:t>virtud</w:t>
      </w:r>
      <w:r>
        <w:rPr>
          <w:spacing w:val="-8"/>
          <w:sz w:val="16"/>
        </w:rPr>
        <w:t> </w:t>
      </w:r>
      <w:r>
        <w:rPr>
          <w:sz w:val="16"/>
        </w:rPr>
        <w:t>de</w:t>
      </w:r>
      <w:r>
        <w:rPr>
          <w:spacing w:val="-8"/>
          <w:sz w:val="16"/>
        </w:rPr>
        <w:t> </w:t>
      </w:r>
      <w:r>
        <w:rPr>
          <w:sz w:val="16"/>
        </w:rPr>
        <w:t>las</w:t>
      </w:r>
      <w:r>
        <w:rPr>
          <w:spacing w:val="-8"/>
          <w:sz w:val="16"/>
        </w:rPr>
        <w:t> </w:t>
      </w:r>
      <w:r>
        <w:rPr>
          <w:sz w:val="16"/>
        </w:rPr>
        <w:t>cuales</w:t>
      </w:r>
      <w:r>
        <w:rPr>
          <w:spacing w:val="-8"/>
          <w:sz w:val="16"/>
        </w:rPr>
        <w:t> </w:t>
      </w:r>
      <w:r>
        <w:rPr>
          <w:sz w:val="16"/>
        </w:rPr>
        <w:t>los</w:t>
      </w:r>
      <w:r>
        <w:rPr>
          <w:spacing w:val="-9"/>
          <w:sz w:val="16"/>
        </w:rPr>
        <w:t> </w:t>
      </w:r>
      <w:r>
        <w:rPr>
          <w:sz w:val="16"/>
        </w:rPr>
        <w:t>padres adoptivos</w:t>
      </w:r>
      <w:r>
        <w:rPr>
          <w:spacing w:val="-4"/>
          <w:sz w:val="16"/>
        </w:rPr>
        <w:t> </w:t>
      </w:r>
      <w:r>
        <w:rPr>
          <w:sz w:val="16"/>
        </w:rPr>
        <w:t>habrían</w:t>
      </w:r>
      <w:r>
        <w:rPr>
          <w:spacing w:val="-4"/>
          <w:sz w:val="16"/>
        </w:rPr>
        <w:t> </w:t>
      </w:r>
      <w:r>
        <w:rPr>
          <w:sz w:val="16"/>
        </w:rPr>
        <w:t>estado</w:t>
      </w:r>
      <w:r>
        <w:rPr>
          <w:spacing w:val="-3"/>
          <w:sz w:val="16"/>
        </w:rPr>
        <w:t> </w:t>
      </w:r>
      <w:r>
        <w:rPr>
          <w:sz w:val="16"/>
        </w:rPr>
        <w:t>temporalmente</w:t>
      </w:r>
      <w:r>
        <w:rPr>
          <w:spacing w:val="-4"/>
          <w:sz w:val="16"/>
        </w:rPr>
        <w:t> </w:t>
      </w:r>
      <w:r>
        <w:rPr>
          <w:sz w:val="16"/>
        </w:rPr>
        <w:t>impedidos</w:t>
      </w:r>
      <w:r>
        <w:rPr>
          <w:spacing w:val="-4"/>
          <w:sz w:val="16"/>
        </w:rPr>
        <w:t> </w:t>
      </w:r>
      <w:r>
        <w:rPr>
          <w:sz w:val="16"/>
        </w:rPr>
        <w:t>de</w:t>
      </w:r>
      <w:r>
        <w:rPr>
          <w:spacing w:val="-4"/>
          <w:sz w:val="16"/>
        </w:rPr>
        <w:t> </w:t>
      </w:r>
      <w:r>
        <w:rPr>
          <w:sz w:val="16"/>
        </w:rPr>
        <w:t>deducir</w:t>
      </w:r>
      <w:r>
        <w:rPr>
          <w:spacing w:val="-3"/>
          <w:sz w:val="16"/>
        </w:rPr>
        <w:t> </w:t>
      </w:r>
      <w:r>
        <w:rPr>
          <w:sz w:val="16"/>
        </w:rPr>
        <w:t>la</w:t>
      </w:r>
      <w:r>
        <w:rPr>
          <w:spacing w:val="-3"/>
          <w:sz w:val="16"/>
        </w:rPr>
        <w:t> </w:t>
      </w:r>
      <w:r>
        <w:rPr>
          <w:sz w:val="16"/>
        </w:rPr>
        <w:t>demanda</w:t>
      </w:r>
      <w:r>
        <w:rPr>
          <w:spacing w:val="-3"/>
          <w:sz w:val="16"/>
        </w:rPr>
        <w:t> </w:t>
      </w:r>
      <w:r>
        <w:rPr>
          <w:sz w:val="16"/>
        </w:rPr>
        <w:t>[…],</w:t>
      </w:r>
      <w:r>
        <w:rPr>
          <w:spacing w:val="-4"/>
          <w:sz w:val="16"/>
        </w:rPr>
        <w:t> </w:t>
      </w:r>
      <w:r>
        <w:rPr>
          <w:sz w:val="16"/>
        </w:rPr>
        <w:t>cuanto</w:t>
      </w:r>
      <w:r>
        <w:rPr>
          <w:spacing w:val="-3"/>
          <w:sz w:val="16"/>
        </w:rPr>
        <w:t> </w:t>
      </w:r>
      <w:r>
        <w:rPr>
          <w:sz w:val="16"/>
        </w:rPr>
        <w:t>menos</w:t>
      </w:r>
      <w:r>
        <w:rPr>
          <w:spacing w:val="-4"/>
          <w:sz w:val="16"/>
        </w:rPr>
        <w:t> </w:t>
      </w:r>
      <w:r>
        <w:rPr>
          <w:sz w:val="16"/>
        </w:rPr>
        <w:t>a</w:t>
      </w:r>
      <w:r>
        <w:rPr>
          <w:spacing w:val="-3"/>
          <w:sz w:val="16"/>
        </w:rPr>
        <w:t> </w:t>
      </w:r>
      <w:r>
        <w:rPr>
          <w:sz w:val="16"/>
        </w:rPr>
        <w:t>partir</w:t>
      </w:r>
      <w:r>
        <w:rPr>
          <w:spacing w:val="-3"/>
          <w:sz w:val="16"/>
        </w:rPr>
        <w:t> </w:t>
      </w:r>
      <w:r>
        <w:rPr>
          <w:sz w:val="16"/>
        </w:rPr>
        <w:t>de 1986,</w:t>
      </w:r>
      <w:r>
        <w:rPr>
          <w:spacing w:val="-4"/>
          <w:sz w:val="16"/>
        </w:rPr>
        <w:t> </w:t>
      </w:r>
      <w:r>
        <w:rPr>
          <w:sz w:val="16"/>
        </w:rPr>
        <w:t>año</w:t>
      </w:r>
      <w:r>
        <w:rPr>
          <w:spacing w:val="-3"/>
          <w:sz w:val="16"/>
        </w:rPr>
        <w:t> </w:t>
      </w:r>
      <w:r>
        <w:rPr>
          <w:sz w:val="16"/>
        </w:rPr>
        <w:t>en</w:t>
      </w:r>
      <w:r>
        <w:rPr>
          <w:spacing w:val="-4"/>
          <w:sz w:val="16"/>
        </w:rPr>
        <w:t> </w:t>
      </w:r>
      <w:r>
        <w:rPr>
          <w:sz w:val="16"/>
        </w:rPr>
        <w:t>que</w:t>
      </w:r>
      <w:r>
        <w:rPr>
          <w:spacing w:val="-4"/>
          <w:sz w:val="16"/>
        </w:rPr>
        <w:t> </w:t>
      </w:r>
      <w:r>
        <w:rPr>
          <w:sz w:val="16"/>
        </w:rPr>
        <w:t>fue</w:t>
      </w:r>
      <w:r>
        <w:rPr>
          <w:spacing w:val="-4"/>
          <w:sz w:val="16"/>
        </w:rPr>
        <w:t> </w:t>
      </w:r>
      <w:r>
        <w:rPr>
          <w:sz w:val="16"/>
        </w:rPr>
        <w:t>publicado</w:t>
      </w:r>
      <w:r>
        <w:rPr>
          <w:spacing w:val="-3"/>
          <w:sz w:val="16"/>
        </w:rPr>
        <w:t> </w:t>
      </w:r>
      <w:r>
        <w:rPr>
          <w:sz w:val="16"/>
        </w:rPr>
        <w:t>el</w:t>
      </w:r>
      <w:r>
        <w:rPr>
          <w:spacing w:val="-4"/>
          <w:sz w:val="16"/>
        </w:rPr>
        <w:t> </w:t>
      </w:r>
      <w:r>
        <w:rPr>
          <w:sz w:val="16"/>
        </w:rPr>
        <w:t>informe</w:t>
      </w:r>
      <w:r>
        <w:rPr>
          <w:spacing w:val="-4"/>
          <w:sz w:val="16"/>
        </w:rPr>
        <w:t> </w:t>
      </w:r>
      <w:r>
        <w:rPr>
          <w:sz w:val="16"/>
        </w:rPr>
        <w:t>final</w:t>
      </w:r>
      <w:r>
        <w:rPr>
          <w:spacing w:val="-4"/>
          <w:sz w:val="16"/>
        </w:rPr>
        <w:t> </w:t>
      </w:r>
      <w:r>
        <w:rPr>
          <w:sz w:val="16"/>
        </w:rPr>
        <w:t>elaborado</w:t>
      </w:r>
      <w:r>
        <w:rPr>
          <w:spacing w:val="-3"/>
          <w:sz w:val="16"/>
        </w:rPr>
        <w:t> </w:t>
      </w:r>
      <w:r>
        <w:rPr>
          <w:sz w:val="16"/>
        </w:rPr>
        <w:t>por</w:t>
      </w:r>
      <w:r>
        <w:rPr>
          <w:spacing w:val="-3"/>
          <w:sz w:val="16"/>
        </w:rPr>
        <w:t> </w:t>
      </w:r>
      <w:r>
        <w:rPr>
          <w:sz w:val="16"/>
        </w:rPr>
        <w:t>la</w:t>
      </w:r>
      <w:r>
        <w:rPr>
          <w:spacing w:val="-3"/>
          <w:sz w:val="16"/>
        </w:rPr>
        <w:t> </w:t>
      </w:r>
      <w:r>
        <w:rPr>
          <w:sz w:val="16"/>
        </w:rPr>
        <w:t>C[ONADEP],</w:t>
      </w:r>
      <w:r>
        <w:rPr>
          <w:spacing w:val="-4"/>
          <w:sz w:val="16"/>
        </w:rPr>
        <w:t> </w:t>
      </w:r>
      <w:r>
        <w:rPr>
          <w:sz w:val="16"/>
        </w:rPr>
        <w:t>en</w:t>
      </w:r>
      <w:r>
        <w:rPr>
          <w:spacing w:val="-4"/>
          <w:sz w:val="16"/>
        </w:rPr>
        <w:t> </w:t>
      </w:r>
      <w:r>
        <w:rPr>
          <w:sz w:val="16"/>
        </w:rPr>
        <w:t>cuyo</w:t>
      </w:r>
      <w:r>
        <w:rPr>
          <w:spacing w:val="-3"/>
          <w:sz w:val="16"/>
        </w:rPr>
        <w:t> </w:t>
      </w:r>
      <w:r>
        <w:rPr>
          <w:sz w:val="16"/>
        </w:rPr>
        <w:t>anexo</w:t>
      </w:r>
      <w:r>
        <w:rPr>
          <w:spacing w:val="-3"/>
          <w:sz w:val="16"/>
        </w:rPr>
        <w:t> </w:t>
      </w:r>
      <w:r>
        <w:rPr>
          <w:sz w:val="16"/>
        </w:rPr>
        <w:t>figura[n]</w:t>
      </w:r>
      <w:r>
        <w:rPr>
          <w:spacing w:val="-3"/>
          <w:sz w:val="16"/>
        </w:rPr>
        <w:t> </w:t>
      </w:r>
      <w:r>
        <w:rPr>
          <w:sz w:val="16"/>
        </w:rPr>
        <w:t>[…] los padres biológicos de los actores […]. [N]o es atendible el argumento en virtud del cual la acción para reclamar el resarcimiento patrimonial es imprescriptible porque nace de delitos de lesa humanidad, imprescriptibles</w:t>
      </w:r>
      <w:r>
        <w:rPr>
          <w:spacing w:val="-13"/>
          <w:sz w:val="16"/>
        </w:rPr>
        <w:t> </w:t>
      </w:r>
      <w:r>
        <w:rPr>
          <w:sz w:val="16"/>
        </w:rPr>
        <w:t>desde</w:t>
      </w:r>
      <w:r>
        <w:rPr>
          <w:spacing w:val="-12"/>
          <w:sz w:val="16"/>
        </w:rPr>
        <w:t> </w:t>
      </w:r>
      <w:r>
        <w:rPr>
          <w:sz w:val="16"/>
        </w:rPr>
        <w:t>la</w:t>
      </w:r>
      <w:r>
        <w:rPr>
          <w:spacing w:val="-13"/>
          <w:sz w:val="16"/>
        </w:rPr>
        <w:t> </w:t>
      </w:r>
      <w:r>
        <w:rPr>
          <w:sz w:val="16"/>
        </w:rPr>
        <w:t>óptica</w:t>
      </w:r>
      <w:r>
        <w:rPr>
          <w:spacing w:val="-13"/>
          <w:sz w:val="16"/>
        </w:rPr>
        <w:t> </w:t>
      </w:r>
      <w:r>
        <w:rPr>
          <w:sz w:val="16"/>
        </w:rPr>
        <w:t>del</w:t>
      </w:r>
      <w:r>
        <w:rPr>
          <w:spacing w:val="-12"/>
          <w:sz w:val="16"/>
        </w:rPr>
        <w:t> </w:t>
      </w:r>
      <w:r>
        <w:rPr>
          <w:sz w:val="16"/>
        </w:rPr>
        <w:t>reproche</w:t>
      </w:r>
      <w:r>
        <w:rPr>
          <w:spacing w:val="-12"/>
          <w:sz w:val="16"/>
        </w:rPr>
        <w:t> </w:t>
      </w:r>
      <w:r>
        <w:rPr>
          <w:sz w:val="16"/>
        </w:rPr>
        <w:t>penal.</w:t>
      </w:r>
      <w:r>
        <w:rPr>
          <w:spacing w:val="-12"/>
          <w:sz w:val="16"/>
        </w:rPr>
        <w:t> </w:t>
      </w:r>
      <w:r>
        <w:rPr>
          <w:sz w:val="16"/>
        </w:rPr>
        <w:t>Ello</w:t>
      </w:r>
      <w:r>
        <w:rPr>
          <w:spacing w:val="-13"/>
          <w:sz w:val="16"/>
        </w:rPr>
        <w:t> </w:t>
      </w:r>
      <w:r>
        <w:rPr>
          <w:sz w:val="16"/>
        </w:rPr>
        <w:t>es</w:t>
      </w:r>
      <w:r>
        <w:rPr>
          <w:spacing w:val="-13"/>
          <w:sz w:val="16"/>
        </w:rPr>
        <w:t> </w:t>
      </w:r>
      <w:r>
        <w:rPr>
          <w:sz w:val="16"/>
        </w:rPr>
        <w:t>así</w:t>
      </w:r>
      <w:r>
        <w:rPr>
          <w:spacing w:val="-13"/>
          <w:sz w:val="16"/>
        </w:rPr>
        <w:t> </w:t>
      </w:r>
      <w:r>
        <w:rPr>
          <w:sz w:val="16"/>
        </w:rPr>
        <w:t>porque</w:t>
      </w:r>
      <w:r>
        <w:rPr>
          <w:spacing w:val="-12"/>
          <w:sz w:val="16"/>
        </w:rPr>
        <w:t> </w:t>
      </w:r>
      <w:r>
        <w:rPr>
          <w:sz w:val="16"/>
        </w:rPr>
        <w:t>la</w:t>
      </w:r>
      <w:r>
        <w:rPr>
          <w:spacing w:val="-13"/>
          <w:sz w:val="16"/>
        </w:rPr>
        <w:t> </w:t>
      </w:r>
      <w:r>
        <w:rPr>
          <w:sz w:val="16"/>
        </w:rPr>
        <w:t>primera</w:t>
      </w:r>
      <w:r>
        <w:rPr>
          <w:spacing w:val="-13"/>
          <w:sz w:val="16"/>
        </w:rPr>
        <w:t> </w:t>
      </w:r>
      <w:r>
        <w:rPr>
          <w:sz w:val="16"/>
        </w:rPr>
        <w:t>atañe</w:t>
      </w:r>
      <w:r>
        <w:rPr>
          <w:spacing w:val="-13"/>
          <w:sz w:val="16"/>
        </w:rPr>
        <w:t> </w:t>
      </w:r>
      <w:r>
        <w:rPr>
          <w:sz w:val="16"/>
        </w:rPr>
        <w:t>a</w:t>
      </w:r>
      <w:r>
        <w:rPr>
          <w:spacing w:val="-12"/>
          <w:sz w:val="16"/>
        </w:rPr>
        <w:t> </w:t>
      </w:r>
      <w:r>
        <w:rPr>
          <w:sz w:val="16"/>
        </w:rPr>
        <w:t>materia</w:t>
      </w:r>
      <w:r>
        <w:rPr>
          <w:spacing w:val="-12"/>
          <w:sz w:val="16"/>
        </w:rPr>
        <w:t> </w:t>
      </w:r>
      <w:r>
        <w:rPr>
          <w:sz w:val="16"/>
        </w:rPr>
        <w:t>disponible y</w:t>
      </w:r>
      <w:r>
        <w:rPr>
          <w:spacing w:val="-15"/>
          <w:sz w:val="16"/>
        </w:rPr>
        <w:t> </w:t>
      </w:r>
      <w:r>
        <w:rPr>
          <w:sz w:val="16"/>
        </w:rPr>
        <w:t>renunciable,</w:t>
      </w:r>
      <w:r>
        <w:rPr>
          <w:spacing w:val="-16"/>
          <w:sz w:val="16"/>
        </w:rPr>
        <w:t> </w:t>
      </w:r>
      <w:r>
        <w:rPr>
          <w:sz w:val="16"/>
        </w:rPr>
        <w:t>mientras</w:t>
      </w:r>
      <w:r>
        <w:rPr>
          <w:spacing w:val="-16"/>
          <w:sz w:val="16"/>
        </w:rPr>
        <w:t> </w:t>
      </w:r>
      <w:r>
        <w:rPr>
          <w:sz w:val="16"/>
        </w:rPr>
        <w:t>que</w:t>
      </w:r>
      <w:r>
        <w:rPr>
          <w:spacing w:val="-16"/>
          <w:sz w:val="16"/>
        </w:rPr>
        <w:t> </w:t>
      </w:r>
      <w:r>
        <w:rPr>
          <w:sz w:val="16"/>
        </w:rPr>
        <w:t>la</w:t>
      </w:r>
      <w:r>
        <w:rPr>
          <w:spacing w:val="-15"/>
          <w:sz w:val="16"/>
        </w:rPr>
        <w:t> </w:t>
      </w:r>
      <w:r>
        <w:rPr>
          <w:sz w:val="16"/>
        </w:rPr>
        <w:t>segunda,</w:t>
      </w:r>
      <w:r>
        <w:rPr>
          <w:spacing w:val="-16"/>
          <w:sz w:val="16"/>
        </w:rPr>
        <w:t> </w:t>
      </w:r>
      <w:r>
        <w:rPr>
          <w:sz w:val="16"/>
        </w:rPr>
        <w:t>[…]</w:t>
      </w:r>
      <w:r>
        <w:rPr>
          <w:spacing w:val="-15"/>
          <w:sz w:val="16"/>
        </w:rPr>
        <w:t> </w:t>
      </w:r>
      <w:r>
        <w:rPr>
          <w:sz w:val="16"/>
        </w:rPr>
        <w:t>se</w:t>
      </w:r>
      <w:r>
        <w:rPr>
          <w:spacing w:val="-16"/>
          <w:sz w:val="16"/>
        </w:rPr>
        <w:t> </w:t>
      </w:r>
      <w:r>
        <w:rPr>
          <w:sz w:val="16"/>
        </w:rPr>
        <w:t>funda</w:t>
      </w:r>
      <w:r>
        <w:rPr>
          <w:spacing w:val="-15"/>
          <w:sz w:val="16"/>
        </w:rPr>
        <w:t> </w:t>
      </w:r>
      <w:r>
        <w:rPr>
          <w:sz w:val="16"/>
        </w:rPr>
        <w:t>en</w:t>
      </w:r>
      <w:r>
        <w:rPr>
          <w:spacing w:val="-14"/>
          <w:sz w:val="16"/>
        </w:rPr>
        <w:t> </w:t>
      </w:r>
      <w:r>
        <w:rPr>
          <w:sz w:val="16"/>
        </w:rPr>
        <w:t>la</w:t>
      </w:r>
      <w:r>
        <w:rPr>
          <w:spacing w:val="-15"/>
          <w:sz w:val="16"/>
        </w:rPr>
        <w:t> </w:t>
      </w:r>
      <w:r>
        <w:rPr>
          <w:sz w:val="16"/>
        </w:rPr>
        <w:t>necesidad</w:t>
      </w:r>
      <w:r>
        <w:rPr>
          <w:spacing w:val="-15"/>
          <w:sz w:val="16"/>
        </w:rPr>
        <w:t> </w:t>
      </w:r>
      <w:r>
        <w:rPr>
          <w:sz w:val="16"/>
        </w:rPr>
        <w:t>de</w:t>
      </w:r>
      <w:r>
        <w:rPr>
          <w:spacing w:val="-16"/>
          <w:sz w:val="16"/>
        </w:rPr>
        <w:t> </w:t>
      </w:r>
      <w:r>
        <w:rPr>
          <w:sz w:val="16"/>
        </w:rPr>
        <w:t>que</w:t>
      </w:r>
      <w:r>
        <w:rPr>
          <w:spacing w:val="-16"/>
          <w:sz w:val="16"/>
        </w:rPr>
        <w:t> </w:t>
      </w:r>
      <w:r>
        <w:rPr>
          <w:sz w:val="16"/>
        </w:rPr>
        <w:t>los</w:t>
      </w:r>
      <w:r>
        <w:rPr>
          <w:spacing w:val="-14"/>
          <w:sz w:val="16"/>
        </w:rPr>
        <w:t> </w:t>
      </w:r>
      <w:r>
        <w:rPr>
          <w:sz w:val="16"/>
        </w:rPr>
        <w:t>crímenes</w:t>
      </w:r>
      <w:r>
        <w:rPr>
          <w:spacing w:val="-16"/>
          <w:sz w:val="16"/>
        </w:rPr>
        <w:t> </w:t>
      </w:r>
      <w:r>
        <w:rPr>
          <w:sz w:val="16"/>
        </w:rPr>
        <w:t>de</w:t>
      </w:r>
      <w:r>
        <w:rPr>
          <w:spacing w:val="-16"/>
          <w:sz w:val="16"/>
        </w:rPr>
        <w:t> </w:t>
      </w:r>
      <w:r>
        <w:rPr>
          <w:sz w:val="16"/>
        </w:rPr>
        <w:t>esa</w:t>
      </w:r>
      <w:r>
        <w:rPr>
          <w:spacing w:val="-15"/>
          <w:sz w:val="16"/>
        </w:rPr>
        <w:t> </w:t>
      </w:r>
      <w:r>
        <w:rPr>
          <w:sz w:val="16"/>
        </w:rPr>
        <w:t>naturaleza no queden impunes, es decir, en razones que exceden el interés patrimonial de los particulares afectados […]</w:t>
      </w:r>
      <w:hyperlink w:history="true" w:anchor="_bookmark321">
        <w:r>
          <w:rPr>
            <w:position w:val="6"/>
            <w:sz w:val="10"/>
          </w:rPr>
          <w:t>262</w:t>
        </w:r>
      </w:hyperlink>
      <w:r>
        <w:rPr>
          <w:sz w:val="16"/>
        </w:rPr>
        <w:t>.</w:t>
      </w:r>
    </w:p>
    <w:p>
      <w:pPr>
        <w:pStyle w:val="BodyText"/>
        <w:spacing w:before="5"/>
        <w:rPr>
          <w:sz w:val="8"/>
        </w:rPr>
      </w:pPr>
      <w:r>
        <w:rPr/>
        <w:pict>
          <v:line style="position:absolute;mso-position-horizontal-relative:page;mso-position-vertical-relative:paragraph;z-index:2392;mso-wrap-distance-left:0;mso-wrap-distance-right:0" from="70.919998pt,7.380578pt" to="214.919998pt,7.380578pt" stroked="true" strokeweight=".599pt" strokecolor="#000000">
            <v:stroke dashstyle="solid"/>
            <w10:wrap type="topAndBottom"/>
          </v:line>
        </w:pict>
      </w:r>
    </w:p>
    <w:p>
      <w:pPr>
        <w:spacing w:before="67"/>
        <w:ind w:left="118" w:right="116" w:hanging="1"/>
        <w:jc w:val="both"/>
        <w:rPr>
          <w:sz w:val="16"/>
        </w:rPr>
      </w:pPr>
      <w:bookmarkStart w:name="_bookmark316" w:id="400"/>
      <w:bookmarkEnd w:id="400"/>
      <w:r>
        <w:rPr/>
      </w:r>
      <w:r>
        <w:rPr>
          <w:position w:val="6"/>
          <w:sz w:val="10"/>
        </w:rPr>
        <w:t>257       </w:t>
      </w:r>
      <w:r>
        <w:rPr>
          <w:i/>
          <w:sz w:val="16"/>
        </w:rPr>
        <w:t>Cfr</w:t>
      </w:r>
      <w:r>
        <w:rPr>
          <w:sz w:val="16"/>
        </w:rPr>
        <w:t>. Comisión de Derechos Humanos, Estudio relativo al derecho de restitución, indemnización y rehabilitación a las víctimas de violaciones flagrantes de los derechos humanos y las libertades fundamentales, Informe definitivo presentado por el Sr. Theo van Boven, Relator Especial, E/CN.4/Sub.2/1993/8, 2 de julio de 1993, párr. 135.</w:t>
      </w:r>
    </w:p>
    <w:p>
      <w:pPr>
        <w:spacing w:before="39"/>
        <w:ind w:left="118" w:right="115" w:firstLine="0"/>
        <w:jc w:val="both"/>
        <w:rPr>
          <w:sz w:val="16"/>
        </w:rPr>
      </w:pPr>
      <w:bookmarkStart w:name="_bookmark317" w:id="401"/>
      <w:bookmarkEnd w:id="401"/>
      <w:r>
        <w:rPr/>
      </w:r>
      <w:r>
        <w:rPr>
          <w:position w:val="6"/>
          <w:sz w:val="10"/>
        </w:rPr>
        <w:t>258 </w:t>
      </w:r>
      <w:r>
        <w:rPr>
          <w:i/>
          <w:sz w:val="16"/>
        </w:rPr>
        <w:t>Cfr</w:t>
      </w:r>
      <w:r>
        <w:rPr>
          <w:sz w:val="16"/>
        </w:rPr>
        <w:t>. Comisión de Derechos Humanos, Informe de Diane Orentlicher, Experta independiente encargada de actualizar</w:t>
      </w:r>
      <w:r>
        <w:rPr>
          <w:spacing w:val="-11"/>
          <w:sz w:val="16"/>
        </w:rPr>
        <w:t> </w:t>
      </w:r>
      <w:r>
        <w:rPr>
          <w:sz w:val="16"/>
        </w:rPr>
        <w:t>el</w:t>
      </w:r>
      <w:r>
        <w:rPr>
          <w:spacing w:val="-12"/>
          <w:sz w:val="16"/>
        </w:rPr>
        <w:t> </w:t>
      </w:r>
      <w:r>
        <w:rPr>
          <w:sz w:val="16"/>
        </w:rPr>
        <w:t>Conjunto</w:t>
      </w:r>
      <w:r>
        <w:rPr>
          <w:spacing w:val="-11"/>
          <w:sz w:val="16"/>
        </w:rPr>
        <w:t> </w:t>
      </w:r>
      <w:r>
        <w:rPr>
          <w:sz w:val="16"/>
        </w:rPr>
        <w:t>de</w:t>
      </w:r>
      <w:r>
        <w:rPr>
          <w:spacing w:val="-12"/>
          <w:sz w:val="16"/>
        </w:rPr>
        <w:t> </w:t>
      </w:r>
      <w:r>
        <w:rPr>
          <w:sz w:val="16"/>
        </w:rPr>
        <w:t>principios</w:t>
      </w:r>
      <w:r>
        <w:rPr>
          <w:spacing w:val="-12"/>
          <w:sz w:val="16"/>
        </w:rPr>
        <w:t> </w:t>
      </w:r>
      <w:r>
        <w:rPr>
          <w:sz w:val="16"/>
        </w:rPr>
        <w:t>para</w:t>
      </w:r>
      <w:r>
        <w:rPr>
          <w:spacing w:val="-12"/>
          <w:sz w:val="16"/>
        </w:rPr>
        <w:t> </w:t>
      </w:r>
      <w:r>
        <w:rPr>
          <w:sz w:val="16"/>
        </w:rPr>
        <w:t>la</w:t>
      </w:r>
      <w:r>
        <w:rPr>
          <w:spacing w:val="-10"/>
          <w:sz w:val="16"/>
        </w:rPr>
        <w:t> </w:t>
      </w:r>
      <w:r>
        <w:rPr>
          <w:sz w:val="16"/>
        </w:rPr>
        <w:t>lucha</w:t>
      </w:r>
      <w:r>
        <w:rPr>
          <w:spacing w:val="-12"/>
          <w:sz w:val="16"/>
        </w:rPr>
        <w:t> </w:t>
      </w:r>
      <w:r>
        <w:rPr>
          <w:sz w:val="16"/>
        </w:rPr>
        <w:t>contra</w:t>
      </w:r>
      <w:r>
        <w:rPr>
          <w:spacing w:val="-10"/>
          <w:sz w:val="16"/>
        </w:rPr>
        <w:t> </w:t>
      </w:r>
      <w:r>
        <w:rPr>
          <w:sz w:val="16"/>
        </w:rPr>
        <w:t>la</w:t>
      </w:r>
      <w:r>
        <w:rPr>
          <w:spacing w:val="-12"/>
          <w:sz w:val="16"/>
        </w:rPr>
        <w:t> </w:t>
      </w:r>
      <w:r>
        <w:rPr>
          <w:sz w:val="16"/>
        </w:rPr>
        <w:t>impunidad,</w:t>
      </w:r>
      <w:r>
        <w:rPr>
          <w:spacing w:val="-12"/>
          <w:sz w:val="16"/>
        </w:rPr>
        <w:t> </w:t>
      </w:r>
      <w:r>
        <w:rPr>
          <w:sz w:val="16"/>
        </w:rPr>
        <w:t>E/CN.4/2005/102/Add.1,</w:t>
      </w:r>
      <w:r>
        <w:rPr>
          <w:spacing w:val="-12"/>
          <w:sz w:val="16"/>
        </w:rPr>
        <w:t> </w:t>
      </w:r>
      <w:r>
        <w:rPr>
          <w:sz w:val="16"/>
        </w:rPr>
        <w:t>8</w:t>
      </w:r>
      <w:r>
        <w:rPr>
          <w:spacing w:val="-11"/>
          <w:sz w:val="16"/>
        </w:rPr>
        <w:t> </w:t>
      </w:r>
      <w:r>
        <w:rPr>
          <w:sz w:val="16"/>
        </w:rPr>
        <w:t>de</w:t>
      </w:r>
      <w:r>
        <w:rPr>
          <w:spacing w:val="-12"/>
          <w:sz w:val="16"/>
        </w:rPr>
        <w:t> </w:t>
      </w:r>
      <w:r>
        <w:rPr>
          <w:sz w:val="16"/>
        </w:rPr>
        <w:t>febrero</w:t>
      </w:r>
      <w:r>
        <w:rPr>
          <w:spacing w:val="-11"/>
          <w:sz w:val="16"/>
        </w:rPr>
        <w:t> </w:t>
      </w:r>
      <w:r>
        <w:rPr>
          <w:sz w:val="16"/>
        </w:rPr>
        <w:t>de</w:t>
      </w:r>
      <w:r>
        <w:rPr>
          <w:spacing w:val="-12"/>
          <w:sz w:val="16"/>
        </w:rPr>
        <w:t> </w:t>
      </w:r>
      <w:r>
        <w:rPr>
          <w:sz w:val="16"/>
        </w:rPr>
        <w:t>2005, Principios</w:t>
      </w:r>
      <w:r>
        <w:rPr>
          <w:spacing w:val="-7"/>
          <w:sz w:val="16"/>
        </w:rPr>
        <w:t> </w:t>
      </w:r>
      <w:r>
        <w:rPr>
          <w:sz w:val="16"/>
        </w:rPr>
        <w:t>23</w:t>
      </w:r>
      <w:r>
        <w:rPr>
          <w:spacing w:val="-6"/>
          <w:sz w:val="16"/>
        </w:rPr>
        <w:t> </w:t>
      </w:r>
      <w:r>
        <w:rPr>
          <w:sz w:val="16"/>
        </w:rPr>
        <w:t>y</w:t>
      </w:r>
      <w:r>
        <w:rPr>
          <w:spacing w:val="-7"/>
          <w:sz w:val="16"/>
        </w:rPr>
        <w:t> </w:t>
      </w:r>
      <w:r>
        <w:rPr>
          <w:sz w:val="16"/>
        </w:rPr>
        <w:t>32.</w:t>
      </w:r>
      <w:r>
        <w:rPr>
          <w:spacing w:val="-7"/>
          <w:sz w:val="16"/>
        </w:rPr>
        <w:t> </w:t>
      </w:r>
      <w:r>
        <w:rPr>
          <w:sz w:val="16"/>
        </w:rPr>
        <w:t>Véase</w:t>
      </w:r>
      <w:r>
        <w:rPr>
          <w:spacing w:val="-6"/>
          <w:sz w:val="16"/>
        </w:rPr>
        <w:t> </w:t>
      </w:r>
      <w:r>
        <w:rPr>
          <w:sz w:val="16"/>
        </w:rPr>
        <w:t>también,</w:t>
      </w:r>
      <w:r>
        <w:rPr>
          <w:spacing w:val="-7"/>
          <w:sz w:val="16"/>
        </w:rPr>
        <w:t> </w:t>
      </w:r>
      <w:r>
        <w:rPr>
          <w:sz w:val="16"/>
        </w:rPr>
        <w:t>Asamblea</w:t>
      </w:r>
      <w:r>
        <w:rPr>
          <w:spacing w:val="-7"/>
          <w:sz w:val="16"/>
        </w:rPr>
        <w:t> </w:t>
      </w:r>
      <w:r>
        <w:rPr>
          <w:sz w:val="16"/>
        </w:rPr>
        <w:t>General</w:t>
      </w:r>
      <w:r>
        <w:rPr>
          <w:spacing w:val="-7"/>
          <w:sz w:val="16"/>
        </w:rPr>
        <w:t> </w:t>
      </w:r>
      <w:r>
        <w:rPr>
          <w:sz w:val="16"/>
        </w:rPr>
        <w:t>de</w:t>
      </w:r>
      <w:r>
        <w:rPr>
          <w:spacing w:val="-6"/>
          <w:sz w:val="16"/>
        </w:rPr>
        <w:t> </w:t>
      </w:r>
      <w:r>
        <w:rPr>
          <w:sz w:val="16"/>
        </w:rPr>
        <w:t>las</w:t>
      </w:r>
      <w:r>
        <w:rPr>
          <w:spacing w:val="-7"/>
          <w:sz w:val="16"/>
        </w:rPr>
        <w:t> </w:t>
      </w:r>
      <w:r>
        <w:rPr>
          <w:sz w:val="16"/>
        </w:rPr>
        <w:t>Naciones</w:t>
      </w:r>
      <w:r>
        <w:rPr>
          <w:spacing w:val="-6"/>
          <w:sz w:val="16"/>
        </w:rPr>
        <w:t> </w:t>
      </w:r>
      <w:r>
        <w:rPr>
          <w:sz w:val="16"/>
        </w:rPr>
        <w:t>Unidas,</w:t>
      </w:r>
      <w:r>
        <w:rPr>
          <w:spacing w:val="-7"/>
          <w:sz w:val="16"/>
        </w:rPr>
        <w:t> </w:t>
      </w:r>
      <w:r>
        <w:rPr>
          <w:sz w:val="16"/>
        </w:rPr>
        <w:t>Principios</w:t>
      </w:r>
      <w:r>
        <w:rPr>
          <w:spacing w:val="-6"/>
          <w:sz w:val="16"/>
        </w:rPr>
        <w:t> </w:t>
      </w:r>
      <w:r>
        <w:rPr>
          <w:sz w:val="16"/>
        </w:rPr>
        <w:t>y</w:t>
      </w:r>
      <w:r>
        <w:rPr>
          <w:spacing w:val="-7"/>
          <w:sz w:val="16"/>
        </w:rPr>
        <w:t> </w:t>
      </w:r>
      <w:r>
        <w:rPr>
          <w:sz w:val="16"/>
        </w:rPr>
        <w:t>directrices</w:t>
      </w:r>
      <w:r>
        <w:rPr>
          <w:spacing w:val="-7"/>
          <w:sz w:val="16"/>
        </w:rPr>
        <w:t> </w:t>
      </w:r>
      <w:r>
        <w:rPr>
          <w:sz w:val="16"/>
        </w:rPr>
        <w:t>básicos</w:t>
      </w:r>
      <w:r>
        <w:rPr>
          <w:spacing w:val="-7"/>
          <w:sz w:val="16"/>
        </w:rPr>
        <w:t> </w:t>
      </w:r>
      <w:r>
        <w:rPr>
          <w:sz w:val="16"/>
        </w:rPr>
        <w:t>sobre</w:t>
      </w:r>
      <w:r>
        <w:rPr>
          <w:spacing w:val="-7"/>
          <w:sz w:val="16"/>
        </w:rPr>
        <w:t> </w:t>
      </w:r>
      <w:r>
        <w:rPr>
          <w:sz w:val="16"/>
        </w:rPr>
        <w:t>el derecho de las víctimas de violaciones manifiestas de las normas internacionales de derechos humanos y de violaciones graves del Derecho Internacional Humanitario a interponer recursos y obtener reparaciones, A/RES/60/147, 21 de marzo de 2006, Principio</w:t>
      </w:r>
      <w:r>
        <w:rPr>
          <w:spacing w:val="-22"/>
          <w:sz w:val="16"/>
        </w:rPr>
        <w:t> </w:t>
      </w:r>
      <w:r>
        <w:rPr>
          <w:sz w:val="16"/>
        </w:rPr>
        <w:t>IV.</w:t>
      </w:r>
    </w:p>
    <w:p>
      <w:pPr>
        <w:spacing w:before="40"/>
        <w:ind w:left="118" w:right="113" w:firstLine="0"/>
        <w:jc w:val="both"/>
        <w:rPr>
          <w:sz w:val="16"/>
        </w:rPr>
      </w:pPr>
      <w:bookmarkStart w:name="_bookmark318" w:id="402"/>
      <w:bookmarkEnd w:id="402"/>
      <w:r>
        <w:rPr/>
      </w:r>
      <w:r>
        <w:rPr>
          <w:position w:val="6"/>
          <w:sz w:val="10"/>
        </w:rPr>
        <w:t>259 </w:t>
      </w:r>
      <w:r>
        <w:rPr>
          <w:i/>
          <w:sz w:val="16"/>
        </w:rPr>
        <w:t>Caso Órdenes Guerra y otros Vs. Chile. Fondo, Reparaciones y Costas. </w:t>
      </w:r>
      <w:r>
        <w:rPr>
          <w:sz w:val="16"/>
        </w:rPr>
        <w:t>Sentencia de 29 de noviembre de 2018. Serie C No. 372, párr. 89.</w:t>
      </w:r>
    </w:p>
    <w:p>
      <w:pPr>
        <w:spacing w:before="39"/>
        <w:ind w:left="118" w:right="115" w:firstLine="0"/>
        <w:jc w:val="both"/>
        <w:rPr>
          <w:sz w:val="16"/>
        </w:rPr>
      </w:pPr>
      <w:bookmarkStart w:name="_bookmark319" w:id="403"/>
      <w:bookmarkEnd w:id="403"/>
      <w:r>
        <w:rPr/>
      </w:r>
      <w:r>
        <w:rPr>
          <w:position w:val="6"/>
          <w:sz w:val="10"/>
        </w:rPr>
        <w:t>260 </w:t>
      </w:r>
      <w:r>
        <w:rPr>
          <w:i/>
          <w:sz w:val="16"/>
        </w:rPr>
        <w:t>Cfr</w:t>
      </w:r>
      <w:r>
        <w:rPr>
          <w:sz w:val="16"/>
        </w:rPr>
        <w:t>. Consejo de Derechos Humanos, Informe del Grupo de Trabajo sobre las Desapariciones Forzadas o Involuntarias, U.N. Doc. A/HRC/22/45, 28 de enero de 2013, párr. 58. Véase también, Comisión de Derechos Humanos,</w:t>
      </w:r>
      <w:r>
        <w:rPr>
          <w:spacing w:val="-11"/>
          <w:sz w:val="16"/>
        </w:rPr>
        <w:t> </w:t>
      </w:r>
      <w:r>
        <w:rPr>
          <w:sz w:val="16"/>
        </w:rPr>
        <w:t>Informe</w:t>
      </w:r>
      <w:r>
        <w:rPr>
          <w:spacing w:val="-11"/>
          <w:sz w:val="16"/>
        </w:rPr>
        <w:t> </w:t>
      </w:r>
      <w:r>
        <w:rPr>
          <w:sz w:val="16"/>
        </w:rPr>
        <w:t>del</w:t>
      </w:r>
      <w:r>
        <w:rPr>
          <w:spacing w:val="-11"/>
          <w:sz w:val="16"/>
        </w:rPr>
        <w:t> </w:t>
      </w:r>
      <w:r>
        <w:rPr>
          <w:sz w:val="16"/>
        </w:rPr>
        <w:t>Grupo</w:t>
      </w:r>
      <w:r>
        <w:rPr>
          <w:spacing w:val="-9"/>
          <w:sz w:val="16"/>
        </w:rPr>
        <w:t> </w:t>
      </w:r>
      <w:r>
        <w:rPr>
          <w:sz w:val="16"/>
        </w:rPr>
        <w:t>de</w:t>
      </w:r>
      <w:r>
        <w:rPr>
          <w:spacing w:val="-11"/>
          <w:sz w:val="16"/>
        </w:rPr>
        <w:t> </w:t>
      </w:r>
      <w:r>
        <w:rPr>
          <w:sz w:val="16"/>
        </w:rPr>
        <w:t>Trabajo</w:t>
      </w:r>
      <w:r>
        <w:rPr>
          <w:spacing w:val="-10"/>
          <w:sz w:val="16"/>
        </w:rPr>
        <w:t> </w:t>
      </w:r>
      <w:r>
        <w:rPr>
          <w:sz w:val="16"/>
        </w:rPr>
        <w:t>sobre</w:t>
      </w:r>
      <w:r>
        <w:rPr>
          <w:spacing w:val="-11"/>
          <w:sz w:val="16"/>
        </w:rPr>
        <w:t> </w:t>
      </w:r>
      <w:r>
        <w:rPr>
          <w:sz w:val="16"/>
        </w:rPr>
        <w:t>las</w:t>
      </w:r>
      <w:r>
        <w:rPr>
          <w:spacing w:val="-11"/>
          <w:sz w:val="16"/>
        </w:rPr>
        <w:t> </w:t>
      </w:r>
      <w:r>
        <w:rPr>
          <w:sz w:val="16"/>
        </w:rPr>
        <w:t>Desapariciones</w:t>
      </w:r>
      <w:r>
        <w:rPr>
          <w:spacing w:val="-10"/>
          <w:sz w:val="16"/>
        </w:rPr>
        <w:t> </w:t>
      </w:r>
      <w:r>
        <w:rPr>
          <w:sz w:val="16"/>
        </w:rPr>
        <w:t>Forzadas</w:t>
      </w:r>
      <w:r>
        <w:rPr>
          <w:spacing w:val="-11"/>
          <w:sz w:val="16"/>
        </w:rPr>
        <w:t> </w:t>
      </w:r>
      <w:r>
        <w:rPr>
          <w:sz w:val="16"/>
        </w:rPr>
        <w:t>o</w:t>
      </w:r>
      <w:r>
        <w:rPr>
          <w:spacing w:val="-10"/>
          <w:sz w:val="16"/>
        </w:rPr>
        <w:t> </w:t>
      </w:r>
      <w:r>
        <w:rPr>
          <w:sz w:val="16"/>
        </w:rPr>
        <w:t>Involuntarias,</w:t>
      </w:r>
      <w:r>
        <w:rPr>
          <w:spacing w:val="-11"/>
          <w:sz w:val="16"/>
        </w:rPr>
        <w:t> </w:t>
      </w:r>
      <w:r>
        <w:rPr>
          <w:sz w:val="16"/>
        </w:rPr>
        <w:t>Observaciones</w:t>
      </w:r>
      <w:r>
        <w:rPr>
          <w:spacing w:val="-11"/>
          <w:sz w:val="16"/>
        </w:rPr>
        <w:t> </w:t>
      </w:r>
      <w:r>
        <w:rPr>
          <w:sz w:val="16"/>
        </w:rPr>
        <w:t>Generales sobre el artículo 19 de la Declaración sobre la Protección de Todas las Personas contra las Desapariciones</w:t>
      </w:r>
      <w:r>
        <w:rPr>
          <w:spacing w:val="6"/>
          <w:sz w:val="16"/>
        </w:rPr>
        <w:t> </w:t>
      </w:r>
      <w:r>
        <w:rPr>
          <w:sz w:val="16"/>
        </w:rPr>
        <w:t>Forzadas,</w:t>
      </w:r>
    </w:p>
    <w:p>
      <w:pPr>
        <w:spacing w:before="0"/>
        <w:ind w:left="118" w:right="0" w:firstLine="0"/>
        <w:jc w:val="both"/>
        <w:rPr>
          <w:sz w:val="16"/>
        </w:rPr>
      </w:pPr>
      <w:r>
        <w:rPr>
          <w:sz w:val="16"/>
        </w:rPr>
        <w:t>U.N. Doc. E/CN. 4/1998/43, 12 de enero de 1998, párr. 55.</w:t>
      </w:r>
    </w:p>
    <w:p>
      <w:pPr>
        <w:spacing w:before="41"/>
        <w:ind w:left="118" w:right="115" w:firstLine="0"/>
        <w:jc w:val="both"/>
        <w:rPr>
          <w:sz w:val="16"/>
        </w:rPr>
      </w:pPr>
      <w:bookmarkStart w:name="_bookmark320" w:id="404"/>
      <w:bookmarkEnd w:id="404"/>
      <w:r>
        <w:rPr/>
      </w:r>
      <w:r>
        <w:rPr>
          <w:position w:val="6"/>
          <w:sz w:val="10"/>
        </w:rPr>
        <w:t>261 </w:t>
      </w:r>
      <w:r>
        <w:rPr>
          <w:i/>
          <w:sz w:val="16"/>
        </w:rPr>
        <w:t>Cfr. </w:t>
      </w:r>
      <w:r>
        <w:rPr>
          <w:sz w:val="16"/>
        </w:rPr>
        <w:t>Sentencia emitida por la Sala II de la Cámara Nacional de Apelaciones en lo Contencioso Administrativo Federal el 4 de noviembre de 2004 que consta en el expediente CUDAP: EXP-SO4:0055600/2016, Ministerio de Justicia y Derechos Humanos (expediente de prueba, tomo IV, anexo 6 al escrito de contestación, folio 2939).</w:t>
      </w:r>
    </w:p>
    <w:p>
      <w:pPr>
        <w:spacing w:before="39"/>
        <w:ind w:left="118" w:right="113" w:firstLine="0"/>
        <w:jc w:val="both"/>
        <w:rPr>
          <w:sz w:val="16"/>
        </w:rPr>
      </w:pPr>
      <w:bookmarkStart w:name="_bookmark321" w:id="405"/>
      <w:bookmarkEnd w:id="405"/>
      <w:r>
        <w:rPr/>
      </w:r>
      <w:r>
        <w:rPr>
          <w:position w:val="6"/>
          <w:sz w:val="10"/>
        </w:rPr>
        <w:t>262       </w:t>
      </w:r>
      <w:r>
        <w:rPr>
          <w:i/>
          <w:sz w:val="16"/>
        </w:rPr>
        <w:t>Cfr. </w:t>
      </w:r>
      <w:r>
        <w:rPr>
          <w:sz w:val="16"/>
        </w:rPr>
        <w:t>Sentencia emitida por la Corte Suprema de Justicia de la Nación el 30 de octubre de 2007 que consta en el expediente CUDAP: EXP-SO4:0055600/2016, Ministerio de Justicia y Derechos Humanos (expediente de prueba, tomo</w:t>
      </w:r>
      <w:r>
        <w:rPr>
          <w:spacing w:val="-10"/>
          <w:sz w:val="16"/>
        </w:rPr>
        <w:t> </w:t>
      </w:r>
      <w:r>
        <w:rPr>
          <w:sz w:val="16"/>
        </w:rPr>
        <w:t>IV,</w:t>
      </w:r>
      <w:r>
        <w:rPr>
          <w:spacing w:val="-11"/>
          <w:sz w:val="16"/>
        </w:rPr>
        <w:t> </w:t>
      </w:r>
      <w:r>
        <w:rPr>
          <w:sz w:val="16"/>
        </w:rPr>
        <w:t>anexo</w:t>
      </w:r>
      <w:r>
        <w:rPr>
          <w:spacing w:val="-10"/>
          <w:sz w:val="16"/>
        </w:rPr>
        <w:t> </w:t>
      </w:r>
      <w:r>
        <w:rPr>
          <w:sz w:val="16"/>
        </w:rPr>
        <w:t>6</w:t>
      </w:r>
      <w:r>
        <w:rPr>
          <w:spacing w:val="-10"/>
          <w:sz w:val="16"/>
        </w:rPr>
        <w:t> </w:t>
      </w:r>
      <w:r>
        <w:rPr>
          <w:sz w:val="16"/>
        </w:rPr>
        <w:t>al</w:t>
      </w:r>
      <w:r>
        <w:rPr>
          <w:spacing w:val="-11"/>
          <w:sz w:val="16"/>
        </w:rPr>
        <w:t> </w:t>
      </w:r>
      <w:r>
        <w:rPr>
          <w:sz w:val="16"/>
        </w:rPr>
        <w:t>escrito</w:t>
      </w:r>
      <w:r>
        <w:rPr>
          <w:spacing w:val="-10"/>
          <w:sz w:val="16"/>
        </w:rPr>
        <w:t> </w:t>
      </w:r>
      <w:r>
        <w:rPr>
          <w:sz w:val="16"/>
        </w:rPr>
        <w:t>de</w:t>
      </w:r>
      <w:r>
        <w:rPr>
          <w:spacing w:val="-11"/>
          <w:sz w:val="16"/>
        </w:rPr>
        <w:t> </w:t>
      </w:r>
      <w:r>
        <w:rPr>
          <w:sz w:val="16"/>
        </w:rPr>
        <w:t>contestación,</w:t>
      </w:r>
      <w:r>
        <w:rPr>
          <w:spacing w:val="-10"/>
          <w:sz w:val="16"/>
        </w:rPr>
        <w:t> </w:t>
      </w:r>
      <w:r>
        <w:rPr>
          <w:sz w:val="16"/>
        </w:rPr>
        <w:t>folio</w:t>
      </w:r>
      <w:r>
        <w:rPr>
          <w:spacing w:val="-10"/>
          <w:sz w:val="16"/>
        </w:rPr>
        <w:t> </w:t>
      </w:r>
      <w:r>
        <w:rPr>
          <w:sz w:val="16"/>
        </w:rPr>
        <w:t>2953).</w:t>
      </w:r>
      <w:r>
        <w:rPr>
          <w:spacing w:val="-11"/>
          <w:sz w:val="16"/>
        </w:rPr>
        <w:t> </w:t>
      </w:r>
      <w:r>
        <w:rPr>
          <w:sz w:val="16"/>
        </w:rPr>
        <w:t>Según</w:t>
      </w:r>
      <w:r>
        <w:rPr>
          <w:spacing w:val="-11"/>
          <w:sz w:val="16"/>
        </w:rPr>
        <w:t> </w:t>
      </w:r>
      <w:r>
        <w:rPr>
          <w:sz w:val="16"/>
        </w:rPr>
        <w:t>informó</w:t>
      </w:r>
      <w:r>
        <w:rPr>
          <w:spacing w:val="-10"/>
          <w:sz w:val="16"/>
        </w:rPr>
        <w:t> </w:t>
      </w:r>
      <w:r>
        <w:rPr>
          <w:sz w:val="16"/>
        </w:rPr>
        <w:t>el</w:t>
      </w:r>
      <w:r>
        <w:rPr>
          <w:spacing w:val="-11"/>
          <w:sz w:val="16"/>
        </w:rPr>
        <w:t> </w:t>
      </w:r>
      <w:r>
        <w:rPr>
          <w:sz w:val="16"/>
        </w:rPr>
        <w:t>Estado,</w:t>
      </w:r>
      <w:r>
        <w:rPr>
          <w:spacing w:val="-11"/>
          <w:sz w:val="16"/>
        </w:rPr>
        <w:t> </w:t>
      </w:r>
      <w:r>
        <w:rPr>
          <w:sz w:val="16"/>
        </w:rPr>
        <w:t>el</w:t>
      </w:r>
      <w:r>
        <w:rPr>
          <w:spacing w:val="-11"/>
          <w:sz w:val="16"/>
        </w:rPr>
        <w:t> </w:t>
      </w:r>
      <w:r>
        <w:rPr>
          <w:sz w:val="16"/>
        </w:rPr>
        <w:t>criterio</w:t>
      </w:r>
      <w:r>
        <w:rPr>
          <w:spacing w:val="-10"/>
          <w:sz w:val="16"/>
        </w:rPr>
        <w:t> </w:t>
      </w:r>
      <w:r>
        <w:rPr>
          <w:sz w:val="16"/>
        </w:rPr>
        <w:t>fue</w:t>
      </w:r>
      <w:r>
        <w:rPr>
          <w:spacing w:val="-11"/>
          <w:sz w:val="16"/>
        </w:rPr>
        <w:t> </w:t>
      </w:r>
      <w:r>
        <w:rPr>
          <w:sz w:val="16"/>
        </w:rPr>
        <w:t>reiterado</w:t>
      </w:r>
      <w:r>
        <w:rPr>
          <w:spacing w:val="-10"/>
          <w:sz w:val="16"/>
        </w:rPr>
        <w:t> </w:t>
      </w:r>
      <w:r>
        <w:rPr>
          <w:sz w:val="16"/>
        </w:rPr>
        <w:t>por</w:t>
      </w:r>
      <w:r>
        <w:rPr>
          <w:spacing w:val="-10"/>
          <w:sz w:val="16"/>
        </w:rPr>
        <w:t> </w:t>
      </w:r>
      <w:r>
        <w:rPr>
          <w:sz w:val="16"/>
        </w:rPr>
        <w:t>la</w:t>
      </w:r>
      <w:r>
        <w:rPr>
          <w:spacing w:val="-10"/>
          <w:sz w:val="16"/>
        </w:rPr>
        <w:t> </w:t>
      </w:r>
      <w:r>
        <w:rPr>
          <w:sz w:val="16"/>
        </w:rPr>
        <w:t>Corte Suprema en los fallos siguientes: i) Sentencia del 28 de marzo de 2017, causa No. 203/2012 (48-V)/CS1,</w:t>
      </w:r>
      <w:r>
        <w:rPr>
          <w:spacing w:val="29"/>
          <w:sz w:val="16"/>
        </w:rPr>
        <w:t> </w:t>
      </w:r>
      <w:r>
        <w:rPr>
          <w:sz w:val="16"/>
        </w:rPr>
        <w:t>“Villamil,</w:t>
      </w:r>
    </w:p>
    <w:p>
      <w:pPr>
        <w:spacing w:after="0"/>
        <w:jc w:val="both"/>
        <w:rPr>
          <w:sz w:val="16"/>
        </w:rPr>
        <w:sectPr>
          <w:pgSz w:w="12240" w:h="15840"/>
          <w:pgMar w:header="0" w:footer="1007" w:top="920" w:bottom="1200" w:left="1300" w:right="1300"/>
        </w:sectPr>
      </w:pPr>
    </w:p>
    <w:p>
      <w:pPr>
        <w:pStyle w:val="ListParagraph"/>
        <w:numPr>
          <w:ilvl w:val="0"/>
          <w:numId w:val="35"/>
        </w:numPr>
        <w:tabs>
          <w:tab w:pos="686" w:val="left" w:leader="none"/>
        </w:tabs>
        <w:spacing w:line="240" w:lineRule="auto" w:before="76" w:after="0"/>
        <w:ind w:left="118" w:right="112" w:firstLine="0"/>
        <w:jc w:val="both"/>
        <w:rPr>
          <w:sz w:val="20"/>
        </w:rPr>
      </w:pPr>
      <w:r>
        <w:rPr>
          <w:sz w:val="20"/>
        </w:rPr>
        <w:t>Como cabe advertir, el criterio sostenido por la Corte Suprema de Justicia de la Nación no</w:t>
      </w:r>
      <w:r>
        <w:rPr>
          <w:spacing w:val="-8"/>
          <w:sz w:val="20"/>
        </w:rPr>
        <w:t> </w:t>
      </w:r>
      <w:r>
        <w:rPr>
          <w:sz w:val="20"/>
        </w:rPr>
        <w:t>corresponde</w:t>
      </w:r>
      <w:r>
        <w:rPr>
          <w:spacing w:val="-9"/>
          <w:sz w:val="20"/>
        </w:rPr>
        <w:t> </w:t>
      </w:r>
      <w:r>
        <w:rPr>
          <w:sz w:val="20"/>
        </w:rPr>
        <w:t>con</w:t>
      </w:r>
      <w:r>
        <w:rPr>
          <w:spacing w:val="-9"/>
          <w:sz w:val="20"/>
        </w:rPr>
        <w:t> </w:t>
      </w:r>
      <w:r>
        <w:rPr>
          <w:sz w:val="20"/>
        </w:rPr>
        <w:t>el</w:t>
      </w:r>
      <w:r>
        <w:rPr>
          <w:spacing w:val="-9"/>
          <w:sz w:val="20"/>
        </w:rPr>
        <w:t> </w:t>
      </w:r>
      <w:r>
        <w:rPr>
          <w:sz w:val="20"/>
        </w:rPr>
        <w:t>estándar</w:t>
      </w:r>
      <w:r>
        <w:rPr>
          <w:spacing w:val="-8"/>
          <w:sz w:val="20"/>
        </w:rPr>
        <w:t> </w:t>
      </w:r>
      <w:r>
        <w:rPr>
          <w:sz w:val="20"/>
        </w:rPr>
        <w:t>internacional</w:t>
      </w:r>
      <w:r>
        <w:rPr>
          <w:spacing w:val="-9"/>
          <w:sz w:val="20"/>
        </w:rPr>
        <w:t> </w:t>
      </w:r>
      <w:r>
        <w:rPr>
          <w:sz w:val="20"/>
        </w:rPr>
        <w:t>que</w:t>
      </w:r>
      <w:r>
        <w:rPr>
          <w:spacing w:val="-7"/>
          <w:sz w:val="20"/>
        </w:rPr>
        <w:t> </w:t>
      </w:r>
      <w:r>
        <w:rPr>
          <w:sz w:val="20"/>
        </w:rPr>
        <w:t>prohíbe</w:t>
      </w:r>
      <w:r>
        <w:rPr>
          <w:spacing w:val="-8"/>
          <w:sz w:val="20"/>
        </w:rPr>
        <w:t> </w:t>
      </w:r>
      <w:r>
        <w:rPr>
          <w:sz w:val="20"/>
        </w:rPr>
        <w:t>la</w:t>
      </w:r>
      <w:r>
        <w:rPr>
          <w:spacing w:val="-8"/>
          <w:sz w:val="20"/>
        </w:rPr>
        <w:t> </w:t>
      </w:r>
      <w:r>
        <w:rPr>
          <w:sz w:val="20"/>
        </w:rPr>
        <w:t>aplicación</w:t>
      </w:r>
      <w:r>
        <w:rPr>
          <w:spacing w:val="-9"/>
          <w:sz w:val="20"/>
        </w:rPr>
        <w:t> </w:t>
      </w:r>
      <w:r>
        <w:rPr>
          <w:sz w:val="20"/>
        </w:rPr>
        <w:t>de</w:t>
      </w:r>
      <w:r>
        <w:rPr>
          <w:spacing w:val="-7"/>
          <w:sz w:val="20"/>
        </w:rPr>
        <w:t> </w:t>
      </w:r>
      <w:r>
        <w:rPr>
          <w:sz w:val="20"/>
        </w:rPr>
        <w:t>la</w:t>
      </w:r>
      <w:r>
        <w:rPr>
          <w:spacing w:val="-8"/>
          <w:sz w:val="20"/>
        </w:rPr>
        <w:t> </w:t>
      </w:r>
      <w:r>
        <w:rPr>
          <w:sz w:val="20"/>
        </w:rPr>
        <w:t>prescripción</w:t>
      </w:r>
      <w:r>
        <w:rPr>
          <w:spacing w:val="-8"/>
          <w:sz w:val="20"/>
        </w:rPr>
        <w:t> </w:t>
      </w:r>
      <w:r>
        <w:rPr>
          <w:sz w:val="20"/>
        </w:rPr>
        <w:t>a</w:t>
      </w:r>
      <w:r>
        <w:rPr>
          <w:spacing w:val="-8"/>
          <w:sz w:val="20"/>
        </w:rPr>
        <w:t> </w:t>
      </w:r>
      <w:r>
        <w:rPr>
          <w:sz w:val="20"/>
        </w:rPr>
        <w:t>las acciones judiciales promovidas para obtener reparaciones por los daños derivados de graves violaciones a los derechos humanos</w:t>
      </w:r>
      <w:hyperlink w:history="true" w:anchor="_bookmark322">
        <w:r>
          <w:rPr>
            <w:position w:val="7"/>
            <w:sz w:val="13"/>
          </w:rPr>
          <w:t>263</w:t>
        </w:r>
      </w:hyperlink>
      <w:r>
        <w:rPr>
          <w:sz w:val="20"/>
        </w:rPr>
        <w:t>. Para mayor claridad, es preciso señalar que la inaplicabilidad de la prescripción se afirma tanto respecto de acciones judiciales, civiles, contencioso administrativas o de otra naturaleza, así como de procedimientos administrativos</w:t>
      </w:r>
      <w:hyperlink w:history="true" w:anchor="_bookmark323">
        <w:r>
          <w:rPr>
            <w:position w:val="7"/>
            <w:sz w:val="13"/>
          </w:rPr>
          <w:t>264</w:t>
        </w:r>
      </w:hyperlink>
      <w:r>
        <w:rPr>
          <w:position w:val="7"/>
          <w:sz w:val="13"/>
        </w:rPr>
        <w:t> </w:t>
      </w:r>
      <w:r>
        <w:rPr>
          <w:sz w:val="20"/>
        </w:rPr>
        <w:t>que, estando a su disponibilidad, sean instados por las víctimas de graves violaciones</w:t>
      </w:r>
      <w:r>
        <w:rPr>
          <w:spacing w:val="-20"/>
          <w:sz w:val="20"/>
        </w:rPr>
        <w:t> </w:t>
      </w:r>
      <w:r>
        <w:rPr>
          <w:sz w:val="20"/>
        </w:rPr>
        <w:t>a</w:t>
      </w:r>
      <w:r>
        <w:rPr>
          <w:spacing w:val="-18"/>
          <w:sz w:val="20"/>
        </w:rPr>
        <w:t> </w:t>
      </w:r>
      <w:r>
        <w:rPr>
          <w:sz w:val="20"/>
        </w:rPr>
        <w:t>los</w:t>
      </w:r>
      <w:r>
        <w:rPr>
          <w:spacing w:val="-18"/>
          <w:sz w:val="20"/>
        </w:rPr>
        <w:t> </w:t>
      </w:r>
      <w:r>
        <w:rPr>
          <w:sz w:val="20"/>
        </w:rPr>
        <w:t>derechos</w:t>
      </w:r>
      <w:r>
        <w:rPr>
          <w:spacing w:val="-18"/>
          <w:sz w:val="20"/>
        </w:rPr>
        <w:t> </w:t>
      </w:r>
      <w:r>
        <w:rPr>
          <w:sz w:val="20"/>
        </w:rPr>
        <w:t>humanos</w:t>
      </w:r>
      <w:r>
        <w:rPr>
          <w:spacing w:val="-19"/>
          <w:sz w:val="20"/>
        </w:rPr>
        <w:t> </w:t>
      </w:r>
      <w:r>
        <w:rPr>
          <w:sz w:val="20"/>
        </w:rPr>
        <w:t>a</w:t>
      </w:r>
      <w:r>
        <w:rPr>
          <w:spacing w:val="-18"/>
          <w:sz w:val="20"/>
        </w:rPr>
        <w:t> </w:t>
      </w:r>
      <w:r>
        <w:rPr>
          <w:sz w:val="20"/>
        </w:rPr>
        <w:t>efecto</w:t>
      </w:r>
      <w:r>
        <w:rPr>
          <w:spacing w:val="-18"/>
          <w:sz w:val="20"/>
        </w:rPr>
        <w:t> </w:t>
      </w:r>
      <w:r>
        <w:rPr>
          <w:sz w:val="20"/>
        </w:rPr>
        <w:t>de</w:t>
      </w:r>
      <w:r>
        <w:rPr>
          <w:spacing w:val="-18"/>
          <w:sz w:val="20"/>
        </w:rPr>
        <w:t> </w:t>
      </w:r>
      <w:r>
        <w:rPr>
          <w:sz w:val="20"/>
        </w:rPr>
        <w:t>reclamar</w:t>
      </w:r>
      <w:r>
        <w:rPr>
          <w:spacing w:val="-18"/>
          <w:sz w:val="20"/>
        </w:rPr>
        <w:t> </w:t>
      </w:r>
      <w:r>
        <w:rPr>
          <w:sz w:val="20"/>
        </w:rPr>
        <w:t>las</w:t>
      </w:r>
      <w:r>
        <w:rPr>
          <w:spacing w:val="-19"/>
          <w:sz w:val="20"/>
        </w:rPr>
        <w:t> </w:t>
      </w:r>
      <w:r>
        <w:rPr>
          <w:sz w:val="20"/>
        </w:rPr>
        <w:t>reparaciones</w:t>
      </w:r>
      <w:r>
        <w:rPr>
          <w:spacing w:val="-18"/>
          <w:sz w:val="20"/>
        </w:rPr>
        <w:t> </w:t>
      </w:r>
      <w:r>
        <w:rPr>
          <w:sz w:val="20"/>
        </w:rPr>
        <w:t>correspondientes</w:t>
      </w:r>
      <w:hyperlink w:history="true" w:anchor="_bookmark324">
        <w:r>
          <w:rPr>
            <w:position w:val="7"/>
            <w:sz w:val="13"/>
          </w:rPr>
          <w:t>265</w:t>
        </w:r>
      </w:hyperlink>
      <w:r>
        <w:rPr>
          <w:sz w:val="20"/>
        </w:rPr>
        <w:t>.</w:t>
      </w:r>
    </w:p>
    <w:p>
      <w:pPr>
        <w:pStyle w:val="BodyText"/>
      </w:pPr>
    </w:p>
    <w:p>
      <w:pPr>
        <w:pStyle w:val="ListParagraph"/>
        <w:numPr>
          <w:ilvl w:val="0"/>
          <w:numId w:val="35"/>
        </w:numPr>
        <w:tabs>
          <w:tab w:pos="686" w:val="left" w:leader="none"/>
        </w:tabs>
        <w:spacing w:line="240" w:lineRule="auto" w:before="0" w:after="0"/>
        <w:ind w:left="118" w:right="113" w:firstLine="0"/>
        <w:jc w:val="both"/>
        <w:rPr>
          <w:sz w:val="20"/>
        </w:rPr>
      </w:pPr>
      <w:r>
        <w:rPr>
          <w:sz w:val="20"/>
        </w:rPr>
        <w:t>En</w:t>
      </w:r>
      <w:r>
        <w:rPr>
          <w:spacing w:val="-10"/>
          <w:sz w:val="20"/>
        </w:rPr>
        <w:t> </w:t>
      </w:r>
      <w:r>
        <w:rPr>
          <w:sz w:val="20"/>
        </w:rPr>
        <w:t>consecuencia,</w:t>
      </w:r>
      <w:r>
        <w:rPr>
          <w:spacing w:val="-10"/>
          <w:sz w:val="20"/>
        </w:rPr>
        <w:t> </w:t>
      </w:r>
      <w:r>
        <w:rPr>
          <w:sz w:val="20"/>
        </w:rPr>
        <w:t>el</w:t>
      </w:r>
      <w:r>
        <w:rPr>
          <w:spacing w:val="-10"/>
          <w:sz w:val="20"/>
        </w:rPr>
        <w:t> </w:t>
      </w:r>
      <w:r>
        <w:rPr>
          <w:sz w:val="20"/>
        </w:rPr>
        <w:t>criterio</w:t>
      </w:r>
      <w:r>
        <w:rPr>
          <w:spacing w:val="-10"/>
          <w:sz w:val="20"/>
        </w:rPr>
        <w:t> </w:t>
      </w:r>
      <w:r>
        <w:rPr>
          <w:sz w:val="20"/>
        </w:rPr>
        <w:t>sustentado</w:t>
      </w:r>
      <w:r>
        <w:rPr>
          <w:spacing w:val="-10"/>
          <w:sz w:val="20"/>
        </w:rPr>
        <w:t> </w:t>
      </w:r>
      <w:r>
        <w:rPr>
          <w:sz w:val="20"/>
        </w:rPr>
        <w:t>por</w:t>
      </w:r>
      <w:r>
        <w:rPr>
          <w:spacing w:val="-10"/>
          <w:sz w:val="20"/>
        </w:rPr>
        <w:t> </w:t>
      </w:r>
      <w:r>
        <w:rPr>
          <w:sz w:val="20"/>
        </w:rPr>
        <w:t>la</w:t>
      </w:r>
      <w:r>
        <w:rPr>
          <w:spacing w:val="-11"/>
          <w:sz w:val="20"/>
        </w:rPr>
        <w:t> </w:t>
      </w:r>
      <w:r>
        <w:rPr>
          <w:sz w:val="20"/>
        </w:rPr>
        <w:t>Corte</w:t>
      </w:r>
      <w:r>
        <w:rPr>
          <w:spacing w:val="-9"/>
          <w:sz w:val="20"/>
        </w:rPr>
        <w:t> </w:t>
      </w:r>
      <w:r>
        <w:rPr>
          <w:sz w:val="20"/>
        </w:rPr>
        <w:t>Suprema</w:t>
      </w:r>
      <w:r>
        <w:rPr>
          <w:spacing w:val="-10"/>
          <w:sz w:val="20"/>
        </w:rPr>
        <w:t> </w:t>
      </w:r>
      <w:r>
        <w:rPr>
          <w:sz w:val="20"/>
        </w:rPr>
        <w:t>en</w:t>
      </w:r>
      <w:r>
        <w:rPr>
          <w:spacing w:val="-10"/>
          <w:sz w:val="20"/>
        </w:rPr>
        <w:t> </w:t>
      </w:r>
      <w:r>
        <w:rPr>
          <w:sz w:val="20"/>
        </w:rPr>
        <w:t>el</w:t>
      </w:r>
      <w:r>
        <w:rPr>
          <w:spacing w:val="-10"/>
          <w:sz w:val="20"/>
        </w:rPr>
        <w:t> </w:t>
      </w:r>
      <w:r>
        <w:rPr>
          <w:sz w:val="20"/>
        </w:rPr>
        <w:t>caso</w:t>
      </w:r>
      <w:r>
        <w:rPr>
          <w:spacing w:val="-10"/>
          <w:sz w:val="20"/>
        </w:rPr>
        <w:t> </w:t>
      </w:r>
      <w:r>
        <w:rPr>
          <w:sz w:val="20"/>
        </w:rPr>
        <w:t>concreto</w:t>
      </w:r>
      <w:r>
        <w:rPr>
          <w:spacing w:val="-12"/>
          <w:sz w:val="20"/>
        </w:rPr>
        <w:t> </w:t>
      </w:r>
      <w:r>
        <w:rPr>
          <w:sz w:val="20"/>
        </w:rPr>
        <w:t>resultó violatorio</w:t>
      </w:r>
      <w:r>
        <w:rPr>
          <w:spacing w:val="-8"/>
          <w:sz w:val="20"/>
        </w:rPr>
        <w:t> </w:t>
      </w:r>
      <w:r>
        <w:rPr>
          <w:sz w:val="20"/>
        </w:rPr>
        <w:t>de</w:t>
      </w:r>
      <w:r>
        <w:rPr>
          <w:spacing w:val="-7"/>
          <w:sz w:val="20"/>
        </w:rPr>
        <w:t> </w:t>
      </w:r>
      <w:r>
        <w:rPr>
          <w:sz w:val="20"/>
        </w:rPr>
        <w:t>los</w:t>
      </w:r>
      <w:r>
        <w:rPr>
          <w:spacing w:val="-9"/>
          <w:sz w:val="20"/>
        </w:rPr>
        <w:t> </w:t>
      </w:r>
      <w:r>
        <w:rPr>
          <w:sz w:val="20"/>
        </w:rPr>
        <w:t>derechos</w:t>
      </w:r>
      <w:r>
        <w:rPr>
          <w:spacing w:val="-8"/>
          <w:sz w:val="20"/>
        </w:rPr>
        <w:t> </w:t>
      </w:r>
      <w:r>
        <w:rPr>
          <w:sz w:val="20"/>
        </w:rPr>
        <w:t>de</w:t>
      </w:r>
      <w:r>
        <w:rPr>
          <w:spacing w:val="-8"/>
          <w:sz w:val="20"/>
        </w:rPr>
        <w:t> </w:t>
      </w:r>
      <w:r>
        <w:rPr>
          <w:sz w:val="20"/>
        </w:rPr>
        <w:t>las</w:t>
      </w:r>
      <w:r>
        <w:rPr>
          <w:spacing w:val="-9"/>
          <w:sz w:val="20"/>
        </w:rPr>
        <w:t> </w:t>
      </w:r>
      <w:r>
        <w:rPr>
          <w:sz w:val="20"/>
        </w:rPr>
        <w:t>presuntas</w:t>
      </w:r>
      <w:r>
        <w:rPr>
          <w:spacing w:val="-9"/>
          <w:sz w:val="20"/>
        </w:rPr>
        <w:t> </w:t>
      </w:r>
      <w:r>
        <w:rPr>
          <w:sz w:val="20"/>
        </w:rPr>
        <w:t>víctimas</w:t>
      </w:r>
      <w:r>
        <w:rPr>
          <w:spacing w:val="-8"/>
          <w:sz w:val="20"/>
        </w:rPr>
        <w:t> </w:t>
      </w:r>
      <w:r>
        <w:rPr>
          <w:sz w:val="20"/>
        </w:rPr>
        <w:t>a</w:t>
      </w:r>
      <w:r>
        <w:rPr>
          <w:spacing w:val="-8"/>
          <w:sz w:val="20"/>
        </w:rPr>
        <w:t> </w:t>
      </w:r>
      <w:r>
        <w:rPr>
          <w:sz w:val="20"/>
        </w:rPr>
        <w:t>reclamar</w:t>
      </w:r>
      <w:r>
        <w:rPr>
          <w:spacing w:val="-8"/>
          <w:sz w:val="20"/>
        </w:rPr>
        <w:t> </w:t>
      </w:r>
      <w:r>
        <w:rPr>
          <w:sz w:val="20"/>
        </w:rPr>
        <w:t>judicialmente</w:t>
      </w:r>
      <w:r>
        <w:rPr>
          <w:spacing w:val="-8"/>
          <w:sz w:val="20"/>
        </w:rPr>
        <w:t> </w:t>
      </w:r>
      <w:r>
        <w:rPr>
          <w:sz w:val="20"/>
        </w:rPr>
        <w:t>las</w:t>
      </w:r>
      <w:r>
        <w:rPr>
          <w:spacing w:val="-8"/>
          <w:sz w:val="20"/>
        </w:rPr>
        <w:t> </w:t>
      </w:r>
      <w:r>
        <w:rPr>
          <w:sz w:val="20"/>
        </w:rPr>
        <w:t>reparaciones pertinentes por los daños ocasionados ante los graves hechos perpetrados en su contra y de sus padres biológicos, lo que vulneró su derecho de acceso a la</w:t>
      </w:r>
      <w:r>
        <w:rPr>
          <w:spacing w:val="-29"/>
          <w:sz w:val="20"/>
        </w:rPr>
        <w:t> </w:t>
      </w:r>
      <w:r>
        <w:rPr>
          <w:sz w:val="20"/>
        </w:rPr>
        <w:t>justicia.</w:t>
      </w:r>
    </w:p>
    <w:p>
      <w:pPr>
        <w:pStyle w:val="BodyText"/>
        <w:spacing w:before="11"/>
        <w:rPr>
          <w:sz w:val="19"/>
        </w:rPr>
      </w:pPr>
    </w:p>
    <w:p>
      <w:pPr>
        <w:pStyle w:val="ListParagraph"/>
        <w:numPr>
          <w:ilvl w:val="0"/>
          <w:numId w:val="35"/>
        </w:numPr>
        <w:tabs>
          <w:tab w:pos="686" w:val="left" w:leader="none"/>
        </w:tabs>
        <w:spacing w:line="240" w:lineRule="auto" w:before="1" w:after="0"/>
        <w:ind w:left="118" w:right="114" w:firstLine="0"/>
        <w:jc w:val="both"/>
        <w:rPr>
          <w:sz w:val="20"/>
        </w:rPr>
      </w:pPr>
      <w:r>
        <w:rPr>
          <w:sz w:val="20"/>
        </w:rPr>
        <w:t>En relación con el alegato del Estado, es preciso señalar que los tribunales que intervinieron en el trámite de la acción judicial instada por las presuntas víctimas no cuestionaron, en términos de su procedibilidad, la vía empleada para reclamar la pretensión de indemnización. Por ende, no cabe la objeción formulada, pues al ser procedente el planteamiento de la vía judicial para concretar la pretensión reparatoria, el criterio aplicado por la Corte Suprema resultó lesivo a los derechos de las presuntas víctimas, configurando, por sí mismo, una violación que genera responsabilidad</w:t>
      </w:r>
      <w:r>
        <w:rPr>
          <w:spacing w:val="-21"/>
          <w:sz w:val="20"/>
        </w:rPr>
        <w:t> </w:t>
      </w:r>
      <w:r>
        <w:rPr>
          <w:sz w:val="20"/>
        </w:rPr>
        <w:t>internacional.</w:t>
      </w:r>
    </w:p>
    <w:p>
      <w:pPr>
        <w:pStyle w:val="BodyText"/>
      </w:pPr>
    </w:p>
    <w:p>
      <w:pPr>
        <w:pStyle w:val="ListParagraph"/>
        <w:numPr>
          <w:ilvl w:val="0"/>
          <w:numId w:val="35"/>
        </w:numPr>
        <w:tabs>
          <w:tab w:pos="686" w:val="left" w:leader="none"/>
        </w:tabs>
        <w:spacing w:line="240" w:lineRule="auto" w:before="0" w:after="0"/>
        <w:ind w:left="117" w:right="113" w:firstLine="0"/>
        <w:jc w:val="both"/>
        <w:rPr>
          <w:sz w:val="20"/>
        </w:rPr>
      </w:pPr>
      <w:r>
        <w:rPr>
          <w:sz w:val="20"/>
        </w:rPr>
        <w:t>En coherencia con lo indicado, esta Corte recuerda que el artículo 2 de la Convención Americana obliga a los Estados Partes a adoptar, con arreglo a sus procedimientos constitucionales y a las disposiciones de la propia Convención, las medidas legislativas o de otro carácter que fueren necesarias para hacer efectivos los derechos y libertades protegidos por dicho instrumento. Este deber implica la adopción de medidas en dos vertientes. Por una parte, la supresión de las normas y prácticas de cualquier naturaleza que entrañen violación a las garantías previstas en la Convención Americana</w:t>
      </w:r>
      <w:hyperlink w:history="true" w:anchor="_bookmark325">
        <w:r>
          <w:rPr>
            <w:position w:val="7"/>
            <w:sz w:val="13"/>
          </w:rPr>
          <w:t>266</w:t>
        </w:r>
      </w:hyperlink>
      <w:r>
        <w:rPr>
          <w:sz w:val="20"/>
        </w:rPr>
        <w:t>, ya sea porque desconozcan esos derechos</w:t>
      </w:r>
      <w:r>
        <w:rPr>
          <w:spacing w:val="21"/>
          <w:sz w:val="20"/>
        </w:rPr>
        <w:t> </w:t>
      </w:r>
      <w:r>
        <w:rPr>
          <w:sz w:val="20"/>
        </w:rPr>
        <w:t>o</w:t>
      </w:r>
      <w:r>
        <w:rPr>
          <w:spacing w:val="19"/>
          <w:sz w:val="20"/>
        </w:rPr>
        <w:t> </w:t>
      </w:r>
      <w:r>
        <w:rPr>
          <w:sz w:val="20"/>
        </w:rPr>
        <w:t>libertades</w:t>
      </w:r>
      <w:r>
        <w:rPr>
          <w:spacing w:val="21"/>
          <w:sz w:val="20"/>
        </w:rPr>
        <w:t> </w:t>
      </w:r>
      <w:r>
        <w:rPr>
          <w:sz w:val="20"/>
        </w:rPr>
        <w:t>u</w:t>
      </w:r>
      <w:r>
        <w:rPr>
          <w:spacing w:val="21"/>
          <w:sz w:val="20"/>
        </w:rPr>
        <w:t> </w:t>
      </w:r>
      <w:r>
        <w:rPr>
          <w:sz w:val="20"/>
        </w:rPr>
        <w:t>obstaculicen</w:t>
      </w:r>
      <w:r>
        <w:rPr>
          <w:spacing w:val="21"/>
          <w:sz w:val="20"/>
        </w:rPr>
        <w:t> </w:t>
      </w:r>
      <w:r>
        <w:rPr>
          <w:sz w:val="20"/>
        </w:rPr>
        <w:t>su</w:t>
      </w:r>
      <w:r>
        <w:rPr>
          <w:spacing w:val="20"/>
          <w:sz w:val="20"/>
        </w:rPr>
        <w:t> </w:t>
      </w:r>
      <w:r>
        <w:rPr>
          <w:sz w:val="20"/>
        </w:rPr>
        <w:t>ejercicio</w:t>
      </w:r>
      <w:hyperlink w:history="true" w:anchor="_bookmark326">
        <w:r>
          <w:rPr>
            <w:position w:val="7"/>
            <w:sz w:val="13"/>
          </w:rPr>
          <w:t>267</w:t>
        </w:r>
      </w:hyperlink>
      <w:r>
        <w:rPr>
          <w:sz w:val="20"/>
        </w:rPr>
        <w:t>.</w:t>
      </w:r>
      <w:r>
        <w:rPr>
          <w:spacing w:val="22"/>
          <w:sz w:val="20"/>
        </w:rPr>
        <w:t> </w:t>
      </w:r>
      <w:r>
        <w:rPr>
          <w:sz w:val="20"/>
        </w:rPr>
        <w:t>Por</w:t>
      </w:r>
      <w:r>
        <w:rPr>
          <w:spacing w:val="20"/>
          <w:sz w:val="20"/>
        </w:rPr>
        <w:t> </w:t>
      </w:r>
      <w:r>
        <w:rPr>
          <w:sz w:val="20"/>
        </w:rPr>
        <w:t>otra,</w:t>
      </w:r>
      <w:r>
        <w:rPr>
          <w:spacing w:val="21"/>
          <w:sz w:val="20"/>
        </w:rPr>
        <w:t> </w:t>
      </w:r>
      <w:r>
        <w:rPr>
          <w:sz w:val="20"/>
        </w:rPr>
        <w:t>la</w:t>
      </w:r>
      <w:r>
        <w:rPr>
          <w:spacing w:val="20"/>
          <w:sz w:val="20"/>
        </w:rPr>
        <w:t> </w:t>
      </w:r>
      <w:r>
        <w:rPr>
          <w:sz w:val="20"/>
        </w:rPr>
        <w:t>expedición</w:t>
      </w:r>
      <w:r>
        <w:rPr>
          <w:spacing w:val="21"/>
          <w:sz w:val="20"/>
        </w:rPr>
        <w:t> </w:t>
      </w:r>
      <w:r>
        <w:rPr>
          <w:sz w:val="20"/>
        </w:rPr>
        <w:t>de</w:t>
      </w:r>
      <w:r>
        <w:rPr>
          <w:spacing w:val="20"/>
          <w:sz w:val="20"/>
        </w:rPr>
        <w:t> </w:t>
      </w:r>
      <w:r>
        <w:rPr>
          <w:sz w:val="20"/>
        </w:rPr>
        <w:t>normas</w:t>
      </w:r>
      <w:r>
        <w:rPr>
          <w:spacing w:val="22"/>
          <w:sz w:val="20"/>
        </w:rPr>
        <w:t> </w:t>
      </w:r>
      <w:r>
        <w:rPr>
          <w:sz w:val="20"/>
        </w:rPr>
        <w:t>y</w:t>
      </w:r>
      <w:r>
        <w:rPr>
          <w:spacing w:val="20"/>
          <w:sz w:val="20"/>
        </w:rPr>
        <w:t> </w:t>
      </w:r>
      <w:r>
        <w:rPr>
          <w:sz w:val="20"/>
        </w:rPr>
        <w:t>el</w:t>
      </w:r>
    </w:p>
    <w:p>
      <w:pPr>
        <w:pStyle w:val="BodyText"/>
      </w:pPr>
    </w:p>
    <w:p>
      <w:pPr>
        <w:pStyle w:val="BodyText"/>
        <w:rPr>
          <w:sz w:val="17"/>
        </w:rPr>
      </w:pPr>
      <w:r>
        <w:rPr/>
        <w:pict>
          <v:line style="position:absolute;mso-position-horizontal-relative:page;mso-position-vertical-relative:paragraph;z-index:2416;mso-wrap-distance-left:0;mso-wrap-distance-right:0" from="70.919998pt,12.611951pt" to="214.919998pt,12.611951pt" stroked="true" strokeweight=".6pt" strokecolor="#000000">
            <v:stroke dashstyle="solid"/>
            <w10:wrap type="topAndBottom"/>
          </v:line>
        </w:pict>
      </w:r>
    </w:p>
    <w:p>
      <w:pPr>
        <w:spacing w:before="67"/>
        <w:ind w:left="118" w:right="115" w:firstLine="0"/>
        <w:jc w:val="both"/>
        <w:rPr>
          <w:sz w:val="16"/>
        </w:rPr>
      </w:pPr>
      <w:r>
        <w:rPr>
          <w:sz w:val="16"/>
        </w:rPr>
        <w:t>Amelia Ana c/ Estado Nacional s/ daños y perjuicios”; ii) Sentencia del 9 de mayo de 2019, causa No. CNT 9616/2008/1/RH1, “Ingegnieros, María Gimena c/ Techint Sociedad Anónima Compañía Técnica Internacional s/ accidente</w:t>
      </w:r>
      <w:r>
        <w:rPr>
          <w:spacing w:val="-10"/>
          <w:sz w:val="16"/>
        </w:rPr>
        <w:t> </w:t>
      </w:r>
      <w:r>
        <w:rPr>
          <w:sz w:val="16"/>
        </w:rPr>
        <w:t>-</w:t>
      </w:r>
      <w:r>
        <w:rPr>
          <w:spacing w:val="-10"/>
          <w:sz w:val="16"/>
        </w:rPr>
        <w:t> </w:t>
      </w:r>
      <w:r>
        <w:rPr>
          <w:sz w:val="16"/>
        </w:rPr>
        <w:t>ley</w:t>
      </w:r>
      <w:r>
        <w:rPr>
          <w:spacing w:val="-9"/>
          <w:sz w:val="16"/>
        </w:rPr>
        <w:t> </w:t>
      </w:r>
      <w:r>
        <w:rPr>
          <w:sz w:val="16"/>
        </w:rPr>
        <w:t>especial”,</w:t>
      </w:r>
      <w:r>
        <w:rPr>
          <w:spacing w:val="-11"/>
          <w:sz w:val="16"/>
        </w:rPr>
        <w:t> </w:t>
      </w:r>
      <w:r>
        <w:rPr>
          <w:sz w:val="16"/>
        </w:rPr>
        <w:t>y</w:t>
      </w:r>
      <w:r>
        <w:rPr>
          <w:spacing w:val="-10"/>
          <w:sz w:val="16"/>
        </w:rPr>
        <w:t> </w:t>
      </w:r>
      <w:r>
        <w:rPr>
          <w:sz w:val="16"/>
        </w:rPr>
        <w:t>iii)</w:t>
      </w:r>
      <w:r>
        <w:rPr>
          <w:spacing w:val="-10"/>
          <w:sz w:val="16"/>
        </w:rPr>
        <w:t> </w:t>
      </w:r>
      <w:r>
        <w:rPr>
          <w:sz w:val="16"/>
        </w:rPr>
        <w:t>Sentencia</w:t>
      </w:r>
      <w:r>
        <w:rPr>
          <w:spacing w:val="-9"/>
          <w:sz w:val="16"/>
        </w:rPr>
        <w:t> </w:t>
      </w:r>
      <w:r>
        <w:rPr>
          <w:sz w:val="16"/>
        </w:rPr>
        <w:t>del</w:t>
      </w:r>
      <w:r>
        <w:rPr>
          <w:spacing w:val="-11"/>
          <w:sz w:val="16"/>
        </w:rPr>
        <w:t> </w:t>
      </w:r>
      <w:r>
        <w:rPr>
          <w:sz w:val="16"/>
        </w:rPr>
        <w:t>12</w:t>
      </w:r>
      <w:r>
        <w:rPr>
          <w:spacing w:val="-10"/>
          <w:sz w:val="16"/>
        </w:rPr>
        <w:t> </w:t>
      </w:r>
      <w:r>
        <w:rPr>
          <w:sz w:val="16"/>
        </w:rPr>
        <w:t>de</w:t>
      </w:r>
      <w:r>
        <w:rPr>
          <w:spacing w:val="-11"/>
          <w:sz w:val="16"/>
        </w:rPr>
        <w:t> </w:t>
      </w:r>
      <w:r>
        <w:rPr>
          <w:sz w:val="16"/>
        </w:rPr>
        <w:t>noviembre</w:t>
      </w:r>
      <w:r>
        <w:rPr>
          <w:spacing w:val="-11"/>
          <w:sz w:val="16"/>
        </w:rPr>
        <w:t> </w:t>
      </w:r>
      <w:r>
        <w:rPr>
          <w:sz w:val="16"/>
        </w:rPr>
        <w:t>de</w:t>
      </w:r>
      <w:r>
        <w:rPr>
          <w:spacing w:val="-11"/>
          <w:sz w:val="16"/>
        </w:rPr>
        <w:t> </w:t>
      </w:r>
      <w:r>
        <w:rPr>
          <w:sz w:val="16"/>
        </w:rPr>
        <w:t>2020,</w:t>
      </w:r>
      <w:r>
        <w:rPr>
          <w:spacing w:val="-11"/>
          <w:sz w:val="16"/>
        </w:rPr>
        <w:t> </w:t>
      </w:r>
      <w:r>
        <w:rPr>
          <w:sz w:val="16"/>
        </w:rPr>
        <w:t>causa</w:t>
      </w:r>
      <w:r>
        <w:rPr>
          <w:spacing w:val="-10"/>
          <w:sz w:val="16"/>
        </w:rPr>
        <w:t> </w:t>
      </w:r>
      <w:r>
        <w:rPr>
          <w:sz w:val="16"/>
        </w:rPr>
        <w:t>No.</w:t>
      </w:r>
      <w:r>
        <w:rPr>
          <w:spacing w:val="-11"/>
          <w:sz w:val="16"/>
        </w:rPr>
        <w:t> </w:t>
      </w:r>
      <w:r>
        <w:rPr>
          <w:sz w:val="16"/>
        </w:rPr>
        <w:t>5746/2007/1/RH1,</w:t>
      </w:r>
      <w:r>
        <w:rPr>
          <w:spacing w:val="-11"/>
          <w:sz w:val="16"/>
        </w:rPr>
        <w:t> </w:t>
      </w:r>
      <w:r>
        <w:rPr>
          <w:sz w:val="16"/>
        </w:rPr>
        <w:t>“Crosatto,</w:t>
      </w:r>
      <w:r>
        <w:rPr>
          <w:spacing w:val="-11"/>
          <w:sz w:val="16"/>
        </w:rPr>
        <w:t> </w:t>
      </w:r>
      <w:r>
        <w:rPr>
          <w:sz w:val="16"/>
        </w:rPr>
        <w:t>Hugo Ángel</w:t>
      </w:r>
      <w:r>
        <w:rPr>
          <w:spacing w:val="-6"/>
          <w:sz w:val="16"/>
        </w:rPr>
        <w:t> </w:t>
      </w:r>
      <w:r>
        <w:rPr>
          <w:sz w:val="16"/>
        </w:rPr>
        <w:t>y</w:t>
      </w:r>
      <w:r>
        <w:rPr>
          <w:spacing w:val="-6"/>
          <w:sz w:val="16"/>
        </w:rPr>
        <w:t> </w:t>
      </w:r>
      <w:r>
        <w:rPr>
          <w:sz w:val="16"/>
        </w:rPr>
        <w:t>otro</w:t>
      </w:r>
      <w:r>
        <w:rPr>
          <w:spacing w:val="-6"/>
          <w:sz w:val="16"/>
        </w:rPr>
        <w:t> </w:t>
      </w:r>
      <w:r>
        <w:rPr>
          <w:sz w:val="16"/>
        </w:rPr>
        <w:t>c/</w:t>
      </w:r>
      <w:r>
        <w:rPr>
          <w:spacing w:val="-6"/>
          <w:sz w:val="16"/>
        </w:rPr>
        <w:t> </w:t>
      </w:r>
      <w:r>
        <w:rPr>
          <w:sz w:val="16"/>
        </w:rPr>
        <w:t>Estado</w:t>
      </w:r>
      <w:r>
        <w:rPr>
          <w:spacing w:val="-6"/>
          <w:sz w:val="16"/>
        </w:rPr>
        <w:t> </w:t>
      </w:r>
      <w:r>
        <w:rPr>
          <w:sz w:val="16"/>
        </w:rPr>
        <w:t>Nacional</w:t>
      </w:r>
      <w:r>
        <w:rPr>
          <w:spacing w:val="-6"/>
          <w:sz w:val="16"/>
        </w:rPr>
        <w:t> </w:t>
      </w:r>
      <w:r>
        <w:rPr>
          <w:sz w:val="16"/>
        </w:rPr>
        <w:t>Ministerio</w:t>
      </w:r>
      <w:r>
        <w:rPr>
          <w:spacing w:val="-6"/>
          <w:sz w:val="16"/>
        </w:rPr>
        <w:t> </w:t>
      </w:r>
      <w:r>
        <w:rPr>
          <w:sz w:val="16"/>
        </w:rPr>
        <w:t>del</w:t>
      </w:r>
      <w:r>
        <w:rPr>
          <w:spacing w:val="-6"/>
          <w:sz w:val="16"/>
        </w:rPr>
        <w:t> </w:t>
      </w:r>
      <w:r>
        <w:rPr>
          <w:sz w:val="16"/>
        </w:rPr>
        <w:t>Interior</w:t>
      </w:r>
      <w:r>
        <w:rPr>
          <w:spacing w:val="-6"/>
          <w:sz w:val="16"/>
        </w:rPr>
        <w:t> </w:t>
      </w:r>
      <w:r>
        <w:rPr>
          <w:sz w:val="16"/>
        </w:rPr>
        <w:t>y</w:t>
      </w:r>
      <w:r>
        <w:rPr>
          <w:spacing w:val="-6"/>
          <w:sz w:val="16"/>
        </w:rPr>
        <w:t> </w:t>
      </w:r>
      <w:r>
        <w:rPr>
          <w:sz w:val="16"/>
        </w:rPr>
        <w:t>otro</w:t>
      </w:r>
      <w:r>
        <w:rPr>
          <w:spacing w:val="-5"/>
          <w:sz w:val="16"/>
        </w:rPr>
        <w:t> </w:t>
      </w:r>
      <w:r>
        <w:rPr>
          <w:sz w:val="16"/>
        </w:rPr>
        <w:t>s/</w:t>
      </w:r>
      <w:r>
        <w:rPr>
          <w:spacing w:val="-6"/>
          <w:sz w:val="16"/>
        </w:rPr>
        <w:t> </w:t>
      </w:r>
      <w:r>
        <w:rPr>
          <w:sz w:val="16"/>
        </w:rPr>
        <w:t>daños</w:t>
      </w:r>
      <w:r>
        <w:rPr>
          <w:spacing w:val="-6"/>
          <w:sz w:val="16"/>
        </w:rPr>
        <w:t> </w:t>
      </w:r>
      <w:r>
        <w:rPr>
          <w:sz w:val="16"/>
        </w:rPr>
        <w:t>y</w:t>
      </w:r>
      <w:r>
        <w:rPr>
          <w:spacing w:val="-6"/>
          <w:sz w:val="16"/>
        </w:rPr>
        <w:t> </w:t>
      </w:r>
      <w:r>
        <w:rPr>
          <w:sz w:val="16"/>
        </w:rPr>
        <w:t>perjuicios”.</w:t>
      </w:r>
      <w:r>
        <w:rPr>
          <w:spacing w:val="-6"/>
          <w:sz w:val="16"/>
        </w:rPr>
        <w:t> </w:t>
      </w:r>
      <w:r>
        <w:rPr>
          <w:sz w:val="16"/>
        </w:rPr>
        <w:t>Véase,</w:t>
      </w:r>
      <w:r>
        <w:rPr>
          <w:spacing w:val="-6"/>
          <w:sz w:val="16"/>
        </w:rPr>
        <w:t> </w:t>
      </w:r>
      <w:r>
        <w:rPr>
          <w:sz w:val="16"/>
        </w:rPr>
        <w:t>además,</w:t>
      </w:r>
      <w:r>
        <w:rPr>
          <w:spacing w:val="-6"/>
          <w:sz w:val="16"/>
        </w:rPr>
        <w:t> </w:t>
      </w:r>
      <w:r>
        <w:rPr>
          <w:sz w:val="16"/>
        </w:rPr>
        <w:t>dictamen</w:t>
      </w:r>
      <w:r>
        <w:rPr>
          <w:spacing w:val="-6"/>
          <w:sz w:val="16"/>
        </w:rPr>
        <w:t> </w:t>
      </w:r>
      <w:r>
        <w:rPr>
          <w:sz w:val="16"/>
        </w:rPr>
        <w:t>pericial de María José Guembe, rendido en audiencia pública ante esta</w:t>
      </w:r>
      <w:r>
        <w:rPr>
          <w:spacing w:val="-30"/>
          <w:sz w:val="16"/>
        </w:rPr>
        <w:t> </w:t>
      </w:r>
      <w:r>
        <w:rPr>
          <w:sz w:val="16"/>
        </w:rPr>
        <w:t>Corte.</w:t>
      </w:r>
    </w:p>
    <w:p>
      <w:pPr>
        <w:spacing w:before="41"/>
        <w:ind w:left="118" w:right="115" w:hanging="1"/>
        <w:jc w:val="both"/>
        <w:rPr>
          <w:sz w:val="16"/>
        </w:rPr>
      </w:pPr>
      <w:bookmarkStart w:name="_bookmark322" w:id="406"/>
      <w:bookmarkEnd w:id="406"/>
      <w:r>
        <w:rPr/>
      </w:r>
      <w:r>
        <w:rPr>
          <w:position w:val="6"/>
          <w:sz w:val="10"/>
        </w:rPr>
        <w:t>263  </w:t>
      </w:r>
      <w:r>
        <w:rPr>
          <w:sz w:val="16"/>
        </w:rPr>
        <w:t>La perita María José Guembe y el perito Juan Ernesto Méndez afirmaron la inaplicabilidad de la prescripción   ante demandas instadas por víctimas de graves violaciones de derechos humanos para pretender las reparaciones respectivas.</w:t>
      </w:r>
      <w:r>
        <w:rPr>
          <w:spacing w:val="-4"/>
          <w:sz w:val="16"/>
        </w:rPr>
        <w:t> </w:t>
      </w:r>
      <w:r>
        <w:rPr>
          <w:i/>
          <w:sz w:val="16"/>
        </w:rPr>
        <w:t>Cfr</w:t>
      </w:r>
      <w:r>
        <w:rPr>
          <w:sz w:val="16"/>
        </w:rPr>
        <w:t>.</w:t>
      </w:r>
      <w:r>
        <w:rPr>
          <w:spacing w:val="-4"/>
          <w:sz w:val="16"/>
        </w:rPr>
        <w:t> </w:t>
      </w:r>
      <w:r>
        <w:rPr>
          <w:sz w:val="16"/>
        </w:rPr>
        <w:t>Dictámenes</w:t>
      </w:r>
      <w:r>
        <w:rPr>
          <w:spacing w:val="-4"/>
          <w:sz w:val="16"/>
        </w:rPr>
        <w:t> </w:t>
      </w:r>
      <w:r>
        <w:rPr>
          <w:sz w:val="16"/>
        </w:rPr>
        <w:t>periciales</w:t>
      </w:r>
      <w:r>
        <w:rPr>
          <w:spacing w:val="-4"/>
          <w:sz w:val="16"/>
        </w:rPr>
        <w:t> </w:t>
      </w:r>
      <w:r>
        <w:rPr>
          <w:sz w:val="16"/>
        </w:rPr>
        <w:t>de</w:t>
      </w:r>
      <w:r>
        <w:rPr>
          <w:spacing w:val="-4"/>
          <w:sz w:val="16"/>
        </w:rPr>
        <w:t> </w:t>
      </w:r>
      <w:r>
        <w:rPr>
          <w:sz w:val="16"/>
        </w:rPr>
        <w:t>María</w:t>
      </w:r>
      <w:r>
        <w:rPr>
          <w:spacing w:val="-4"/>
          <w:sz w:val="16"/>
        </w:rPr>
        <w:t> </w:t>
      </w:r>
      <w:r>
        <w:rPr>
          <w:sz w:val="16"/>
        </w:rPr>
        <w:t>José</w:t>
      </w:r>
      <w:r>
        <w:rPr>
          <w:spacing w:val="-4"/>
          <w:sz w:val="16"/>
        </w:rPr>
        <w:t> </w:t>
      </w:r>
      <w:r>
        <w:rPr>
          <w:sz w:val="16"/>
        </w:rPr>
        <w:t>Guembe</w:t>
      </w:r>
      <w:r>
        <w:rPr>
          <w:spacing w:val="-4"/>
          <w:sz w:val="16"/>
        </w:rPr>
        <w:t> </w:t>
      </w:r>
      <w:r>
        <w:rPr>
          <w:sz w:val="16"/>
        </w:rPr>
        <w:t>y</w:t>
      </w:r>
      <w:r>
        <w:rPr>
          <w:spacing w:val="-4"/>
          <w:sz w:val="16"/>
        </w:rPr>
        <w:t> </w:t>
      </w:r>
      <w:r>
        <w:rPr>
          <w:sz w:val="16"/>
        </w:rPr>
        <w:t>Juan</w:t>
      </w:r>
      <w:r>
        <w:rPr>
          <w:spacing w:val="-4"/>
          <w:sz w:val="16"/>
        </w:rPr>
        <w:t> </w:t>
      </w:r>
      <w:r>
        <w:rPr>
          <w:sz w:val="16"/>
        </w:rPr>
        <w:t>Ernesto</w:t>
      </w:r>
      <w:r>
        <w:rPr>
          <w:spacing w:val="-4"/>
          <w:sz w:val="16"/>
        </w:rPr>
        <w:t> </w:t>
      </w:r>
      <w:r>
        <w:rPr>
          <w:sz w:val="16"/>
        </w:rPr>
        <w:t>Méndez,</w:t>
      </w:r>
      <w:r>
        <w:rPr>
          <w:spacing w:val="-4"/>
          <w:sz w:val="16"/>
        </w:rPr>
        <w:t> </w:t>
      </w:r>
      <w:r>
        <w:rPr>
          <w:sz w:val="16"/>
        </w:rPr>
        <w:t>rendidos</w:t>
      </w:r>
      <w:r>
        <w:rPr>
          <w:spacing w:val="-4"/>
          <w:sz w:val="16"/>
        </w:rPr>
        <w:t> </w:t>
      </w:r>
      <w:r>
        <w:rPr>
          <w:sz w:val="16"/>
        </w:rPr>
        <w:t>en</w:t>
      </w:r>
      <w:r>
        <w:rPr>
          <w:spacing w:val="-4"/>
          <w:sz w:val="16"/>
        </w:rPr>
        <w:t> </w:t>
      </w:r>
      <w:r>
        <w:rPr>
          <w:sz w:val="16"/>
        </w:rPr>
        <w:t>audiencia</w:t>
      </w:r>
      <w:r>
        <w:rPr>
          <w:spacing w:val="-4"/>
          <w:sz w:val="16"/>
        </w:rPr>
        <w:t> </w:t>
      </w:r>
      <w:r>
        <w:rPr>
          <w:sz w:val="16"/>
        </w:rPr>
        <w:t>pública ante esta Corte. El perito Juan Ernesto Méndez agregó que la imprescriptibilidad de la acción penal por graves violaciones a derechos humanos se aplica “con igual fuerza cuando se trata de reparaciones. Las víctimas tienen derecho a la justicia sin límites de tiempo, y tienen también derecho a la reparación del daño sin tales límites”. </w:t>
      </w:r>
      <w:r>
        <w:rPr>
          <w:i/>
          <w:sz w:val="16"/>
        </w:rPr>
        <w:t>Cfr</w:t>
      </w:r>
      <w:r>
        <w:rPr>
          <w:sz w:val="16"/>
        </w:rPr>
        <w:t>. Peritaje</w:t>
      </w:r>
      <w:r>
        <w:rPr>
          <w:spacing w:val="-7"/>
          <w:sz w:val="16"/>
        </w:rPr>
        <w:t> </w:t>
      </w:r>
      <w:r>
        <w:rPr>
          <w:sz w:val="16"/>
        </w:rPr>
        <w:t>escrito</w:t>
      </w:r>
      <w:r>
        <w:rPr>
          <w:spacing w:val="-5"/>
          <w:sz w:val="16"/>
        </w:rPr>
        <w:t> </w:t>
      </w:r>
      <w:r>
        <w:rPr>
          <w:sz w:val="16"/>
        </w:rPr>
        <w:t>rendido</w:t>
      </w:r>
      <w:r>
        <w:rPr>
          <w:spacing w:val="-6"/>
          <w:sz w:val="16"/>
        </w:rPr>
        <w:t> </w:t>
      </w:r>
      <w:r>
        <w:rPr>
          <w:sz w:val="16"/>
        </w:rPr>
        <w:t>por</w:t>
      </w:r>
      <w:r>
        <w:rPr>
          <w:spacing w:val="-6"/>
          <w:sz w:val="16"/>
        </w:rPr>
        <w:t> </w:t>
      </w:r>
      <w:r>
        <w:rPr>
          <w:sz w:val="16"/>
        </w:rPr>
        <w:t>Juan</w:t>
      </w:r>
      <w:r>
        <w:rPr>
          <w:spacing w:val="-7"/>
          <w:sz w:val="16"/>
        </w:rPr>
        <w:t> </w:t>
      </w:r>
      <w:r>
        <w:rPr>
          <w:sz w:val="16"/>
        </w:rPr>
        <w:t>Ernesto</w:t>
      </w:r>
      <w:r>
        <w:rPr>
          <w:spacing w:val="-6"/>
          <w:sz w:val="16"/>
        </w:rPr>
        <w:t> </w:t>
      </w:r>
      <w:r>
        <w:rPr>
          <w:sz w:val="16"/>
        </w:rPr>
        <w:t>Méndez</w:t>
      </w:r>
      <w:r>
        <w:rPr>
          <w:spacing w:val="-7"/>
          <w:sz w:val="16"/>
        </w:rPr>
        <w:t> </w:t>
      </w:r>
      <w:r>
        <w:rPr>
          <w:sz w:val="16"/>
        </w:rPr>
        <w:t>(expediente</w:t>
      </w:r>
      <w:r>
        <w:rPr>
          <w:spacing w:val="-7"/>
          <w:sz w:val="16"/>
        </w:rPr>
        <w:t> </w:t>
      </w:r>
      <w:r>
        <w:rPr>
          <w:sz w:val="16"/>
        </w:rPr>
        <w:t>de</w:t>
      </w:r>
      <w:r>
        <w:rPr>
          <w:spacing w:val="-7"/>
          <w:sz w:val="16"/>
        </w:rPr>
        <w:t> </w:t>
      </w:r>
      <w:r>
        <w:rPr>
          <w:sz w:val="16"/>
        </w:rPr>
        <w:t>prueba,</w:t>
      </w:r>
      <w:r>
        <w:rPr>
          <w:spacing w:val="-6"/>
          <w:sz w:val="16"/>
        </w:rPr>
        <w:t> </w:t>
      </w:r>
      <w:r>
        <w:rPr>
          <w:sz w:val="16"/>
        </w:rPr>
        <w:t>tomo</w:t>
      </w:r>
      <w:r>
        <w:rPr>
          <w:spacing w:val="-6"/>
          <w:sz w:val="16"/>
        </w:rPr>
        <w:t> </w:t>
      </w:r>
      <w:r>
        <w:rPr>
          <w:sz w:val="16"/>
        </w:rPr>
        <w:t>XIII,</w:t>
      </w:r>
      <w:r>
        <w:rPr>
          <w:spacing w:val="-7"/>
          <w:sz w:val="16"/>
        </w:rPr>
        <w:t> </w:t>
      </w:r>
      <w:r>
        <w:rPr>
          <w:sz w:val="16"/>
        </w:rPr>
        <w:t>peritajes</w:t>
      </w:r>
      <w:r>
        <w:rPr>
          <w:spacing w:val="-7"/>
          <w:sz w:val="16"/>
        </w:rPr>
        <w:t> </w:t>
      </w:r>
      <w:r>
        <w:rPr>
          <w:sz w:val="16"/>
        </w:rPr>
        <w:t>escritos,</w:t>
      </w:r>
      <w:r>
        <w:rPr>
          <w:spacing w:val="-6"/>
          <w:sz w:val="16"/>
        </w:rPr>
        <w:t> </w:t>
      </w:r>
      <w:r>
        <w:rPr>
          <w:sz w:val="16"/>
        </w:rPr>
        <w:t>folios</w:t>
      </w:r>
      <w:r>
        <w:rPr>
          <w:spacing w:val="-7"/>
          <w:sz w:val="16"/>
        </w:rPr>
        <w:t> </w:t>
      </w:r>
      <w:r>
        <w:rPr>
          <w:sz w:val="16"/>
        </w:rPr>
        <w:t>17062).</w:t>
      </w:r>
    </w:p>
    <w:p>
      <w:pPr>
        <w:spacing w:before="39"/>
        <w:ind w:left="118" w:right="116" w:firstLine="0"/>
        <w:jc w:val="both"/>
        <w:rPr>
          <w:sz w:val="16"/>
        </w:rPr>
      </w:pPr>
      <w:bookmarkStart w:name="_bookmark323" w:id="407"/>
      <w:bookmarkEnd w:id="407"/>
      <w:r>
        <w:rPr/>
      </w:r>
      <w:r>
        <w:rPr>
          <w:position w:val="6"/>
          <w:sz w:val="10"/>
        </w:rPr>
        <w:t>264       </w:t>
      </w:r>
      <w:r>
        <w:rPr>
          <w:sz w:val="16"/>
        </w:rPr>
        <w:t>En congruencia con ello, el artículo 4º de la Ley No. 26.913, “Régimen reparatorio para ex Presos Políticos de la República Argentina” (</w:t>
      </w:r>
      <w:r>
        <w:rPr>
          <w:i/>
          <w:sz w:val="16"/>
        </w:rPr>
        <w:t>supra</w:t>
      </w:r>
      <w:r>
        <w:rPr>
          <w:sz w:val="16"/>
        </w:rPr>
        <w:t>, párr. 83), establece que la aplicación del régimen previsto, “al contribuir […] a la reparación</w:t>
      </w:r>
      <w:r>
        <w:rPr>
          <w:spacing w:val="-4"/>
          <w:sz w:val="16"/>
        </w:rPr>
        <w:t> </w:t>
      </w:r>
      <w:r>
        <w:rPr>
          <w:sz w:val="16"/>
        </w:rPr>
        <w:t>de</w:t>
      </w:r>
      <w:r>
        <w:rPr>
          <w:spacing w:val="-4"/>
          <w:sz w:val="16"/>
        </w:rPr>
        <w:t> </w:t>
      </w:r>
      <w:r>
        <w:rPr>
          <w:sz w:val="16"/>
        </w:rPr>
        <w:t>delitos</w:t>
      </w:r>
      <w:r>
        <w:rPr>
          <w:spacing w:val="-4"/>
          <w:sz w:val="16"/>
        </w:rPr>
        <w:t> </w:t>
      </w:r>
      <w:r>
        <w:rPr>
          <w:sz w:val="16"/>
        </w:rPr>
        <w:t>de</w:t>
      </w:r>
      <w:r>
        <w:rPr>
          <w:spacing w:val="-4"/>
          <w:sz w:val="16"/>
        </w:rPr>
        <w:t> </w:t>
      </w:r>
      <w:r>
        <w:rPr>
          <w:sz w:val="16"/>
        </w:rPr>
        <w:t>lesa</w:t>
      </w:r>
      <w:r>
        <w:rPr>
          <w:spacing w:val="-3"/>
          <w:sz w:val="16"/>
        </w:rPr>
        <w:t> </w:t>
      </w:r>
      <w:r>
        <w:rPr>
          <w:sz w:val="16"/>
        </w:rPr>
        <w:t>humanidad,</w:t>
      </w:r>
      <w:r>
        <w:rPr>
          <w:spacing w:val="-4"/>
          <w:sz w:val="16"/>
        </w:rPr>
        <w:t> </w:t>
      </w:r>
      <w:r>
        <w:rPr>
          <w:sz w:val="16"/>
        </w:rPr>
        <w:t>se</w:t>
      </w:r>
      <w:r>
        <w:rPr>
          <w:spacing w:val="-2"/>
          <w:sz w:val="16"/>
        </w:rPr>
        <w:t> </w:t>
      </w:r>
      <w:r>
        <w:rPr>
          <w:sz w:val="16"/>
        </w:rPr>
        <w:t>ampara</w:t>
      </w:r>
      <w:r>
        <w:rPr>
          <w:spacing w:val="-3"/>
          <w:sz w:val="16"/>
        </w:rPr>
        <w:t> </w:t>
      </w:r>
      <w:r>
        <w:rPr>
          <w:sz w:val="16"/>
        </w:rPr>
        <w:t>en</w:t>
      </w:r>
      <w:r>
        <w:rPr>
          <w:spacing w:val="-4"/>
          <w:sz w:val="16"/>
        </w:rPr>
        <w:t> </w:t>
      </w:r>
      <w:r>
        <w:rPr>
          <w:sz w:val="16"/>
        </w:rPr>
        <w:t>la</w:t>
      </w:r>
      <w:r>
        <w:rPr>
          <w:spacing w:val="-3"/>
          <w:sz w:val="16"/>
        </w:rPr>
        <w:t> </w:t>
      </w:r>
      <w:r>
        <w:rPr>
          <w:sz w:val="16"/>
        </w:rPr>
        <w:t>imprescriptibilidad</w:t>
      </w:r>
      <w:r>
        <w:rPr>
          <w:spacing w:val="-3"/>
          <w:sz w:val="16"/>
        </w:rPr>
        <w:t> </w:t>
      </w:r>
      <w:r>
        <w:rPr>
          <w:sz w:val="16"/>
        </w:rPr>
        <w:t>de</w:t>
      </w:r>
      <w:r>
        <w:rPr>
          <w:spacing w:val="-4"/>
          <w:sz w:val="16"/>
        </w:rPr>
        <w:t> </w:t>
      </w:r>
      <w:r>
        <w:rPr>
          <w:sz w:val="16"/>
        </w:rPr>
        <w:t>los</w:t>
      </w:r>
      <w:r>
        <w:rPr>
          <w:spacing w:val="-4"/>
          <w:sz w:val="16"/>
        </w:rPr>
        <w:t> </w:t>
      </w:r>
      <w:r>
        <w:rPr>
          <w:sz w:val="16"/>
        </w:rPr>
        <w:t>mismos,</w:t>
      </w:r>
      <w:r>
        <w:rPr>
          <w:spacing w:val="-4"/>
          <w:sz w:val="16"/>
        </w:rPr>
        <w:t> </w:t>
      </w:r>
      <w:r>
        <w:rPr>
          <w:sz w:val="16"/>
        </w:rPr>
        <w:t>por</w:t>
      </w:r>
      <w:r>
        <w:rPr>
          <w:spacing w:val="-3"/>
          <w:sz w:val="16"/>
        </w:rPr>
        <w:t> </w:t>
      </w:r>
      <w:r>
        <w:rPr>
          <w:sz w:val="16"/>
        </w:rPr>
        <w:t>lo</w:t>
      </w:r>
      <w:r>
        <w:rPr>
          <w:spacing w:val="-3"/>
          <w:sz w:val="16"/>
        </w:rPr>
        <w:t> </w:t>
      </w:r>
      <w:r>
        <w:rPr>
          <w:sz w:val="16"/>
        </w:rPr>
        <w:t>que</w:t>
      </w:r>
      <w:r>
        <w:rPr>
          <w:spacing w:val="-4"/>
          <w:sz w:val="16"/>
        </w:rPr>
        <w:t> </w:t>
      </w:r>
      <w:r>
        <w:rPr>
          <w:sz w:val="16"/>
        </w:rPr>
        <w:t>determina</w:t>
      </w:r>
      <w:r>
        <w:rPr>
          <w:spacing w:val="-2"/>
          <w:sz w:val="16"/>
        </w:rPr>
        <w:t> </w:t>
      </w:r>
      <w:r>
        <w:rPr>
          <w:sz w:val="16"/>
        </w:rPr>
        <w:t>la no</w:t>
      </w:r>
      <w:r>
        <w:rPr>
          <w:spacing w:val="-3"/>
          <w:sz w:val="16"/>
        </w:rPr>
        <w:t> </w:t>
      </w:r>
      <w:r>
        <w:rPr>
          <w:sz w:val="16"/>
        </w:rPr>
        <w:t>existencia</w:t>
      </w:r>
      <w:r>
        <w:rPr>
          <w:spacing w:val="-3"/>
          <w:sz w:val="16"/>
        </w:rPr>
        <w:t> </w:t>
      </w:r>
      <w:r>
        <w:rPr>
          <w:sz w:val="16"/>
        </w:rPr>
        <w:t>de</w:t>
      </w:r>
      <w:r>
        <w:rPr>
          <w:spacing w:val="-4"/>
          <w:sz w:val="16"/>
        </w:rPr>
        <w:t> </w:t>
      </w:r>
      <w:r>
        <w:rPr>
          <w:sz w:val="16"/>
        </w:rPr>
        <w:t>plazos</w:t>
      </w:r>
      <w:r>
        <w:rPr>
          <w:spacing w:val="-2"/>
          <w:sz w:val="16"/>
        </w:rPr>
        <w:t> </w:t>
      </w:r>
      <w:r>
        <w:rPr>
          <w:sz w:val="16"/>
        </w:rPr>
        <w:t>máximos</w:t>
      </w:r>
      <w:r>
        <w:rPr>
          <w:spacing w:val="-4"/>
          <w:sz w:val="16"/>
        </w:rPr>
        <w:t> </w:t>
      </w:r>
      <w:r>
        <w:rPr>
          <w:sz w:val="16"/>
        </w:rPr>
        <w:t>temporales</w:t>
      </w:r>
      <w:r>
        <w:rPr>
          <w:spacing w:val="-4"/>
          <w:sz w:val="16"/>
        </w:rPr>
        <w:t> </w:t>
      </w:r>
      <w:r>
        <w:rPr>
          <w:sz w:val="16"/>
        </w:rPr>
        <w:t>de</w:t>
      </w:r>
      <w:r>
        <w:rPr>
          <w:spacing w:val="-4"/>
          <w:sz w:val="16"/>
        </w:rPr>
        <w:t> </w:t>
      </w:r>
      <w:r>
        <w:rPr>
          <w:sz w:val="16"/>
        </w:rPr>
        <w:t>presentación</w:t>
      </w:r>
      <w:r>
        <w:rPr>
          <w:spacing w:val="-4"/>
          <w:sz w:val="16"/>
        </w:rPr>
        <w:t> </w:t>
      </w:r>
      <w:r>
        <w:rPr>
          <w:sz w:val="16"/>
        </w:rPr>
        <w:t>para</w:t>
      </w:r>
      <w:r>
        <w:rPr>
          <w:spacing w:val="-3"/>
          <w:sz w:val="16"/>
        </w:rPr>
        <w:t> </w:t>
      </w:r>
      <w:r>
        <w:rPr>
          <w:sz w:val="16"/>
        </w:rPr>
        <w:t>ejercer</w:t>
      </w:r>
      <w:r>
        <w:rPr>
          <w:spacing w:val="-3"/>
          <w:sz w:val="16"/>
        </w:rPr>
        <w:t> </w:t>
      </w:r>
      <w:r>
        <w:rPr>
          <w:sz w:val="16"/>
        </w:rPr>
        <w:t>los</w:t>
      </w:r>
      <w:r>
        <w:rPr>
          <w:spacing w:val="-4"/>
          <w:sz w:val="16"/>
        </w:rPr>
        <w:t> </w:t>
      </w:r>
      <w:r>
        <w:rPr>
          <w:sz w:val="16"/>
        </w:rPr>
        <w:t>derechos</w:t>
      </w:r>
      <w:r>
        <w:rPr>
          <w:spacing w:val="-2"/>
          <w:sz w:val="16"/>
        </w:rPr>
        <w:t> </w:t>
      </w:r>
      <w:r>
        <w:rPr>
          <w:sz w:val="16"/>
        </w:rPr>
        <w:t>que</w:t>
      </w:r>
      <w:r>
        <w:rPr>
          <w:spacing w:val="-4"/>
          <w:sz w:val="16"/>
        </w:rPr>
        <w:t> </w:t>
      </w:r>
      <w:r>
        <w:rPr>
          <w:sz w:val="16"/>
        </w:rPr>
        <w:t>el</w:t>
      </w:r>
      <w:r>
        <w:rPr>
          <w:spacing w:val="-4"/>
          <w:sz w:val="16"/>
        </w:rPr>
        <w:t> </w:t>
      </w:r>
      <w:r>
        <w:rPr>
          <w:sz w:val="16"/>
        </w:rPr>
        <w:t>régimen</w:t>
      </w:r>
      <w:r>
        <w:rPr>
          <w:spacing w:val="-2"/>
          <w:sz w:val="16"/>
        </w:rPr>
        <w:t> </w:t>
      </w:r>
      <w:r>
        <w:rPr>
          <w:sz w:val="16"/>
        </w:rPr>
        <w:t>otorga”.</w:t>
      </w:r>
    </w:p>
    <w:p>
      <w:pPr>
        <w:spacing w:before="38"/>
        <w:ind w:left="118" w:right="115" w:firstLine="0"/>
        <w:jc w:val="both"/>
        <w:rPr>
          <w:sz w:val="16"/>
        </w:rPr>
      </w:pPr>
      <w:bookmarkStart w:name="_bookmark324" w:id="408"/>
      <w:bookmarkEnd w:id="408"/>
      <w:r>
        <w:rPr/>
      </w:r>
      <w:r>
        <w:rPr>
          <w:position w:val="6"/>
          <w:sz w:val="10"/>
        </w:rPr>
        <w:t>265 </w:t>
      </w:r>
      <w:r>
        <w:rPr>
          <w:i/>
          <w:sz w:val="16"/>
        </w:rPr>
        <w:t>Cfr</w:t>
      </w:r>
      <w:r>
        <w:rPr>
          <w:sz w:val="16"/>
        </w:rPr>
        <w:t>. Comisión de Derechos Humanos, Informe de Diane Orentlicher, Experta independiente encargada de actualizar</w:t>
      </w:r>
      <w:r>
        <w:rPr>
          <w:spacing w:val="-11"/>
          <w:sz w:val="16"/>
        </w:rPr>
        <w:t> </w:t>
      </w:r>
      <w:r>
        <w:rPr>
          <w:sz w:val="16"/>
        </w:rPr>
        <w:t>el</w:t>
      </w:r>
      <w:r>
        <w:rPr>
          <w:spacing w:val="-12"/>
          <w:sz w:val="16"/>
        </w:rPr>
        <w:t> </w:t>
      </w:r>
      <w:r>
        <w:rPr>
          <w:sz w:val="16"/>
        </w:rPr>
        <w:t>Conjunto</w:t>
      </w:r>
      <w:r>
        <w:rPr>
          <w:spacing w:val="-11"/>
          <w:sz w:val="16"/>
        </w:rPr>
        <w:t> </w:t>
      </w:r>
      <w:r>
        <w:rPr>
          <w:sz w:val="16"/>
        </w:rPr>
        <w:t>de</w:t>
      </w:r>
      <w:r>
        <w:rPr>
          <w:spacing w:val="-12"/>
          <w:sz w:val="16"/>
        </w:rPr>
        <w:t> </w:t>
      </w:r>
      <w:r>
        <w:rPr>
          <w:sz w:val="16"/>
        </w:rPr>
        <w:t>principios</w:t>
      </w:r>
      <w:r>
        <w:rPr>
          <w:spacing w:val="-12"/>
          <w:sz w:val="16"/>
        </w:rPr>
        <w:t> </w:t>
      </w:r>
      <w:r>
        <w:rPr>
          <w:sz w:val="16"/>
        </w:rPr>
        <w:t>para</w:t>
      </w:r>
      <w:r>
        <w:rPr>
          <w:spacing w:val="-12"/>
          <w:sz w:val="16"/>
        </w:rPr>
        <w:t> </w:t>
      </w:r>
      <w:r>
        <w:rPr>
          <w:sz w:val="16"/>
        </w:rPr>
        <w:t>la</w:t>
      </w:r>
      <w:r>
        <w:rPr>
          <w:spacing w:val="-10"/>
          <w:sz w:val="16"/>
        </w:rPr>
        <w:t> </w:t>
      </w:r>
      <w:r>
        <w:rPr>
          <w:sz w:val="16"/>
        </w:rPr>
        <w:t>lucha</w:t>
      </w:r>
      <w:r>
        <w:rPr>
          <w:spacing w:val="-12"/>
          <w:sz w:val="16"/>
        </w:rPr>
        <w:t> </w:t>
      </w:r>
      <w:r>
        <w:rPr>
          <w:sz w:val="16"/>
        </w:rPr>
        <w:t>contra</w:t>
      </w:r>
      <w:r>
        <w:rPr>
          <w:spacing w:val="-10"/>
          <w:sz w:val="16"/>
        </w:rPr>
        <w:t> </w:t>
      </w:r>
      <w:r>
        <w:rPr>
          <w:sz w:val="16"/>
        </w:rPr>
        <w:t>la</w:t>
      </w:r>
      <w:r>
        <w:rPr>
          <w:spacing w:val="-12"/>
          <w:sz w:val="16"/>
        </w:rPr>
        <w:t> </w:t>
      </w:r>
      <w:r>
        <w:rPr>
          <w:sz w:val="16"/>
        </w:rPr>
        <w:t>impunidad,</w:t>
      </w:r>
      <w:r>
        <w:rPr>
          <w:spacing w:val="-12"/>
          <w:sz w:val="16"/>
        </w:rPr>
        <w:t> </w:t>
      </w:r>
      <w:r>
        <w:rPr>
          <w:sz w:val="16"/>
        </w:rPr>
        <w:t>E/CN.4/2005/102/Add.1,</w:t>
      </w:r>
      <w:r>
        <w:rPr>
          <w:spacing w:val="-12"/>
          <w:sz w:val="16"/>
        </w:rPr>
        <w:t> </w:t>
      </w:r>
      <w:r>
        <w:rPr>
          <w:sz w:val="16"/>
        </w:rPr>
        <w:t>8</w:t>
      </w:r>
      <w:r>
        <w:rPr>
          <w:spacing w:val="-11"/>
          <w:sz w:val="16"/>
        </w:rPr>
        <w:t> </w:t>
      </w:r>
      <w:r>
        <w:rPr>
          <w:sz w:val="16"/>
        </w:rPr>
        <w:t>de</w:t>
      </w:r>
      <w:r>
        <w:rPr>
          <w:spacing w:val="-12"/>
          <w:sz w:val="16"/>
        </w:rPr>
        <w:t> </w:t>
      </w:r>
      <w:r>
        <w:rPr>
          <w:sz w:val="16"/>
        </w:rPr>
        <w:t>febrero</w:t>
      </w:r>
      <w:r>
        <w:rPr>
          <w:spacing w:val="-11"/>
          <w:sz w:val="16"/>
        </w:rPr>
        <w:t> </w:t>
      </w:r>
      <w:r>
        <w:rPr>
          <w:sz w:val="16"/>
        </w:rPr>
        <w:t>de</w:t>
      </w:r>
      <w:r>
        <w:rPr>
          <w:spacing w:val="-12"/>
          <w:sz w:val="16"/>
        </w:rPr>
        <w:t> </w:t>
      </w:r>
      <w:r>
        <w:rPr>
          <w:sz w:val="16"/>
        </w:rPr>
        <w:t>2005, Principio 23: “La prescripción no se aplicará a los delitos graves conforme el derecho internacional que sean por naturaleza imprescriptibles. Cuando se aplica, la prescripción no podrá invocarse en las acciones civiles o administrativas entabladas por las víctimas para obtener</w:t>
      </w:r>
      <w:r>
        <w:rPr>
          <w:spacing w:val="-27"/>
          <w:sz w:val="16"/>
        </w:rPr>
        <w:t> </w:t>
      </w:r>
      <w:r>
        <w:rPr>
          <w:sz w:val="16"/>
        </w:rPr>
        <w:t>reparación”.</w:t>
      </w:r>
    </w:p>
    <w:p>
      <w:pPr>
        <w:spacing w:before="38"/>
        <w:ind w:left="118" w:right="114" w:firstLine="0"/>
        <w:jc w:val="both"/>
        <w:rPr>
          <w:sz w:val="16"/>
        </w:rPr>
      </w:pPr>
      <w:bookmarkStart w:name="_bookmark325" w:id="409"/>
      <w:bookmarkEnd w:id="409"/>
      <w:r>
        <w:rPr/>
      </w:r>
      <w:r>
        <w:rPr>
          <w:position w:val="6"/>
          <w:sz w:val="10"/>
        </w:rPr>
        <w:t>266 </w:t>
      </w:r>
      <w:r>
        <w:rPr>
          <w:i/>
          <w:sz w:val="16"/>
        </w:rPr>
        <w:t>Cfr. Caso Castillo Petruzzi y otros Vs. Perú. Fondo, Reparaciones y Costas. </w:t>
      </w:r>
      <w:r>
        <w:rPr>
          <w:sz w:val="16"/>
        </w:rPr>
        <w:t>Sentencia de 30 de mayo de 1999. Serie C No. 52, párr. 207, y </w:t>
      </w:r>
      <w:r>
        <w:rPr>
          <w:i/>
          <w:sz w:val="16"/>
        </w:rPr>
        <w:t>Caso de los Buzos Miskitos (Lemoth Morris y otros) Vs. Honduras</w:t>
      </w:r>
      <w:r>
        <w:rPr>
          <w:sz w:val="16"/>
        </w:rPr>
        <w:t>, </w:t>
      </w:r>
      <w:r>
        <w:rPr>
          <w:i/>
          <w:sz w:val="16"/>
        </w:rPr>
        <w:t>supra</w:t>
      </w:r>
      <w:r>
        <w:rPr>
          <w:sz w:val="16"/>
        </w:rPr>
        <w:t>, párr. 45.</w:t>
      </w:r>
    </w:p>
    <w:p>
      <w:pPr>
        <w:spacing w:before="40"/>
        <w:ind w:left="118" w:right="115" w:firstLine="0"/>
        <w:jc w:val="both"/>
        <w:rPr>
          <w:sz w:val="16"/>
        </w:rPr>
      </w:pPr>
      <w:bookmarkStart w:name="_bookmark326" w:id="410"/>
      <w:bookmarkEnd w:id="410"/>
      <w:r>
        <w:rPr/>
      </w:r>
      <w:r>
        <w:rPr>
          <w:position w:val="6"/>
          <w:sz w:val="10"/>
        </w:rPr>
        <w:t>267      </w:t>
      </w:r>
      <w:r>
        <w:rPr>
          <w:i/>
          <w:sz w:val="16"/>
        </w:rPr>
        <w:t>Cfr. Caso Hilaire, Constantine y Benjamin y otros Vs. Trinidad y Tobago</w:t>
      </w:r>
      <w:r>
        <w:rPr>
          <w:sz w:val="16"/>
        </w:rPr>
        <w:t>, </w:t>
      </w:r>
      <w:r>
        <w:rPr>
          <w:i/>
          <w:sz w:val="16"/>
        </w:rPr>
        <w:t>supra</w:t>
      </w:r>
      <w:r>
        <w:rPr>
          <w:sz w:val="16"/>
        </w:rPr>
        <w:t>, párr. 113, y </w:t>
      </w:r>
      <w:r>
        <w:rPr>
          <w:i/>
          <w:sz w:val="16"/>
        </w:rPr>
        <w:t>Caso Casa Nina  </w:t>
      </w:r>
      <w:r>
        <w:rPr>
          <w:i/>
          <w:sz w:val="16"/>
        </w:rPr>
        <w:t>Vs. Perú. Excepciones Preliminares, Fondo, Reparaciones y Costas. </w:t>
      </w:r>
      <w:r>
        <w:rPr>
          <w:sz w:val="16"/>
        </w:rPr>
        <w:t>Sentencia de 24 de noviembre de 2020. Serie C No. 419, párr.</w:t>
      </w:r>
      <w:r>
        <w:rPr>
          <w:spacing w:val="-7"/>
          <w:sz w:val="16"/>
        </w:rPr>
        <w:t> </w:t>
      </w:r>
      <w:r>
        <w:rPr>
          <w:sz w:val="16"/>
        </w:rPr>
        <w:t>100.</w:t>
      </w:r>
    </w:p>
    <w:p>
      <w:pPr>
        <w:spacing w:after="0"/>
        <w:jc w:val="both"/>
        <w:rPr>
          <w:sz w:val="16"/>
        </w:rPr>
        <w:sectPr>
          <w:pgSz w:w="12240" w:h="15840"/>
          <w:pgMar w:header="0" w:footer="1007" w:top="1160" w:bottom="1200" w:left="1300" w:right="1300"/>
        </w:sectPr>
      </w:pPr>
    </w:p>
    <w:p>
      <w:pPr>
        <w:pStyle w:val="BodyText"/>
        <w:spacing w:before="73"/>
        <w:ind w:left="118"/>
        <w:jc w:val="both"/>
      </w:pPr>
      <w:r>
        <w:rPr/>
        <w:t>desarrollo de prácticas conducentes a la efectiva observancia de dichas garantías</w:t>
      </w:r>
      <w:hyperlink w:history="true" w:anchor="_bookmark331">
        <w:r>
          <w:rPr>
            <w:position w:val="7"/>
            <w:sz w:val="13"/>
          </w:rPr>
          <w:t>268</w:t>
        </w:r>
      </w:hyperlink>
      <w:r>
        <w:rPr/>
        <w:t>.</w:t>
      </w:r>
    </w:p>
    <w:p>
      <w:pPr>
        <w:pStyle w:val="BodyText"/>
        <w:spacing w:before="11"/>
        <w:rPr>
          <w:sz w:val="19"/>
        </w:rPr>
      </w:pPr>
    </w:p>
    <w:p>
      <w:pPr>
        <w:pStyle w:val="ListParagraph"/>
        <w:numPr>
          <w:ilvl w:val="0"/>
          <w:numId w:val="35"/>
        </w:numPr>
        <w:tabs>
          <w:tab w:pos="686" w:val="left" w:leader="none"/>
        </w:tabs>
        <w:spacing w:line="240" w:lineRule="auto" w:before="1" w:after="0"/>
        <w:ind w:left="117" w:right="113" w:firstLine="1"/>
        <w:jc w:val="both"/>
        <w:rPr>
          <w:sz w:val="20"/>
        </w:rPr>
      </w:pPr>
      <w:r>
        <w:rPr>
          <w:sz w:val="20"/>
        </w:rPr>
        <w:t>De esa cuenta, la violación declarada constituye, a su vez, un incumplimiento al deber que el artículo 2 de la Convención Americana impone a los Estados, en relación con los artículos</w:t>
      </w:r>
      <w:r>
        <w:rPr>
          <w:spacing w:val="-9"/>
          <w:sz w:val="20"/>
        </w:rPr>
        <w:t> </w:t>
      </w:r>
      <w:r>
        <w:rPr>
          <w:sz w:val="20"/>
        </w:rPr>
        <w:t>8.1</w:t>
      </w:r>
      <w:r>
        <w:rPr>
          <w:spacing w:val="-8"/>
          <w:sz w:val="20"/>
        </w:rPr>
        <w:t> </w:t>
      </w:r>
      <w:r>
        <w:rPr>
          <w:sz w:val="20"/>
        </w:rPr>
        <w:t>y</w:t>
      </w:r>
      <w:r>
        <w:rPr>
          <w:spacing w:val="-8"/>
          <w:sz w:val="20"/>
        </w:rPr>
        <w:t> </w:t>
      </w:r>
      <w:r>
        <w:rPr>
          <w:sz w:val="20"/>
        </w:rPr>
        <w:t>25.1</w:t>
      </w:r>
      <w:r>
        <w:rPr>
          <w:spacing w:val="-8"/>
          <w:sz w:val="20"/>
        </w:rPr>
        <w:t> </w:t>
      </w:r>
      <w:r>
        <w:rPr>
          <w:sz w:val="20"/>
        </w:rPr>
        <w:t>del</w:t>
      </w:r>
      <w:r>
        <w:rPr>
          <w:spacing w:val="-9"/>
          <w:sz w:val="20"/>
        </w:rPr>
        <w:t> </w:t>
      </w:r>
      <w:r>
        <w:rPr>
          <w:sz w:val="20"/>
        </w:rPr>
        <w:t>mismo</w:t>
      </w:r>
      <w:r>
        <w:rPr>
          <w:spacing w:val="-8"/>
          <w:sz w:val="20"/>
        </w:rPr>
        <w:t> </w:t>
      </w:r>
      <w:r>
        <w:rPr>
          <w:sz w:val="20"/>
        </w:rPr>
        <w:t>instrumento,</w:t>
      </w:r>
      <w:r>
        <w:rPr>
          <w:spacing w:val="-9"/>
          <w:sz w:val="20"/>
        </w:rPr>
        <w:t> </w:t>
      </w:r>
      <w:r>
        <w:rPr>
          <w:sz w:val="20"/>
        </w:rPr>
        <w:t>en</w:t>
      </w:r>
      <w:r>
        <w:rPr>
          <w:spacing w:val="-8"/>
          <w:sz w:val="20"/>
        </w:rPr>
        <w:t> </w:t>
      </w:r>
      <w:r>
        <w:rPr>
          <w:sz w:val="20"/>
        </w:rPr>
        <w:t>tanto</w:t>
      </w:r>
      <w:r>
        <w:rPr>
          <w:spacing w:val="-10"/>
          <w:sz w:val="20"/>
        </w:rPr>
        <w:t> </w:t>
      </w:r>
      <w:r>
        <w:rPr>
          <w:sz w:val="20"/>
        </w:rPr>
        <w:t>el</w:t>
      </w:r>
      <w:r>
        <w:rPr>
          <w:spacing w:val="-9"/>
          <w:sz w:val="20"/>
        </w:rPr>
        <w:t> </w:t>
      </w:r>
      <w:r>
        <w:rPr>
          <w:sz w:val="20"/>
        </w:rPr>
        <w:t>criterio</w:t>
      </w:r>
      <w:r>
        <w:rPr>
          <w:spacing w:val="-10"/>
          <w:sz w:val="20"/>
        </w:rPr>
        <w:t> </w:t>
      </w:r>
      <w:r>
        <w:rPr>
          <w:sz w:val="20"/>
        </w:rPr>
        <w:t>aplicado</w:t>
      </w:r>
      <w:r>
        <w:rPr>
          <w:spacing w:val="-9"/>
          <w:sz w:val="20"/>
        </w:rPr>
        <w:t> </w:t>
      </w:r>
      <w:r>
        <w:rPr>
          <w:sz w:val="20"/>
        </w:rPr>
        <w:t>por</w:t>
      </w:r>
      <w:r>
        <w:rPr>
          <w:spacing w:val="-8"/>
          <w:sz w:val="20"/>
        </w:rPr>
        <w:t> </w:t>
      </w:r>
      <w:r>
        <w:rPr>
          <w:sz w:val="20"/>
        </w:rPr>
        <w:t>la</w:t>
      </w:r>
      <w:r>
        <w:rPr>
          <w:spacing w:val="-10"/>
          <w:sz w:val="20"/>
        </w:rPr>
        <w:t> </w:t>
      </w:r>
      <w:r>
        <w:rPr>
          <w:sz w:val="20"/>
        </w:rPr>
        <w:t>Corte</w:t>
      </w:r>
      <w:r>
        <w:rPr>
          <w:spacing w:val="-7"/>
          <w:sz w:val="20"/>
        </w:rPr>
        <w:t> </w:t>
      </w:r>
      <w:r>
        <w:rPr>
          <w:sz w:val="20"/>
        </w:rPr>
        <w:t>Suprema de</w:t>
      </w:r>
      <w:r>
        <w:rPr>
          <w:spacing w:val="-4"/>
          <w:sz w:val="20"/>
        </w:rPr>
        <w:t> </w:t>
      </w:r>
      <w:r>
        <w:rPr>
          <w:sz w:val="20"/>
        </w:rPr>
        <w:t>Justicia</w:t>
      </w:r>
      <w:r>
        <w:rPr>
          <w:spacing w:val="-6"/>
          <w:sz w:val="20"/>
        </w:rPr>
        <w:t> </w:t>
      </w:r>
      <w:r>
        <w:rPr>
          <w:sz w:val="20"/>
        </w:rPr>
        <w:t>de</w:t>
      </w:r>
      <w:r>
        <w:rPr>
          <w:spacing w:val="-4"/>
          <w:sz w:val="20"/>
        </w:rPr>
        <w:t> </w:t>
      </w:r>
      <w:r>
        <w:rPr>
          <w:sz w:val="20"/>
        </w:rPr>
        <w:t>la</w:t>
      </w:r>
      <w:r>
        <w:rPr>
          <w:spacing w:val="-5"/>
          <w:sz w:val="20"/>
        </w:rPr>
        <w:t> </w:t>
      </w:r>
      <w:r>
        <w:rPr>
          <w:sz w:val="20"/>
        </w:rPr>
        <w:t>Nación</w:t>
      </w:r>
      <w:r>
        <w:rPr>
          <w:spacing w:val="-4"/>
          <w:sz w:val="20"/>
        </w:rPr>
        <w:t> </w:t>
      </w:r>
      <w:r>
        <w:rPr>
          <w:sz w:val="20"/>
        </w:rPr>
        <w:t>en</w:t>
      </w:r>
      <w:r>
        <w:rPr>
          <w:spacing w:val="-4"/>
          <w:sz w:val="20"/>
        </w:rPr>
        <w:t> </w:t>
      </w:r>
      <w:r>
        <w:rPr>
          <w:sz w:val="20"/>
        </w:rPr>
        <w:t>el</w:t>
      </w:r>
      <w:r>
        <w:rPr>
          <w:spacing w:val="-4"/>
          <w:sz w:val="20"/>
        </w:rPr>
        <w:t> </w:t>
      </w:r>
      <w:r>
        <w:rPr>
          <w:sz w:val="20"/>
        </w:rPr>
        <w:t>caso</w:t>
      </w:r>
      <w:r>
        <w:rPr>
          <w:spacing w:val="-5"/>
          <w:sz w:val="20"/>
        </w:rPr>
        <w:t> </w:t>
      </w:r>
      <w:r>
        <w:rPr>
          <w:sz w:val="20"/>
        </w:rPr>
        <w:t>concreto</w:t>
      </w:r>
      <w:r>
        <w:rPr>
          <w:spacing w:val="-5"/>
          <w:sz w:val="20"/>
        </w:rPr>
        <w:t> </w:t>
      </w:r>
      <w:r>
        <w:rPr>
          <w:sz w:val="20"/>
        </w:rPr>
        <w:t>y</w:t>
      </w:r>
      <w:r>
        <w:rPr>
          <w:spacing w:val="-5"/>
          <w:sz w:val="20"/>
        </w:rPr>
        <w:t> </w:t>
      </w:r>
      <w:r>
        <w:rPr>
          <w:sz w:val="20"/>
        </w:rPr>
        <w:t>reiterado</w:t>
      </w:r>
      <w:r>
        <w:rPr>
          <w:spacing w:val="-5"/>
          <w:sz w:val="20"/>
        </w:rPr>
        <w:t> </w:t>
      </w:r>
      <w:r>
        <w:rPr>
          <w:sz w:val="20"/>
        </w:rPr>
        <w:t>en</w:t>
      </w:r>
      <w:r>
        <w:rPr>
          <w:spacing w:val="-4"/>
          <w:sz w:val="20"/>
        </w:rPr>
        <w:t> </w:t>
      </w:r>
      <w:r>
        <w:rPr>
          <w:sz w:val="20"/>
        </w:rPr>
        <w:t>fallos</w:t>
      </w:r>
      <w:r>
        <w:rPr>
          <w:spacing w:val="-5"/>
          <w:sz w:val="20"/>
        </w:rPr>
        <w:t> </w:t>
      </w:r>
      <w:r>
        <w:rPr>
          <w:sz w:val="20"/>
        </w:rPr>
        <w:t>posteriores</w:t>
      </w:r>
      <w:r>
        <w:rPr>
          <w:spacing w:val="-4"/>
          <w:sz w:val="20"/>
        </w:rPr>
        <w:t> </w:t>
      </w:r>
      <w:r>
        <w:rPr>
          <w:sz w:val="20"/>
        </w:rPr>
        <w:t>(</w:t>
      </w:r>
      <w:r>
        <w:rPr>
          <w:i/>
          <w:sz w:val="20"/>
        </w:rPr>
        <w:t>supra</w:t>
      </w:r>
      <w:r>
        <w:rPr>
          <w:i/>
          <w:spacing w:val="-4"/>
          <w:sz w:val="20"/>
        </w:rPr>
        <w:t> </w:t>
      </w:r>
      <w:r>
        <w:rPr>
          <w:sz w:val="20"/>
        </w:rPr>
        <w:t>nota</w:t>
      </w:r>
      <w:r>
        <w:rPr>
          <w:spacing w:val="-4"/>
          <w:sz w:val="20"/>
        </w:rPr>
        <w:t> </w:t>
      </w:r>
      <w:r>
        <w:rPr>
          <w:sz w:val="20"/>
        </w:rPr>
        <w:t>a</w:t>
      </w:r>
      <w:r>
        <w:rPr>
          <w:spacing w:val="-5"/>
          <w:sz w:val="20"/>
        </w:rPr>
        <w:t> </w:t>
      </w:r>
      <w:r>
        <w:rPr>
          <w:sz w:val="20"/>
        </w:rPr>
        <w:t>pie de página 262), configura una práctica reflejada en una interpretación judicial contraria a los derechos que reconoce la Convención</w:t>
      </w:r>
      <w:r>
        <w:rPr>
          <w:spacing w:val="-18"/>
          <w:sz w:val="20"/>
        </w:rPr>
        <w:t> </w:t>
      </w:r>
      <w:r>
        <w:rPr>
          <w:sz w:val="20"/>
        </w:rPr>
        <w:t>Americana.</w:t>
      </w:r>
    </w:p>
    <w:p>
      <w:pPr>
        <w:pStyle w:val="BodyText"/>
      </w:pPr>
    </w:p>
    <w:p>
      <w:pPr>
        <w:pStyle w:val="Heading4"/>
        <w:ind w:left="1251"/>
        <w:rPr>
          <w:i/>
        </w:rPr>
      </w:pPr>
      <w:bookmarkStart w:name="A.2.1. Conclusión" w:id="411"/>
      <w:bookmarkEnd w:id="411"/>
      <w:r>
        <w:rPr>
          <w:b w:val="0"/>
          <w:i w:val="0"/>
        </w:rPr>
      </w:r>
      <w:bookmarkStart w:name="_bookmark327" w:id="412"/>
      <w:bookmarkEnd w:id="412"/>
      <w:r>
        <w:rPr>
          <w:b w:val="0"/>
          <w:i w:val="0"/>
        </w:rPr>
      </w:r>
      <w:r>
        <w:rPr>
          <w:i/>
        </w:rPr>
        <w:t>A.2.1. Conclusión</w:t>
      </w:r>
    </w:p>
    <w:p>
      <w:pPr>
        <w:pStyle w:val="BodyText"/>
        <w:spacing w:before="12"/>
        <w:rPr>
          <w:b/>
          <w:i/>
          <w:sz w:val="19"/>
        </w:rPr>
      </w:pPr>
    </w:p>
    <w:p>
      <w:pPr>
        <w:pStyle w:val="ListParagraph"/>
        <w:numPr>
          <w:ilvl w:val="0"/>
          <w:numId w:val="35"/>
        </w:numPr>
        <w:tabs>
          <w:tab w:pos="686" w:val="left" w:leader="none"/>
        </w:tabs>
        <w:spacing w:line="240" w:lineRule="auto" w:before="0" w:after="0"/>
        <w:ind w:left="117" w:right="114" w:firstLine="0"/>
        <w:jc w:val="both"/>
        <w:rPr>
          <w:sz w:val="20"/>
        </w:rPr>
      </w:pPr>
      <w:r>
        <w:rPr>
          <w:sz w:val="20"/>
        </w:rPr>
        <w:t>Con base en lo considerado, el Tribunal concluye que el criterio jurisprudencial aplicado al</w:t>
      </w:r>
      <w:r>
        <w:rPr>
          <w:spacing w:val="-5"/>
          <w:sz w:val="20"/>
        </w:rPr>
        <w:t> </w:t>
      </w:r>
      <w:r>
        <w:rPr>
          <w:sz w:val="20"/>
        </w:rPr>
        <w:t>caso</w:t>
      </w:r>
      <w:r>
        <w:rPr>
          <w:spacing w:val="-6"/>
          <w:sz w:val="20"/>
        </w:rPr>
        <w:t> </w:t>
      </w:r>
      <w:r>
        <w:rPr>
          <w:sz w:val="20"/>
        </w:rPr>
        <w:t>concreto,</w:t>
      </w:r>
      <w:r>
        <w:rPr>
          <w:spacing w:val="-6"/>
          <w:sz w:val="20"/>
        </w:rPr>
        <w:t> </w:t>
      </w:r>
      <w:r>
        <w:rPr>
          <w:sz w:val="20"/>
        </w:rPr>
        <w:t>en</w:t>
      </w:r>
      <w:r>
        <w:rPr>
          <w:spacing w:val="-5"/>
          <w:sz w:val="20"/>
        </w:rPr>
        <w:t> </w:t>
      </w:r>
      <w:r>
        <w:rPr>
          <w:sz w:val="20"/>
        </w:rPr>
        <w:t>cuanto</w:t>
      </w:r>
      <w:r>
        <w:rPr>
          <w:spacing w:val="-7"/>
          <w:sz w:val="20"/>
        </w:rPr>
        <w:t> </w:t>
      </w:r>
      <w:r>
        <w:rPr>
          <w:sz w:val="20"/>
        </w:rPr>
        <w:t>negó</w:t>
      </w:r>
      <w:r>
        <w:rPr>
          <w:spacing w:val="-7"/>
          <w:sz w:val="20"/>
        </w:rPr>
        <w:t> </w:t>
      </w:r>
      <w:r>
        <w:rPr>
          <w:sz w:val="20"/>
        </w:rPr>
        <w:t>el</w:t>
      </w:r>
      <w:r>
        <w:rPr>
          <w:spacing w:val="-7"/>
          <w:sz w:val="20"/>
        </w:rPr>
        <w:t> </w:t>
      </w:r>
      <w:r>
        <w:rPr>
          <w:sz w:val="20"/>
        </w:rPr>
        <w:t>derecho</w:t>
      </w:r>
      <w:r>
        <w:rPr>
          <w:spacing w:val="-7"/>
          <w:sz w:val="20"/>
        </w:rPr>
        <w:t> </w:t>
      </w:r>
      <w:r>
        <w:rPr>
          <w:sz w:val="20"/>
        </w:rPr>
        <w:t>de</w:t>
      </w:r>
      <w:r>
        <w:rPr>
          <w:spacing w:val="-7"/>
          <w:sz w:val="20"/>
        </w:rPr>
        <w:t> </w:t>
      </w:r>
      <w:r>
        <w:rPr>
          <w:sz w:val="20"/>
        </w:rPr>
        <w:t>las</w:t>
      </w:r>
      <w:r>
        <w:rPr>
          <w:spacing w:val="-6"/>
          <w:sz w:val="20"/>
        </w:rPr>
        <w:t> </w:t>
      </w:r>
      <w:r>
        <w:rPr>
          <w:sz w:val="20"/>
        </w:rPr>
        <w:t>presuntas</w:t>
      </w:r>
      <w:r>
        <w:rPr>
          <w:spacing w:val="-6"/>
          <w:sz w:val="20"/>
        </w:rPr>
        <w:t> </w:t>
      </w:r>
      <w:r>
        <w:rPr>
          <w:sz w:val="20"/>
        </w:rPr>
        <w:t>víctimas</w:t>
      </w:r>
      <w:r>
        <w:rPr>
          <w:spacing w:val="-7"/>
          <w:sz w:val="20"/>
        </w:rPr>
        <w:t> </w:t>
      </w:r>
      <w:r>
        <w:rPr>
          <w:sz w:val="20"/>
        </w:rPr>
        <w:t>a</w:t>
      </w:r>
      <w:r>
        <w:rPr>
          <w:spacing w:val="-6"/>
          <w:sz w:val="20"/>
        </w:rPr>
        <w:t> </w:t>
      </w:r>
      <w:r>
        <w:rPr>
          <w:sz w:val="20"/>
        </w:rPr>
        <w:t>obtener</w:t>
      </w:r>
      <w:r>
        <w:rPr>
          <w:spacing w:val="-6"/>
          <w:sz w:val="20"/>
        </w:rPr>
        <w:t> </w:t>
      </w:r>
      <w:r>
        <w:rPr>
          <w:sz w:val="20"/>
        </w:rPr>
        <w:t>reparaciones por las graves violaciones a los derechos humanos perpetrados en su contra y de sus padres biológicos, supuso una violación a su derecho de acceso a la justicia. En consecuencia, el Estado</w:t>
      </w:r>
      <w:r>
        <w:rPr>
          <w:spacing w:val="-16"/>
          <w:sz w:val="20"/>
        </w:rPr>
        <w:t> </w:t>
      </w:r>
      <w:r>
        <w:rPr>
          <w:sz w:val="20"/>
        </w:rPr>
        <w:t>argentino</w:t>
      </w:r>
      <w:r>
        <w:rPr>
          <w:spacing w:val="-16"/>
          <w:sz w:val="20"/>
        </w:rPr>
        <w:t> </w:t>
      </w:r>
      <w:r>
        <w:rPr>
          <w:sz w:val="20"/>
        </w:rPr>
        <w:t>es</w:t>
      </w:r>
      <w:r>
        <w:rPr>
          <w:spacing w:val="-15"/>
          <w:sz w:val="20"/>
        </w:rPr>
        <w:t> </w:t>
      </w:r>
      <w:r>
        <w:rPr>
          <w:sz w:val="20"/>
        </w:rPr>
        <w:t>responsable</w:t>
      </w:r>
      <w:r>
        <w:rPr>
          <w:spacing w:val="-15"/>
          <w:sz w:val="20"/>
        </w:rPr>
        <w:t> </w:t>
      </w:r>
      <w:r>
        <w:rPr>
          <w:sz w:val="20"/>
        </w:rPr>
        <w:t>internacionalmente</w:t>
      </w:r>
      <w:r>
        <w:rPr>
          <w:spacing w:val="-15"/>
          <w:sz w:val="20"/>
        </w:rPr>
        <w:t> </w:t>
      </w:r>
      <w:r>
        <w:rPr>
          <w:sz w:val="20"/>
        </w:rPr>
        <w:t>por</w:t>
      </w:r>
      <w:r>
        <w:rPr>
          <w:spacing w:val="-16"/>
          <w:sz w:val="20"/>
        </w:rPr>
        <w:t> </w:t>
      </w:r>
      <w:r>
        <w:rPr>
          <w:sz w:val="20"/>
        </w:rPr>
        <w:t>la</w:t>
      </w:r>
      <w:r>
        <w:rPr>
          <w:spacing w:val="-16"/>
          <w:sz w:val="20"/>
        </w:rPr>
        <w:t> </w:t>
      </w:r>
      <w:r>
        <w:rPr>
          <w:sz w:val="20"/>
        </w:rPr>
        <w:t>violación</w:t>
      </w:r>
      <w:r>
        <w:rPr>
          <w:spacing w:val="-15"/>
          <w:sz w:val="20"/>
        </w:rPr>
        <w:t> </w:t>
      </w:r>
      <w:r>
        <w:rPr>
          <w:sz w:val="20"/>
        </w:rPr>
        <w:t>de</w:t>
      </w:r>
      <w:r>
        <w:rPr>
          <w:spacing w:val="-15"/>
          <w:sz w:val="20"/>
        </w:rPr>
        <w:t> </w:t>
      </w:r>
      <w:r>
        <w:rPr>
          <w:sz w:val="20"/>
        </w:rPr>
        <w:t>los</w:t>
      </w:r>
      <w:r>
        <w:rPr>
          <w:spacing w:val="-15"/>
          <w:sz w:val="20"/>
        </w:rPr>
        <w:t> </w:t>
      </w:r>
      <w:r>
        <w:rPr>
          <w:sz w:val="20"/>
        </w:rPr>
        <w:t>artículos</w:t>
      </w:r>
      <w:r>
        <w:rPr>
          <w:spacing w:val="-14"/>
          <w:sz w:val="20"/>
        </w:rPr>
        <w:t> </w:t>
      </w:r>
      <w:r>
        <w:rPr>
          <w:sz w:val="20"/>
        </w:rPr>
        <w:t>8.1</w:t>
      </w:r>
      <w:r>
        <w:rPr>
          <w:spacing w:val="-15"/>
          <w:sz w:val="20"/>
        </w:rPr>
        <w:t> </w:t>
      </w:r>
      <w:r>
        <w:rPr>
          <w:sz w:val="20"/>
        </w:rPr>
        <w:t>y</w:t>
      </w:r>
      <w:r>
        <w:rPr>
          <w:spacing w:val="-15"/>
          <w:sz w:val="20"/>
        </w:rPr>
        <w:t> </w:t>
      </w:r>
      <w:r>
        <w:rPr>
          <w:sz w:val="20"/>
        </w:rPr>
        <w:t>25.1 de la Convención Americana, en relación con los artículos 1.1 y 2 del mismo instrumento, en perjuicio de Anatole Alejandro y Claudia Victoria, de apellidos Larrabeiti</w:t>
      </w:r>
      <w:r>
        <w:rPr>
          <w:spacing w:val="-35"/>
          <w:sz w:val="20"/>
        </w:rPr>
        <w:t> </w:t>
      </w:r>
      <w:r>
        <w:rPr>
          <w:sz w:val="20"/>
        </w:rPr>
        <w:t>Yáñez.</w:t>
      </w:r>
    </w:p>
    <w:p>
      <w:pPr>
        <w:pStyle w:val="BodyText"/>
        <w:spacing w:before="1"/>
      </w:pPr>
    </w:p>
    <w:p>
      <w:pPr>
        <w:pStyle w:val="Heading4"/>
        <w:numPr>
          <w:ilvl w:val="1"/>
          <w:numId w:val="33"/>
        </w:numPr>
        <w:tabs>
          <w:tab w:pos="987" w:val="left" w:leader="none"/>
        </w:tabs>
        <w:spacing w:line="240" w:lineRule="auto" w:before="0" w:after="0"/>
        <w:ind w:left="685" w:right="117" w:firstLine="0"/>
        <w:jc w:val="left"/>
      </w:pPr>
      <w:bookmarkStart w:name="B. Los mecanismos administrativos de rep" w:id="413"/>
      <w:bookmarkEnd w:id="413"/>
      <w:r>
        <w:rPr>
          <w:b w:val="0"/>
          <w:i w:val="0"/>
        </w:rPr>
      </w:r>
      <w:bookmarkStart w:name="_bookmark328" w:id="414"/>
      <w:bookmarkEnd w:id="414"/>
      <w:r>
        <w:rPr>
          <w:b w:val="0"/>
          <w:i w:val="0"/>
        </w:rPr>
      </w:r>
      <w:bookmarkStart w:name="_bookmark328" w:id="415"/>
      <w:bookmarkEnd w:id="415"/>
      <w:r>
        <w:rPr>
          <w:i/>
        </w:rPr>
        <w:t>L</w:t>
      </w:r>
      <w:r>
        <w:rPr>
          <w:i/>
        </w:rPr>
        <w:t>os mecanismos administrativos de reparación por graves violaciones a los </w:t>
      </w:r>
      <w:r>
        <w:rPr/>
        <w:t>derechos</w:t>
      </w:r>
      <w:r>
        <w:rPr>
          <w:spacing w:val="-5"/>
        </w:rPr>
        <w:t> </w:t>
      </w:r>
      <w:r>
        <w:rPr/>
        <w:t>humanos</w:t>
      </w:r>
    </w:p>
    <w:p>
      <w:pPr>
        <w:pStyle w:val="BodyText"/>
        <w:spacing w:before="12"/>
        <w:rPr>
          <w:b/>
          <w:i/>
          <w:sz w:val="19"/>
        </w:rPr>
      </w:pPr>
    </w:p>
    <w:p>
      <w:pPr>
        <w:pStyle w:val="ListParagraph"/>
        <w:numPr>
          <w:ilvl w:val="2"/>
          <w:numId w:val="33"/>
        </w:numPr>
        <w:tabs>
          <w:tab w:pos="1477" w:val="left" w:leader="none"/>
        </w:tabs>
        <w:spacing w:line="240" w:lineRule="auto" w:before="0" w:after="0"/>
        <w:ind w:left="1476" w:right="0" w:hanging="508"/>
        <w:jc w:val="left"/>
        <w:rPr>
          <w:b/>
          <w:i/>
          <w:sz w:val="20"/>
        </w:rPr>
      </w:pPr>
      <w:bookmarkStart w:name="_bookmark329" w:id="416"/>
      <w:bookmarkEnd w:id="416"/>
      <w:r>
        <w:rPr/>
      </w:r>
      <w:bookmarkStart w:name="_bookmark329" w:id="417"/>
      <w:bookmarkEnd w:id="417"/>
      <w:r>
        <w:rPr>
          <w:b/>
          <w:i/>
          <w:sz w:val="20"/>
        </w:rPr>
        <w:t>A</w:t>
      </w:r>
      <w:r>
        <w:rPr>
          <w:b/>
          <w:i/>
          <w:sz w:val="20"/>
        </w:rPr>
        <w:t>legatos de las partes y de la</w:t>
      </w:r>
      <w:r>
        <w:rPr>
          <w:b/>
          <w:i/>
          <w:spacing w:val="-13"/>
          <w:sz w:val="20"/>
        </w:rPr>
        <w:t> </w:t>
      </w:r>
      <w:r>
        <w:rPr>
          <w:b/>
          <w:i/>
          <w:sz w:val="20"/>
        </w:rPr>
        <w:t>Comisión</w:t>
      </w:r>
    </w:p>
    <w:p>
      <w:pPr>
        <w:pStyle w:val="BodyText"/>
        <w:rPr>
          <w:b/>
          <w:i/>
        </w:rPr>
      </w:pPr>
    </w:p>
    <w:p>
      <w:pPr>
        <w:pStyle w:val="ListParagraph"/>
        <w:numPr>
          <w:ilvl w:val="0"/>
          <w:numId w:val="36"/>
        </w:numPr>
        <w:tabs>
          <w:tab w:pos="686" w:val="left" w:leader="none"/>
        </w:tabs>
        <w:spacing w:line="240" w:lineRule="auto" w:before="0" w:after="0"/>
        <w:ind w:left="117" w:right="115" w:firstLine="0"/>
        <w:jc w:val="both"/>
        <w:rPr>
          <w:sz w:val="20"/>
        </w:rPr>
      </w:pPr>
      <w:r>
        <w:rPr>
          <w:sz w:val="20"/>
        </w:rPr>
        <w:t>La </w:t>
      </w:r>
      <w:r>
        <w:rPr>
          <w:b/>
          <w:i/>
          <w:sz w:val="20"/>
        </w:rPr>
        <w:t>Comisión </w:t>
      </w:r>
      <w:r>
        <w:rPr>
          <w:sz w:val="20"/>
        </w:rPr>
        <w:t>señaló que, en la práctica, la vía judicial priorizada por las presuntas víctimas no se vio obstaculizada por las disposiciones de las Leyes No. 24.411 y 25.914. Agregó que “la exclusión” de la vía judicial que prevén ambas leyes no constituyó violación a los derechos que reconoce la Convención</w:t>
      </w:r>
      <w:r>
        <w:rPr>
          <w:spacing w:val="-20"/>
          <w:sz w:val="20"/>
        </w:rPr>
        <w:t> </w:t>
      </w:r>
      <w:r>
        <w:rPr>
          <w:sz w:val="20"/>
        </w:rPr>
        <w:t>Americana.</w:t>
      </w:r>
    </w:p>
    <w:p>
      <w:pPr>
        <w:pStyle w:val="BodyText"/>
      </w:pPr>
    </w:p>
    <w:p>
      <w:pPr>
        <w:pStyle w:val="ListParagraph"/>
        <w:numPr>
          <w:ilvl w:val="0"/>
          <w:numId w:val="36"/>
        </w:numPr>
        <w:tabs>
          <w:tab w:pos="686" w:val="left" w:leader="none"/>
        </w:tabs>
        <w:spacing w:line="240" w:lineRule="auto" w:before="0" w:after="0"/>
        <w:ind w:left="116" w:right="115" w:firstLine="1"/>
        <w:jc w:val="both"/>
        <w:rPr>
          <w:sz w:val="20"/>
        </w:rPr>
      </w:pPr>
      <w:r>
        <w:rPr>
          <w:sz w:val="20"/>
        </w:rPr>
        <w:t>El </w:t>
      </w:r>
      <w:r>
        <w:rPr>
          <w:b/>
          <w:i/>
          <w:sz w:val="20"/>
        </w:rPr>
        <w:t>representante </w:t>
      </w:r>
      <w:r>
        <w:rPr>
          <w:sz w:val="20"/>
        </w:rPr>
        <w:t>indicó que los beneficios extraordinarios de las “leyes reparatorias” constituyen “sumas fijas, tasadas y uniformes”, “expresados en pesos argentinos con la consiguiente […] distorsión y deterioro […] por la erosión de la muy alta inflación y los profundos altibajos de la economía”. Señaló que conceptual y cuantitativamente dichos “beneficios</w:t>
      </w:r>
      <w:r>
        <w:rPr>
          <w:spacing w:val="-9"/>
          <w:sz w:val="20"/>
        </w:rPr>
        <w:t> </w:t>
      </w:r>
      <w:r>
        <w:rPr>
          <w:sz w:val="20"/>
        </w:rPr>
        <w:t>extraordinarios”</w:t>
      </w:r>
      <w:r>
        <w:rPr>
          <w:spacing w:val="-9"/>
          <w:sz w:val="20"/>
        </w:rPr>
        <w:t> </w:t>
      </w:r>
      <w:r>
        <w:rPr>
          <w:sz w:val="20"/>
        </w:rPr>
        <w:t>son</w:t>
      </w:r>
      <w:r>
        <w:rPr>
          <w:spacing w:val="-9"/>
          <w:sz w:val="20"/>
        </w:rPr>
        <w:t> </w:t>
      </w:r>
      <w:r>
        <w:rPr>
          <w:sz w:val="20"/>
        </w:rPr>
        <w:t>muy</w:t>
      </w:r>
      <w:r>
        <w:rPr>
          <w:spacing w:val="-9"/>
          <w:sz w:val="20"/>
        </w:rPr>
        <w:t> </w:t>
      </w:r>
      <w:r>
        <w:rPr>
          <w:sz w:val="20"/>
        </w:rPr>
        <w:t>diferentes</w:t>
      </w:r>
      <w:r>
        <w:rPr>
          <w:spacing w:val="-8"/>
          <w:sz w:val="20"/>
        </w:rPr>
        <w:t> </w:t>
      </w:r>
      <w:r>
        <w:rPr>
          <w:sz w:val="20"/>
        </w:rPr>
        <w:t>de</w:t>
      </w:r>
      <w:r>
        <w:rPr>
          <w:spacing w:val="-9"/>
          <w:sz w:val="20"/>
        </w:rPr>
        <w:t> </w:t>
      </w:r>
      <w:r>
        <w:rPr>
          <w:sz w:val="20"/>
        </w:rPr>
        <w:t>la</w:t>
      </w:r>
      <w:r>
        <w:rPr>
          <w:spacing w:val="-10"/>
          <w:sz w:val="20"/>
        </w:rPr>
        <w:t> </w:t>
      </w:r>
      <w:r>
        <w:rPr>
          <w:sz w:val="20"/>
        </w:rPr>
        <w:t>“justa</w:t>
      </w:r>
      <w:r>
        <w:rPr>
          <w:spacing w:val="-8"/>
          <w:sz w:val="20"/>
        </w:rPr>
        <w:t> </w:t>
      </w:r>
      <w:r>
        <w:rPr>
          <w:sz w:val="20"/>
        </w:rPr>
        <w:t>indemnización”</w:t>
      </w:r>
      <w:r>
        <w:rPr>
          <w:spacing w:val="-9"/>
          <w:sz w:val="20"/>
        </w:rPr>
        <w:t> </w:t>
      </w:r>
      <w:r>
        <w:rPr>
          <w:sz w:val="20"/>
        </w:rPr>
        <w:t>a</w:t>
      </w:r>
      <w:r>
        <w:rPr>
          <w:spacing w:val="-10"/>
          <w:sz w:val="20"/>
        </w:rPr>
        <w:t> </w:t>
      </w:r>
      <w:r>
        <w:rPr>
          <w:sz w:val="20"/>
        </w:rPr>
        <w:t>que</w:t>
      </w:r>
      <w:r>
        <w:rPr>
          <w:spacing w:val="-10"/>
          <w:sz w:val="20"/>
        </w:rPr>
        <w:t> </w:t>
      </w:r>
      <w:r>
        <w:rPr>
          <w:sz w:val="20"/>
        </w:rPr>
        <w:t>se</w:t>
      </w:r>
      <w:r>
        <w:rPr>
          <w:spacing w:val="-9"/>
          <w:sz w:val="20"/>
        </w:rPr>
        <w:t> </w:t>
      </w:r>
      <w:r>
        <w:rPr>
          <w:sz w:val="20"/>
        </w:rPr>
        <w:t>refiere</w:t>
      </w:r>
      <w:r>
        <w:rPr>
          <w:spacing w:val="-10"/>
          <w:sz w:val="20"/>
        </w:rPr>
        <w:t> </w:t>
      </w:r>
      <w:r>
        <w:rPr>
          <w:sz w:val="20"/>
        </w:rPr>
        <w:t>el artículo 63 de la Convención Americana. Agregó que, sin expresamente prohibir o impedir la acción judicial, dichas leyes supeditan la concesión de los “beneficios extraordinarios” a la renuncia de aquella, con lo que “claramente obstaculizan la vía judicial […] y configura[n], al menos en forma indirecta, una vulneración de la Convención</w:t>
      </w:r>
      <w:r>
        <w:rPr>
          <w:spacing w:val="-27"/>
          <w:sz w:val="20"/>
        </w:rPr>
        <w:t> </w:t>
      </w:r>
      <w:r>
        <w:rPr>
          <w:sz w:val="20"/>
        </w:rPr>
        <w:t>Americana”.</w:t>
      </w:r>
    </w:p>
    <w:p>
      <w:pPr>
        <w:pStyle w:val="BodyText"/>
      </w:pPr>
    </w:p>
    <w:p>
      <w:pPr>
        <w:pStyle w:val="ListParagraph"/>
        <w:numPr>
          <w:ilvl w:val="0"/>
          <w:numId w:val="36"/>
        </w:numPr>
        <w:tabs>
          <w:tab w:pos="685" w:val="left" w:leader="none"/>
        </w:tabs>
        <w:spacing w:line="240" w:lineRule="auto" w:before="0" w:after="0"/>
        <w:ind w:left="116" w:right="115" w:firstLine="1"/>
        <w:jc w:val="both"/>
        <w:rPr>
          <w:sz w:val="20"/>
        </w:rPr>
      </w:pPr>
      <w:r>
        <w:rPr>
          <w:sz w:val="20"/>
        </w:rPr>
        <w:t>El </w:t>
      </w:r>
      <w:r>
        <w:rPr>
          <w:b/>
          <w:i/>
          <w:sz w:val="20"/>
        </w:rPr>
        <w:t>Estado </w:t>
      </w:r>
      <w:r>
        <w:rPr>
          <w:sz w:val="20"/>
        </w:rPr>
        <w:t>alegó que la competencia temporal de la Corte le impide pronunciarse sobre “la integralidad, suficiencia o justicia de las indemnizaciones” previstas en las leyes reparatorias, las cuales “desplazan” las indemnizaciones obtenidas por vía judicial, en virtud de un principio reconocido en la jurisprudencia interamericana, referido a “la prohibición del enriquecimiento incausado”, pues nadie puede obtener doble resarcimiento por el mismo daño. Indicó que la Comisión y el representante dirigieron sus críticas contra la naturaleza “tarifada” de dichas leyes, pero no acreditaron que tales montos “estén alejados de los parámetros de justicia, integralidad o idoneidad”. Solicitó que se declare que Argentina no es responsable por las violaciones</w:t>
      </w:r>
      <w:r>
        <w:rPr>
          <w:spacing w:val="-15"/>
          <w:sz w:val="20"/>
        </w:rPr>
        <w:t> </w:t>
      </w:r>
      <w:r>
        <w:rPr>
          <w:sz w:val="20"/>
        </w:rPr>
        <w:t>alegadas.</w:t>
      </w:r>
    </w:p>
    <w:p>
      <w:pPr>
        <w:pStyle w:val="BodyText"/>
      </w:pPr>
    </w:p>
    <w:p>
      <w:pPr>
        <w:pStyle w:val="Heading4"/>
        <w:numPr>
          <w:ilvl w:val="2"/>
          <w:numId w:val="33"/>
        </w:numPr>
        <w:tabs>
          <w:tab w:pos="1475" w:val="left" w:leader="none"/>
        </w:tabs>
        <w:spacing w:line="240" w:lineRule="auto" w:before="0" w:after="0"/>
        <w:ind w:left="1474" w:right="0" w:hanging="507"/>
        <w:jc w:val="left"/>
        <w:rPr>
          <w:i/>
        </w:rPr>
      </w:pPr>
      <w:bookmarkStart w:name="_bookmark330" w:id="418"/>
      <w:bookmarkEnd w:id="418"/>
      <w:r>
        <w:rPr>
          <w:b w:val="0"/>
          <w:i w:val="0"/>
        </w:rPr>
      </w:r>
      <w:bookmarkStart w:name="_bookmark330" w:id="419"/>
      <w:bookmarkEnd w:id="419"/>
      <w:r>
        <w:rPr>
          <w:i/>
        </w:rPr>
        <w:t>C</w:t>
      </w:r>
      <w:r>
        <w:rPr>
          <w:i/>
        </w:rPr>
        <w:t>onsideraciones de la</w:t>
      </w:r>
      <w:r>
        <w:rPr>
          <w:i/>
          <w:spacing w:val="-12"/>
        </w:rPr>
        <w:t> </w:t>
      </w:r>
      <w:r>
        <w:rPr>
          <w:i/>
        </w:rPr>
        <w:t>Corte</w:t>
      </w:r>
    </w:p>
    <w:p>
      <w:pPr>
        <w:pStyle w:val="BodyText"/>
        <w:rPr>
          <w:b/>
          <w:i/>
        </w:rPr>
      </w:pPr>
    </w:p>
    <w:p>
      <w:pPr>
        <w:pStyle w:val="ListParagraph"/>
        <w:numPr>
          <w:ilvl w:val="0"/>
          <w:numId w:val="37"/>
        </w:numPr>
        <w:tabs>
          <w:tab w:pos="684" w:val="left" w:leader="none"/>
        </w:tabs>
        <w:spacing w:line="240" w:lineRule="auto" w:before="0" w:after="0"/>
        <w:ind w:left="118" w:right="0" w:hanging="2"/>
        <w:jc w:val="both"/>
        <w:rPr>
          <w:sz w:val="20"/>
        </w:rPr>
      </w:pPr>
      <w:r>
        <w:rPr>
          <w:sz w:val="20"/>
        </w:rPr>
        <w:t>El</w:t>
      </w:r>
      <w:r>
        <w:rPr>
          <w:spacing w:val="36"/>
          <w:sz w:val="20"/>
        </w:rPr>
        <w:t> </w:t>
      </w:r>
      <w:r>
        <w:rPr>
          <w:sz w:val="20"/>
        </w:rPr>
        <w:t>Tribunal</w:t>
      </w:r>
      <w:r>
        <w:rPr>
          <w:spacing w:val="35"/>
          <w:sz w:val="20"/>
        </w:rPr>
        <w:t> </w:t>
      </w:r>
      <w:r>
        <w:rPr>
          <w:sz w:val="20"/>
        </w:rPr>
        <w:t>recuerda</w:t>
      </w:r>
      <w:r>
        <w:rPr>
          <w:spacing w:val="36"/>
          <w:sz w:val="20"/>
        </w:rPr>
        <w:t> </w:t>
      </w:r>
      <w:r>
        <w:rPr>
          <w:sz w:val="20"/>
        </w:rPr>
        <w:t>que</w:t>
      </w:r>
      <w:r>
        <w:rPr>
          <w:spacing w:val="36"/>
          <w:sz w:val="20"/>
        </w:rPr>
        <w:t> </w:t>
      </w:r>
      <w:r>
        <w:rPr>
          <w:sz w:val="20"/>
        </w:rPr>
        <w:t>en</w:t>
      </w:r>
      <w:r>
        <w:rPr>
          <w:spacing w:val="37"/>
          <w:sz w:val="20"/>
        </w:rPr>
        <w:t> </w:t>
      </w:r>
      <w:r>
        <w:rPr>
          <w:sz w:val="20"/>
        </w:rPr>
        <w:t>su</w:t>
      </w:r>
      <w:r>
        <w:rPr>
          <w:spacing w:val="35"/>
          <w:sz w:val="20"/>
        </w:rPr>
        <w:t> </w:t>
      </w:r>
      <w:r>
        <w:rPr>
          <w:sz w:val="20"/>
        </w:rPr>
        <w:t>jurisprudencia</w:t>
      </w:r>
      <w:r>
        <w:rPr>
          <w:spacing w:val="36"/>
          <w:sz w:val="20"/>
        </w:rPr>
        <w:t> </w:t>
      </w:r>
      <w:r>
        <w:rPr>
          <w:sz w:val="20"/>
        </w:rPr>
        <w:t>ha</w:t>
      </w:r>
      <w:r>
        <w:rPr>
          <w:spacing w:val="36"/>
          <w:sz w:val="20"/>
        </w:rPr>
        <w:t> </w:t>
      </w:r>
      <w:r>
        <w:rPr>
          <w:sz w:val="20"/>
        </w:rPr>
        <w:t>sostenido</w:t>
      </w:r>
      <w:r>
        <w:rPr>
          <w:spacing w:val="36"/>
          <w:sz w:val="20"/>
        </w:rPr>
        <w:t> </w:t>
      </w:r>
      <w:r>
        <w:rPr>
          <w:sz w:val="20"/>
        </w:rPr>
        <w:t>que</w:t>
      </w:r>
      <w:r>
        <w:rPr>
          <w:spacing w:val="37"/>
          <w:sz w:val="20"/>
        </w:rPr>
        <w:t> </w:t>
      </w:r>
      <w:r>
        <w:rPr>
          <w:sz w:val="20"/>
        </w:rPr>
        <w:t>toda</w:t>
      </w:r>
      <w:r>
        <w:rPr>
          <w:spacing w:val="36"/>
          <w:sz w:val="20"/>
        </w:rPr>
        <w:t> </w:t>
      </w:r>
      <w:r>
        <w:rPr>
          <w:sz w:val="20"/>
        </w:rPr>
        <w:t>violación</w:t>
      </w:r>
      <w:r>
        <w:rPr>
          <w:spacing w:val="36"/>
          <w:sz w:val="20"/>
        </w:rPr>
        <w:t> </w:t>
      </w:r>
      <w:r>
        <w:rPr>
          <w:sz w:val="20"/>
        </w:rPr>
        <w:t>a</w:t>
      </w:r>
      <w:r>
        <w:rPr>
          <w:spacing w:val="35"/>
          <w:sz w:val="20"/>
        </w:rPr>
        <w:t> </w:t>
      </w:r>
      <w:r>
        <w:rPr>
          <w:sz w:val="20"/>
        </w:rPr>
        <w:t>un</w:t>
      </w:r>
    </w:p>
    <w:p>
      <w:pPr>
        <w:pStyle w:val="BodyText"/>
        <w:spacing w:before="3"/>
        <w:rPr>
          <w:sz w:val="17"/>
        </w:rPr>
      </w:pPr>
      <w:r>
        <w:rPr/>
        <w:pict>
          <v:line style="position:absolute;mso-position-horizontal-relative:page;mso-position-vertical-relative:paragraph;z-index:2440;mso-wrap-distance-left:0;mso-wrap-distance-right:0" from="70.919998pt,12.742074pt" to="214.919998pt,12.742074pt" stroked="true" strokeweight=".6pt" strokecolor="#000000">
            <v:stroke dashstyle="solid"/>
            <w10:wrap type="topAndBottom"/>
          </v:line>
        </w:pict>
      </w:r>
    </w:p>
    <w:p>
      <w:pPr>
        <w:tabs>
          <w:tab w:pos="685" w:val="left" w:leader="none"/>
        </w:tabs>
        <w:spacing w:before="67"/>
        <w:ind w:left="118" w:right="115" w:firstLine="0"/>
        <w:jc w:val="left"/>
        <w:rPr>
          <w:sz w:val="16"/>
        </w:rPr>
      </w:pPr>
      <w:bookmarkStart w:name="_bookmark331" w:id="420"/>
      <w:bookmarkEnd w:id="420"/>
      <w:r>
        <w:rPr/>
      </w:r>
      <w:r>
        <w:rPr>
          <w:position w:val="6"/>
          <w:sz w:val="10"/>
        </w:rPr>
        <w:t>268</w:t>
        <w:tab/>
      </w:r>
      <w:r>
        <w:rPr>
          <w:i/>
          <w:sz w:val="16"/>
        </w:rPr>
        <w:t>Cfr. Caso Castillo Petruzzi y otros Vs. Perú</w:t>
      </w:r>
      <w:r>
        <w:rPr>
          <w:sz w:val="16"/>
        </w:rPr>
        <w:t>, </w:t>
      </w:r>
      <w:r>
        <w:rPr>
          <w:i/>
          <w:sz w:val="16"/>
        </w:rPr>
        <w:t>supra</w:t>
      </w:r>
      <w:r>
        <w:rPr>
          <w:sz w:val="16"/>
        </w:rPr>
        <w:t>, párr. 207, y </w:t>
      </w:r>
      <w:r>
        <w:rPr>
          <w:i/>
          <w:sz w:val="16"/>
        </w:rPr>
        <w:t>Caso de los Buzos Miskitos (Lemoth </w:t>
      </w:r>
      <w:r>
        <w:rPr>
          <w:i/>
          <w:spacing w:val="42"/>
          <w:sz w:val="16"/>
        </w:rPr>
        <w:t> </w:t>
      </w:r>
      <w:r>
        <w:rPr>
          <w:i/>
          <w:sz w:val="16"/>
        </w:rPr>
        <w:t>Morris</w:t>
      </w:r>
      <w:r>
        <w:rPr>
          <w:i/>
          <w:spacing w:val="5"/>
          <w:sz w:val="16"/>
        </w:rPr>
        <w:t> </w:t>
      </w:r>
      <w:r>
        <w:rPr>
          <w:i/>
          <w:sz w:val="16"/>
        </w:rPr>
        <w:t>y</w:t>
      </w:r>
      <w:r>
        <w:rPr>
          <w:i/>
          <w:w w:val="99"/>
          <w:sz w:val="16"/>
        </w:rPr>
        <w:t> </w:t>
      </w:r>
      <w:r>
        <w:rPr>
          <w:i/>
          <w:sz w:val="16"/>
        </w:rPr>
        <w:t>otros) Vs. Honduras</w:t>
      </w:r>
      <w:r>
        <w:rPr>
          <w:sz w:val="16"/>
        </w:rPr>
        <w:t>, </w:t>
      </w:r>
      <w:r>
        <w:rPr>
          <w:i/>
          <w:sz w:val="16"/>
        </w:rPr>
        <w:t>supra</w:t>
      </w:r>
      <w:r>
        <w:rPr>
          <w:sz w:val="16"/>
        </w:rPr>
        <w:t>, párr.</w:t>
      </w:r>
      <w:r>
        <w:rPr>
          <w:spacing w:val="-14"/>
          <w:sz w:val="16"/>
        </w:rPr>
        <w:t> </w:t>
      </w:r>
      <w:r>
        <w:rPr>
          <w:sz w:val="16"/>
        </w:rPr>
        <w:t>45.</w:t>
      </w:r>
    </w:p>
    <w:p>
      <w:pPr>
        <w:spacing w:after="0"/>
        <w:jc w:val="left"/>
        <w:rPr>
          <w:sz w:val="16"/>
        </w:rPr>
        <w:sectPr>
          <w:pgSz w:w="12240" w:h="15840"/>
          <w:pgMar w:header="0" w:footer="1007" w:top="920" w:bottom="1200" w:left="1300" w:right="1300"/>
        </w:sectPr>
      </w:pPr>
    </w:p>
    <w:p>
      <w:pPr>
        <w:pStyle w:val="BodyText"/>
        <w:spacing w:before="73"/>
        <w:ind w:left="118" w:right="114"/>
        <w:jc w:val="both"/>
      </w:pPr>
      <w:r>
        <w:rPr/>
        <w:t>derecho humano “que haya producido daño comporta el deber de repararlo adecuadamente”</w:t>
      </w:r>
      <w:hyperlink w:history="true" w:anchor="_bookmark332">
        <w:r>
          <w:rPr>
            <w:position w:val="7"/>
            <w:sz w:val="13"/>
          </w:rPr>
          <w:t>269</w:t>
        </w:r>
      </w:hyperlink>
      <w:r>
        <w:rPr/>
        <w:t>. El derecho a la reparación se configura entonces en un principio esencial del Derecho Internacional de los Derechos Humanos</w:t>
      </w:r>
      <w:hyperlink w:history="true" w:anchor="_bookmark333">
        <w:r>
          <w:rPr>
            <w:position w:val="7"/>
            <w:sz w:val="13"/>
          </w:rPr>
          <w:t>270</w:t>
        </w:r>
      </w:hyperlink>
      <w:r>
        <w:rPr/>
        <w:t>. Asimismo, la Corte se ha referido a las</w:t>
      </w:r>
      <w:r>
        <w:rPr>
          <w:spacing w:val="-8"/>
        </w:rPr>
        <w:t> </w:t>
      </w:r>
      <w:r>
        <w:rPr/>
        <w:t>distintas</w:t>
      </w:r>
      <w:r>
        <w:rPr>
          <w:spacing w:val="-9"/>
        </w:rPr>
        <w:t> </w:t>
      </w:r>
      <w:r>
        <w:rPr/>
        <w:t>medidas</w:t>
      </w:r>
      <w:r>
        <w:rPr>
          <w:spacing w:val="-8"/>
        </w:rPr>
        <w:t> </w:t>
      </w:r>
      <w:r>
        <w:rPr/>
        <w:t>de</w:t>
      </w:r>
      <w:r>
        <w:rPr>
          <w:spacing w:val="-8"/>
        </w:rPr>
        <w:t> </w:t>
      </w:r>
      <w:r>
        <w:rPr/>
        <w:t>reparación</w:t>
      </w:r>
      <w:r>
        <w:rPr>
          <w:spacing w:val="-9"/>
        </w:rPr>
        <w:t> </w:t>
      </w:r>
      <w:r>
        <w:rPr/>
        <w:t>disponibles</w:t>
      </w:r>
      <w:r>
        <w:rPr>
          <w:spacing w:val="-9"/>
        </w:rPr>
        <w:t> </w:t>
      </w:r>
      <w:r>
        <w:rPr/>
        <w:t>a</w:t>
      </w:r>
      <w:r>
        <w:rPr>
          <w:spacing w:val="-8"/>
        </w:rPr>
        <w:t> </w:t>
      </w:r>
      <w:r>
        <w:rPr/>
        <w:t>fin</w:t>
      </w:r>
      <w:r>
        <w:rPr>
          <w:spacing w:val="-9"/>
        </w:rPr>
        <w:t> </w:t>
      </w:r>
      <w:r>
        <w:rPr/>
        <w:t>de</w:t>
      </w:r>
      <w:r>
        <w:rPr>
          <w:spacing w:val="-7"/>
        </w:rPr>
        <w:t> </w:t>
      </w:r>
      <w:r>
        <w:rPr/>
        <w:t>resarcir</w:t>
      </w:r>
      <w:r>
        <w:rPr>
          <w:spacing w:val="-8"/>
        </w:rPr>
        <w:t> </w:t>
      </w:r>
      <w:r>
        <w:rPr/>
        <w:t>los</w:t>
      </w:r>
      <w:r>
        <w:rPr>
          <w:spacing w:val="-8"/>
        </w:rPr>
        <w:t> </w:t>
      </w:r>
      <w:r>
        <w:rPr/>
        <w:t>daños</w:t>
      </w:r>
      <w:r>
        <w:rPr>
          <w:spacing w:val="-8"/>
        </w:rPr>
        <w:t> </w:t>
      </w:r>
      <w:r>
        <w:rPr/>
        <w:t>de</w:t>
      </w:r>
      <w:r>
        <w:rPr>
          <w:spacing w:val="-7"/>
        </w:rPr>
        <w:t> </w:t>
      </w:r>
      <w:r>
        <w:rPr/>
        <w:t>manera</w:t>
      </w:r>
      <w:r>
        <w:rPr>
          <w:spacing w:val="-8"/>
        </w:rPr>
        <w:t> </w:t>
      </w:r>
      <w:r>
        <w:rPr/>
        <w:t>integral, lo</w:t>
      </w:r>
      <w:r>
        <w:rPr>
          <w:spacing w:val="-7"/>
        </w:rPr>
        <w:t> </w:t>
      </w:r>
      <w:r>
        <w:rPr/>
        <w:t>que</w:t>
      </w:r>
      <w:r>
        <w:rPr>
          <w:spacing w:val="-7"/>
        </w:rPr>
        <w:t> </w:t>
      </w:r>
      <w:r>
        <w:rPr/>
        <w:t>ha</w:t>
      </w:r>
      <w:r>
        <w:rPr>
          <w:spacing w:val="-7"/>
        </w:rPr>
        <w:t> </w:t>
      </w:r>
      <w:r>
        <w:rPr/>
        <w:t>permitido</w:t>
      </w:r>
      <w:r>
        <w:rPr>
          <w:spacing w:val="-7"/>
        </w:rPr>
        <w:t> </w:t>
      </w:r>
      <w:r>
        <w:rPr/>
        <w:t>construir</w:t>
      </w:r>
      <w:r>
        <w:rPr>
          <w:spacing w:val="-7"/>
        </w:rPr>
        <w:t> </w:t>
      </w:r>
      <w:r>
        <w:rPr/>
        <w:t>un</w:t>
      </w:r>
      <w:r>
        <w:rPr>
          <w:spacing w:val="-6"/>
        </w:rPr>
        <w:t> </w:t>
      </w:r>
      <w:r>
        <w:rPr/>
        <w:t>andamiaje</w:t>
      </w:r>
      <w:r>
        <w:rPr>
          <w:spacing w:val="-7"/>
        </w:rPr>
        <w:t> </w:t>
      </w:r>
      <w:r>
        <w:rPr/>
        <w:t>jurisprudencial</w:t>
      </w:r>
      <w:r>
        <w:rPr>
          <w:spacing w:val="-6"/>
        </w:rPr>
        <w:t> </w:t>
      </w:r>
      <w:r>
        <w:rPr/>
        <w:t>en</w:t>
      </w:r>
      <w:r>
        <w:rPr>
          <w:spacing w:val="-6"/>
        </w:rPr>
        <w:t> </w:t>
      </w:r>
      <w:r>
        <w:rPr/>
        <w:t>torno</w:t>
      </w:r>
      <w:r>
        <w:rPr>
          <w:spacing w:val="-8"/>
        </w:rPr>
        <w:t> </w:t>
      </w:r>
      <w:r>
        <w:rPr/>
        <w:t>a</w:t>
      </w:r>
      <w:r>
        <w:rPr>
          <w:spacing w:val="-7"/>
        </w:rPr>
        <w:t> </w:t>
      </w:r>
      <w:r>
        <w:rPr/>
        <w:t>medidas</w:t>
      </w:r>
      <w:r>
        <w:rPr>
          <w:spacing w:val="-8"/>
        </w:rPr>
        <w:t> </w:t>
      </w:r>
      <w:r>
        <w:rPr/>
        <w:t>de</w:t>
      </w:r>
      <w:r>
        <w:rPr>
          <w:spacing w:val="-6"/>
        </w:rPr>
        <w:t> </w:t>
      </w:r>
      <w:r>
        <w:rPr/>
        <w:t>restitución, rehabilitación, satisfacción, garantías de no repetición e indemnizaciones</w:t>
      </w:r>
      <w:r>
        <w:rPr>
          <w:spacing w:val="-38"/>
        </w:rPr>
        <w:t> </w:t>
      </w:r>
      <w:r>
        <w:rPr/>
        <w:t>pecuniarias.</w:t>
      </w:r>
    </w:p>
    <w:p>
      <w:pPr>
        <w:pStyle w:val="BodyText"/>
        <w:spacing w:before="12"/>
        <w:rPr>
          <w:sz w:val="19"/>
        </w:rPr>
      </w:pPr>
    </w:p>
    <w:p>
      <w:pPr>
        <w:pStyle w:val="ListParagraph"/>
        <w:numPr>
          <w:ilvl w:val="0"/>
          <w:numId w:val="37"/>
        </w:numPr>
        <w:tabs>
          <w:tab w:pos="686" w:val="left" w:leader="none"/>
        </w:tabs>
        <w:spacing w:line="240" w:lineRule="auto" w:before="0" w:after="0"/>
        <w:ind w:left="118" w:right="114" w:firstLine="0"/>
        <w:jc w:val="both"/>
        <w:rPr>
          <w:sz w:val="20"/>
        </w:rPr>
      </w:pPr>
      <w:r>
        <w:rPr>
          <w:sz w:val="20"/>
        </w:rPr>
        <w:t>Respecto de las últimas mencionadas y en lo que tiene relación con lo alegado en el presente</w:t>
      </w:r>
      <w:r>
        <w:rPr>
          <w:spacing w:val="-12"/>
          <w:sz w:val="20"/>
        </w:rPr>
        <w:t> </w:t>
      </w:r>
      <w:r>
        <w:rPr>
          <w:sz w:val="20"/>
        </w:rPr>
        <w:t>caso,</w:t>
      </w:r>
      <w:r>
        <w:rPr>
          <w:spacing w:val="-12"/>
          <w:sz w:val="20"/>
        </w:rPr>
        <w:t> </w:t>
      </w:r>
      <w:r>
        <w:rPr>
          <w:sz w:val="20"/>
        </w:rPr>
        <w:t>el</w:t>
      </w:r>
      <w:r>
        <w:rPr>
          <w:spacing w:val="-14"/>
          <w:sz w:val="20"/>
        </w:rPr>
        <w:t> </w:t>
      </w:r>
      <w:r>
        <w:rPr>
          <w:sz w:val="20"/>
        </w:rPr>
        <w:t>Tribunal</w:t>
      </w:r>
      <w:r>
        <w:rPr>
          <w:spacing w:val="-12"/>
          <w:sz w:val="20"/>
        </w:rPr>
        <w:t> </w:t>
      </w:r>
      <w:r>
        <w:rPr>
          <w:sz w:val="20"/>
        </w:rPr>
        <w:t>ha</w:t>
      </w:r>
      <w:r>
        <w:rPr>
          <w:spacing w:val="-14"/>
          <w:sz w:val="20"/>
        </w:rPr>
        <w:t> </w:t>
      </w:r>
      <w:r>
        <w:rPr>
          <w:sz w:val="20"/>
        </w:rPr>
        <w:t>señalado</w:t>
      </w:r>
      <w:r>
        <w:rPr>
          <w:spacing w:val="-13"/>
          <w:sz w:val="20"/>
        </w:rPr>
        <w:t> </w:t>
      </w:r>
      <w:r>
        <w:rPr>
          <w:sz w:val="20"/>
        </w:rPr>
        <w:t>que,</w:t>
      </w:r>
      <w:r>
        <w:rPr>
          <w:spacing w:val="-14"/>
          <w:sz w:val="20"/>
        </w:rPr>
        <w:t> </w:t>
      </w:r>
      <w:r>
        <w:rPr>
          <w:sz w:val="20"/>
        </w:rPr>
        <w:t>en</w:t>
      </w:r>
      <w:r>
        <w:rPr>
          <w:spacing w:val="-14"/>
          <w:sz w:val="20"/>
        </w:rPr>
        <w:t> </w:t>
      </w:r>
      <w:r>
        <w:rPr>
          <w:sz w:val="20"/>
        </w:rPr>
        <w:t>principio,</w:t>
      </w:r>
      <w:r>
        <w:rPr>
          <w:spacing w:val="-13"/>
          <w:sz w:val="20"/>
        </w:rPr>
        <w:t> </w:t>
      </w:r>
      <w:r>
        <w:rPr>
          <w:sz w:val="20"/>
        </w:rPr>
        <w:t>las</w:t>
      </w:r>
      <w:r>
        <w:rPr>
          <w:spacing w:val="-13"/>
          <w:sz w:val="20"/>
        </w:rPr>
        <w:t> </w:t>
      </w:r>
      <w:r>
        <w:rPr>
          <w:sz w:val="20"/>
        </w:rPr>
        <w:t>medidas</w:t>
      </w:r>
      <w:r>
        <w:rPr>
          <w:spacing w:val="-13"/>
          <w:sz w:val="20"/>
        </w:rPr>
        <w:t> </w:t>
      </w:r>
      <w:r>
        <w:rPr>
          <w:sz w:val="20"/>
        </w:rPr>
        <w:t>de</w:t>
      </w:r>
      <w:r>
        <w:rPr>
          <w:spacing w:val="-12"/>
          <w:sz w:val="20"/>
        </w:rPr>
        <w:t> </w:t>
      </w:r>
      <w:r>
        <w:rPr>
          <w:sz w:val="20"/>
        </w:rPr>
        <w:t>reparación</w:t>
      </w:r>
      <w:r>
        <w:rPr>
          <w:spacing w:val="-12"/>
          <w:sz w:val="20"/>
        </w:rPr>
        <w:t> </w:t>
      </w:r>
      <w:r>
        <w:rPr>
          <w:sz w:val="20"/>
        </w:rPr>
        <w:t>tienen</w:t>
      </w:r>
      <w:r>
        <w:rPr>
          <w:spacing w:val="-12"/>
          <w:sz w:val="20"/>
        </w:rPr>
        <w:t> </w:t>
      </w:r>
      <w:r>
        <w:rPr>
          <w:sz w:val="20"/>
        </w:rPr>
        <w:t>una titularidad individual, lo que puede variar cuando los Estados se ven forzados a reparar masivamente a numerosas víctimas, excediéndose ampliamente las capacidades y posibilidades</w:t>
      </w:r>
      <w:r>
        <w:rPr>
          <w:spacing w:val="-10"/>
          <w:sz w:val="20"/>
        </w:rPr>
        <w:t> </w:t>
      </w:r>
      <w:r>
        <w:rPr>
          <w:sz w:val="20"/>
        </w:rPr>
        <w:t>de</w:t>
      </w:r>
      <w:r>
        <w:rPr>
          <w:spacing w:val="-10"/>
          <w:sz w:val="20"/>
        </w:rPr>
        <w:t> </w:t>
      </w:r>
      <w:r>
        <w:rPr>
          <w:sz w:val="20"/>
        </w:rPr>
        <w:t>los</w:t>
      </w:r>
      <w:r>
        <w:rPr>
          <w:spacing w:val="-11"/>
          <w:sz w:val="20"/>
        </w:rPr>
        <w:t> </w:t>
      </w:r>
      <w:r>
        <w:rPr>
          <w:sz w:val="20"/>
        </w:rPr>
        <w:t>tribunales</w:t>
      </w:r>
      <w:r>
        <w:rPr>
          <w:spacing w:val="-10"/>
          <w:sz w:val="20"/>
        </w:rPr>
        <w:t> </w:t>
      </w:r>
      <w:r>
        <w:rPr>
          <w:sz w:val="20"/>
        </w:rPr>
        <w:t>internos.</w:t>
      </w:r>
      <w:r>
        <w:rPr>
          <w:spacing w:val="-11"/>
          <w:sz w:val="20"/>
        </w:rPr>
        <w:t> </w:t>
      </w:r>
      <w:r>
        <w:rPr>
          <w:sz w:val="20"/>
        </w:rPr>
        <w:t>En</w:t>
      </w:r>
      <w:r>
        <w:rPr>
          <w:spacing w:val="-10"/>
          <w:sz w:val="20"/>
        </w:rPr>
        <w:t> </w:t>
      </w:r>
      <w:r>
        <w:rPr>
          <w:sz w:val="20"/>
        </w:rPr>
        <w:t>tales</w:t>
      </w:r>
      <w:r>
        <w:rPr>
          <w:spacing w:val="-10"/>
          <w:sz w:val="20"/>
        </w:rPr>
        <w:t> </w:t>
      </w:r>
      <w:r>
        <w:rPr>
          <w:sz w:val="20"/>
        </w:rPr>
        <w:t>escenarios,</w:t>
      </w:r>
      <w:r>
        <w:rPr>
          <w:spacing w:val="-10"/>
          <w:sz w:val="20"/>
        </w:rPr>
        <w:t> </w:t>
      </w:r>
      <w:r>
        <w:rPr>
          <w:sz w:val="20"/>
        </w:rPr>
        <w:t>los</w:t>
      </w:r>
      <w:r>
        <w:rPr>
          <w:spacing w:val="-10"/>
          <w:sz w:val="20"/>
        </w:rPr>
        <w:t> </w:t>
      </w:r>
      <w:r>
        <w:rPr>
          <w:sz w:val="20"/>
        </w:rPr>
        <w:t>programas</w:t>
      </w:r>
      <w:r>
        <w:rPr>
          <w:spacing w:val="-10"/>
          <w:sz w:val="20"/>
        </w:rPr>
        <w:t> </w:t>
      </w:r>
      <w:r>
        <w:rPr>
          <w:sz w:val="20"/>
        </w:rPr>
        <w:t>administrativos</w:t>
      </w:r>
      <w:r>
        <w:rPr>
          <w:spacing w:val="-10"/>
          <w:sz w:val="20"/>
        </w:rPr>
        <w:t> </w:t>
      </w:r>
      <w:r>
        <w:rPr>
          <w:sz w:val="20"/>
        </w:rPr>
        <w:t>de reparación</w:t>
      </w:r>
      <w:r>
        <w:rPr>
          <w:spacing w:val="-4"/>
          <w:sz w:val="20"/>
        </w:rPr>
        <w:t> </w:t>
      </w:r>
      <w:r>
        <w:rPr>
          <w:sz w:val="20"/>
        </w:rPr>
        <w:t>constituyen</w:t>
      </w:r>
      <w:r>
        <w:rPr>
          <w:spacing w:val="-4"/>
          <w:sz w:val="20"/>
        </w:rPr>
        <w:t> </w:t>
      </w:r>
      <w:r>
        <w:rPr>
          <w:sz w:val="20"/>
        </w:rPr>
        <w:t>una</w:t>
      </w:r>
      <w:r>
        <w:rPr>
          <w:spacing w:val="-5"/>
          <w:sz w:val="20"/>
        </w:rPr>
        <w:t> </w:t>
      </w:r>
      <w:r>
        <w:rPr>
          <w:sz w:val="20"/>
        </w:rPr>
        <w:t>de</w:t>
      </w:r>
      <w:r>
        <w:rPr>
          <w:spacing w:val="-4"/>
          <w:sz w:val="20"/>
        </w:rPr>
        <w:t> </w:t>
      </w:r>
      <w:r>
        <w:rPr>
          <w:sz w:val="20"/>
        </w:rPr>
        <w:t>las</w:t>
      </w:r>
      <w:r>
        <w:rPr>
          <w:spacing w:val="-4"/>
          <w:sz w:val="20"/>
        </w:rPr>
        <w:t> </w:t>
      </w:r>
      <w:r>
        <w:rPr>
          <w:sz w:val="20"/>
        </w:rPr>
        <w:t>maneras</w:t>
      </w:r>
      <w:r>
        <w:rPr>
          <w:spacing w:val="-3"/>
          <w:sz w:val="20"/>
        </w:rPr>
        <w:t> </w:t>
      </w:r>
      <w:r>
        <w:rPr>
          <w:sz w:val="20"/>
        </w:rPr>
        <w:t>legítimas</w:t>
      </w:r>
      <w:r>
        <w:rPr>
          <w:spacing w:val="-3"/>
          <w:sz w:val="20"/>
        </w:rPr>
        <w:t> </w:t>
      </w:r>
      <w:r>
        <w:rPr>
          <w:sz w:val="20"/>
        </w:rPr>
        <w:t>de</w:t>
      </w:r>
      <w:r>
        <w:rPr>
          <w:spacing w:val="-3"/>
          <w:sz w:val="20"/>
        </w:rPr>
        <w:t> </w:t>
      </w:r>
      <w:r>
        <w:rPr>
          <w:sz w:val="20"/>
        </w:rPr>
        <w:t>satisfacer</w:t>
      </w:r>
      <w:r>
        <w:rPr>
          <w:spacing w:val="-5"/>
          <w:sz w:val="20"/>
        </w:rPr>
        <w:t> </w:t>
      </w:r>
      <w:r>
        <w:rPr>
          <w:sz w:val="20"/>
        </w:rPr>
        <w:t>el</w:t>
      </w:r>
      <w:r>
        <w:rPr>
          <w:spacing w:val="-4"/>
          <w:sz w:val="20"/>
        </w:rPr>
        <w:t> </w:t>
      </w:r>
      <w:r>
        <w:rPr>
          <w:sz w:val="20"/>
        </w:rPr>
        <w:t>derecho</w:t>
      </w:r>
      <w:r>
        <w:rPr>
          <w:spacing w:val="-4"/>
          <w:sz w:val="20"/>
        </w:rPr>
        <w:t> </w:t>
      </w:r>
      <w:r>
        <w:rPr>
          <w:sz w:val="20"/>
        </w:rPr>
        <w:t>a</w:t>
      </w:r>
      <w:r>
        <w:rPr>
          <w:spacing w:val="-5"/>
          <w:sz w:val="20"/>
        </w:rPr>
        <w:t> </w:t>
      </w:r>
      <w:r>
        <w:rPr>
          <w:sz w:val="20"/>
        </w:rPr>
        <w:t>la</w:t>
      </w:r>
      <w:r>
        <w:rPr>
          <w:spacing w:val="-4"/>
          <w:sz w:val="20"/>
        </w:rPr>
        <w:t> </w:t>
      </w:r>
      <w:r>
        <w:rPr>
          <w:sz w:val="20"/>
        </w:rPr>
        <w:t>reparación. En esos contextos, tales medidas de reparación deben entenderse en conjunto con otras medidas de verdad y justicia</w:t>
      </w:r>
      <w:hyperlink w:history="true" w:anchor="_bookmark334">
        <w:r>
          <w:rPr>
            <w:position w:val="7"/>
            <w:sz w:val="13"/>
          </w:rPr>
          <w:t>271</w:t>
        </w:r>
      </w:hyperlink>
      <w:r>
        <w:rPr>
          <w:sz w:val="20"/>
        </w:rPr>
        <w:t>, siempre y cuando se cumplan con una serie de requisitos relacionados, entre otros, con su legitimidad y efectiva capacidad de reparación</w:t>
      </w:r>
      <w:r>
        <w:rPr>
          <w:spacing w:val="-29"/>
          <w:sz w:val="20"/>
        </w:rPr>
        <w:t> </w:t>
      </w:r>
      <w:r>
        <w:rPr>
          <w:sz w:val="20"/>
        </w:rPr>
        <w:t>integral</w:t>
      </w:r>
      <w:hyperlink w:history="true" w:anchor="_bookmark335">
        <w:r>
          <w:rPr>
            <w:position w:val="7"/>
            <w:sz w:val="13"/>
          </w:rPr>
          <w:t>272</w:t>
        </w:r>
      </w:hyperlink>
      <w:r>
        <w:rPr>
          <w:sz w:val="20"/>
        </w:rPr>
        <w:t>.</w:t>
      </w:r>
    </w:p>
    <w:p>
      <w:pPr>
        <w:pStyle w:val="BodyText"/>
        <w:spacing w:before="12"/>
        <w:rPr>
          <w:sz w:val="19"/>
        </w:rPr>
      </w:pPr>
    </w:p>
    <w:p>
      <w:pPr>
        <w:pStyle w:val="ListParagraph"/>
        <w:numPr>
          <w:ilvl w:val="0"/>
          <w:numId w:val="37"/>
        </w:numPr>
        <w:tabs>
          <w:tab w:pos="686" w:val="left" w:leader="none"/>
        </w:tabs>
        <w:spacing w:line="240" w:lineRule="auto" w:before="0" w:after="0"/>
        <w:ind w:left="118" w:right="113" w:firstLine="0"/>
        <w:jc w:val="both"/>
        <w:rPr>
          <w:sz w:val="20"/>
        </w:rPr>
      </w:pPr>
      <w:r>
        <w:rPr>
          <w:sz w:val="20"/>
        </w:rPr>
        <w:t>También la Corte ha señalado que la existencia de programas administrativos de reparación debe ser compatible con las obligaciones estatales bajo la Convención Americana y</w:t>
      </w:r>
      <w:r>
        <w:rPr>
          <w:spacing w:val="-10"/>
          <w:sz w:val="20"/>
        </w:rPr>
        <w:t> </w:t>
      </w:r>
      <w:r>
        <w:rPr>
          <w:sz w:val="20"/>
        </w:rPr>
        <w:t>otras</w:t>
      </w:r>
      <w:r>
        <w:rPr>
          <w:spacing w:val="-10"/>
          <w:sz w:val="20"/>
        </w:rPr>
        <w:t> </w:t>
      </w:r>
      <w:r>
        <w:rPr>
          <w:sz w:val="20"/>
        </w:rPr>
        <w:t>normas</w:t>
      </w:r>
      <w:r>
        <w:rPr>
          <w:spacing w:val="-10"/>
          <w:sz w:val="20"/>
        </w:rPr>
        <w:t> </w:t>
      </w:r>
      <w:r>
        <w:rPr>
          <w:sz w:val="20"/>
        </w:rPr>
        <w:t>internacionales</w:t>
      </w:r>
      <w:r>
        <w:rPr>
          <w:spacing w:val="-10"/>
          <w:sz w:val="20"/>
        </w:rPr>
        <w:t> </w:t>
      </w:r>
      <w:r>
        <w:rPr>
          <w:sz w:val="20"/>
        </w:rPr>
        <w:t>y,</w:t>
      </w:r>
      <w:r>
        <w:rPr>
          <w:spacing w:val="-11"/>
          <w:sz w:val="20"/>
        </w:rPr>
        <w:t> </w:t>
      </w:r>
      <w:r>
        <w:rPr>
          <w:sz w:val="20"/>
        </w:rPr>
        <w:t>por</w:t>
      </w:r>
      <w:r>
        <w:rPr>
          <w:spacing w:val="-11"/>
          <w:sz w:val="20"/>
        </w:rPr>
        <w:t> </w:t>
      </w:r>
      <w:r>
        <w:rPr>
          <w:sz w:val="20"/>
        </w:rPr>
        <w:t>ello,</w:t>
      </w:r>
      <w:r>
        <w:rPr>
          <w:spacing w:val="-10"/>
          <w:sz w:val="20"/>
        </w:rPr>
        <w:t> </w:t>
      </w:r>
      <w:r>
        <w:rPr>
          <w:sz w:val="20"/>
        </w:rPr>
        <w:t>no</w:t>
      </w:r>
      <w:r>
        <w:rPr>
          <w:spacing w:val="-12"/>
          <w:sz w:val="20"/>
        </w:rPr>
        <w:t> </w:t>
      </w:r>
      <w:r>
        <w:rPr>
          <w:sz w:val="20"/>
        </w:rPr>
        <w:t>puede</w:t>
      </w:r>
      <w:r>
        <w:rPr>
          <w:spacing w:val="-11"/>
          <w:sz w:val="20"/>
        </w:rPr>
        <w:t> </w:t>
      </w:r>
      <w:r>
        <w:rPr>
          <w:sz w:val="20"/>
        </w:rPr>
        <w:t>derivar</w:t>
      </w:r>
      <w:r>
        <w:rPr>
          <w:spacing w:val="-11"/>
          <w:sz w:val="20"/>
        </w:rPr>
        <w:t> </w:t>
      </w:r>
      <w:r>
        <w:rPr>
          <w:sz w:val="20"/>
        </w:rPr>
        <w:t>en</w:t>
      </w:r>
      <w:r>
        <w:rPr>
          <w:spacing w:val="-11"/>
          <w:sz w:val="20"/>
        </w:rPr>
        <w:t> </w:t>
      </w:r>
      <w:r>
        <w:rPr>
          <w:sz w:val="20"/>
        </w:rPr>
        <w:t>un</w:t>
      </w:r>
      <w:r>
        <w:rPr>
          <w:spacing w:val="-11"/>
          <w:sz w:val="20"/>
        </w:rPr>
        <w:t> </w:t>
      </w:r>
      <w:r>
        <w:rPr>
          <w:sz w:val="20"/>
        </w:rPr>
        <w:t>menoscabo</w:t>
      </w:r>
      <w:r>
        <w:rPr>
          <w:spacing w:val="-11"/>
          <w:sz w:val="20"/>
        </w:rPr>
        <w:t> </w:t>
      </w:r>
      <w:r>
        <w:rPr>
          <w:sz w:val="20"/>
        </w:rPr>
        <w:t>al</w:t>
      </w:r>
      <w:r>
        <w:rPr>
          <w:spacing w:val="-11"/>
          <w:sz w:val="20"/>
        </w:rPr>
        <w:t> </w:t>
      </w:r>
      <w:r>
        <w:rPr>
          <w:sz w:val="20"/>
        </w:rPr>
        <w:t>deber</w:t>
      </w:r>
      <w:r>
        <w:rPr>
          <w:spacing w:val="-12"/>
          <w:sz w:val="20"/>
        </w:rPr>
        <w:t> </w:t>
      </w:r>
      <w:r>
        <w:rPr>
          <w:sz w:val="20"/>
        </w:rPr>
        <w:t>estatal de</w:t>
      </w:r>
      <w:r>
        <w:rPr>
          <w:spacing w:val="-11"/>
          <w:sz w:val="20"/>
        </w:rPr>
        <w:t> </w:t>
      </w:r>
      <w:r>
        <w:rPr>
          <w:sz w:val="20"/>
        </w:rPr>
        <w:t>garantizar</w:t>
      </w:r>
      <w:r>
        <w:rPr>
          <w:spacing w:val="-12"/>
          <w:sz w:val="20"/>
        </w:rPr>
        <w:t> </w:t>
      </w:r>
      <w:r>
        <w:rPr>
          <w:sz w:val="20"/>
        </w:rPr>
        <w:t>el</w:t>
      </w:r>
      <w:r>
        <w:rPr>
          <w:spacing w:val="-11"/>
          <w:sz w:val="20"/>
        </w:rPr>
        <w:t> </w:t>
      </w:r>
      <w:r>
        <w:rPr>
          <w:sz w:val="20"/>
        </w:rPr>
        <w:t>“libre</w:t>
      </w:r>
      <w:r>
        <w:rPr>
          <w:spacing w:val="-12"/>
          <w:sz w:val="20"/>
        </w:rPr>
        <w:t> </w:t>
      </w:r>
      <w:r>
        <w:rPr>
          <w:sz w:val="20"/>
        </w:rPr>
        <w:t>y</w:t>
      </w:r>
      <w:r>
        <w:rPr>
          <w:spacing w:val="-13"/>
          <w:sz w:val="20"/>
        </w:rPr>
        <w:t> </w:t>
      </w:r>
      <w:r>
        <w:rPr>
          <w:sz w:val="20"/>
        </w:rPr>
        <w:t>pleno</w:t>
      </w:r>
      <w:r>
        <w:rPr>
          <w:spacing w:val="-12"/>
          <w:sz w:val="20"/>
        </w:rPr>
        <w:t> </w:t>
      </w:r>
      <w:r>
        <w:rPr>
          <w:sz w:val="20"/>
        </w:rPr>
        <w:t>ejercicio”</w:t>
      </w:r>
      <w:r>
        <w:rPr>
          <w:spacing w:val="-11"/>
          <w:sz w:val="20"/>
        </w:rPr>
        <w:t> </w:t>
      </w:r>
      <w:r>
        <w:rPr>
          <w:sz w:val="20"/>
        </w:rPr>
        <w:t>de</w:t>
      </w:r>
      <w:r>
        <w:rPr>
          <w:spacing w:val="-11"/>
          <w:sz w:val="20"/>
        </w:rPr>
        <w:t> </w:t>
      </w:r>
      <w:r>
        <w:rPr>
          <w:sz w:val="20"/>
        </w:rPr>
        <w:t>los</w:t>
      </w:r>
      <w:r>
        <w:rPr>
          <w:spacing w:val="-12"/>
          <w:sz w:val="20"/>
        </w:rPr>
        <w:t> </w:t>
      </w:r>
      <w:r>
        <w:rPr>
          <w:sz w:val="20"/>
        </w:rPr>
        <w:t>derechos</w:t>
      </w:r>
      <w:r>
        <w:rPr>
          <w:spacing w:val="-12"/>
          <w:sz w:val="20"/>
        </w:rPr>
        <w:t> </w:t>
      </w:r>
      <w:r>
        <w:rPr>
          <w:sz w:val="20"/>
        </w:rPr>
        <w:t>a</w:t>
      </w:r>
      <w:r>
        <w:rPr>
          <w:spacing w:val="-12"/>
          <w:sz w:val="20"/>
        </w:rPr>
        <w:t> </w:t>
      </w:r>
      <w:r>
        <w:rPr>
          <w:sz w:val="20"/>
        </w:rPr>
        <w:t>las</w:t>
      </w:r>
      <w:r>
        <w:rPr>
          <w:spacing w:val="-12"/>
          <w:sz w:val="20"/>
        </w:rPr>
        <w:t> </w:t>
      </w:r>
      <w:r>
        <w:rPr>
          <w:sz w:val="20"/>
        </w:rPr>
        <w:t>garantías</w:t>
      </w:r>
      <w:r>
        <w:rPr>
          <w:spacing w:val="-13"/>
          <w:sz w:val="20"/>
        </w:rPr>
        <w:t> </w:t>
      </w:r>
      <w:r>
        <w:rPr>
          <w:sz w:val="20"/>
        </w:rPr>
        <w:t>y</w:t>
      </w:r>
      <w:r>
        <w:rPr>
          <w:spacing w:val="-11"/>
          <w:sz w:val="20"/>
        </w:rPr>
        <w:t> </w:t>
      </w:r>
      <w:r>
        <w:rPr>
          <w:sz w:val="20"/>
        </w:rPr>
        <w:t>protección</w:t>
      </w:r>
      <w:r>
        <w:rPr>
          <w:spacing w:val="-12"/>
          <w:sz w:val="20"/>
        </w:rPr>
        <w:t> </w:t>
      </w:r>
      <w:r>
        <w:rPr>
          <w:sz w:val="20"/>
        </w:rPr>
        <w:t>judiciales, en los términos de los artículos 1.1, 25.1 y 8.1 de la Convención, respectivamente. Por consiguiente, resulta conforme a la observancia de los derechos convencionales que el establecimiento de sistemas internos administrativos o colectivos de reparación no impida a las víctimas el ejercicio de acciones jurisdiccionales en reclamo de medidas de</w:t>
      </w:r>
      <w:r>
        <w:rPr>
          <w:spacing w:val="-26"/>
          <w:sz w:val="20"/>
        </w:rPr>
        <w:t> </w:t>
      </w:r>
      <w:r>
        <w:rPr>
          <w:sz w:val="20"/>
        </w:rPr>
        <w:t>reparación</w:t>
      </w:r>
      <w:hyperlink w:history="true" w:anchor="_bookmark336">
        <w:r>
          <w:rPr>
            <w:position w:val="7"/>
            <w:sz w:val="13"/>
          </w:rPr>
          <w:t>273</w:t>
        </w:r>
      </w:hyperlink>
      <w:r>
        <w:rPr>
          <w:sz w:val="20"/>
        </w:rPr>
        <w:t>.</w:t>
      </w:r>
    </w:p>
    <w:p>
      <w:pPr>
        <w:pStyle w:val="BodyText"/>
        <w:spacing w:before="11"/>
        <w:rPr>
          <w:sz w:val="19"/>
        </w:rPr>
      </w:pPr>
    </w:p>
    <w:p>
      <w:pPr>
        <w:pStyle w:val="ListParagraph"/>
        <w:numPr>
          <w:ilvl w:val="0"/>
          <w:numId w:val="37"/>
        </w:numPr>
        <w:tabs>
          <w:tab w:pos="686" w:val="left" w:leader="none"/>
        </w:tabs>
        <w:spacing w:line="240" w:lineRule="auto" w:before="0" w:after="0"/>
        <w:ind w:left="117" w:right="114" w:firstLine="1"/>
        <w:jc w:val="both"/>
        <w:rPr>
          <w:sz w:val="20"/>
        </w:rPr>
      </w:pPr>
      <w:r>
        <w:rPr>
          <w:sz w:val="20"/>
        </w:rPr>
        <w:t>Lo primero que cuestiona el representante es el concepto de “sumas fijas, tasadas y uniformes”, expresadas en moneda nacional, con la consecuente “distorsión y deterioro” por la inflación, que, según alegó, caracterizaría a los beneficios extraordinarios de las “leyes reparatorias” argentinas, con especial mención de las Leyes No. 24.411 y 25.914, las que no responderían al contenido del artículo 63 de la Convención</w:t>
      </w:r>
      <w:r>
        <w:rPr>
          <w:spacing w:val="-28"/>
          <w:sz w:val="20"/>
        </w:rPr>
        <w:t> </w:t>
      </w:r>
      <w:r>
        <w:rPr>
          <w:sz w:val="20"/>
        </w:rPr>
        <w:t>Americana.</w:t>
      </w:r>
    </w:p>
    <w:p>
      <w:pPr>
        <w:pStyle w:val="BodyText"/>
        <w:spacing w:before="11"/>
        <w:rPr>
          <w:sz w:val="19"/>
        </w:rPr>
      </w:pPr>
    </w:p>
    <w:p>
      <w:pPr>
        <w:pStyle w:val="ListParagraph"/>
        <w:numPr>
          <w:ilvl w:val="0"/>
          <w:numId w:val="37"/>
        </w:numPr>
        <w:tabs>
          <w:tab w:pos="686" w:val="left" w:leader="none"/>
        </w:tabs>
        <w:spacing w:line="240" w:lineRule="auto" w:before="0" w:after="0"/>
        <w:ind w:left="117" w:right="117" w:firstLine="0"/>
        <w:jc w:val="both"/>
        <w:rPr>
          <w:sz w:val="20"/>
        </w:rPr>
      </w:pPr>
      <w:r>
        <w:rPr>
          <w:sz w:val="20"/>
        </w:rPr>
        <w:t>Al respecto, la Corte recuerda que el Derecho Internacional de los Derechos Humanos exige, como condiciones de las medidas de reparación, que sean adecuadas, efectivas y rápidas, proporcionales a la gravedad de las violaciones y al daño sufrido</w:t>
      </w:r>
      <w:hyperlink w:history="true" w:anchor="_bookmark337">
        <w:r>
          <w:rPr>
            <w:position w:val="7"/>
            <w:sz w:val="13"/>
          </w:rPr>
          <w:t>274</w:t>
        </w:r>
      </w:hyperlink>
      <w:r>
        <w:rPr>
          <w:sz w:val="20"/>
        </w:rPr>
        <w:t>. De esa </w:t>
      </w:r>
      <w:r>
        <w:rPr>
          <w:spacing w:val="22"/>
          <w:sz w:val="20"/>
        </w:rPr>
        <w:t> </w:t>
      </w:r>
      <w:r>
        <w:rPr>
          <w:sz w:val="20"/>
        </w:rPr>
        <w:t>cuenta,</w:t>
      </w:r>
    </w:p>
    <w:p>
      <w:pPr>
        <w:pStyle w:val="BodyText"/>
        <w:spacing w:before="3"/>
        <w:rPr>
          <w:sz w:val="8"/>
        </w:rPr>
      </w:pPr>
      <w:r>
        <w:rPr/>
        <w:pict>
          <v:line style="position:absolute;mso-position-horizontal-relative:page;mso-position-vertical-relative:paragraph;z-index:2464;mso-wrap-distance-left:0;mso-wrap-distance-right:0" from="70.919998pt,7.298944pt" to="214.919998pt,7.298944pt" stroked="true" strokeweight=".599pt" strokecolor="#000000">
            <v:stroke dashstyle="solid"/>
            <w10:wrap type="topAndBottom"/>
          </v:line>
        </w:pict>
      </w:r>
    </w:p>
    <w:p>
      <w:pPr>
        <w:spacing w:before="67"/>
        <w:ind w:left="118" w:right="116" w:firstLine="0"/>
        <w:jc w:val="both"/>
        <w:rPr>
          <w:sz w:val="16"/>
        </w:rPr>
      </w:pPr>
      <w:bookmarkStart w:name="_bookmark332" w:id="421"/>
      <w:bookmarkEnd w:id="421"/>
      <w:r>
        <w:rPr/>
      </w:r>
      <w:r>
        <w:rPr>
          <w:position w:val="6"/>
          <w:sz w:val="10"/>
        </w:rPr>
        <w:t>269       </w:t>
      </w:r>
      <w:r>
        <w:rPr>
          <w:i/>
          <w:sz w:val="16"/>
        </w:rPr>
        <w:t>Cfr</w:t>
      </w:r>
      <w:r>
        <w:rPr>
          <w:sz w:val="16"/>
        </w:rPr>
        <w:t>. </w:t>
      </w:r>
      <w:r>
        <w:rPr>
          <w:i/>
          <w:sz w:val="16"/>
        </w:rPr>
        <w:t>Caso Velásquez Rodríguez Vs. Honduras. Reparaciones y Costas. </w:t>
      </w:r>
      <w:r>
        <w:rPr>
          <w:sz w:val="16"/>
        </w:rPr>
        <w:t>Sentencia de 21 de julio de 1989. Serie C No. 7, párrs. 24 y 25, y </w:t>
      </w:r>
      <w:r>
        <w:rPr>
          <w:i/>
          <w:sz w:val="16"/>
        </w:rPr>
        <w:t>Caso Garzón Guzmán y otros Vs. Ecuador</w:t>
      </w:r>
      <w:r>
        <w:rPr>
          <w:sz w:val="16"/>
        </w:rPr>
        <w:t>, </w:t>
      </w:r>
      <w:r>
        <w:rPr>
          <w:i/>
          <w:sz w:val="16"/>
        </w:rPr>
        <w:t>supra</w:t>
      </w:r>
      <w:r>
        <w:rPr>
          <w:sz w:val="16"/>
        </w:rPr>
        <w:t>, párr.</w:t>
      </w:r>
      <w:r>
        <w:rPr>
          <w:spacing w:val="-32"/>
          <w:sz w:val="16"/>
        </w:rPr>
        <w:t> </w:t>
      </w:r>
      <w:r>
        <w:rPr>
          <w:sz w:val="16"/>
        </w:rPr>
        <w:t>95.</w:t>
      </w:r>
    </w:p>
    <w:p>
      <w:pPr>
        <w:spacing w:before="39"/>
        <w:ind w:left="118" w:right="115" w:firstLine="0"/>
        <w:jc w:val="both"/>
        <w:rPr>
          <w:sz w:val="16"/>
        </w:rPr>
      </w:pPr>
      <w:bookmarkStart w:name="_bookmark333" w:id="422"/>
      <w:bookmarkEnd w:id="422"/>
      <w:r>
        <w:rPr/>
      </w:r>
      <w:r>
        <w:rPr>
          <w:position w:val="6"/>
          <w:sz w:val="10"/>
        </w:rPr>
        <w:t>270 </w:t>
      </w:r>
      <w:r>
        <w:rPr>
          <w:i/>
          <w:sz w:val="16"/>
        </w:rPr>
        <w:t>Cfr</w:t>
      </w:r>
      <w:r>
        <w:rPr>
          <w:sz w:val="16"/>
        </w:rPr>
        <w:t>. </w:t>
      </w:r>
      <w:r>
        <w:rPr>
          <w:i/>
          <w:sz w:val="16"/>
        </w:rPr>
        <w:t>Inter alia</w:t>
      </w:r>
      <w:r>
        <w:rPr>
          <w:sz w:val="16"/>
        </w:rPr>
        <w:t>, Asamblea General de las Naciones Unidas, Declaración sobre los principios fundamentales de justicia para las víctimas de delitos y del abuso de poder, resolución 40/34 de 29 de noviembre de 1985; Asamblea General de las Naciones Unidas, Principios y directrices básicos sobre el derecho de las víctimas de violaciones manifiestas de las normas internacionales de derechos humanos y de violaciones graves del Derecho Internacional Humanitario a interponer recursos y obtener reparaciones, A/RES/60/147, 21 de marzo de 2006, y Consejo de Derechos Humanos, Informe del Relator Especial sobre la promoción de la verdad, la justicia, la reparación y las garantías de no repetición, Sr. Fabián Salvioli, U.N. Doc. A/HRC/42/45, 11 de julio de 2019, párr. 25.</w:t>
      </w:r>
    </w:p>
    <w:p>
      <w:pPr>
        <w:spacing w:before="40"/>
        <w:ind w:left="118" w:right="115" w:firstLine="0"/>
        <w:jc w:val="both"/>
        <w:rPr>
          <w:sz w:val="16"/>
        </w:rPr>
      </w:pPr>
      <w:bookmarkStart w:name="_bookmark334" w:id="423"/>
      <w:bookmarkEnd w:id="423"/>
      <w:r>
        <w:rPr/>
      </w:r>
      <w:r>
        <w:rPr>
          <w:position w:val="6"/>
          <w:sz w:val="10"/>
        </w:rPr>
        <w:t>271       </w:t>
      </w:r>
      <w:r>
        <w:rPr>
          <w:i/>
          <w:sz w:val="16"/>
        </w:rPr>
        <w:t>Cfr</w:t>
      </w:r>
      <w:r>
        <w:rPr>
          <w:sz w:val="16"/>
        </w:rPr>
        <w:t>. Asamblea General de las Naciones Unidas, Informe del Relator Especial sobre la promoción de la verdad, la justicia, la reparación y las garantías de no repetición, Sr. Pablo de Greiff, U.N. Doc. A/69/518, 14 de octubre de 2014, párr.</w:t>
      </w:r>
      <w:r>
        <w:rPr>
          <w:spacing w:val="-6"/>
          <w:sz w:val="16"/>
        </w:rPr>
        <w:t> </w:t>
      </w:r>
      <w:r>
        <w:rPr>
          <w:sz w:val="16"/>
        </w:rPr>
        <w:t>83.</w:t>
      </w:r>
    </w:p>
    <w:p>
      <w:pPr>
        <w:spacing w:before="39"/>
        <w:ind w:left="118" w:right="116" w:firstLine="0"/>
        <w:jc w:val="both"/>
        <w:rPr>
          <w:sz w:val="16"/>
        </w:rPr>
      </w:pPr>
      <w:bookmarkStart w:name="_bookmark335" w:id="424"/>
      <w:bookmarkEnd w:id="424"/>
      <w:r>
        <w:rPr/>
      </w:r>
      <w:r>
        <w:rPr>
          <w:position w:val="6"/>
          <w:sz w:val="10"/>
        </w:rPr>
        <w:t>272  </w:t>
      </w:r>
      <w:r>
        <w:rPr>
          <w:i/>
          <w:sz w:val="16"/>
        </w:rPr>
        <w:t>Cfr</w:t>
      </w:r>
      <w:r>
        <w:rPr>
          <w:sz w:val="16"/>
        </w:rPr>
        <w:t>. </w:t>
      </w:r>
      <w:r>
        <w:rPr>
          <w:i/>
          <w:sz w:val="16"/>
        </w:rPr>
        <w:t>Caso de las Comunidades Afrodescendientes desplazadas de la Cuenca del Río Cacarica (Operación   </w:t>
      </w:r>
      <w:r>
        <w:rPr>
          <w:i/>
          <w:sz w:val="16"/>
        </w:rPr>
        <w:t>Génesis) Vs. Colombia. Excepciones Preliminares, Fondo, Reparaciones y Costas. </w:t>
      </w:r>
      <w:r>
        <w:rPr>
          <w:sz w:val="16"/>
        </w:rPr>
        <w:t>Sentencia de 20 de noviembre de 2013. Serie C No. 270, párr. 470, y </w:t>
      </w:r>
      <w:r>
        <w:rPr>
          <w:i/>
          <w:sz w:val="16"/>
        </w:rPr>
        <w:t>Caso Órdenes Guerra y otros Vs. Chile</w:t>
      </w:r>
      <w:r>
        <w:rPr>
          <w:sz w:val="16"/>
        </w:rPr>
        <w:t>, </w:t>
      </w:r>
      <w:r>
        <w:rPr>
          <w:i/>
          <w:sz w:val="16"/>
        </w:rPr>
        <w:t>supra</w:t>
      </w:r>
      <w:r>
        <w:rPr>
          <w:sz w:val="16"/>
        </w:rPr>
        <w:t>, párr.</w:t>
      </w:r>
      <w:r>
        <w:rPr>
          <w:spacing w:val="-36"/>
          <w:sz w:val="16"/>
        </w:rPr>
        <w:t> </w:t>
      </w:r>
      <w:r>
        <w:rPr>
          <w:sz w:val="16"/>
        </w:rPr>
        <w:t>98.</w:t>
      </w:r>
    </w:p>
    <w:p>
      <w:pPr>
        <w:spacing w:before="40"/>
        <w:ind w:left="118" w:right="115" w:firstLine="0"/>
        <w:jc w:val="both"/>
        <w:rPr>
          <w:sz w:val="16"/>
        </w:rPr>
      </w:pPr>
      <w:bookmarkStart w:name="_bookmark336" w:id="425"/>
      <w:bookmarkEnd w:id="425"/>
      <w:r>
        <w:rPr/>
      </w:r>
      <w:r>
        <w:rPr>
          <w:position w:val="6"/>
          <w:sz w:val="10"/>
        </w:rPr>
        <w:t>273 </w:t>
      </w:r>
      <w:r>
        <w:rPr>
          <w:i/>
          <w:sz w:val="16"/>
        </w:rPr>
        <w:t>Cfr</w:t>
      </w:r>
      <w:r>
        <w:rPr>
          <w:sz w:val="16"/>
        </w:rPr>
        <w:t>. </w:t>
      </w:r>
      <w:r>
        <w:rPr>
          <w:i/>
          <w:sz w:val="16"/>
        </w:rPr>
        <w:t>Caso García Lucero y otras Vs. Chile. Excepción Preliminar, Fondo y Reparaciones. </w:t>
      </w:r>
      <w:r>
        <w:rPr>
          <w:sz w:val="16"/>
        </w:rPr>
        <w:t>Sentencia de 28 de  agosto</w:t>
      </w:r>
      <w:r>
        <w:rPr>
          <w:spacing w:val="-2"/>
          <w:sz w:val="16"/>
        </w:rPr>
        <w:t> </w:t>
      </w:r>
      <w:r>
        <w:rPr>
          <w:sz w:val="16"/>
        </w:rPr>
        <w:t>de</w:t>
      </w:r>
      <w:r>
        <w:rPr>
          <w:spacing w:val="-3"/>
          <w:sz w:val="16"/>
        </w:rPr>
        <w:t> </w:t>
      </w:r>
      <w:r>
        <w:rPr>
          <w:sz w:val="16"/>
        </w:rPr>
        <w:t>2013.</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267,</w:t>
      </w:r>
      <w:r>
        <w:rPr>
          <w:spacing w:val="-3"/>
          <w:sz w:val="16"/>
        </w:rPr>
        <w:t> </w:t>
      </w:r>
      <w:r>
        <w:rPr>
          <w:sz w:val="16"/>
        </w:rPr>
        <w:t>párrs.</w:t>
      </w:r>
      <w:r>
        <w:rPr>
          <w:spacing w:val="-3"/>
          <w:sz w:val="16"/>
        </w:rPr>
        <w:t> </w:t>
      </w:r>
      <w:r>
        <w:rPr>
          <w:sz w:val="16"/>
        </w:rPr>
        <w:t>190</w:t>
      </w:r>
      <w:r>
        <w:rPr>
          <w:spacing w:val="-2"/>
          <w:sz w:val="16"/>
        </w:rPr>
        <w:t> </w:t>
      </w:r>
      <w:r>
        <w:rPr>
          <w:sz w:val="16"/>
        </w:rPr>
        <w:t>y</w:t>
      </w:r>
      <w:r>
        <w:rPr>
          <w:spacing w:val="-2"/>
          <w:sz w:val="16"/>
        </w:rPr>
        <w:t> </w:t>
      </w:r>
      <w:r>
        <w:rPr>
          <w:sz w:val="16"/>
        </w:rPr>
        <w:t>192,</w:t>
      </w:r>
      <w:r>
        <w:rPr>
          <w:spacing w:val="-3"/>
          <w:sz w:val="16"/>
        </w:rPr>
        <w:t> </w:t>
      </w:r>
      <w:r>
        <w:rPr>
          <w:sz w:val="16"/>
        </w:rPr>
        <w:t>y</w:t>
      </w:r>
      <w:r>
        <w:rPr>
          <w:spacing w:val="-2"/>
          <w:sz w:val="16"/>
        </w:rPr>
        <w:t> </w:t>
      </w:r>
      <w:r>
        <w:rPr>
          <w:i/>
          <w:sz w:val="16"/>
        </w:rPr>
        <w:t>Caso</w:t>
      </w:r>
      <w:r>
        <w:rPr>
          <w:i/>
          <w:spacing w:val="-2"/>
          <w:sz w:val="16"/>
        </w:rPr>
        <w:t> </w:t>
      </w:r>
      <w:r>
        <w:rPr>
          <w:i/>
          <w:sz w:val="16"/>
        </w:rPr>
        <w:t>Órdenes</w:t>
      </w:r>
      <w:r>
        <w:rPr>
          <w:i/>
          <w:spacing w:val="-1"/>
          <w:sz w:val="16"/>
        </w:rPr>
        <w:t> </w:t>
      </w:r>
      <w:r>
        <w:rPr>
          <w:i/>
          <w:sz w:val="16"/>
        </w:rPr>
        <w:t>Guerra</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2"/>
          <w:sz w:val="16"/>
        </w:rPr>
        <w:t> </w:t>
      </w:r>
      <w:r>
        <w:rPr>
          <w:i/>
          <w:sz w:val="16"/>
        </w:rPr>
        <w:t>Chile</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98.</w:t>
      </w:r>
    </w:p>
    <w:p>
      <w:pPr>
        <w:spacing w:before="39"/>
        <w:ind w:left="118" w:right="114" w:firstLine="0"/>
        <w:jc w:val="both"/>
        <w:rPr>
          <w:sz w:val="16"/>
        </w:rPr>
      </w:pPr>
      <w:bookmarkStart w:name="_bookmark337" w:id="426"/>
      <w:bookmarkEnd w:id="426"/>
      <w:r>
        <w:rPr/>
      </w:r>
      <w:r>
        <w:rPr>
          <w:position w:val="6"/>
          <w:sz w:val="10"/>
        </w:rPr>
        <w:t>274      </w:t>
      </w:r>
      <w:r>
        <w:rPr>
          <w:i/>
          <w:sz w:val="16"/>
        </w:rPr>
        <w:t>Cfr</w:t>
      </w:r>
      <w:r>
        <w:rPr>
          <w:sz w:val="16"/>
        </w:rPr>
        <w:t>. Asamblea General de las Naciones Unidas, Principios y directrices básicos sobre el derecho de las víctimas de violaciones manifiestas de las normas internacionales de derechos humanos y de violaciones graves del Derecho Internacional Humanitario a interponer recursos y obtener reparaciones, A/RES/60/147, 21 de marzo de 2006, Principio</w:t>
      </w:r>
      <w:r>
        <w:rPr>
          <w:spacing w:val="-8"/>
          <w:sz w:val="16"/>
        </w:rPr>
        <w:t> </w:t>
      </w:r>
      <w:r>
        <w:rPr>
          <w:sz w:val="16"/>
        </w:rPr>
        <w:t>IX;</w:t>
      </w:r>
      <w:r>
        <w:rPr>
          <w:spacing w:val="-9"/>
          <w:sz w:val="16"/>
        </w:rPr>
        <w:t> </w:t>
      </w:r>
      <w:r>
        <w:rPr>
          <w:sz w:val="16"/>
        </w:rPr>
        <w:t>Asamblea</w:t>
      </w:r>
      <w:r>
        <w:rPr>
          <w:spacing w:val="-8"/>
          <w:sz w:val="16"/>
        </w:rPr>
        <w:t> </w:t>
      </w:r>
      <w:r>
        <w:rPr>
          <w:sz w:val="16"/>
        </w:rPr>
        <w:t>General</w:t>
      </w:r>
      <w:r>
        <w:rPr>
          <w:spacing w:val="-9"/>
          <w:sz w:val="16"/>
        </w:rPr>
        <w:t> </w:t>
      </w:r>
      <w:r>
        <w:rPr>
          <w:sz w:val="16"/>
        </w:rPr>
        <w:t>de</w:t>
      </w:r>
      <w:r>
        <w:rPr>
          <w:spacing w:val="-7"/>
          <w:sz w:val="16"/>
        </w:rPr>
        <w:t> </w:t>
      </w:r>
      <w:r>
        <w:rPr>
          <w:sz w:val="16"/>
        </w:rPr>
        <w:t>las</w:t>
      </w:r>
      <w:r>
        <w:rPr>
          <w:spacing w:val="-9"/>
          <w:sz w:val="16"/>
        </w:rPr>
        <w:t> </w:t>
      </w:r>
      <w:r>
        <w:rPr>
          <w:sz w:val="16"/>
        </w:rPr>
        <w:t>Naciones</w:t>
      </w:r>
      <w:r>
        <w:rPr>
          <w:spacing w:val="-7"/>
          <w:sz w:val="16"/>
        </w:rPr>
        <w:t> </w:t>
      </w:r>
      <w:r>
        <w:rPr>
          <w:sz w:val="16"/>
        </w:rPr>
        <w:t>Unidas,</w:t>
      </w:r>
      <w:r>
        <w:rPr>
          <w:spacing w:val="-9"/>
          <w:sz w:val="16"/>
        </w:rPr>
        <w:t> </w:t>
      </w:r>
      <w:r>
        <w:rPr>
          <w:sz w:val="16"/>
        </w:rPr>
        <w:t>Informe</w:t>
      </w:r>
      <w:r>
        <w:rPr>
          <w:spacing w:val="-9"/>
          <w:sz w:val="16"/>
        </w:rPr>
        <w:t> </w:t>
      </w:r>
      <w:r>
        <w:rPr>
          <w:sz w:val="16"/>
        </w:rPr>
        <w:t>del</w:t>
      </w:r>
      <w:r>
        <w:rPr>
          <w:spacing w:val="-9"/>
          <w:sz w:val="16"/>
        </w:rPr>
        <w:t> </w:t>
      </w:r>
      <w:r>
        <w:rPr>
          <w:sz w:val="16"/>
        </w:rPr>
        <w:t>Relator</w:t>
      </w:r>
      <w:r>
        <w:rPr>
          <w:spacing w:val="-8"/>
          <w:sz w:val="16"/>
        </w:rPr>
        <w:t> </w:t>
      </w:r>
      <w:r>
        <w:rPr>
          <w:sz w:val="16"/>
        </w:rPr>
        <w:t>Especial</w:t>
      </w:r>
      <w:r>
        <w:rPr>
          <w:spacing w:val="-8"/>
          <w:sz w:val="16"/>
        </w:rPr>
        <w:t> </w:t>
      </w:r>
      <w:r>
        <w:rPr>
          <w:sz w:val="16"/>
        </w:rPr>
        <w:t>sobre</w:t>
      </w:r>
      <w:r>
        <w:rPr>
          <w:spacing w:val="-9"/>
          <w:sz w:val="16"/>
        </w:rPr>
        <w:t> </w:t>
      </w:r>
      <w:r>
        <w:rPr>
          <w:sz w:val="16"/>
        </w:rPr>
        <w:t>la</w:t>
      </w:r>
      <w:r>
        <w:rPr>
          <w:spacing w:val="-8"/>
          <w:sz w:val="16"/>
        </w:rPr>
        <w:t> </w:t>
      </w:r>
      <w:r>
        <w:rPr>
          <w:sz w:val="16"/>
        </w:rPr>
        <w:t>promoción</w:t>
      </w:r>
      <w:r>
        <w:rPr>
          <w:spacing w:val="-7"/>
          <w:sz w:val="16"/>
        </w:rPr>
        <w:t> </w:t>
      </w:r>
      <w:r>
        <w:rPr>
          <w:sz w:val="16"/>
        </w:rPr>
        <w:t>de</w:t>
      </w:r>
      <w:r>
        <w:rPr>
          <w:spacing w:val="-9"/>
          <w:sz w:val="16"/>
        </w:rPr>
        <w:t> </w:t>
      </w:r>
      <w:r>
        <w:rPr>
          <w:sz w:val="16"/>
        </w:rPr>
        <w:t>la</w:t>
      </w:r>
      <w:r>
        <w:rPr>
          <w:spacing w:val="-8"/>
          <w:sz w:val="16"/>
        </w:rPr>
        <w:t> </w:t>
      </w:r>
      <w:r>
        <w:rPr>
          <w:sz w:val="16"/>
        </w:rPr>
        <w:t>verdad, la justicia, la reparación y las garantías de no repetición, Sr. Pablo de Greiff, U.N. Doc. A/69/518, 14 de octubre de 2014, párr. 46, y Consejo de Derechos Humanos, Informe del Relator Especial sobre la promoción de la verdad,  </w:t>
      </w:r>
      <w:r>
        <w:rPr>
          <w:spacing w:val="12"/>
          <w:sz w:val="16"/>
        </w:rPr>
        <w:t> </w:t>
      </w:r>
      <w:r>
        <w:rPr>
          <w:sz w:val="16"/>
        </w:rPr>
        <w:t>la</w:t>
      </w:r>
    </w:p>
    <w:p>
      <w:pPr>
        <w:spacing w:after="0"/>
        <w:jc w:val="both"/>
        <w:rPr>
          <w:sz w:val="16"/>
        </w:rPr>
        <w:sectPr>
          <w:pgSz w:w="12240" w:h="15840"/>
          <w:pgMar w:header="0" w:footer="1007" w:top="920" w:bottom="1200" w:left="1300" w:right="1300"/>
        </w:sectPr>
      </w:pPr>
    </w:p>
    <w:p>
      <w:pPr>
        <w:pStyle w:val="BodyText"/>
        <w:spacing w:before="73"/>
        <w:ind w:left="118" w:right="114"/>
        <w:jc w:val="both"/>
      </w:pPr>
      <w:r>
        <w:rPr/>
        <w:t>el alegato del representante, planteado de manera abstracta y general, no provee un marco de análisis que permita apreciar por qué motivos específicos los mecanismos administrativos de reparación implementados en Argentina, para el caso concreto de las presuntas víctimas, no cumplirían las exigencias de ser adecuados, efectivos, rápidos y proporcionales.</w:t>
      </w:r>
    </w:p>
    <w:p>
      <w:pPr>
        <w:pStyle w:val="BodyText"/>
        <w:spacing w:before="12"/>
        <w:rPr>
          <w:sz w:val="19"/>
        </w:rPr>
      </w:pPr>
    </w:p>
    <w:p>
      <w:pPr>
        <w:pStyle w:val="ListParagraph"/>
        <w:numPr>
          <w:ilvl w:val="0"/>
          <w:numId w:val="37"/>
        </w:numPr>
        <w:tabs>
          <w:tab w:pos="686" w:val="left" w:leader="none"/>
        </w:tabs>
        <w:spacing w:line="240" w:lineRule="auto" w:before="0" w:after="0"/>
        <w:ind w:left="117" w:right="114" w:firstLine="0"/>
        <w:jc w:val="both"/>
        <w:rPr>
          <w:sz w:val="20"/>
        </w:rPr>
      </w:pPr>
      <w:r>
        <w:rPr>
          <w:sz w:val="20"/>
        </w:rPr>
        <w:t>El representante alegó también que dichos mecanismos de reparación supeditan la concesión de los beneficios a la renuncia de reclamación ante los tribunales, por lo que “obstaculizan la vía judicial” y vulneran “en forma indirecta” la Convención Americana. Ante ello, la Corte recuerda las presuntas víctimas promovieron una acción judicial ante la jurisdicción contencioso administrativa para reclamar las reparaciones pertinentes por los daños</w:t>
      </w:r>
      <w:r>
        <w:rPr>
          <w:spacing w:val="-13"/>
          <w:sz w:val="20"/>
        </w:rPr>
        <w:t> </w:t>
      </w:r>
      <w:r>
        <w:rPr>
          <w:sz w:val="20"/>
        </w:rPr>
        <w:t>sufridos,</w:t>
      </w:r>
      <w:r>
        <w:rPr>
          <w:spacing w:val="-12"/>
          <w:sz w:val="20"/>
        </w:rPr>
        <w:t> </w:t>
      </w:r>
      <w:r>
        <w:rPr>
          <w:sz w:val="20"/>
        </w:rPr>
        <w:t>acción</w:t>
      </w:r>
      <w:r>
        <w:rPr>
          <w:spacing w:val="-13"/>
          <w:sz w:val="20"/>
        </w:rPr>
        <w:t> </w:t>
      </w:r>
      <w:r>
        <w:rPr>
          <w:sz w:val="20"/>
        </w:rPr>
        <w:t>que</w:t>
      </w:r>
      <w:r>
        <w:rPr>
          <w:spacing w:val="-13"/>
          <w:sz w:val="20"/>
        </w:rPr>
        <w:t> </w:t>
      </w:r>
      <w:r>
        <w:rPr>
          <w:sz w:val="20"/>
        </w:rPr>
        <w:t>no</w:t>
      </w:r>
      <w:r>
        <w:rPr>
          <w:spacing w:val="-14"/>
          <w:sz w:val="20"/>
        </w:rPr>
        <w:t> </w:t>
      </w:r>
      <w:r>
        <w:rPr>
          <w:sz w:val="20"/>
        </w:rPr>
        <w:t>se</w:t>
      </w:r>
      <w:r>
        <w:rPr>
          <w:spacing w:val="-13"/>
          <w:sz w:val="20"/>
        </w:rPr>
        <w:t> </w:t>
      </w:r>
      <w:r>
        <w:rPr>
          <w:sz w:val="20"/>
        </w:rPr>
        <w:t>vio</w:t>
      </w:r>
      <w:r>
        <w:rPr>
          <w:spacing w:val="-14"/>
          <w:sz w:val="20"/>
        </w:rPr>
        <w:t> </w:t>
      </w:r>
      <w:r>
        <w:rPr>
          <w:sz w:val="20"/>
        </w:rPr>
        <w:t>afectada,</w:t>
      </w:r>
      <w:r>
        <w:rPr>
          <w:spacing w:val="-13"/>
          <w:sz w:val="20"/>
        </w:rPr>
        <w:t> </w:t>
      </w:r>
      <w:r>
        <w:rPr>
          <w:sz w:val="20"/>
        </w:rPr>
        <w:t>en</w:t>
      </w:r>
      <w:r>
        <w:rPr>
          <w:spacing w:val="-12"/>
          <w:sz w:val="20"/>
        </w:rPr>
        <w:t> </w:t>
      </w:r>
      <w:r>
        <w:rPr>
          <w:sz w:val="20"/>
        </w:rPr>
        <w:t>su</w:t>
      </w:r>
      <w:r>
        <w:rPr>
          <w:spacing w:val="-13"/>
          <w:sz w:val="20"/>
        </w:rPr>
        <w:t> </w:t>
      </w:r>
      <w:r>
        <w:rPr>
          <w:sz w:val="20"/>
        </w:rPr>
        <w:t>promoción,</w:t>
      </w:r>
      <w:r>
        <w:rPr>
          <w:spacing w:val="-14"/>
          <w:sz w:val="20"/>
        </w:rPr>
        <w:t> </w:t>
      </w:r>
      <w:r>
        <w:rPr>
          <w:sz w:val="20"/>
        </w:rPr>
        <w:t>por</w:t>
      </w:r>
      <w:r>
        <w:rPr>
          <w:spacing w:val="-14"/>
          <w:sz w:val="20"/>
        </w:rPr>
        <w:t> </w:t>
      </w:r>
      <w:r>
        <w:rPr>
          <w:sz w:val="20"/>
        </w:rPr>
        <w:t>la</w:t>
      </w:r>
      <w:r>
        <w:rPr>
          <w:spacing w:val="-14"/>
          <w:sz w:val="20"/>
        </w:rPr>
        <w:t> </w:t>
      </w:r>
      <w:r>
        <w:rPr>
          <w:sz w:val="20"/>
        </w:rPr>
        <w:t>decisión</w:t>
      </w:r>
      <w:r>
        <w:rPr>
          <w:spacing w:val="-13"/>
          <w:sz w:val="20"/>
        </w:rPr>
        <w:t> </w:t>
      </w:r>
      <w:r>
        <w:rPr>
          <w:sz w:val="20"/>
        </w:rPr>
        <w:t>desestimatoria que obtuvieron, en tanto el fallo contrario a sus derechos no descartó, por improcedente, la vía judicial, aunado a que el criterio que motivó el rechazo fue objeto de otro análisis en esta Sentencia, por considerar que configuró una violación autónoma (</w:t>
      </w:r>
      <w:r>
        <w:rPr>
          <w:i/>
          <w:sz w:val="20"/>
        </w:rPr>
        <w:t>supra </w:t>
      </w:r>
      <w:r>
        <w:rPr>
          <w:sz w:val="20"/>
        </w:rPr>
        <w:t>párrs. 232 a</w:t>
      </w:r>
      <w:r>
        <w:rPr>
          <w:spacing w:val="-37"/>
          <w:sz w:val="20"/>
        </w:rPr>
        <w:t> </w:t>
      </w:r>
      <w:r>
        <w:rPr>
          <w:sz w:val="20"/>
        </w:rPr>
        <w:t>237).</w:t>
      </w:r>
    </w:p>
    <w:p>
      <w:pPr>
        <w:pStyle w:val="BodyText"/>
        <w:spacing w:before="12"/>
        <w:rPr>
          <w:sz w:val="19"/>
        </w:rPr>
      </w:pPr>
    </w:p>
    <w:p>
      <w:pPr>
        <w:pStyle w:val="ListParagraph"/>
        <w:numPr>
          <w:ilvl w:val="0"/>
          <w:numId w:val="37"/>
        </w:numPr>
        <w:tabs>
          <w:tab w:pos="685" w:val="left" w:leader="none"/>
        </w:tabs>
        <w:spacing w:line="240" w:lineRule="auto" w:before="0" w:after="0"/>
        <w:ind w:left="117" w:right="114" w:firstLine="0"/>
        <w:jc w:val="both"/>
        <w:rPr>
          <w:sz w:val="20"/>
        </w:rPr>
      </w:pPr>
      <w:r>
        <w:rPr>
          <w:sz w:val="20"/>
        </w:rPr>
        <w:t>Así las cosas, el argumento del representante, referido a la “renuncia” de la vía judicial para acceder al pago, atiende a una característica de los mecanismos administrativos de reparación que no ha incidido en el caso concreto de las presuntas víctimas, en tanto no han accedido a los beneficios y, por ende, no han debido “renunciar” a la vía judicial, la que en efecto promovieron. De esa cuenta, el alegato cuestiona, desde una connotación abstracta, es decir, sin aplicación al caso de las presuntas víctimas, la regulación interna en materia de reparaciones</w:t>
      </w:r>
      <w:r>
        <w:rPr>
          <w:spacing w:val="-9"/>
          <w:sz w:val="20"/>
        </w:rPr>
        <w:t> </w:t>
      </w:r>
      <w:r>
        <w:rPr>
          <w:sz w:val="20"/>
        </w:rPr>
        <w:t>administrativas,</w:t>
      </w:r>
      <w:r>
        <w:rPr>
          <w:spacing w:val="-10"/>
          <w:sz w:val="20"/>
        </w:rPr>
        <w:t> </w:t>
      </w:r>
      <w:r>
        <w:rPr>
          <w:sz w:val="20"/>
        </w:rPr>
        <w:t>lo</w:t>
      </w:r>
      <w:r>
        <w:rPr>
          <w:spacing w:val="-10"/>
          <w:sz w:val="20"/>
        </w:rPr>
        <w:t> </w:t>
      </w:r>
      <w:r>
        <w:rPr>
          <w:sz w:val="20"/>
        </w:rPr>
        <w:t>que</w:t>
      </w:r>
      <w:r>
        <w:rPr>
          <w:spacing w:val="-9"/>
          <w:sz w:val="20"/>
        </w:rPr>
        <w:t> </w:t>
      </w:r>
      <w:r>
        <w:rPr>
          <w:sz w:val="20"/>
        </w:rPr>
        <w:t>resulta</w:t>
      </w:r>
      <w:r>
        <w:rPr>
          <w:spacing w:val="-10"/>
          <w:sz w:val="20"/>
        </w:rPr>
        <w:t> </w:t>
      </w:r>
      <w:r>
        <w:rPr>
          <w:sz w:val="20"/>
        </w:rPr>
        <w:t>ajeno</w:t>
      </w:r>
      <w:r>
        <w:rPr>
          <w:spacing w:val="-10"/>
          <w:sz w:val="20"/>
        </w:rPr>
        <w:t> </w:t>
      </w:r>
      <w:r>
        <w:rPr>
          <w:sz w:val="20"/>
        </w:rPr>
        <w:t>a</w:t>
      </w:r>
      <w:r>
        <w:rPr>
          <w:spacing w:val="-11"/>
          <w:sz w:val="20"/>
        </w:rPr>
        <w:t> </w:t>
      </w:r>
      <w:r>
        <w:rPr>
          <w:sz w:val="20"/>
        </w:rPr>
        <w:t>la</w:t>
      </w:r>
      <w:r>
        <w:rPr>
          <w:spacing w:val="-10"/>
          <w:sz w:val="20"/>
        </w:rPr>
        <w:t> </w:t>
      </w:r>
      <w:r>
        <w:rPr>
          <w:sz w:val="20"/>
        </w:rPr>
        <w:t>competencia</w:t>
      </w:r>
      <w:r>
        <w:rPr>
          <w:spacing w:val="-10"/>
          <w:sz w:val="20"/>
        </w:rPr>
        <w:t> </w:t>
      </w:r>
      <w:r>
        <w:rPr>
          <w:sz w:val="20"/>
        </w:rPr>
        <w:t>contenciosa</w:t>
      </w:r>
      <w:r>
        <w:rPr>
          <w:spacing w:val="-12"/>
          <w:sz w:val="20"/>
        </w:rPr>
        <w:t> </w:t>
      </w:r>
      <w:r>
        <w:rPr>
          <w:sz w:val="20"/>
        </w:rPr>
        <w:t>de</w:t>
      </w:r>
      <w:r>
        <w:rPr>
          <w:spacing w:val="-10"/>
          <w:sz w:val="20"/>
        </w:rPr>
        <w:t> </w:t>
      </w:r>
      <w:r>
        <w:rPr>
          <w:sz w:val="20"/>
        </w:rPr>
        <w:t>esta</w:t>
      </w:r>
      <w:r>
        <w:rPr>
          <w:spacing w:val="-11"/>
          <w:sz w:val="20"/>
        </w:rPr>
        <w:t> </w:t>
      </w:r>
      <w:r>
        <w:rPr>
          <w:sz w:val="20"/>
        </w:rPr>
        <w:t>Corte que solo puede ser ejercida para resolver casos concretos en que se alegue que un acto, u omisión, imputable al Estado y ejecutado contra personas determinadas, es violatorio de los derechos que reconoce la Convención Americana</w:t>
      </w:r>
      <w:hyperlink w:history="true" w:anchor="_bookmark341">
        <w:r>
          <w:rPr>
            <w:position w:val="7"/>
            <w:sz w:val="13"/>
          </w:rPr>
          <w:t>275</w:t>
        </w:r>
      </w:hyperlink>
      <w:r>
        <w:rPr>
          <w:sz w:val="20"/>
        </w:rPr>
        <w:t>. En consecuencia, el Tribunal está impedido de pronunciarse al</w:t>
      </w:r>
      <w:r>
        <w:rPr>
          <w:spacing w:val="-10"/>
          <w:sz w:val="20"/>
        </w:rPr>
        <w:t> </w:t>
      </w:r>
      <w:r>
        <w:rPr>
          <w:sz w:val="20"/>
        </w:rPr>
        <w:t>respecto.</w:t>
      </w:r>
    </w:p>
    <w:p>
      <w:pPr>
        <w:pStyle w:val="BodyText"/>
        <w:spacing w:before="8"/>
        <w:rPr>
          <w:sz w:val="11"/>
        </w:rPr>
      </w:pPr>
    </w:p>
    <w:p>
      <w:pPr>
        <w:pStyle w:val="Heading3"/>
        <w:spacing w:before="101"/>
        <w:ind w:left="1930"/>
      </w:pPr>
      <w:bookmarkStart w:name="VII.4  DERECHO A LA INTEGRIDAD PERSONAL " w:id="427"/>
      <w:bookmarkEnd w:id="427"/>
      <w:r>
        <w:rPr>
          <w:b w:val="0"/>
        </w:rPr>
      </w:r>
      <w:bookmarkStart w:name="_bookmark338" w:id="428"/>
      <w:bookmarkEnd w:id="428"/>
      <w:r>
        <w:rPr>
          <w:b w:val="0"/>
        </w:rPr>
      </w:r>
      <w:r>
        <w:rPr/>
        <w:t>VII.4</w:t>
      </w:r>
    </w:p>
    <w:p>
      <w:pPr>
        <w:spacing w:before="0"/>
        <w:ind w:left="1138" w:right="1136" w:firstLine="0"/>
        <w:jc w:val="center"/>
        <w:rPr>
          <w:b/>
          <w:sz w:val="20"/>
        </w:rPr>
      </w:pPr>
      <w:r>
        <w:rPr>
          <w:b/>
          <w:sz w:val="20"/>
        </w:rPr>
        <w:t>DERECHO A LA INTEGRIDAD PERSONAL DE ANATOLE ALEJANDRO Y CLAUDIA VICTORIA LARRABEITI YÁÑEZ, EN RELACIÓN</w:t>
      </w:r>
    </w:p>
    <w:p>
      <w:pPr>
        <w:spacing w:before="0"/>
        <w:ind w:left="128" w:right="128" w:firstLine="0"/>
        <w:jc w:val="center"/>
        <w:rPr>
          <w:sz w:val="13"/>
        </w:rPr>
      </w:pPr>
      <w:r>
        <w:rPr>
          <w:b/>
          <w:sz w:val="20"/>
        </w:rPr>
        <w:t>CON LAS OBLIGACIONES DE RESPETAR Y GARANTIZAR LOS DERECHOS</w:t>
      </w:r>
      <w:hyperlink w:history="true" w:anchor="_bookmark342">
        <w:r>
          <w:rPr>
            <w:position w:val="7"/>
            <w:sz w:val="13"/>
          </w:rPr>
          <w:t>276</w:t>
        </w:r>
      </w:hyperlink>
    </w:p>
    <w:p>
      <w:pPr>
        <w:pStyle w:val="BodyText"/>
        <w:spacing w:before="11"/>
        <w:rPr>
          <w:sz w:val="19"/>
        </w:rPr>
      </w:pPr>
    </w:p>
    <w:p>
      <w:pPr>
        <w:pStyle w:val="Heading4"/>
        <w:numPr>
          <w:ilvl w:val="2"/>
          <w:numId w:val="34"/>
        </w:numPr>
        <w:tabs>
          <w:tab w:pos="983" w:val="left" w:leader="none"/>
        </w:tabs>
        <w:spacing w:line="240" w:lineRule="auto" w:before="0" w:after="0"/>
        <w:ind w:left="982" w:right="0" w:hanging="297"/>
        <w:jc w:val="left"/>
        <w:rPr>
          <w:i/>
        </w:rPr>
      </w:pPr>
      <w:bookmarkStart w:name="A. Alegatos de la Comisión y de las part" w:id="429"/>
      <w:bookmarkEnd w:id="429"/>
      <w:r>
        <w:rPr>
          <w:b w:val="0"/>
          <w:i w:val="0"/>
        </w:rPr>
      </w:r>
      <w:bookmarkStart w:name="_bookmark339" w:id="430"/>
      <w:bookmarkEnd w:id="430"/>
      <w:r>
        <w:rPr>
          <w:b w:val="0"/>
          <w:i w:val="0"/>
        </w:rPr>
      </w:r>
      <w:bookmarkStart w:name="_bookmark339" w:id="431"/>
      <w:bookmarkEnd w:id="431"/>
      <w:r>
        <w:rPr>
          <w:i/>
        </w:rPr>
        <w:t>A</w:t>
      </w:r>
      <w:r>
        <w:rPr>
          <w:i/>
        </w:rPr>
        <w:t>legatos de la Comisión y de las</w:t>
      </w:r>
      <w:r>
        <w:rPr>
          <w:i/>
          <w:spacing w:val="-15"/>
        </w:rPr>
        <w:t> </w:t>
      </w:r>
      <w:r>
        <w:rPr>
          <w:i/>
        </w:rPr>
        <w:t>partes</w:t>
      </w:r>
    </w:p>
    <w:p>
      <w:pPr>
        <w:pStyle w:val="BodyText"/>
        <w:spacing w:before="11"/>
        <w:rPr>
          <w:b/>
          <w:i/>
          <w:sz w:val="19"/>
        </w:rPr>
      </w:pPr>
    </w:p>
    <w:p>
      <w:pPr>
        <w:pStyle w:val="ListParagraph"/>
        <w:numPr>
          <w:ilvl w:val="0"/>
          <w:numId w:val="37"/>
        </w:numPr>
        <w:tabs>
          <w:tab w:pos="686" w:val="left" w:leader="none"/>
        </w:tabs>
        <w:spacing w:line="240" w:lineRule="auto" w:before="1" w:after="0"/>
        <w:ind w:left="118" w:right="113" w:firstLine="0"/>
        <w:jc w:val="both"/>
        <w:rPr>
          <w:sz w:val="20"/>
        </w:rPr>
      </w:pPr>
      <w:r>
        <w:rPr>
          <w:sz w:val="20"/>
        </w:rPr>
        <w:t>La </w:t>
      </w:r>
      <w:r>
        <w:rPr>
          <w:b/>
          <w:i/>
          <w:sz w:val="20"/>
        </w:rPr>
        <w:t>Comisión </w:t>
      </w:r>
      <w:r>
        <w:rPr>
          <w:sz w:val="20"/>
        </w:rPr>
        <w:t>argumentó que el Estado violó el derecho a la integridad personal reconocida en el artículo 5.1 de la Convención Americana, en perjuicio de los hermanos Larrabeiti</w:t>
      </w:r>
      <w:r>
        <w:rPr>
          <w:spacing w:val="-4"/>
          <w:sz w:val="20"/>
        </w:rPr>
        <w:t> </w:t>
      </w:r>
      <w:r>
        <w:rPr>
          <w:sz w:val="20"/>
        </w:rPr>
        <w:t>Yáñez</w:t>
      </w:r>
      <w:r>
        <w:rPr>
          <w:spacing w:val="-4"/>
          <w:sz w:val="20"/>
        </w:rPr>
        <w:t> </w:t>
      </w:r>
      <w:r>
        <w:rPr>
          <w:sz w:val="20"/>
        </w:rPr>
        <w:t>“por</w:t>
      </w:r>
      <w:r>
        <w:rPr>
          <w:spacing w:val="-5"/>
          <w:sz w:val="20"/>
        </w:rPr>
        <w:t> </w:t>
      </w:r>
      <w:r>
        <w:rPr>
          <w:sz w:val="20"/>
        </w:rPr>
        <w:t>el</w:t>
      </w:r>
      <w:r>
        <w:rPr>
          <w:spacing w:val="-4"/>
          <w:sz w:val="20"/>
        </w:rPr>
        <w:t> </w:t>
      </w:r>
      <w:r>
        <w:rPr>
          <w:sz w:val="20"/>
        </w:rPr>
        <w:t>sufrimiento</w:t>
      </w:r>
      <w:r>
        <w:rPr>
          <w:spacing w:val="-5"/>
          <w:sz w:val="20"/>
        </w:rPr>
        <w:t> </w:t>
      </w:r>
      <w:r>
        <w:rPr>
          <w:sz w:val="20"/>
        </w:rPr>
        <w:t>causado</w:t>
      </w:r>
      <w:r>
        <w:rPr>
          <w:spacing w:val="-4"/>
          <w:sz w:val="20"/>
        </w:rPr>
        <w:t> </w:t>
      </w:r>
      <w:r>
        <w:rPr>
          <w:sz w:val="20"/>
        </w:rPr>
        <w:t>por</w:t>
      </w:r>
      <w:r>
        <w:rPr>
          <w:spacing w:val="-4"/>
          <w:sz w:val="20"/>
        </w:rPr>
        <w:t> </w:t>
      </w:r>
      <w:r>
        <w:rPr>
          <w:sz w:val="20"/>
        </w:rPr>
        <w:t>la</w:t>
      </w:r>
      <w:r>
        <w:rPr>
          <w:spacing w:val="-5"/>
          <w:sz w:val="20"/>
        </w:rPr>
        <w:t> </w:t>
      </w:r>
      <w:r>
        <w:rPr>
          <w:sz w:val="20"/>
        </w:rPr>
        <w:t>desaparición</w:t>
      </w:r>
      <w:r>
        <w:rPr>
          <w:spacing w:val="-4"/>
          <w:sz w:val="20"/>
        </w:rPr>
        <w:t> </w:t>
      </w:r>
      <w:r>
        <w:rPr>
          <w:sz w:val="20"/>
        </w:rPr>
        <w:t>de</w:t>
      </w:r>
      <w:r>
        <w:rPr>
          <w:spacing w:val="-4"/>
          <w:sz w:val="20"/>
        </w:rPr>
        <w:t> </w:t>
      </w:r>
      <w:r>
        <w:rPr>
          <w:sz w:val="20"/>
        </w:rPr>
        <w:t>su</w:t>
      </w:r>
      <w:r>
        <w:rPr>
          <w:spacing w:val="-5"/>
          <w:sz w:val="20"/>
        </w:rPr>
        <w:t> </w:t>
      </w:r>
      <w:r>
        <w:rPr>
          <w:sz w:val="20"/>
        </w:rPr>
        <w:t>padre</w:t>
      </w:r>
      <w:r>
        <w:rPr>
          <w:spacing w:val="-4"/>
          <w:sz w:val="20"/>
        </w:rPr>
        <w:t> </w:t>
      </w:r>
      <w:r>
        <w:rPr>
          <w:sz w:val="20"/>
        </w:rPr>
        <w:t>y</w:t>
      </w:r>
      <w:r>
        <w:rPr>
          <w:spacing w:val="-4"/>
          <w:sz w:val="20"/>
        </w:rPr>
        <w:t> </w:t>
      </w:r>
      <w:r>
        <w:rPr>
          <w:sz w:val="20"/>
        </w:rPr>
        <w:t>madre</w:t>
      </w:r>
      <w:r>
        <w:rPr>
          <w:spacing w:val="-4"/>
          <w:sz w:val="20"/>
        </w:rPr>
        <w:t> </w:t>
      </w:r>
      <w:r>
        <w:rPr>
          <w:sz w:val="20"/>
        </w:rPr>
        <w:t>y</w:t>
      </w:r>
      <w:r>
        <w:rPr>
          <w:spacing w:val="-4"/>
          <w:sz w:val="20"/>
        </w:rPr>
        <w:t> </w:t>
      </w:r>
      <w:r>
        <w:rPr>
          <w:sz w:val="20"/>
        </w:rPr>
        <w:t>por</w:t>
      </w:r>
      <w:r>
        <w:rPr>
          <w:spacing w:val="-5"/>
          <w:sz w:val="20"/>
        </w:rPr>
        <w:t> </w:t>
      </w:r>
      <w:r>
        <w:rPr>
          <w:sz w:val="20"/>
        </w:rPr>
        <w:t>la búsqueda de</w:t>
      </w:r>
      <w:r>
        <w:rPr>
          <w:spacing w:val="-7"/>
          <w:sz w:val="20"/>
        </w:rPr>
        <w:t> </w:t>
      </w:r>
      <w:r>
        <w:rPr>
          <w:sz w:val="20"/>
        </w:rPr>
        <w:t>justicia”.</w:t>
      </w:r>
    </w:p>
    <w:p>
      <w:pPr>
        <w:pStyle w:val="BodyText"/>
      </w:pPr>
    </w:p>
    <w:p>
      <w:pPr>
        <w:pStyle w:val="ListParagraph"/>
        <w:numPr>
          <w:ilvl w:val="0"/>
          <w:numId w:val="37"/>
        </w:numPr>
        <w:tabs>
          <w:tab w:pos="686" w:val="left" w:leader="none"/>
        </w:tabs>
        <w:spacing w:line="240" w:lineRule="auto" w:before="0" w:after="0"/>
        <w:ind w:left="118" w:right="113" w:firstLine="0"/>
        <w:jc w:val="both"/>
        <w:rPr>
          <w:sz w:val="20"/>
        </w:rPr>
      </w:pPr>
      <w:r>
        <w:rPr>
          <w:sz w:val="20"/>
        </w:rPr>
        <w:t>El</w:t>
      </w:r>
      <w:r>
        <w:rPr>
          <w:spacing w:val="-10"/>
          <w:sz w:val="20"/>
        </w:rPr>
        <w:t> </w:t>
      </w:r>
      <w:r>
        <w:rPr>
          <w:b/>
          <w:i/>
          <w:sz w:val="20"/>
        </w:rPr>
        <w:t>representante</w:t>
      </w:r>
      <w:r>
        <w:rPr>
          <w:b/>
          <w:i/>
          <w:spacing w:val="-8"/>
          <w:sz w:val="20"/>
        </w:rPr>
        <w:t> </w:t>
      </w:r>
      <w:r>
        <w:rPr>
          <w:sz w:val="20"/>
        </w:rPr>
        <w:t>señaló</w:t>
      </w:r>
      <w:r>
        <w:rPr>
          <w:spacing w:val="-11"/>
          <w:sz w:val="20"/>
        </w:rPr>
        <w:t> </w:t>
      </w:r>
      <w:r>
        <w:rPr>
          <w:sz w:val="20"/>
        </w:rPr>
        <w:t>que</w:t>
      </w:r>
      <w:r>
        <w:rPr>
          <w:spacing w:val="-10"/>
          <w:sz w:val="20"/>
        </w:rPr>
        <w:t> </w:t>
      </w:r>
      <w:r>
        <w:rPr>
          <w:sz w:val="20"/>
        </w:rPr>
        <w:t>para</w:t>
      </w:r>
      <w:r>
        <w:rPr>
          <w:spacing w:val="-11"/>
          <w:sz w:val="20"/>
        </w:rPr>
        <w:t> </w:t>
      </w:r>
      <w:r>
        <w:rPr>
          <w:sz w:val="20"/>
        </w:rPr>
        <w:t>Anatole</w:t>
      </w:r>
      <w:r>
        <w:rPr>
          <w:spacing w:val="-11"/>
          <w:sz w:val="20"/>
        </w:rPr>
        <w:t> </w:t>
      </w:r>
      <w:r>
        <w:rPr>
          <w:sz w:val="20"/>
        </w:rPr>
        <w:t>y</w:t>
      </w:r>
      <w:r>
        <w:rPr>
          <w:spacing w:val="-11"/>
          <w:sz w:val="20"/>
        </w:rPr>
        <w:t> </w:t>
      </w:r>
      <w:r>
        <w:rPr>
          <w:sz w:val="20"/>
        </w:rPr>
        <w:t>Victoria</w:t>
      </w:r>
      <w:r>
        <w:rPr>
          <w:spacing w:val="-11"/>
          <w:sz w:val="20"/>
        </w:rPr>
        <w:t> </w:t>
      </w:r>
      <w:r>
        <w:rPr>
          <w:sz w:val="20"/>
        </w:rPr>
        <w:t>los</w:t>
      </w:r>
      <w:r>
        <w:rPr>
          <w:spacing w:val="-13"/>
          <w:sz w:val="20"/>
        </w:rPr>
        <w:t> </w:t>
      </w:r>
      <w:r>
        <w:rPr>
          <w:sz w:val="20"/>
        </w:rPr>
        <w:t>efectos</w:t>
      </w:r>
      <w:r>
        <w:rPr>
          <w:spacing w:val="-12"/>
          <w:sz w:val="20"/>
        </w:rPr>
        <w:t> </w:t>
      </w:r>
      <w:r>
        <w:rPr>
          <w:sz w:val="20"/>
        </w:rPr>
        <w:t>del</w:t>
      </w:r>
      <w:r>
        <w:rPr>
          <w:spacing w:val="-11"/>
          <w:sz w:val="20"/>
        </w:rPr>
        <w:t> </w:t>
      </w:r>
      <w:r>
        <w:rPr>
          <w:sz w:val="20"/>
        </w:rPr>
        <w:t>operativo</w:t>
      </w:r>
      <w:r>
        <w:rPr>
          <w:spacing w:val="-12"/>
          <w:sz w:val="20"/>
        </w:rPr>
        <w:t> </w:t>
      </w:r>
      <w:r>
        <w:rPr>
          <w:sz w:val="20"/>
        </w:rPr>
        <w:t>ejecutado el 26 de septiembre de 1976 “quedaron indeleblemente marcados en sus psiquis y en todo</w:t>
      </w:r>
      <w:r>
        <w:rPr>
          <w:spacing w:val="-42"/>
          <w:sz w:val="20"/>
        </w:rPr>
        <w:t> </w:t>
      </w:r>
      <w:r>
        <w:rPr>
          <w:sz w:val="20"/>
        </w:rPr>
        <w:t>el contexto de sus</w:t>
      </w:r>
      <w:r>
        <w:rPr>
          <w:spacing w:val="-4"/>
          <w:sz w:val="20"/>
        </w:rPr>
        <w:t> </w:t>
      </w:r>
      <w:r>
        <w:rPr>
          <w:sz w:val="20"/>
        </w:rPr>
        <w:t>vidas”.</w:t>
      </w:r>
    </w:p>
    <w:p>
      <w:pPr>
        <w:pStyle w:val="BodyText"/>
        <w:spacing w:before="12"/>
        <w:rPr>
          <w:sz w:val="19"/>
        </w:rPr>
      </w:pPr>
    </w:p>
    <w:p>
      <w:pPr>
        <w:pStyle w:val="ListParagraph"/>
        <w:numPr>
          <w:ilvl w:val="0"/>
          <w:numId w:val="37"/>
        </w:numPr>
        <w:tabs>
          <w:tab w:pos="686" w:val="left" w:leader="none"/>
        </w:tabs>
        <w:spacing w:line="240" w:lineRule="auto" w:before="0" w:after="0"/>
        <w:ind w:left="685" w:right="0" w:hanging="567"/>
        <w:jc w:val="both"/>
        <w:rPr>
          <w:sz w:val="20"/>
        </w:rPr>
      </w:pPr>
      <w:r>
        <w:rPr>
          <w:sz w:val="20"/>
        </w:rPr>
        <w:t>El </w:t>
      </w:r>
      <w:r>
        <w:rPr>
          <w:b/>
          <w:i/>
          <w:sz w:val="20"/>
        </w:rPr>
        <w:t>Estado</w:t>
      </w:r>
      <w:r>
        <w:rPr>
          <w:sz w:val="20"/>
        </w:rPr>
        <w:t>, por su parte, no formuló alegatos específicos al</w:t>
      </w:r>
      <w:r>
        <w:rPr>
          <w:spacing w:val="-26"/>
          <w:sz w:val="20"/>
        </w:rPr>
        <w:t> </w:t>
      </w:r>
      <w:r>
        <w:rPr>
          <w:sz w:val="20"/>
        </w:rPr>
        <w:t>respecto.</w:t>
      </w:r>
    </w:p>
    <w:p>
      <w:pPr>
        <w:pStyle w:val="BodyText"/>
      </w:pPr>
    </w:p>
    <w:p>
      <w:pPr>
        <w:pStyle w:val="Heading4"/>
        <w:numPr>
          <w:ilvl w:val="2"/>
          <w:numId w:val="34"/>
        </w:numPr>
        <w:tabs>
          <w:tab w:pos="979" w:val="left" w:leader="none"/>
        </w:tabs>
        <w:spacing w:line="240" w:lineRule="auto" w:before="0" w:after="0"/>
        <w:ind w:left="978" w:right="0" w:hanging="293"/>
        <w:jc w:val="left"/>
        <w:rPr>
          <w:i/>
        </w:rPr>
      </w:pPr>
      <w:bookmarkStart w:name="B. Consideraciones de la Corte" w:id="432"/>
      <w:bookmarkEnd w:id="432"/>
      <w:r>
        <w:rPr>
          <w:b w:val="0"/>
          <w:i w:val="0"/>
        </w:rPr>
      </w:r>
      <w:bookmarkStart w:name="_bookmark340" w:id="433"/>
      <w:bookmarkEnd w:id="433"/>
      <w:r>
        <w:rPr>
          <w:b w:val="0"/>
          <w:i w:val="0"/>
        </w:rPr>
      </w:r>
      <w:bookmarkStart w:name="_bookmark340" w:id="434"/>
      <w:bookmarkEnd w:id="434"/>
      <w:r>
        <w:rPr>
          <w:i/>
        </w:rPr>
        <w:t>Co</w:t>
      </w:r>
      <w:r>
        <w:rPr>
          <w:i/>
        </w:rPr>
        <w:t>nsideraciones de la</w:t>
      </w:r>
      <w:r>
        <w:rPr>
          <w:i/>
          <w:spacing w:val="-9"/>
        </w:rPr>
        <w:t> </w:t>
      </w:r>
      <w:r>
        <w:rPr>
          <w:i/>
        </w:rPr>
        <w:t>Corte</w:t>
      </w:r>
    </w:p>
    <w:p>
      <w:pPr>
        <w:pStyle w:val="BodyText"/>
        <w:spacing w:before="12"/>
        <w:rPr>
          <w:b/>
          <w:i/>
          <w:sz w:val="19"/>
        </w:rPr>
      </w:pPr>
    </w:p>
    <w:p>
      <w:pPr>
        <w:pStyle w:val="ListParagraph"/>
        <w:numPr>
          <w:ilvl w:val="0"/>
          <w:numId w:val="37"/>
        </w:numPr>
        <w:tabs>
          <w:tab w:pos="686" w:val="left" w:leader="none"/>
        </w:tabs>
        <w:spacing w:line="240" w:lineRule="auto" w:before="0" w:after="0"/>
        <w:ind w:left="685" w:right="0" w:hanging="567"/>
        <w:jc w:val="both"/>
        <w:rPr>
          <w:sz w:val="20"/>
        </w:rPr>
      </w:pPr>
      <w:r>
        <w:rPr>
          <w:sz w:val="20"/>
        </w:rPr>
        <w:t>La</w:t>
      </w:r>
      <w:r>
        <w:rPr>
          <w:spacing w:val="-13"/>
          <w:sz w:val="20"/>
        </w:rPr>
        <w:t> </w:t>
      </w:r>
      <w:r>
        <w:rPr>
          <w:sz w:val="20"/>
        </w:rPr>
        <w:t>Corte</w:t>
      </w:r>
      <w:r>
        <w:rPr>
          <w:spacing w:val="-12"/>
          <w:sz w:val="20"/>
        </w:rPr>
        <w:t> </w:t>
      </w:r>
      <w:r>
        <w:rPr>
          <w:sz w:val="20"/>
        </w:rPr>
        <w:t>ha</w:t>
      </w:r>
      <w:r>
        <w:rPr>
          <w:spacing w:val="-14"/>
          <w:sz w:val="20"/>
        </w:rPr>
        <w:t> </w:t>
      </w:r>
      <w:r>
        <w:rPr>
          <w:sz w:val="20"/>
        </w:rPr>
        <w:t>establecido</w:t>
      </w:r>
      <w:r>
        <w:rPr>
          <w:spacing w:val="-14"/>
          <w:sz w:val="20"/>
        </w:rPr>
        <w:t> </w:t>
      </w:r>
      <w:r>
        <w:rPr>
          <w:sz w:val="20"/>
        </w:rPr>
        <w:t>que</w:t>
      </w:r>
      <w:r>
        <w:rPr>
          <w:spacing w:val="-13"/>
          <w:sz w:val="20"/>
        </w:rPr>
        <w:t> </w:t>
      </w:r>
      <w:r>
        <w:rPr>
          <w:sz w:val="20"/>
        </w:rPr>
        <w:t>en</w:t>
      </w:r>
      <w:r>
        <w:rPr>
          <w:spacing w:val="-12"/>
          <w:sz w:val="20"/>
        </w:rPr>
        <w:t> </w:t>
      </w:r>
      <w:r>
        <w:rPr>
          <w:sz w:val="20"/>
        </w:rPr>
        <w:t>casos</w:t>
      </w:r>
      <w:r>
        <w:rPr>
          <w:spacing w:val="-13"/>
          <w:sz w:val="20"/>
        </w:rPr>
        <w:t> </w:t>
      </w:r>
      <w:r>
        <w:rPr>
          <w:sz w:val="20"/>
        </w:rPr>
        <w:t>que</w:t>
      </w:r>
      <w:r>
        <w:rPr>
          <w:spacing w:val="-12"/>
          <w:sz w:val="20"/>
        </w:rPr>
        <w:t> </w:t>
      </w:r>
      <w:r>
        <w:rPr>
          <w:sz w:val="20"/>
        </w:rPr>
        <w:t>involucran</w:t>
      </w:r>
      <w:r>
        <w:rPr>
          <w:spacing w:val="-12"/>
          <w:sz w:val="20"/>
        </w:rPr>
        <w:t> </w:t>
      </w:r>
      <w:r>
        <w:rPr>
          <w:sz w:val="20"/>
        </w:rPr>
        <w:t>la</w:t>
      </w:r>
      <w:r>
        <w:rPr>
          <w:spacing w:val="-13"/>
          <w:sz w:val="20"/>
        </w:rPr>
        <w:t> </w:t>
      </w:r>
      <w:r>
        <w:rPr>
          <w:sz w:val="20"/>
        </w:rPr>
        <w:t>desaparición</w:t>
      </w:r>
      <w:r>
        <w:rPr>
          <w:spacing w:val="-14"/>
          <w:sz w:val="20"/>
        </w:rPr>
        <w:t> </w:t>
      </w:r>
      <w:r>
        <w:rPr>
          <w:sz w:val="20"/>
        </w:rPr>
        <w:t>forzada</w:t>
      </w:r>
      <w:r>
        <w:rPr>
          <w:spacing w:val="-13"/>
          <w:sz w:val="20"/>
        </w:rPr>
        <w:t> </w:t>
      </w:r>
      <w:r>
        <w:rPr>
          <w:sz w:val="20"/>
        </w:rPr>
        <w:t>de</w:t>
      </w:r>
      <w:r>
        <w:rPr>
          <w:spacing w:val="-13"/>
          <w:sz w:val="20"/>
        </w:rPr>
        <w:t> </w:t>
      </w:r>
      <w:r>
        <w:rPr>
          <w:sz w:val="20"/>
        </w:rPr>
        <w:t>personas</w:t>
      </w:r>
    </w:p>
    <w:p>
      <w:pPr>
        <w:pStyle w:val="BodyText"/>
        <w:spacing w:before="10"/>
        <w:rPr>
          <w:sz w:val="10"/>
        </w:rPr>
      </w:pPr>
      <w:r>
        <w:rPr/>
        <w:pict>
          <v:line style="position:absolute;mso-position-horizontal-relative:page;mso-position-vertical-relative:paragraph;z-index:2488;mso-wrap-distance-left:0;mso-wrap-distance-right:0" from="70.919998pt,8.860987pt" to="214.919998pt,8.860987pt" stroked="true" strokeweight=".6pt" strokecolor="#000000">
            <v:stroke dashstyle="solid"/>
            <w10:wrap type="topAndBottom"/>
          </v:line>
        </w:pict>
      </w:r>
    </w:p>
    <w:p>
      <w:pPr>
        <w:spacing w:before="67"/>
        <w:ind w:left="118" w:right="114" w:firstLine="0"/>
        <w:jc w:val="both"/>
        <w:rPr>
          <w:sz w:val="16"/>
        </w:rPr>
      </w:pPr>
      <w:r>
        <w:rPr>
          <w:sz w:val="16"/>
        </w:rPr>
        <w:t>justicia, la reparación y las garantías de no repetición, Sr. Fabián Salvioli, U.N. Doc. A/HRC/42/45, 11 de julio de 2019, párr. 44.</w:t>
      </w:r>
    </w:p>
    <w:p>
      <w:pPr>
        <w:spacing w:before="39"/>
        <w:ind w:left="118" w:right="115" w:firstLine="0"/>
        <w:jc w:val="both"/>
        <w:rPr>
          <w:sz w:val="16"/>
        </w:rPr>
      </w:pPr>
      <w:bookmarkStart w:name="_bookmark341" w:id="435"/>
      <w:bookmarkEnd w:id="435"/>
      <w:r>
        <w:rPr/>
      </w:r>
      <w:r>
        <w:rPr>
          <w:position w:val="6"/>
          <w:sz w:val="10"/>
        </w:rPr>
        <w:t>275       </w:t>
      </w:r>
      <w:r>
        <w:rPr>
          <w:i/>
          <w:sz w:val="16"/>
        </w:rPr>
        <w:t>Cfr</w:t>
      </w:r>
      <w:r>
        <w:rPr>
          <w:sz w:val="16"/>
        </w:rPr>
        <w:t>. </w:t>
      </w:r>
      <w:r>
        <w:rPr>
          <w:i/>
          <w:sz w:val="16"/>
        </w:rPr>
        <w:t>Responsabilidad internacional por expedición y aplicación de leyes violatorias de la Convención (Arts. 1 y </w:t>
      </w:r>
      <w:r>
        <w:rPr>
          <w:i/>
          <w:sz w:val="16"/>
        </w:rPr>
        <w:t>2 Convención Americana sobre Derechos Humanos). </w:t>
      </w:r>
      <w:r>
        <w:rPr>
          <w:sz w:val="16"/>
        </w:rPr>
        <w:t>Opinión Consultiva OC-14/94 de 9 de diciembre de 1994. Serie A No. 14, párr. 48; </w:t>
      </w:r>
      <w:r>
        <w:rPr>
          <w:i/>
          <w:sz w:val="16"/>
        </w:rPr>
        <w:t>Caso Azul Rojas Marín y otra Vs. Perú</w:t>
      </w:r>
      <w:r>
        <w:rPr>
          <w:sz w:val="16"/>
        </w:rPr>
        <w:t>, </w:t>
      </w:r>
      <w:r>
        <w:rPr>
          <w:i/>
          <w:sz w:val="16"/>
        </w:rPr>
        <w:t>supra</w:t>
      </w:r>
      <w:r>
        <w:rPr>
          <w:sz w:val="16"/>
        </w:rPr>
        <w:t>, párr. 135, y </w:t>
      </w:r>
      <w:r>
        <w:rPr>
          <w:i/>
          <w:sz w:val="16"/>
        </w:rPr>
        <w:t>Caso Mota Abarullo y otros Vs. </w:t>
      </w:r>
      <w:r>
        <w:rPr>
          <w:i/>
          <w:sz w:val="16"/>
        </w:rPr>
        <w:t>Venezuela.</w:t>
      </w:r>
      <w:r>
        <w:rPr>
          <w:i/>
          <w:spacing w:val="-3"/>
          <w:sz w:val="16"/>
        </w:rPr>
        <w:t> </w:t>
      </w:r>
      <w:r>
        <w:rPr>
          <w:i/>
          <w:sz w:val="16"/>
        </w:rPr>
        <w:t>Fondo,</w:t>
      </w:r>
      <w:r>
        <w:rPr>
          <w:i/>
          <w:spacing w:val="-3"/>
          <w:sz w:val="16"/>
        </w:rPr>
        <w:t> </w:t>
      </w:r>
      <w:r>
        <w:rPr>
          <w:i/>
          <w:sz w:val="16"/>
        </w:rPr>
        <w:t>Reparaciones</w:t>
      </w:r>
      <w:r>
        <w:rPr>
          <w:i/>
          <w:spacing w:val="-3"/>
          <w:sz w:val="16"/>
        </w:rPr>
        <w:t> </w:t>
      </w:r>
      <w:r>
        <w:rPr>
          <w:i/>
          <w:sz w:val="16"/>
        </w:rPr>
        <w:t>y</w:t>
      </w:r>
      <w:r>
        <w:rPr>
          <w:i/>
          <w:spacing w:val="-3"/>
          <w:sz w:val="16"/>
        </w:rPr>
        <w:t> </w:t>
      </w:r>
      <w:r>
        <w:rPr>
          <w:i/>
          <w:sz w:val="16"/>
        </w:rPr>
        <w:t>Costas</w:t>
      </w:r>
      <w:r>
        <w:rPr>
          <w:sz w:val="16"/>
        </w:rPr>
        <w:t>.</w:t>
      </w:r>
      <w:r>
        <w:rPr>
          <w:spacing w:val="-3"/>
          <w:sz w:val="16"/>
        </w:rPr>
        <w:t> </w:t>
      </w:r>
      <w:r>
        <w:rPr>
          <w:sz w:val="16"/>
        </w:rPr>
        <w:t>Sentencia</w:t>
      </w:r>
      <w:r>
        <w:rPr>
          <w:spacing w:val="-3"/>
          <w:sz w:val="16"/>
        </w:rPr>
        <w:t> </w:t>
      </w:r>
      <w:r>
        <w:rPr>
          <w:sz w:val="16"/>
        </w:rPr>
        <w:t>de</w:t>
      </w:r>
      <w:r>
        <w:rPr>
          <w:spacing w:val="-3"/>
          <w:sz w:val="16"/>
        </w:rPr>
        <w:t> </w:t>
      </w:r>
      <w:r>
        <w:rPr>
          <w:sz w:val="16"/>
        </w:rPr>
        <w:t>18</w:t>
      </w:r>
      <w:r>
        <w:rPr>
          <w:spacing w:val="-3"/>
          <w:sz w:val="16"/>
        </w:rPr>
        <w:t> </w:t>
      </w:r>
      <w:r>
        <w:rPr>
          <w:sz w:val="16"/>
        </w:rPr>
        <w:t>de</w:t>
      </w:r>
      <w:r>
        <w:rPr>
          <w:spacing w:val="-3"/>
          <w:sz w:val="16"/>
        </w:rPr>
        <w:t> </w:t>
      </w:r>
      <w:r>
        <w:rPr>
          <w:sz w:val="16"/>
        </w:rPr>
        <w:t>noviembre</w:t>
      </w:r>
      <w:r>
        <w:rPr>
          <w:spacing w:val="-3"/>
          <w:sz w:val="16"/>
        </w:rPr>
        <w:t> </w:t>
      </w:r>
      <w:r>
        <w:rPr>
          <w:sz w:val="16"/>
        </w:rPr>
        <w:t>de</w:t>
      </w:r>
      <w:r>
        <w:rPr>
          <w:spacing w:val="-3"/>
          <w:sz w:val="16"/>
        </w:rPr>
        <w:t> </w:t>
      </w:r>
      <w:r>
        <w:rPr>
          <w:sz w:val="16"/>
        </w:rPr>
        <w:t>2020.</w:t>
      </w:r>
      <w:r>
        <w:rPr>
          <w:spacing w:val="-3"/>
          <w:sz w:val="16"/>
        </w:rPr>
        <w:t> </w:t>
      </w:r>
      <w:r>
        <w:rPr>
          <w:sz w:val="16"/>
        </w:rPr>
        <w:t>Serie</w:t>
      </w:r>
      <w:r>
        <w:rPr>
          <w:spacing w:val="-2"/>
          <w:sz w:val="16"/>
        </w:rPr>
        <w:t> </w:t>
      </w:r>
      <w:r>
        <w:rPr>
          <w:sz w:val="16"/>
        </w:rPr>
        <w:t>C</w:t>
      </w:r>
      <w:r>
        <w:rPr>
          <w:spacing w:val="-3"/>
          <w:sz w:val="16"/>
        </w:rPr>
        <w:t> </w:t>
      </w:r>
      <w:r>
        <w:rPr>
          <w:sz w:val="16"/>
        </w:rPr>
        <w:t>No.</w:t>
      </w:r>
      <w:r>
        <w:rPr>
          <w:spacing w:val="-3"/>
          <w:sz w:val="16"/>
        </w:rPr>
        <w:t> </w:t>
      </w:r>
      <w:r>
        <w:rPr>
          <w:sz w:val="16"/>
        </w:rPr>
        <w:t>417,</w:t>
      </w:r>
      <w:r>
        <w:rPr>
          <w:spacing w:val="-3"/>
          <w:sz w:val="16"/>
        </w:rPr>
        <w:t> </w:t>
      </w:r>
      <w:r>
        <w:rPr>
          <w:sz w:val="16"/>
        </w:rPr>
        <w:t>párr.</w:t>
      </w:r>
      <w:r>
        <w:rPr>
          <w:spacing w:val="-3"/>
          <w:sz w:val="16"/>
        </w:rPr>
        <w:t> </w:t>
      </w:r>
      <w:r>
        <w:rPr>
          <w:sz w:val="16"/>
        </w:rPr>
        <w:t>158.</w:t>
      </w:r>
    </w:p>
    <w:p>
      <w:pPr>
        <w:spacing w:before="39"/>
        <w:ind w:left="118" w:right="0" w:firstLine="0"/>
        <w:jc w:val="both"/>
        <w:rPr>
          <w:sz w:val="16"/>
        </w:rPr>
      </w:pPr>
      <w:bookmarkStart w:name="_bookmark342" w:id="436"/>
      <w:bookmarkEnd w:id="436"/>
      <w:r>
        <w:rPr/>
      </w:r>
      <w:r>
        <w:rPr>
          <w:position w:val="6"/>
          <w:sz w:val="10"/>
        </w:rPr>
        <w:t>276      </w:t>
      </w:r>
      <w:r>
        <w:rPr>
          <w:sz w:val="16"/>
        </w:rPr>
        <w:t>Artículo 5 de la Convención Americana, en relación con el artículo 1.1 del mismo instrumento.</w:t>
      </w:r>
    </w:p>
    <w:p>
      <w:pPr>
        <w:spacing w:after="0"/>
        <w:jc w:val="both"/>
        <w:rPr>
          <w:sz w:val="16"/>
        </w:rPr>
        <w:sectPr>
          <w:pgSz w:w="12240" w:h="15840"/>
          <w:pgMar w:header="0" w:footer="1007" w:top="920" w:bottom="1200" w:left="1300" w:right="1300"/>
        </w:sectPr>
      </w:pPr>
    </w:p>
    <w:p>
      <w:pPr>
        <w:pStyle w:val="BodyText"/>
        <w:spacing w:before="73"/>
        <w:ind w:left="118" w:right="112"/>
        <w:jc w:val="both"/>
      </w:pPr>
      <w:r>
        <w:rPr/>
        <w:t>es</w:t>
      </w:r>
      <w:r>
        <w:rPr>
          <w:spacing w:val="-18"/>
        </w:rPr>
        <w:t> </w:t>
      </w:r>
      <w:r>
        <w:rPr/>
        <w:t>posible</w:t>
      </w:r>
      <w:r>
        <w:rPr>
          <w:spacing w:val="-17"/>
        </w:rPr>
        <w:t> </w:t>
      </w:r>
      <w:r>
        <w:rPr/>
        <w:t>entender</w:t>
      </w:r>
      <w:r>
        <w:rPr>
          <w:spacing w:val="-18"/>
        </w:rPr>
        <w:t> </w:t>
      </w:r>
      <w:r>
        <w:rPr/>
        <w:t>que</w:t>
      </w:r>
      <w:r>
        <w:rPr>
          <w:spacing w:val="-17"/>
        </w:rPr>
        <w:t> </w:t>
      </w:r>
      <w:r>
        <w:rPr/>
        <w:t>la</w:t>
      </w:r>
      <w:r>
        <w:rPr>
          <w:spacing w:val="-18"/>
        </w:rPr>
        <w:t> </w:t>
      </w:r>
      <w:r>
        <w:rPr/>
        <w:t>violación</w:t>
      </w:r>
      <w:r>
        <w:rPr>
          <w:spacing w:val="-17"/>
        </w:rPr>
        <w:t> </w:t>
      </w:r>
      <w:r>
        <w:rPr/>
        <w:t>del</w:t>
      </w:r>
      <w:r>
        <w:rPr>
          <w:spacing w:val="-17"/>
        </w:rPr>
        <w:t> </w:t>
      </w:r>
      <w:r>
        <w:rPr/>
        <w:t>derecho</w:t>
      </w:r>
      <w:r>
        <w:rPr>
          <w:spacing w:val="-18"/>
        </w:rPr>
        <w:t> </w:t>
      </w:r>
      <w:r>
        <w:rPr/>
        <w:t>a</w:t>
      </w:r>
      <w:r>
        <w:rPr>
          <w:spacing w:val="-17"/>
        </w:rPr>
        <w:t> </w:t>
      </w:r>
      <w:r>
        <w:rPr/>
        <w:t>la</w:t>
      </w:r>
      <w:r>
        <w:rPr>
          <w:spacing w:val="-17"/>
        </w:rPr>
        <w:t> </w:t>
      </w:r>
      <w:r>
        <w:rPr/>
        <w:t>integridad</w:t>
      </w:r>
      <w:r>
        <w:rPr>
          <w:spacing w:val="-16"/>
        </w:rPr>
        <w:t> </w:t>
      </w:r>
      <w:r>
        <w:rPr/>
        <w:t>de</w:t>
      </w:r>
      <w:r>
        <w:rPr>
          <w:spacing w:val="-17"/>
        </w:rPr>
        <w:t> </w:t>
      </w:r>
      <w:r>
        <w:rPr/>
        <w:t>los</w:t>
      </w:r>
      <w:r>
        <w:rPr>
          <w:spacing w:val="-18"/>
        </w:rPr>
        <w:t> </w:t>
      </w:r>
      <w:r>
        <w:rPr/>
        <w:t>familiares</w:t>
      </w:r>
      <w:r>
        <w:rPr>
          <w:spacing w:val="-18"/>
        </w:rPr>
        <w:t> </w:t>
      </w:r>
      <w:r>
        <w:rPr/>
        <w:t>de</w:t>
      </w:r>
      <w:r>
        <w:rPr>
          <w:spacing w:val="-17"/>
        </w:rPr>
        <w:t> </w:t>
      </w:r>
      <w:r>
        <w:rPr/>
        <w:t>las</w:t>
      </w:r>
      <w:r>
        <w:rPr>
          <w:spacing w:val="-16"/>
        </w:rPr>
        <w:t> </w:t>
      </w:r>
      <w:r>
        <w:rPr/>
        <w:t>víctimas es una consecuencia directa de ese fenómeno, que les causa un severo sufrimiento por el hecho mismo que se acrecienta, entre otros factores, por la constante negativa de las autoridades</w:t>
      </w:r>
      <w:r>
        <w:rPr>
          <w:spacing w:val="-10"/>
        </w:rPr>
        <w:t> </w:t>
      </w:r>
      <w:r>
        <w:rPr/>
        <w:t>de</w:t>
      </w:r>
      <w:r>
        <w:rPr>
          <w:spacing w:val="-10"/>
        </w:rPr>
        <w:t> </w:t>
      </w:r>
      <w:r>
        <w:rPr/>
        <w:t>proporcionar</w:t>
      </w:r>
      <w:r>
        <w:rPr>
          <w:spacing w:val="-9"/>
        </w:rPr>
        <w:t> </w:t>
      </w:r>
      <w:r>
        <w:rPr/>
        <w:t>información</w:t>
      </w:r>
      <w:r>
        <w:rPr>
          <w:spacing w:val="-9"/>
        </w:rPr>
        <w:t> </w:t>
      </w:r>
      <w:r>
        <w:rPr/>
        <w:t>acerca</w:t>
      </w:r>
      <w:r>
        <w:rPr>
          <w:spacing w:val="-9"/>
        </w:rPr>
        <w:t> </w:t>
      </w:r>
      <w:r>
        <w:rPr/>
        <w:t>del</w:t>
      </w:r>
      <w:r>
        <w:rPr>
          <w:spacing w:val="-10"/>
        </w:rPr>
        <w:t> </w:t>
      </w:r>
      <w:r>
        <w:rPr/>
        <w:t>paradero</w:t>
      </w:r>
      <w:r>
        <w:rPr>
          <w:spacing w:val="-9"/>
        </w:rPr>
        <w:t> </w:t>
      </w:r>
      <w:r>
        <w:rPr/>
        <w:t>de</w:t>
      </w:r>
      <w:r>
        <w:rPr>
          <w:spacing w:val="-8"/>
        </w:rPr>
        <w:t> </w:t>
      </w:r>
      <w:r>
        <w:rPr/>
        <w:t>las</w:t>
      </w:r>
      <w:r>
        <w:rPr>
          <w:spacing w:val="-10"/>
        </w:rPr>
        <w:t> </w:t>
      </w:r>
      <w:r>
        <w:rPr/>
        <w:t>víctimas</w:t>
      </w:r>
      <w:r>
        <w:rPr>
          <w:spacing w:val="-9"/>
        </w:rPr>
        <w:t> </w:t>
      </w:r>
      <w:r>
        <w:rPr/>
        <w:t>o</w:t>
      </w:r>
      <w:r>
        <w:rPr>
          <w:spacing w:val="-11"/>
        </w:rPr>
        <w:t> </w:t>
      </w:r>
      <w:r>
        <w:rPr/>
        <w:t>de</w:t>
      </w:r>
      <w:r>
        <w:rPr>
          <w:spacing w:val="-11"/>
        </w:rPr>
        <w:t> </w:t>
      </w:r>
      <w:r>
        <w:rPr/>
        <w:t>realizar</w:t>
      </w:r>
      <w:r>
        <w:rPr>
          <w:spacing w:val="-10"/>
        </w:rPr>
        <w:t> </w:t>
      </w:r>
      <w:r>
        <w:rPr/>
        <w:t>una investigación eficaz para lograr el esclarecimiento de lo sucedido</w:t>
      </w:r>
      <w:hyperlink w:history="true" w:anchor="_bookmark344">
        <w:r>
          <w:rPr>
            <w:position w:val="7"/>
            <w:sz w:val="13"/>
          </w:rPr>
          <w:t>277</w:t>
        </w:r>
      </w:hyperlink>
      <w:r>
        <w:rPr/>
        <w:t>. Asimismo, en casos de graves violaciones de derechos humanos se puede declarar la violación de dicho derecho en perjuicio de los familiares de las víctimas aplicando una presunción </w:t>
      </w:r>
      <w:r>
        <w:rPr>
          <w:i/>
        </w:rPr>
        <w:t>iuris tantum </w:t>
      </w:r>
      <w:r>
        <w:rPr/>
        <w:t>respecto de madres</w:t>
      </w:r>
      <w:r>
        <w:rPr>
          <w:spacing w:val="-7"/>
        </w:rPr>
        <w:t> </w:t>
      </w:r>
      <w:r>
        <w:rPr/>
        <w:t>y</w:t>
      </w:r>
      <w:r>
        <w:rPr>
          <w:spacing w:val="-7"/>
        </w:rPr>
        <w:t> </w:t>
      </w:r>
      <w:r>
        <w:rPr/>
        <w:t>padres,</w:t>
      </w:r>
      <w:r>
        <w:rPr>
          <w:spacing w:val="-8"/>
        </w:rPr>
        <w:t> </w:t>
      </w:r>
      <w:r>
        <w:rPr/>
        <w:t>hijas</w:t>
      </w:r>
      <w:r>
        <w:rPr>
          <w:spacing w:val="-8"/>
        </w:rPr>
        <w:t> </w:t>
      </w:r>
      <w:r>
        <w:rPr/>
        <w:t>e</w:t>
      </w:r>
      <w:r>
        <w:rPr>
          <w:spacing w:val="-6"/>
        </w:rPr>
        <w:t> </w:t>
      </w:r>
      <w:r>
        <w:rPr/>
        <w:t>hijos,</w:t>
      </w:r>
      <w:r>
        <w:rPr>
          <w:spacing w:val="-8"/>
        </w:rPr>
        <w:t> </w:t>
      </w:r>
      <w:r>
        <w:rPr/>
        <w:t>esposos</w:t>
      </w:r>
      <w:r>
        <w:rPr>
          <w:spacing w:val="-6"/>
        </w:rPr>
        <w:t> </w:t>
      </w:r>
      <w:r>
        <w:rPr/>
        <w:t>y</w:t>
      </w:r>
      <w:r>
        <w:rPr>
          <w:spacing w:val="-8"/>
        </w:rPr>
        <w:t> </w:t>
      </w:r>
      <w:r>
        <w:rPr/>
        <w:t>esposas,</w:t>
      </w:r>
      <w:r>
        <w:rPr>
          <w:spacing w:val="-6"/>
        </w:rPr>
        <w:t> </w:t>
      </w:r>
      <w:r>
        <w:rPr/>
        <w:t>compañeros</w:t>
      </w:r>
      <w:r>
        <w:rPr>
          <w:spacing w:val="-7"/>
        </w:rPr>
        <w:t> </w:t>
      </w:r>
      <w:r>
        <w:rPr/>
        <w:t>y</w:t>
      </w:r>
      <w:r>
        <w:rPr>
          <w:spacing w:val="-7"/>
        </w:rPr>
        <w:t> </w:t>
      </w:r>
      <w:r>
        <w:rPr/>
        <w:t>compañeras</w:t>
      </w:r>
      <w:r>
        <w:rPr>
          <w:spacing w:val="-7"/>
        </w:rPr>
        <w:t> </w:t>
      </w:r>
      <w:r>
        <w:rPr/>
        <w:t>permanentes</w:t>
      </w:r>
      <w:r>
        <w:rPr>
          <w:spacing w:val="-7"/>
        </w:rPr>
        <w:t> </w:t>
      </w:r>
      <w:r>
        <w:rPr/>
        <w:t>y hermanas y hermanos, siempre que ello responda a las circunstancias particulares en el caso</w:t>
      </w:r>
      <w:hyperlink w:history="true" w:anchor="_bookmark345">
        <w:r>
          <w:rPr>
            <w:position w:val="7"/>
            <w:sz w:val="13"/>
          </w:rPr>
          <w:t>278</w:t>
        </w:r>
      </w:hyperlink>
      <w:r>
        <w:rPr/>
        <w:t>.</w:t>
      </w:r>
      <w:r>
        <w:rPr>
          <w:spacing w:val="-6"/>
        </w:rPr>
        <w:t> </w:t>
      </w:r>
      <w:r>
        <w:rPr/>
        <w:t>Estas</w:t>
      </w:r>
      <w:r>
        <w:rPr>
          <w:spacing w:val="-8"/>
        </w:rPr>
        <w:t> </w:t>
      </w:r>
      <w:r>
        <w:rPr/>
        <w:t>afectaciones,</w:t>
      </w:r>
      <w:r>
        <w:rPr>
          <w:spacing w:val="-6"/>
        </w:rPr>
        <w:t> </w:t>
      </w:r>
      <w:r>
        <w:rPr/>
        <w:t>comprendidas</w:t>
      </w:r>
      <w:r>
        <w:rPr>
          <w:spacing w:val="-7"/>
        </w:rPr>
        <w:t> </w:t>
      </w:r>
      <w:r>
        <w:rPr/>
        <w:t>integralmente</w:t>
      </w:r>
      <w:r>
        <w:rPr>
          <w:spacing w:val="-7"/>
        </w:rPr>
        <w:t> </w:t>
      </w:r>
      <w:r>
        <w:rPr/>
        <w:t>en</w:t>
      </w:r>
      <w:r>
        <w:rPr>
          <w:spacing w:val="-8"/>
        </w:rPr>
        <w:t> </w:t>
      </w:r>
      <w:r>
        <w:rPr/>
        <w:t>la</w:t>
      </w:r>
      <w:r>
        <w:rPr>
          <w:spacing w:val="-7"/>
        </w:rPr>
        <w:t> </w:t>
      </w:r>
      <w:r>
        <w:rPr/>
        <w:t>complejidad</w:t>
      </w:r>
      <w:r>
        <w:rPr>
          <w:spacing w:val="-7"/>
        </w:rPr>
        <w:t> </w:t>
      </w:r>
      <w:r>
        <w:rPr/>
        <w:t>de</w:t>
      </w:r>
      <w:r>
        <w:rPr>
          <w:spacing w:val="-7"/>
        </w:rPr>
        <w:t> </w:t>
      </w:r>
      <w:r>
        <w:rPr/>
        <w:t>la</w:t>
      </w:r>
      <w:r>
        <w:rPr>
          <w:spacing w:val="-7"/>
        </w:rPr>
        <w:t> </w:t>
      </w:r>
      <w:r>
        <w:rPr/>
        <w:t>desaparición forzada,</w:t>
      </w:r>
      <w:r>
        <w:rPr>
          <w:spacing w:val="-18"/>
        </w:rPr>
        <w:t> </w:t>
      </w:r>
      <w:r>
        <w:rPr/>
        <w:t>se</w:t>
      </w:r>
      <w:r>
        <w:rPr>
          <w:spacing w:val="-19"/>
        </w:rPr>
        <w:t> </w:t>
      </w:r>
      <w:r>
        <w:rPr/>
        <w:t>proyectarán</w:t>
      </w:r>
      <w:r>
        <w:rPr>
          <w:spacing w:val="-19"/>
        </w:rPr>
        <w:t> </w:t>
      </w:r>
      <w:r>
        <w:rPr/>
        <w:t>en</w:t>
      </w:r>
      <w:r>
        <w:rPr>
          <w:spacing w:val="-19"/>
        </w:rPr>
        <w:t> </w:t>
      </w:r>
      <w:r>
        <w:rPr/>
        <w:t>el</w:t>
      </w:r>
      <w:r>
        <w:rPr>
          <w:spacing w:val="-18"/>
        </w:rPr>
        <w:t> </w:t>
      </w:r>
      <w:r>
        <w:rPr/>
        <w:t>tiempo</w:t>
      </w:r>
      <w:r>
        <w:rPr>
          <w:spacing w:val="-19"/>
        </w:rPr>
        <w:t> </w:t>
      </w:r>
      <w:r>
        <w:rPr/>
        <w:t>mientras</w:t>
      </w:r>
      <w:r>
        <w:rPr>
          <w:spacing w:val="-18"/>
        </w:rPr>
        <w:t> </w:t>
      </w:r>
      <w:r>
        <w:rPr/>
        <w:t>subsista</w:t>
      </w:r>
      <w:r>
        <w:rPr>
          <w:spacing w:val="-19"/>
        </w:rPr>
        <w:t> </w:t>
      </w:r>
      <w:r>
        <w:rPr/>
        <w:t>la</w:t>
      </w:r>
      <w:r>
        <w:rPr>
          <w:spacing w:val="-19"/>
        </w:rPr>
        <w:t> </w:t>
      </w:r>
      <w:r>
        <w:rPr/>
        <w:t>falta</w:t>
      </w:r>
      <w:r>
        <w:rPr>
          <w:spacing w:val="-19"/>
        </w:rPr>
        <w:t> </w:t>
      </w:r>
      <w:r>
        <w:rPr/>
        <w:t>de</w:t>
      </w:r>
      <w:r>
        <w:rPr>
          <w:spacing w:val="-19"/>
        </w:rPr>
        <w:t> </w:t>
      </w:r>
      <w:r>
        <w:rPr/>
        <w:t>esclarecimiento</w:t>
      </w:r>
      <w:r>
        <w:rPr>
          <w:spacing w:val="-19"/>
        </w:rPr>
        <w:t> </w:t>
      </w:r>
      <w:r>
        <w:rPr/>
        <w:t>del</w:t>
      </w:r>
      <w:r>
        <w:rPr>
          <w:spacing w:val="-18"/>
        </w:rPr>
        <w:t> </w:t>
      </w:r>
      <w:r>
        <w:rPr/>
        <w:t>paradero final de la víctima</w:t>
      </w:r>
      <w:r>
        <w:rPr>
          <w:spacing w:val="-3"/>
        </w:rPr>
        <w:t> </w:t>
      </w:r>
      <w:r>
        <w:rPr/>
        <w:t>desaparecida</w:t>
      </w:r>
      <w:hyperlink w:history="true" w:anchor="_bookmark346">
        <w:r>
          <w:rPr>
            <w:position w:val="7"/>
            <w:sz w:val="13"/>
          </w:rPr>
          <w:t>279</w:t>
        </w:r>
      </w:hyperlink>
      <w:r>
        <w:rPr/>
        <w:t>.</w:t>
      </w:r>
    </w:p>
    <w:p>
      <w:pPr>
        <w:pStyle w:val="BodyText"/>
        <w:spacing w:before="11"/>
        <w:rPr>
          <w:sz w:val="19"/>
        </w:rPr>
      </w:pPr>
    </w:p>
    <w:p>
      <w:pPr>
        <w:pStyle w:val="ListParagraph"/>
        <w:numPr>
          <w:ilvl w:val="0"/>
          <w:numId w:val="37"/>
        </w:numPr>
        <w:tabs>
          <w:tab w:pos="687" w:val="left" w:leader="none"/>
        </w:tabs>
        <w:spacing w:line="240" w:lineRule="auto" w:before="1" w:after="0"/>
        <w:ind w:left="118" w:right="113" w:firstLine="0"/>
        <w:jc w:val="both"/>
        <w:rPr>
          <w:sz w:val="20"/>
        </w:rPr>
      </w:pPr>
      <w:r>
        <w:rPr>
          <w:sz w:val="20"/>
        </w:rPr>
        <w:t>En el caso concreto, como consecuencia directa de la calificación de los hechos como desaparición forzada de Victoria Lucía Grisonas Andrijauskaite y Mario Roger Julien Cáceres, la Corte estima presumible la afectación a la integridad psíquica y moral de su hijo y su hija, la</w:t>
      </w:r>
      <w:r>
        <w:rPr>
          <w:spacing w:val="-8"/>
          <w:sz w:val="20"/>
        </w:rPr>
        <w:t> </w:t>
      </w:r>
      <w:r>
        <w:rPr>
          <w:sz w:val="20"/>
        </w:rPr>
        <w:t>que</w:t>
      </w:r>
      <w:r>
        <w:rPr>
          <w:spacing w:val="-7"/>
          <w:sz w:val="20"/>
        </w:rPr>
        <w:t> </w:t>
      </w:r>
      <w:r>
        <w:rPr>
          <w:sz w:val="20"/>
        </w:rPr>
        <w:t>surge</w:t>
      </w:r>
      <w:r>
        <w:rPr>
          <w:spacing w:val="-7"/>
          <w:sz w:val="20"/>
        </w:rPr>
        <w:t> </w:t>
      </w:r>
      <w:r>
        <w:rPr>
          <w:sz w:val="20"/>
        </w:rPr>
        <w:t>además</w:t>
      </w:r>
      <w:r>
        <w:rPr>
          <w:spacing w:val="-8"/>
          <w:sz w:val="20"/>
        </w:rPr>
        <w:t> </w:t>
      </w:r>
      <w:r>
        <w:rPr>
          <w:sz w:val="20"/>
        </w:rPr>
        <w:t>de</w:t>
      </w:r>
      <w:r>
        <w:rPr>
          <w:spacing w:val="-7"/>
          <w:sz w:val="20"/>
        </w:rPr>
        <w:t> </w:t>
      </w:r>
      <w:r>
        <w:rPr>
          <w:sz w:val="20"/>
        </w:rPr>
        <w:t>sus</w:t>
      </w:r>
      <w:r>
        <w:rPr>
          <w:spacing w:val="-8"/>
          <w:sz w:val="20"/>
        </w:rPr>
        <w:t> </w:t>
      </w:r>
      <w:r>
        <w:rPr>
          <w:sz w:val="20"/>
        </w:rPr>
        <w:t>declaraciones</w:t>
      </w:r>
      <w:hyperlink w:history="true" w:anchor="_bookmark347">
        <w:r>
          <w:rPr>
            <w:position w:val="7"/>
            <w:sz w:val="13"/>
          </w:rPr>
          <w:t>280</w:t>
        </w:r>
      </w:hyperlink>
      <w:r>
        <w:rPr>
          <w:sz w:val="20"/>
        </w:rPr>
        <w:t>,</w:t>
      </w:r>
      <w:r>
        <w:rPr>
          <w:spacing w:val="-8"/>
          <w:sz w:val="20"/>
        </w:rPr>
        <w:t> </w:t>
      </w:r>
      <w:r>
        <w:rPr>
          <w:sz w:val="20"/>
        </w:rPr>
        <w:t>con</w:t>
      </w:r>
      <w:r>
        <w:rPr>
          <w:spacing w:val="-8"/>
          <w:sz w:val="20"/>
        </w:rPr>
        <w:t> </w:t>
      </w:r>
      <w:r>
        <w:rPr>
          <w:sz w:val="20"/>
        </w:rPr>
        <w:t>lo</w:t>
      </w:r>
      <w:r>
        <w:rPr>
          <w:spacing w:val="-8"/>
          <w:sz w:val="20"/>
        </w:rPr>
        <w:t> </w:t>
      </w:r>
      <w:r>
        <w:rPr>
          <w:sz w:val="20"/>
        </w:rPr>
        <w:t>que</w:t>
      </w:r>
      <w:r>
        <w:rPr>
          <w:spacing w:val="-7"/>
          <w:sz w:val="20"/>
        </w:rPr>
        <w:t> </w:t>
      </w:r>
      <w:r>
        <w:rPr>
          <w:sz w:val="20"/>
        </w:rPr>
        <w:t>queda</w:t>
      </w:r>
      <w:r>
        <w:rPr>
          <w:spacing w:val="-8"/>
          <w:sz w:val="20"/>
        </w:rPr>
        <w:t> </w:t>
      </w:r>
      <w:r>
        <w:rPr>
          <w:sz w:val="20"/>
        </w:rPr>
        <w:t>demostrado</w:t>
      </w:r>
      <w:r>
        <w:rPr>
          <w:spacing w:val="-8"/>
          <w:sz w:val="20"/>
        </w:rPr>
        <w:t> </w:t>
      </w:r>
      <w:r>
        <w:rPr>
          <w:sz w:val="20"/>
        </w:rPr>
        <w:t>que</w:t>
      </w:r>
      <w:r>
        <w:rPr>
          <w:spacing w:val="-9"/>
          <w:sz w:val="20"/>
        </w:rPr>
        <w:t> </w:t>
      </w:r>
      <w:r>
        <w:rPr>
          <w:sz w:val="20"/>
        </w:rPr>
        <w:t>han</w:t>
      </w:r>
      <w:r>
        <w:rPr>
          <w:spacing w:val="-8"/>
          <w:sz w:val="20"/>
        </w:rPr>
        <w:t> </w:t>
      </w:r>
      <w:r>
        <w:rPr>
          <w:sz w:val="20"/>
        </w:rPr>
        <w:t>padecido un</w:t>
      </w:r>
      <w:r>
        <w:rPr>
          <w:spacing w:val="-4"/>
          <w:sz w:val="20"/>
        </w:rPr>
        <w:t> </w:t>
      </w:r>
      <w:r>
        <w:rPr>
          <w:sz w:val="20"/>
        </w:rPr>
        <w:t>profundo</w:t>
      </w:r>
      <w:r>
        <w:rPr>
          <w:spacing w:val="-5"/>
          <w:sz w:val="20"/>
        </w:rPr>
        <w:t> </w:t>
      </w:r>
      <w:r>
        <w:rPr>
          <w:sz w:val="20"/>
        </w:rPr>
        <w:t>sufrimiento</w:t>
      </w:r>
      <w:r>
        <w:rPr>
          <w:spacing w:val="-5"/>
          <w:sz w:val="20"/>
        </w:rPr>
        <w:t> </w:t>
      </w:r>
      <w:r>
        <w:rPr>
          <w:sz w:val="20"/>
        </w:rPr>
        <w:t>y</w:t>
      </w:r>
      <w:r>
        <w:rPr>
          <w:spacing w:val="-3"/>
          <w:sz w:val="20"/>
        </w:rPr>
        <w:t> </w:t>
      </w:r>
      <w:r>
        <w:rPr>
          <w:sz w:val="20"/>
        </w:rPr>
        <w:t>angustia</w:t>
      </w:r>
      <w:r>
        <w:rPr>
          <w:spacing w:val="-5"/>
          <w:sz w:val="20"/>
        </w:rPr>
        <w:t> </w:t>
      </w:r>
      <w:r>
        <w:rPr>
          <w:sz w:val="20"/>
        </w:rPr>
        <w:t>que,</w:t>
      </w:r>
      <w:r>
        <w:rPr>
          <w:spacing w:val="-3"/>
          <w:sz w:val="20"/>
        </w:rPr>
        <w:t> </w:t>
      </w:r>
      <w:r>
        <w:rPr>
          <w:sz w:val="20"/>
        </w:rPr>
        <w:t>como</w:t>
      </w:r>
      <w:r>
        <w:rPr>
          <w:spacing w:val="-5"/>
          <w:sz w:val="20"/>
        </w:rPr>
        <w:t> </w:t>
      </w:r>
      <w:r>
        <w:rPr>
          <w:sz w:val="20"/>
        </w:rPr>
        <w:t>ha</w:t>
      </w:r>
      <w:r>
        <w:rPr>
          <w:spacing w:val="-4"/>
          <w:sz w:val="20"/>
        </w:rPr>
        <w:t> </w:t>
      </w:r>
      <w:r>
        <w:rPr>
          <w:sz w:val="20"/>
        </w:rPr>
        <w:t>sido</w:t>
      </w:r>
      <w:r>
        <w:rPr>
          <w:spacing w:val="-5"/>
          <w:sz w:val="20"/>
        </w:rPr>
        <w:t> </w:t>
      </w:r>
      <w:r>
        <w:rPr>
          <w:sz w:val="20"/>
        </w:rPr>
        <w:t>indicado,</w:t>
      </w:r>
      <w:r>
        <w:rPr>
          <w:spacing w:val="-3"/>
          <w:sz w:val="20"/>
        </w:rPr>
        <w:t> </w:t>
      </w:r>
      <w:r>
        <w:rPr>
          <w:sz w:val="20"/>
        </w:rPr>
        <w:t>se</w:t>
      </w:r>
      <w:r>
        <w:rPr>
          <w:spacing w:val="-3"/>
          <w:sz w:val="20"/>
        </w:rPr>
        <w:t> </w:t>
      </w:r>
      <w:r>
        <w:rPr>
          <w:sz w:val="20"/>
        </w:rPr>
        <w:t>continúan</w:t>
      </w:r>
      <w:r>
        <w:rPr>
          <w:spacing w:val="-3"/>
          <w:sz w:val="20"/>
        </w:rPr>
        <w:t> </w:t>
      </w:r>
      <w:r>
        <w:rPr>
          <w:sz w:val="20"/>
        </w:rPr>
        <w:t>proyectando</w:t>
      </w:r>
      <w:r>
        <w:rPr>
          <w:spacing w:val="-5"/>
          <w:sz w:val="20"/>
        </w:rPr>
        <w:t> </w:t>
      </w:r>
      <w:r>
        <w:rPr>
          <w:sz w:val="20"/>
        </w:rPr>
        <w:t>en el tiempo en tanto subsista la incertidumbre sobre el paradero de sus padres</w:t>
      </w:r>
      <w:r>
        <w:rPr>
          <w:spacing w:val="-35"/>
          <w:sz w:val="20"/>
        </w:rPr>
        <w:t> </w:t>
      </w:r>
      <w:r>
        <w:rPr>
          <w:sz w:val="20"/>
        </w:rPr>
        <w:t>biológicos.</w:t>
      </w:r>
    </w:p>
    <w:p>
      <w:pPr>
        <w:pStyle w:val="BodyText"/>
      </w:pPr>
    </w:p>
    <w:p>
      <w:pPr>
        <w:pStyle w:val="ListParagraph"/>
        <w:numPr>
          <w:ilvl w:val="0"/>
          <w:numId w:val="37"/>
        </w:numPr>
        <w:tabs>
          <w:tab w:pos="687" w:val="left" w:leader="none"/>
        </w:tabs>
        <w:spacing w:line="240" w:lineRule="auto" w:before="0" w:after="0"/>
        <w:ind w:left="118" w:right="111" w:firstLine="0"/>
        <w:jc w:val="both"/>
        <w:rPr>
          <w:sz w:val="20"/>
        </w:rPr>
      </w:pPr>
      <w:r>
        <w:rPr>
          <w:sz w:val="20"/>
        </w:rPr>
        <w:t>Con fundamento en lo considerado, la Corte concluye que el Estado argentino es responsable</w:t>
      </w:r>
      <w:r>
        <w:rPr>
          <w:spacing w:val="-9"/>
          <w:sz w:val="20"/>
        </w:rPr>
        <w:t> </w:t>
      </w:r>
      <w:r>
        <w:rPr>
          <w:sz w:val="20"/>
        </w:rPr>
        <w:t>por</w:t>
      </w:r>
      <w:r>
        <w:rPr>
          <w:spacing w:val="-8"/>
          <w:sz w:val="20"/>
        </w:rPr>
        <w:t> </w:t>
      </w:r>
      <w:r>
        <w:rPr>
          <w:sz w:val="20"/>
        </w:rPr>
        <w:t>la</w:t>
      </w:r>
      <w:r>
        <w:rPr>
          <w:spacing w:val="-8"/>
          <w:sz w:val="20"/>
        </w:rPr>
        <w:t> </w:t>
      </w:r>
      <w:r>
        <w:rPr>
          <w:sz w:val="20"/>
        </w:rPr>
        <w:t>violación</w:t>
      </w:r>
      <w:r>
        <w:rPr>
          <w:spacing w:val="-8"/>
          <w:sz w:val="20"/>
        </w:rPr>
        <w:t> </w:t>
      </w:r>
      <w:r>
        <w:rPr>
          <w:sz w:val="20"/>
        </w:rPr>
        <w:t>del</w:t>
      </w:r>
      <w:r>
        <w:rPr>
          <w:spacing w:val="-9"/>
          <w:sz w:val="20"/>
        </w:rPr>
        <w:t> </w:t>
      </w:r>
      <w:r>
        <w:rPr>
          <w:sz w:val="20"/>
        </w:rPr>
        <w:t>derecho</w:t>
      </w:r>
      <w:r>
        <w:rPr>
          <w:spacing w:val="-8"/>
          <w:sz w:val="20"/>
        </w:rPr>
        <w:t> </w:t>
      </w:r>
      <w:r>
        <w:rPr>
          <w:sz w:val="20"/>
        </w:rPr>
        <w:t>a</w:t>
      </w:r>
      <w:r>
        <w:rPr>
          <w:spacing w:val="-10"/>
          <w:sz w:val="20"/>
        </w:rPr>
        <w:t> </w:t>
      </w:r>
      <w:r>
        <w:rPr>
          <w:sz w:val="20"/>
        </w:rPr>
        <w:t>la</w:t>
      </w:r>
      <w:r>
        <w:rPr>
          <w:spacing w:val="-8"/>
          <w:sz w:val="20"/>
        </w:rPr>
        <w:t> </w:t>
      </w:r>
      <w:r>
        <w:rPr>
          <w:sz w:val="20"/>
        </w:rPr>
        <w:t>integridad</w:t>
      </w:r>
      <w:r>
        <w:rPr>
          <w:spacing w:val="-9"/>
          <w:sz w:val="20"/>
        </w:rPr>
        <w:t> </w:t>
      </w:r>
      <w:r>
        <w:rPr>
          <w:sz w:val="20"/>
        </w:rPr>
        <w:t>personal,</w:t>
      </w:r>
      <w:r>
        <w:rPr>
          <w:spacing w:val="-8"/>
          <w:sz w:val="20"/>
        </w:rPr>
        <w:t> </w:t>
      </w:r>
      <w:r>
        <w:rPr>
          <w:sz w:val="20"/>
        </w:rPr>
        <w:t>reconocido</w:t>
      </w:r>
      <w:r>
        <w:rPr>
          <w:spacing w:val="-8"/>
          <w:sz w:val="20"/>
        </w:rPr>
        <w:t> </w:t>
      </w:r>
      <w:r>
        <w:rPr>
          <w:sz w:val="20"/>
        </w:rPr>
        <w:t>en</w:t>
      </w:r>
      <w:r>
        <w:rPr>
          <w:spacing w:val="-9"/>
          <w:sz w:val="20"/>
        </w:rPr>
        <w:t> </w:t>
      </w:r>
      <w:r>
        <w:rPr>
          <w:sz w:val="20"/>
        </w:rPr>
        <w:t>el</w:t>
      </w:r>
      <w:r>
        <w:rPr>
          <w:spacing w:val="-9"/>
          <w:sz w:val="20"/>
        </w:rPr>
        <w:t> </w:t>
      </w:r>
      <w:r>
        <w:rPr>
          <w:sz w:val="20"/>
        </w:rPr>
        <w:t>artículo</w:t>
      </w:r>
      <w:r>
        <w:rPr>
          <w:spacing w:val="-8"/>
          <w:sz w:val="20"/>
        </w:rPr>
        <w:t> </w:t>
      </w:r>
      <w:r>
        <w:rPr>
          <w:sz w:val="20"/>
        </w:rPr>
        <w:t>5.1 de la Convención Americana, en relación con el artículo 1.1 del mismo instrumento, en perjuicio de Anatole Alejandro Larrabeiti Yáñez y Claudia Victoria Larrabeiti Yáñez, por los sufrimientos y angustias provocados por la desaparición forzada de sus padres</w:t>
      </w:r>
      <w:r>
        <w:rPr>
          <w:spacing w:val="-28"/>
          <w:sz w:val="20"/>
        </w:rPr>
        <w:t> </w:t>
      </w:r>
      <w:r>
        <w:rPr>
          <w:sz w:val="20"/>
        </w:rPr>
        <w:t>biológicos.</w:t>
      </w:r>
    </w:p>
    <w:p>
      <w:pPr>
        <w:pStyle w:val="BodyText"/>
        <w:spacing w:before="12"/>
        <w:rPr>
          <w:sz w:val="19"/>
        </w:rPr>
      </w:pPr>
    </w:p>
    <w:p>
      <w:pPr>
        <w:pStyle w:val="Heading3"/>
        <w:ind w:left="3930" w:right="3927"/>
      </w:pPr>
      <w:bookmarkStart w:name="_bookmark343" w:id="437"/>
      <w:bookmarkEnd w:id="437"/>
      <w:r>
        <w:rPr>
          <w:b w:val="0"/>
        </w:rPr>
      </w:r>
      <w:r>
        <w:rPr/>
        <w:t>VIII   REPARACIONES</w:t>
      </w:r>
    </w:p>
    <w:p>
      <w:pPr>
        <w:pStyle w:val="BodyText"/>
        <w:spacing w:before="12"/>
        <w:rPr>
          <w:b/>
          <w:sz w:val="19"/>
        </w:rPr>
      </w:pPr>
    </w:p>
    <w:p>
      <w:pPr>
        <w:pStyle w:val="ListParagraph"/>
        <w:numPr>
          <w:ilvl w:val="0"/>
          <w:numId w:val="38"/>
        </w:numPr>
        <w:tabs>
          <w:tab w:pos="686" w:val="left" w:leader="none"/>
        </w:tabs>
        <w:spacing w:line="240" w:lineRule="auto" w:before="0" w:after="0"/>
        <w:ind w:left="118" w:right="114" w:firstLine="0"/>
        <w:jc w:val="both"/>
        <w:rPr>
          <w:sz w:val="20"/>
        </w:rPr>
      </w:pPr>
      <w:r>
        <w:rPr>
          <w:sz w:val="20"/>
        </w:rPr>
        <w:t>Con</w:t>
      </w:r>
      <w:r>
        <w:rPr>
          <w:spacing w:val="-15"/>
          <w:sz w:val="20"/>
        </w:rPr>
        <w:t> </w:t>
      </w:r>
      <w:r>
        <w:rPr>
          <w:sz w:val="20"/>
        </w:rPr>
        <w:t>fundamento</w:t>
      </w:r>
      <w:r>
        <w:rPr>
          <w:spacing w:val="-16"/>
          <w:sz w:val="20"/>
        </w:rPr>
        <w:t> </w:t>
      </w:r>
      <w:r>
        <w:rPr>
          <w:sz w:val="20"/>
        </w:rPr>
        <w:t>en</w:t>
      </w:r>
      <w:r>
        <w:rPr>
          <w:spacing w:val="-15"/>
          <w:sz w:val="20"/>
        </w:rPr>
        <w:t> </w:t>
      </w:r>
      <w:r>
        <w:rPr>
          <w:sz w:val="20"/>
        </w:rPr>
        <w:t>lo</w:t>
      </w:r>
      <w:r>
        <w:rPr>
          <w:spacing w:val="-14"/>
          <w:sz w:val="20"/>
        </w:rPr>
        <w:t> </w:t>
      </w:r>
      <w:r>
        <w:rPr>
          <w:sz w:val="20"/>
        </w:rPr>
        <w:t>dispuesto</w:t>
      </w:r>
      <w:r>
        <w:rPr>
          <w:spacing w:val="-16"/>
          <w:sz w:val="20"/>
        </w:rPr>
        <w:t> </w:t>
      </w:r>
      <w:r>
        <w:rPr>
          <w:sz w:val="20"/>
        </w:rPr>
        <w:t>en</w:t>
      </w:r>
      <w:r>
        <w:rPr>
          <w:spacing w:val="-16"/>
          <w:sz w:val="20"/>
        </w:rPr>
        <w:t> </w:t>
      </w:r>
      <w:r>
        <w:rPr>
          <w:sz w:val="20"/>
        </w:rPr>
        <w:t>el</w:t>
      </w:r>
      <w:r>
        <w:rPr>
          <w:spacing w:val="-15"/>
          <w:sz w:val="20"/>
        </w:rPr>
        <w:t> </w:t>
      </w:r>
      <w:r>
        <w:rPr>
          <w:sz w:val="20"/>
        </w:rPr>
        <w:t>artículo</w:t>
      </w:r>
      <w:r>
        <w:rPr>
          <w:spacing w:val="-16"/>
          <w:sz w:val="20"/>
        </w:rPr>
        <w:t> </w:t>
      </w:r>
      <w:r>
        <w:rPr>
          <w:sz w:val="20"/>
        </w:rPr>
        <w:t>63.1</w:t>
      </w:r>
      <w:r>
        <w:rPr>
          <w:spacing w:val="-14"/>
          <w:sz w:val="20"/>
        </w:rPr>
        <w:t> </w:t>
      </w:r>
      <w:r>
        <w:rPr>
          <w:sz w:val="20"/>
        </w:rPr>
        <w:t>de</w:t>
      </w:r>
      <w:r>
        <w:rPr>
          <w:spacing w:val="-15"/>
          <w:sz w:val="20"/>
        </w:rPr>
        <w:t> </w:t>
      </w:r>
      <w:r>
        <w:rPr>
          <w:sz w:val="20"/>
        </w:rPr>
        <w:t>la</w:t>
      </w:r>
      <w:r>
        <w:rPr>
          <w:spacing w:val="-17"/>
          <w:sz w:val="20"/>
        </w:rPr>
        <w:t> </w:t>
      </w:r>
      <w:r>
        <w:rPr>
          <w:sz w:val="20"/>
        </w:rPr>
        <w:t>Convención</w:t>
      </w:r>
      <w:r>
        <w:rPr>
          <w:spacing w:val="-15"/>
          <w:sz w:val="20"/>
        </w:rPr>
        <w:t> </w:t>
      </w:r>
      <w:r>
        <w:rPr>
          <w:sz w:val="20"/>
        </w:rPr>
        <w:t>Americana,</w:t>
      </w:r>
      <w:r>
        <w:rPr>
          <w:spacing w:val="-15"/>
          <w:sz w:val="20"/>
        </w:rPr>
        <w:t> </w:t>
      </w:r>
      <w:r>
        <w:rPr>
          <w:sz w:val="20"/>
        </w:rPr>
        <w:t>la</w:t>
      </w:r>
      <w:r>
        <w:rPr>
          <w:spacing w:val="-14"/>
          <w:sz w:val="20"/>
        </w:rPr>
        <w:t> </w:t>
      </w:r>
      <w:r>
        <w:rPr>
          <w:sz w:val="20"/>
        </w:rPr>
        <w:t>Corte ha indicado que toda violación de una obligación internacional que haya producido daño comporta el deber de repararlo adecuadamente, y que esa disposición recoge una norma consuetudinaria</w:t>
      </w:r>
      <w:r>
        <w:rPr>
          <w:spacing w:val="-12"/>
          <w:sz w:val="20"/>
        </w:rPr>
        <w:t> </w:t>
      </w:r>
      <w:r>
        <w:rPr>
          <w:sz w:val="20"/>
        </w:rPr>
        <w:t>que</w:t>
      </w:r>
      <w:r>
        <w:rPr>
          <w:spacing w:val="-12"/>
          <w:sz w:val="20"/>
        </w:rPr>
        <w:t> </w:t>
      </w:r>
      <w:r>
        <w:rPr>
          <w:sz w:val="20"/>
        </w:rPr>
        <w:t>constituye</w:t>
      </w:r>
      <w:r>
        <w:rPr>
          <w:spacing w:val="-12"/>
          <w:sz w:val="20"/>
        </w:rPr>
        <w:t> </w:t>
      </w:r>
      <w:r>
        <w:rPr>
          <w:sz w:val="20"/>
        </w:rPr>
        <w:t>uno</w:t>
      </w:r>
      <w:r>
        <w:rPr>
          <w:spacing w:val="-14"/>
          <w:sz w:val="20"/>
        </w:rPr>
        <w:t> </w:t>
      </w:r>
      <w:r>
        <w:rPr>
          <w:sz w:val="20"/>
        </w:rPr>
        <w:t>de</w:t>
      </w:r>
      <w:r>
        <w:rPr>
          <w:spacing w:val="-12"/>
          <w:sz w:val="20"/>
        </w:rPr>
        <w:t> </w:t>
      </w:r>
      <w:r>
        <w:rPr>
          <w:sz w:val="20"/>
        </w:rPr>
        <w:t>los</w:t>
      </w:r>
      <w:r>
        <w:rPr>
          <w:spacing w:val="-13"/>
          <w:sz w:val="20"/>
        </w:rPr>
        <w:t> </w:t>
      </w:r>
      <w:r>
        <w:rPr>
          <w:sz w:val="20"/>
        </w:rPr>
        <w:t>principios</w:t>
      </w:r>
      <w:r>
        <w:rPr>
          <w:spacing w:val="-13"/>
          <w:sz w:val="20"/>
        </w:rPr>
        <w:t> </w:t>
      </w:r>
      <w:r>
        <w:rPr>
          <w:sz w:val="20"/>
        </w:rPr>
        <w:t>fundamentales</w:t>
      </w:r>
      <w:r>
        <w:rPr>
          <w:spacing w:val="-11"/>
          <w:sz w:val="20"/>
        </w:rPr>
        <w:t> </w:t>
      </w:r>
      <w:r>
        <w:rPr>
          <w:sz w:val="20"/>
        </w:rPr>
        <w:t>del</w:t>
      </w:r>
      <w:r>
        <w:rPr>
          <w:spacing w:val="-12"/>
          <w:sz w:val="20"/>
        </w:rPr>
        <w:t> </w:t>
      </w:r>
      <w:r>
        <w:rPr>
          <w:sz w:val="20"/>
        </w:rPr>
        <w:t>Derecho</w:t>
      </w:r>
      <w:r>
        <w:rPr>
          <w:spacing w:val="-12"/>
          <w:sz w:val="20"/>
        </w:rPr>
        <w:t> </w:t>
      </w:r>
      <w:r>
        <w:rPr>
          <w:sz w:val="20"/>
        </w:rPr>
        <w:t>Internacional contemporáneo sobre responsabilidad de un</w:t>
      </w:r>
      <w:r>
        <w:rPr>
          <w:spacing w:val="-7"/>
          <w:sz w:val="20"/>
        </w:rPr>
        <w:t> </w:t>
      </w:r>
      <w:r>
        <w:rPr>
          <w:sz w:val="20"/>
        </w:rPr>
        <w:t>Estado</w:t>
      </w:r>
      <w:hyperlink w:history="true" w:anchor="_bookmark348">
        <w:r>
          <w:rPr>
            <w:position w:val="7"/>
            <w:sz w:val="13"/>
          </w:rPr>
          <w:t>281</w:t>
        </w:r>
      </w:hyperlink>
      <w:r>
        <w:rPr>
          <w:sz w:val="20"/>
        </w:rPr>
        <w:t>.</w:t>
      </w:r>
    </w:p>
    <w:p>
      <w:pPr>
        <w:pStyle w:val="BodyText"/>
      </w:pPr>
    </w:p>
    <w:p>
      <w:pPr>
        <w:pStyle w:val="BodyText"/>
      </w:pPr>
    </w:p>
    <w:p>
      <w:pPr>
        <w:pStyle w:val="BodyText"/>
        <w:spacing w:before="4"/>
      </w:pPr>
      <w:r>
        <w:rPr/>
        <w:pict>
          <v:line style="position:absolute;mso-position-horizontal-relative:page;mso-position-vertical-relative:paragraph;z-index:2512;mso-wrap-distance-left:0;mso-wrap-distance-right:0" from="70.919998pt,14.615964pt" to="214.919998pt,14.615964pt" stroked="true" strokeweight=".599pt" strokecolor="#000000">
            <v:stroke dashstyle="solid"/>
            <w10:wrap type="topAndBottom"/>
          </v:line>
        </w:pict>
      </w:r>
    </w:p>
    <w:p>
      <w:pPr>
        <w:spacing w:before="67"/>
        <w:ind w:left="118" w:right="115" w:firstLine="0"/>
        <w:jc w:val="both"/>
        <w:rPr>
          <w:sz w:val="16"/>
        </w:rPr>
      </w:pPr>
      <w:bookmarkStart w:name="_bookmark344" w:id="438"/>
      <w:bookmarkEnd w:id="438"/>
      <w:r>
        <w:rPr/>
      </w:r>
      <w:r>
        <w:rPr>
          <w:position w:val="6"/>
          <w:sz w:val="10"/>
        </w:rPr>
        <w:t>277 </w:t>
      </w:r>
      <w:r>
        <w:rPr>
          <w:i/>
          <w:sz w:val="16"/>
        </w:rPr>
        <w:t>Cfr</w:t>
      </w:r>
      <w:r>
        <w:rPr>
          <w:sz w:val="16"/>
        </w:rPr>
        <w:t>. </w:t>
      </w:r>
      <w:r>
        <w:rPr>
          <w:i/>
          <w:sz w:val="16"/>
        </w:rPr>
        <w:t>Caso Blake Vs. Guatemala</w:t>
      </w:r>
      <w:r>
        <w:rPr>
          <w:sz w:val="16"/>
        </w:rPr>
        <w:t>. </w:t>
      </w:r>
      <w:r>
        <w:rPr>
          <w:i/>
          <w:sz w:val="16"/>
        </w:rPr>
        <w:t>Fondo</w:t>
      </w:r>
      <w:r>
        <w:rPr>
          <w:sz w:val="16"/>
        </w:rPr>
        <w:t>. Sentencia de 24 de enero de 1998. Serie C No. 36, párr. 114, y </w:t>
      </w:r>
      <w:r>
        <w:rPr>
          <w:i/>
          <w:sz w:val="16"/>
        </w:rPr>
        <w:t>Caso </w:t>
      </w:r>
      <w:r>
        <w:rPr>
          <w:i/>
          <w:sz w:val="16"/>
        </w:rPr>
        <w:t>Garzón Guzmán y otros Vs. Ecuador</w:t>
      </w:r>
      <w:r>
        <w:rPr>
          <w:sz w:val="16"/>
        </w:rPr>
        <w:t>, </w:t>
      </w:r>
      <w:r>
        <w:rPr>
          <w:i/>
          <w:sz w:val="16"/>
        </w:rPr>
        <w:t>supra</w:t>
      </w:r>
      <w:r>
        <w:rPr>
          <w:sz w:val="16"/>
        </w:rPr>
        <w:t>, párr. 90.</w:t>
      </w:r>
    </w:p>
    <w:p>
      <w:pPr>
        <w:spacing w:before="39"/>
        <w:ind w:left="118" w:right="114" w:firstLine="0"/>
        <w:jc w:val="both"/>
        <w:rPr>
          <w:sz w:val="16"/>
        </w:rPr>
      </w:pPr>
      <w:bookmarkStart w:name="_bookmark345" w:id="439"/>
      <w:bookmarkEnd w:id="439"/>
      <w:r>
        <w:rPr/>
      </w:r>
      <w:r>
        <w:rPr>
          <w:position w:val="6"/>
          <w:sz w:val="10"/>
        </w:rPr>
        <w:t>278 </w:t>
      </w:r>
      <w:r>
        <w:rPr>
          <w:i/>
          <w:sz w:val="16"/>
        </w:rPr>
        <w:t>Cfr</w:t>
      </w:r>
      <w:r>
        <w:rPr>
          <w:sz w:val="16"/>
        </w:rPr>
        <w:t>. </w:t>
      </w:r>
      <w:r>
        <w:rPr>
          <w:i/>
          <w:sz w:val="16"/>
        </w:rPr>
        <w:t>Caso Valle Jaramillo y otros Vs. Colombia</w:t>
      </w:r>
      <w:r>
        <w:rPr>
          <w:sz w:val="16"/>
        </w:rPr>
        <w:t>, </w:t>
      </w:r>
      <w:r>
        <w:rPr>
          <w:i/>
          <w:sz w:val="16"/>
        </w:rPr>
        <w:t>supra</w:t>
      </w:r>
      <w:r>
        <w:rPr>
          <w:sz w:val="16"/>
        </w:rPr>
        <w:t>, párr. 119; </w:t>
      </w:r>
      <w:r>
        <w:rPr>
          <w:i/>
          <w:sz w:val="16"/>
        </w:rPr>
        <w:t>Caso Olivares Muñoz y otros Vs. Venezuela. </w:t>
      </w:r>
      <w:r>
        <w:rPr>
          <w:i/>
          <w:sz w:val="16"/>
        </w:rPr>
        <w:t>Fondo, Reparaciones y Costas. </w:t>
      </w:r>
      <w:r>
        <w:rPr>
          <w:sz w:val="16"/>
        </w:rPr>
        <w:t>Sentencia de 10 de noviembre de 2020. Serie C No. 415, párr. 140, y </w:t>
      </w:r>
      <w:r>
        <w:rPr>
          <w:i/>
          <w:sz w:val="16"/>
        </w:rPr>
        <w:t>Caso Garzón </w:t>
      </w:r>
      <w:r>
        <w:rPr>
          <w:i/>
          <w:sz w:val="16"/>
        </w:rPr>
        <w:t>Guzmán y otros Vs. Ecuador</w:t>
      </w:r>
      <w:r>
        <w:rPr>
          <w:sz w:val="16"/>
        </w:rPr>
        <w:t>, </w:t>
      </w:r>
      <w:r>
        <w:rPr>
          <w:i/>
          <w:sz w:val="16"/>
        </w:rPr>
        <w:t>supra</w:t>
      </w:r>
      <w:r>
        <w:rPr>
          <w:sz w:val="16"/>
        </w:rPr>
        <w:t>, párr. 90.</w:t>
      </w:r>
    </w:p>
    <w:p>
      <w:pPr>
        <w:spacing w:before="40"/>
        <w:ind w:left="118" w:right="115" w:firstLine="0"/>
        <w:jc w:val="both"/>
        <w:rPr>
          <w:sz w:val="16"/>
        </w:rPr>
      </w:pPr>
      <w:bookmarkStart w:name="_bookmark346" w:id="440"/>
      <w:bookmarkEnd w:id="440"/>
      <w:r>
        <w:rPr/>
      </w:r>
      <w:r>
        <w:rPr>
          <w:position w:val="6"/>
          <w:sz w:val="10"/>
        </w:rPr>
        <w:t>279   </w:t>
      </w:r>
      <w:r>
        <w:rPr>
          <w:i/>
          <w:sz w:val="16"/>
        </w:rPr>
        <w:t>Cfr</w:t>
      </w:r>
      <w:r>
        <w:rPr>
          <w:sz w:val="16"/>
        </w:rPr>
        <w:t>. </w:t>
      </w:r>
      <w:r>
        <w:rPr>
          <w:i/>
          <w:sz w:val="16"/>
        </w:rPr>
        <w:t>Caso Goiburú y otros Vs. Paraguay</w:t>
      </w:r>
      <w:r>
        <w:rPr>
          <w:sz w:val="16"/>
        </w:rPr>
        <w:t>, </w:t>
      </w:r>
      <w:r>
        <w:rPr>
          <w:i/>
          <w:sz w:val="16"/>
        </w:rPr>
        <w:t>supra</w:t>
      </w:r>
      <w:r>
        <w:rPr>
          <w:sz w:val="16"/>
        </w:rPr>
        <w:t>, párr. 103, y </w:t>
      </w:r>
      <w:r>
        <w:rPr>
          <w:i/>
          <w:sz w:val="16"/>
        </w:rPr>
        <w:t>Caso Isaza Uribe y otros Vs. Colombia</w:t>
      </w:r>
      <w:r>
        <w:rPr>
          <w:sz w:val="16"/>
        </w:rPr>
        <w:t>, </w:t>
      </w:r>
      <w:r>
        <w:rPr>
          <w:i/>
          <w:sz w:val="16"/>
        </w:rPr>
        <w:t>supra</w:t>
      </w:r>
      <w:r>
        <w:rPr>
          <w:sz w:val="16"/>
        </w:rPr>
        <w:t>,    párr.</w:t>
      </w:r>
      <w:r>
        <w:rPr>
          <w:spacing w:val="-3"/>
          <w:sz w:val="16"/>
        </w:rPr>
        <w:t> </w:t>
      </w:r>
      <w:r>
        <w:rPr>
          <w:sz w:val="16"/>
        </w:rPr>
        <w:t>165.</w:t>
      </w:r>
    </w:p>
    <w:p>
      <w:pPr>
        <w:spacing w:before="39"/>
        <w:ind w:left="118" w:right="114" w:hanging="1"/>
        <w:jc w:val="both"/>
        <w:rPr>
          <w:sz w:val="16"/>
        </w:rPr>
      </w:pPr>
      <w:bookmarkStart w:name="_bookmark347" w:id="441"/>
      <w:bookmarkEnd w:id="441"/>
      <w:r>
        <w:rPr/>
      </w:r>
      <w:r>
        <w:rPr>
          <w:position w:val="6"/>
          <w:sz w:val="10"/>
        </w:rPr>
        <w:t>280    </w:t>
      </w:r>
      <w:r>
        <w:rPr>
          <w:sz w:val="16"/>
        </w:rPr>
        <w:t>En su declaración rendida en audiencia pública ante esta Corte, Anatole relató que ha vivido “con la tristeza,  con la angustia, con la pena de muchas formas”, lo que se tradujo en “la necesidad de una búsqueda” por “saber quiénes habían sido [sus padres]”, y de “no […] dejar de buscar un lugar donde llevarle unas rosas a [su] madre”. Señaló</w:t>
      </w:r>
      <w:r>
        <w:rPr>
          <w:spacing w:val="-3"/>
          <w:sz w:val="16"/>
        </w:rPr>
        <w:t> </w:t>
      </w:r>
      <w:r>
        <w:rPr>
          <w:sz w:val="16"/>
        </w:rPr>
        <w:t>que,</w:t>
      </w:r>
      <w:r>
        <w:rPr>
          <w:spacing w:val="-3"/>
          <w:sz w:val="16"/>
        </w:rPr>
        <w:t> </w:t>
      </w:r>
      <w:r>
        <w:rPr>
          <w:sz w:val="16"/>
        </w:rPr>
        <w:t>al</w:t>
      </w:r>
      <w:r>
        <w:rPr>
          <w:spacing w:val="-3"/>
          <w:sz w:val="16"/>
        </w:rPr>
        <w:t> </w:t>
      </w:r>
      <w:r>
        <w:rPr>
          <w:sz w:val="16"/>
        </w:rPr>
        <w:t>visitar</w:t>
      </w:r>
      <w:r>
        <w:rPr>
          <w:spacing w:val="-3"/>
          <w:sz w:val="16"/>
        </w:rPr>
        <w:t> </w:t>
      </w:r>
      <w:r>
        <w:rPr>
          <w:sz w:val="16"/>
        </w:rPr>
        <w:t>el</w:t>
      </w:r>
      <w:r>
        <w:rPr>
          <w:spacing w:val="-3"/>
          <w:sz w:val="16"/>
        </w:rPr>
        <w:t> </w:t>
      </w:r>
      <w:r>
        <w:rPr>
          <w:sz w:val="16"/>
        </w:rPr>
        <w:t>lugar</w:t>
      </w:r>
      <w:r>
        <w:rPr>
          <w:spacing w:val="-3"/>
          <w:sz w:val="16"/>
        </w:rPr>
        <w:t> </w:t>
      </w:r>
      <w:r>
        <w:rPr>
          <w:sz w:val="16"/>
        </w:rPr>
        <w:t>donde</w:t>
      </w:r>
      <w:r>
        <w:rPr>
          <w:spacing w:val="-4"/>
          <w:sz w:val="16"/>
        </w:rPr>
        <w:t> </w:t>
      </w:r>
      <w:r>
        <w:rPr>
          <w:sz w:val="16"/>
        </w:rPr>
        <w:t>funcionó</w:t>
      </w:r>
      <w:r>
        <w:rPr>
          <w:spacing w:val="-3"/>
          <w:sz w:val="16"/>
        </w:rPr>
        <w:t> </w:t>
      </w:r>
      <w:r>
        <w:rPr>
          <w:sz w:val="16"/>
        </w:rPr>
        <w:t>“Automotores</w:t>
      </w:r>
      <w:r>
        <w:rPr>
          <w:spacing w:val="-4"/>
          <w:sz w:val="16"/>
        </w:rPr>
        <w:t> </w:t>
      </w:r>
      <w:r>
        <w:rPr>
          <w:sz w:val="16"/>
        </w:rPr>
        <w:t>Orletti”,</w:t>
      </w:r>
      <w:r>
        <w:rPr>
          <w:spacing w:val="-3"/>
          <w:sz w:val="16"/>
        </w:rPr>
        <w:t> </w:t>
      </w:r>
      <w:r>
        <w:rPr>
          <w:sz w:val="16"/>
        </w:rPr>
        <w:t>“fue</w:t>
      </w:r>
      <w:r>
        <w:rPr>
          <w:spacing w:val="-2"/>
          <w:sz w:val="16"/>
        </w:rPr>
        <w:t> </w:t>
      </w:r>
      <w:r>
        <w:rPr>
          <w:sz w:val="16"/>
        </w:rPr>
        <w:t>muy</w:t>
      </w:r>
      <w:r>
        <w:rPr>
          <w:spacing w:val="-3"/>
          <w:sz w:val="16"/>
        </w:rPr>
        <w:t> </w:t>
      </w:r>
      <w:r>
        <w:rPr>
          <w:sz w:val="16"/>
        </w:rPr>
        <w:t>difícil</w:t>
      </w:r>
      <w:r>
        <w:rPr>
          <w:spacing w:val="-3"/>
          <w:sz w:val="16"/>
        </w:rPr>
        <w:t> </w:t>
      </w:r>
      <w:r>
        <w:rPr>
          <w:sz w:val="16"/>
        </w:rPr>
        <w:t>entrar</w:t>
      </w:r>
      <w:r>
        <w:rPr>
          <w:spacing w:val="-3"/>
          <w:sz w:val="16"/>
        </w:rPr>
        <w:t> </w:t>
      </w:r>
      <w:r>
        <w:rPr>
          <w:sz w:val="16"/>
        </w:rPr>
        <w:t>y</w:t>
      </w:r>
      <w:r>
        <w:rPr>
          <w:spacing w:val="-3"/>
          <w:sz w:val="16"/>
        </w:rPr>
        <w:t> </w:t>
      </w:r>
      <w:r>
        <w:rPr>
          <w:sz w:val="16"/>
        </w:rPr>
        <w:t>[…]</w:t>
      </w:r>
      <w:r>
        <w:rPr>
          <w:spacing w:val="-3"/>
          <w:sz w:val="16"/>
        </w:rPr>
        <w:t> </w:t>
      </w:r>
      <w:r>
        <w:rPr>
          <w:sz w:val="16"/>
        </w:rPr>
        <w:t>lo</w:t>
      </w:r>
      <w:r>
        <w:rPr>
          <w:spacing w:val="-3"/>
          <w:sz w:val="16"/>
        </w:rPr>
        <w:t> </w:t>
      </w:r>
      <w:r>
        <w:rPr>
          <w:sz w:val="16"/>
        </w:rPr>
        <w:t>que</w:t>
      </w:r>
      <w:r>
        <w:rPr>
          <w:spacing w:val="-3"/>
          <w:sz w:val="16"/>
        </w:rPr>
        <w:t> </w:t>
      </w:r>
      <w:r>
        <w:rPr>
          <w:sz w:val="16"/>
        </w:rPr>
        <w:t>[…]</w:t>
      </w:r>
      <w:r>
        <w:rPr>
          <w:spacing w:val="-4"/>
          <w:sz w:val="16"/>
        </w:rPr>
        <w:t> </w:t>
      </w:r>
      <w:r>
        <w:rPr>
          <w:sz w:val="16"/>
        </w:rPr>
        <w:t>sintió</w:t>
      </w:r>
      <w:r>
        <w:rPr>
          <w:spacing w:val="-3"/>
          <w:sz w:val="16"/>
        </w:rPr>
        <w:t> </w:t>
      </w:r>
      <w:r>
        <w:rPr>
          <w:sz w:val="16"/>
        </w:rPr>
        <w:t>en ese minuto”. Indicó que “las afectaciones que ha traído esto hasta el día de hoy son innumerables”, y agregó que “poder cerrar una historia, de alguien que nunca apareció es importante”. Por su parte, Victoria declaró que por la edad</w:t>
      </w:r>
      <w:r>
        <w:rPr>
          <w:spacing w:val="-7"/>
          <w:sz w:val="16"/>
        </w:rPr>
        <w:t> </w:t>
      </w:r>
      <w:r>
        <w:rPr>
          <w:sz w:val="16"/>
        </w:rPr>
        <w:t>que</w:t>
      </w:r>
      <w:r>
        <w:rPr>
          <w:spacing w:val="-6"/>
          <w:sz w:val="16"/>
        </w:rPr>
        <w:t> </w:t>
      </w:r>
      <w:r>
        <w:rPr>
          <w:sz w:val="16"/>
        </w:rPr>
        <w:t>tenía</w:t>
      </w:r>
      <w:r>
        <w:rPr>
          <w:spacing w:val="-6"/>
          <w:sz w:val="16"/>
        </w:rPr>
        <w:t> </w:t>
      </w:r>
      <w:r>
        <w:rPr>
          <w:sz w:val="16"/>
        </w:rPr>
        <w:t>el</w:t>
      </w:r>
      <w:r>
        <w:rPr>
          <w:spacing w:val="-7"/>
          <w:sz w:val="16"/>
        </w:rPr>
        <w:t> </w:t>
      </w:r>
      <w:r>
        <w:rPr>
          <w:sz w:val="16"/>
        </w:rPr>
        <w:t>día</w:t>
      </w:r>
      <w:r>
        <w:rPr>
          <w:spacing w:val="-7"/>
          <w:sz w:val="16"/>
        </w:rPr>
        <w:t> </w:t>
      </w:r>
      <w:r>
        <w:rPr>
          <w:sz w:val="16"/>
        </w:rPr>
        <w:t>de</w:t>
      </w:r>
      <w:r>
        <w:rPr>
          <w:spacing w:val="-6"/>
          <w:sz w:val="16"/>
        </w:rPr>
        <w:t> </w:t>
      </w:r>
      <w:r>
        <w:rPr>
          <w:sz w:val="16"/>
        </w:rPr>
        <w:t>los</w:t>
      </w:r>
      <w:r>
        <w:rPr>
          <w:spacing w:val="-7"/>
          <w:sz w:val="16"/>
        </w:rPr>
        <w:t> </w:t>
      </w:r>
      <w:r>
        <w:rPr>
          <w:sz w:val="16"/>
        </w:rPr>
        <w:t>hechos</w:t>
      </w:r>
      <w:r>
        <w:rPr>
          <w:spacing w:val="-7"/>
          <w:sz w:val="16"/>
        </w:rPr>
        <w:t> </w:t>
      </w:r>
      <w:r>
        <w:rPr>
          <w:sz w:val="16"/>
        </w:rPr>
        <w:t>no</w:t>
      </w:r>
      <w:r>
        <w:rPr>
          <w:spacing w:val="-7"/>
          <w:sz w:val="16"/>
        </w:rPr>
        <w:t> </w:t>
      </w:r>
      <w:r>
        <w:rPr>
          <w:sz w:val="16"/>
        </w:rPr>
        <w:t>conserva</w:t>
      </w:r>
      <w:r>
        <w:rPr>
          <w:spacing w:val="-7"/>
          <w:sz w:val="16"/>
        </w:rPr>
        <w:t> </w:t>
      </w:r>
      <w:r>
        <w:rPr>
          <w:sz w:val="16"/>
        </w:rPr>
        <w:t>recuerdos</w:t>
      </w:r>
      <w:r>
        <w:rPr>
          <w:spacing w:val="-7"/>
          <w:sz w:val="16"/>
        </w:rPr>
        <w:t> </w:t>
      </w:r>
      <w:r>
        <w:rPr>
          <w:sz w:val="16"/>
        </w:rPr>
        <w:t>de</w:t>
      </w:r>
      <w:r>
        <w:rPr>
          <w:spacing w:val="-7"/>
          <w:sz w:val="16"/>
        </w:rPr>
        <w:t> </w:t>
      </w:r>
      <w:r>
        <w:rPr>
          <w:sz w:val="16"/>
        </w:rPr>
        <w:t>lo</w:t>
      </w:r>
      <w:r>
        <w:rPr>
          <w:spacing w:val="-7"/>
          <w:sz w:val="16"/>
        </w:rPr>
        <w:t> </w:t>
      </w:r>
      <w:r>
        <w:rPr>
          <w:sz w:val="16"/>
        </w:rPr>
        <w:t>ocurrido,</w:t>
      </w:r>
      <w:r>
        <w:rPr>
          <w:spacing w:val="-6"/>
          <w:sz w:val="16"/>
        </w:rPr>
        <w:t> </w:t>
      </w:r>
      <w:r>
        <w:rPr>
          <w:sz w:val="16"/>
        </w:rPr>
        <w:t>pero</w:t>
      </w:r>
      <w:r>
        <w:rPr>
          <w:spacing w:val="-7"/>
          <w:sz w:val="16"/>
        </w:rPr>
        <w:t> </w:t>
      </w:r>
      <w:r>
        <w:rPr>
          <w:sz w:val="16"/>
        </w:rPr>
        <w:t>“t[iene]</w:t>
      </w:r>
      <w:r>
        <w:rPr>
          <w:spacing w:val="-7"/>
          <w:sz w:val="16"/>
        </w:rPr>
        <w:t> </w:t>
      </w:r>
      <w:r>
        <w:rPr>
          <w:sz w:val="16"/>
        </w:rPr>
        <w:t>la</w:t>
      </w:r>
      <w:r>
        <w:rPr>
          <w:spacing w:val="-6"/>
          <w:sz w:val="16"/>
        </w:rPr>
        <w:t> </w:t>
      </w:r>
      <w:r>
        <w:rPr>
          <w:sz w:val="16"/>
        </w:rPr>
        <w:t>experiencia</w:t>
      </w:r>
      <w:r>
        <w:rPr>
          <w:spacing w:val="-7"/>
          <w:sz w:val="16"/>
        </w:rPr>
        <w:t> </w:t>
      </w:r>
      <w:r>
        <w:rPr>
          <w:sz w:val="16"/>
        </w:rPr>
        <w:t>de</w:t>
      </w:r>
      <w:r>
        <w:rPr>
          <w:spacing w:val="-6"/>
          <w:sz w:val="16"/>
        </w:rPr>
        <w:t> </w:t>
      </w:r>
      <w:r>
        <w:rPr>
          <w:sz w:val="16"/>
        </w:rPr>
        <w:t>trauma,</w:t>
      </w:r>
      <w:r>
        <w:rPr>
          <w:spacing w:val="-7"/>
          <w:sz w:val="16"/>
        </w:rPr>
        <w:t> </w:t>
      </w:r>
      <w:r>
        <w:rPr>
          <w:sz w:val="16"/>
        </w:rPr>
        <w:t>[…] de</w:t>
      </w:r>
      <w:r>
        <w:rPr>
          <w:spacing w:val="-14"/>
          <w:sz w:val="16"/>
        </w:rPr>
        <w:t> </w:t>
      </w:r>
      <w:r>
        <w:rPr>
          <w:sz w:val="16"/>
        </w:rPr>
        <w:t>ruptura</w:t>
      </w:r>
      <w:r>
        <w:rPr>
          <w:spacing w:val="-14"/>
          <w:sz w:val="16"/>
        </w:rPr>
        <w:t> </w:t>
      </w:r>
      <w:r>
        <w:rPr>
          <w:sz w:val="16"/>
        </w:rPr>
        <w:t>del</w:t>
      </w:r>
      <w:r>
        <w:rPr>
          <w:spacing w:val="-15"/>
          <w:sz w:val="16"/>
        </w:rPr>
        <w:t> </w:t>
      </w:r>
      <w:r>
        <w:rPr>
          <w:sz w:val="16"/>
        </w:rPr>
        <w:t>continuo</w:t>
      </w:r>
      <w:r>
        <w:rPr>
          <w:spacing w:val="-14"/>
          <w:sz w:val="16"/>
        </w:rPr>
        <w:t> </w:t>
      </w:r>
      <w:r>
        <w:rPr>
          <w:sz w:val="16"/>
        </w:rPr>
        <w:t>de</w:t>
      </w:r>
      <w:r>
        <w:rPr>
          <w:spacing w:val="-14"/>
          <w:sz w:val="16"/>
        </w:rPr>
        <w:t> </w:t>
      </w:r>
      <w:r>
        <w:rPr>
          <w:sz w:val="16"/>
        </w:rPr>
        <w:t>un</w:t>
      </w:r>
      <w:r>
        <w:rPr>
          <w:spacing w:val="-14"/>
          <w:sz w:val="16"/>
        </w:rPr>
        <w:t> </w:t>
      </w:r>
      <w:r>
        <w:rPr>
          <w:sz w:val="16"/>
        </w:rPr>
        <w:t>núcleo</w:t>
      </w:r>
      <w:r>
        <w:rPr>
          <w:spacing w:val="-14"/>
          <w:sz w:val="16"/>
        </w:rPr>
        <w:t> </w:t>
      </w:r>
      <w:r>
        <w:rPr>
          <w:sz w:val="16"/>
        </w:rPr>
        <w:t>familiar,</w:t>
      </w:r>
      <w:r>
        <w:rPr>
          <w:spacing w:val="-15"/>
          <w:sz w:val="16"/>
        </w:rPr>
        <w:t> </w:t>
      </w:r>
      <w:r>
        <w:rPr>
          <w:sz w:val="16"/>
        </w:rPr>
        <w:t>de</w:t>
      </w:r>
      <w:r>
        <w:rPr>
          <w:spacing w:val="-14"/>
          <w:sz w:val="16"/>
        </w:rPr>
        <w:t> </w:t>
      </w:r>
      <w:r>
        <w:rPr>
          <w:sz w:val="16"/>
        </w:rPr>
        <w:t>un</w:t>
      </w:r>
      <w:r>
        <w:rPr>
          <w:spacing w:val="-14"/>
          <w:sz w:val="16"/>
        </w:rPr>
        <w:t> </w:t>
      </w:r>
      <w:r>
        <w:rPr>
          <w:sz w:val="16"/>
        </w:rPr>
        <w:t>desarraigo</w:t>
      </w:r>
      <w:r>
        <w:rPr>
          <w:spacing w:val="-14"/>
          <w:sz w:val="16"/>
        </w:rPr>
        <w:t> </w:t>
      </w:r>
      <w:r>
        <w:rPr>
          <w:sz w:val="16"/>
        </w:rPr>
        <w:t>[y]</w:t>
      </w:r>
      <w:r>
        <w:rPr>
          <w:spacing w:val="-15"/>
          <w:sz w:val="16"/>
        </w:rPr>
        <w:t> </w:t>
      </w:r>
      <w:r>
        <w:rPr>
          <w:sz w:val="16"/>
        </w:rPr>
        <w:t>de</w:t>
      </w:r>
      <w:r>
        <w:rPr>
          <w:spacing w:val="-14"/>
          <w:sz w:val="16"/>
        </w:rPr>
        <w:t> </w:t>
      </w:r>
      <w:r>
        <w:rPr>
          <w:sz w:val="16"/>
        </w:rPr>
        <w:t>una</w:t>
      </w:r>
      <w:r>
        <w:rPr>
          <w:spacing w:val="-14"/>
          <w:sz w:val="16"/>
        </w:rPr>
        <w:t> </w:t>
      </w:r>
      <w:r>
        <w:rPr>
          <w:sz w:val="16"/>
        </w:rPr>
        <w:t>separación”.</w:t>
      </w:r>
      <w:r>
        <w:rPr>
          <w:spacing w:val="-15"/>
          <w:sz w:val="16"/>
        </w:rPr>
        <w:t> </w:t>
      </w:r>
      <w:r>
        <w:rPr>
          <w:sz w:val="16"/>
        </w:rPr>
        <w:t>Señaló</w:t>
      </w:r>
      <w:r>
        <w:rPr>
          <w:spacing w:val="-14"/>
          <w:sz w:val="16"/>
        </w:rPr>
        <w:t> </w:t>
      </w:r>
      <w:r>
        <w:rPr>
          <w:sz w:val="16"/>
        </w:rPr>
        <w:t>que</w:t>
      </w:r>
      <w:r>
        <w:rPr>
          <w:spacing w:val="-14"/>
          <w:sz w:val="16"/>
        </w:rPr>
        <w:t> </w:t>
      </w:r>
      <w:r>
        <w:rPr>
          <w:sz w:val="16"/>
        </w:rPr>
        <w:t>durante</w:t>
      </w:r>
      <w:r>
        <w:rPr>
          <w:spacing w:val="-14"/>
          <w:sz w:val="16"/>
        </w:rPr>
        <w:t> </w:t>
      </w:r>
      <w:r>
        <w:rPr>
          <w:sz w:val="16"/>
        </w:rPr>
        <w:t>su</w:t>
      </w:r>
      <w:r>
        <w:rPr>
          <w:spacing w:val="-14"/>
          <w:sz w:val="16"/>
        </w:rPr>
        <w:t> </w:t>
      </w:r>
      <w:r>
        <w:rPr>
          <w:sz w:val="16"/>
        </w:rPr>
        <w:t>infancia sufrió</w:t>
      </w:r>
      <w:r>
        <w:rPr>
          <w:spacing w:val="-4"/>
          <w:sz w:val="16"/>
        </w:rPr>
        <w:t> </w:t>
      </w:r>
      <w:r>
        <w:rPr>
          <w:sz w:val="16"/>
        </w:rPr>
        <w:t>“de</w:t>
      </w:r>
      <w:r>
        <w:rPr>
          <w:spacing w:val="-4"/>
          <w:sz w:val="16"/>
        </w:rPr>
        <w:t> </w:t>
      </w:r>
      <w:r>
        <w:rPr>
          <w:sz w:val="16"/>
        </w:rPr>
        <w:t>tristeza</w:t>
      </w:r>
      <w:r>
        <w:rPr>
          <w:spacing w:val="-4"/>
          <w:sz w:val="16"/>
        </w:rPr>
        <w:t> </w:t>
      </w:r>
      <w:r>
        <w:rPr>
          <w:sz w:val="16"/>
        </w:rPr>
        <w:t>profunda,</w:t>
      </w:r>
      <w:r>
        <w:rPr>
          <w:spacing w:val="-4"/>
          <w:sz w:val="16"/>
        </w:rPr>
        <w:t> </w:t>
      </w:r>
      <w:r>
        <w:rPr>
          <w:sz w:val="16"/>
        </w:rPr>
        <w:t>de</w:t>
      </w:r>
      <w:r>
        <w:rPr>
          <w:spacing w:val="-5"/>
          <w:sz w:val="16"/>
        </w:rPr>
        <w:t> </w:t>
      </w:r>
      <w:r>
        <w:rPr>
          <w:sz w:val="16"/>
        </w:rPr>
        <w:t>miedo,</w:t>
      </w:r>
      <w:r>
        <w:rPr>
          <w:spacing w:val="-5"/>
          <w:sz w:val="16"/>
        </w:rPr>
        <w:t> </w:t>
      </w:r>
      <w:r>
        <w:rPr>
          <w:sz w:val="16"/>
        </w:rPr>
        <w:t>de</w:t>
      </w:r>
      <w:r>
        <w:rPr>
          <w:spacing w:val="-5"/>
          <w:sz w:val="16"/>
        </w:rPr>
        <w:t> </w:t>
      </w:r>
      <w:r>
        <w:rPr>
          <w:sz w:val="16"/>
        </w:rPr>
        <w:t>sensación</w:t>
      </w:r>
      <w:r>
        <w:rPr>
          <w:spacing w:val="-5"/>
          <w:sz w:val="16"/>
        </w:rPr>
        <w:t> </w:t>
      </w:r>
      <w:r>
        <w:rPr>
          <w:sz w:val="16"/>
        </w:rPr>
        <w:t>de</w:t>
      </w:r>
      <w:r>
        <w:rPr>
          <w:spacing w:val="-5"/>
          <w:sz w:val="16"/>
        </w:rPr>
        <w:t> </w:t>
      </w:r>
      <w:r>
        <w:rPr>
          <w:sz w:val="16"/>
        </w:rPr>
        <w:t>pérdida</w:t>
      </w:r>
      <w:r>
        <w:rPr>
          <w:spacing w:val="-4"/>
          <w:sz w:val="16"/>
        </w:rPr>
        <w:t> </w:t>
      </w:r>
      <w:r>
        <w:rPr>
          <w:sz w:val="16"/>
        </w:rPr>
        <w:t>[y]</w:t>
      </w:r>
      <w:r>
        <w:rPr>
          <w:spacing w:val="-5"/>
          <w:sz w:val="16"/>
        </w:rPr>
        <w:t> </w:t>
      </w:r>
      <w:r>
        <w:rPr>
          <w:sz w:val="16"/>
        </w:rPr>
        <w:t>depresión”.</w:t>
      </w:r>
      <w:r>
        <w:rPr>
          <w:spacing w:val="-5"/>
          <w:sz w:val="16"/>
        </w:rPr>
        <w:t> </w:t>
      </w:r>
      <w:r>
        <w:rPr>
          <w:sz w:val="16"/>
        </w:rPr>
        <w:t>Indicó</w:t>
      </w:r>
      <w:r>
        <w:rPr>
          <w:spacing w:val="-4"/>
          <w:sz w:val="16"/>
        </w:rPr>
        <w:t> </w:t>
      </w:r>
      <w:r>
        <w:rPr>
          <w:sz w:val="16"/>
        </w:rPr>
        <w:t>que,</w:t>
      </w:r>
      <w:r>
        <w:rPr>
          <w:spacing w:val="-5"/>
          <w:sz w:val="16"/>
        </w:rPr>
        <w:t> </w:t>
      </w:r>
      <w:r>
        <w:rPr>
          <w:sz w:val="16"/>
        </w:rPr>
        <w:t>a</w:t>
      </w:r>
      <w:r>
        <w:rPr>
          <w:spacing w:val="-4"/>
          <w:sz w:val="16"/>
        </w:rPr>
        <w:t> </w:t>
      </w:r>
      <w:r>
        <w:rPr>
          <w:sz w:val="16"/>
        </w:rPr>
        <w:t>la</w:t>
      </w:r>
      <w:r>
        <w:rPr>
          <w:spacing w:val="-4"/>
          <w:sz w:val="16"/>
        </w:rPr>
        <w:t> </w:t>
      </w:r>
      <w:r>
        <w:rPr>
          <w:sz w:val="16"/>
        </w:rPr>
        <w:t>edad</w:t>
      </w:r>
      <w:r>
        <w:rPr>
          <w:spacing w:val="-4"/>
          <w:sz w:val="16"/>
        </w:rPr>
        <w:t> </w:t>
      </w:r>
      <w:r>
        <w:rPr>
          <w:sz w:val="16"/>
        </w:rPr>
        <w:t>de</w:t>
      </w:r>
      <w:r>
        <w:rPr>
          <w:spacing w:val="-5"/>
          <w:sz w:val="16"/>
        </w:rPr>
        <w:t> </w:t>
      </w:r>
      <w:r>
        <w:rPr>
          <w:sz w:val="16"/>
        </w:rPr>
        <w:t>nueve</w:t>
      </w:r>
      <w:r>
        <w:rPr>
          <w:spacing w:val="-5"/>
          <w:sz w:val="16"/>
        </w:rPr>
        <w:t> </w:t>
      </w:r>
      <w:r>
        <w:rPr>
          <w:sz w:val="16"/>
        </w:rPr>
        <w:t>años, cuando</w:t>
      </w:r>
      <w:r>
        <w:rPr>
          <w:spacing w:val="-3"/>
          <w:sz w:val="16"/>
        </w:rPr>
        <w:t> </w:t>
      </w:r>
      <w:r>
        <w:rPr>
          <w:sz w:val="16"/>
        </w:rPr>
        <w:t>le</w:t>
      </w:r>
      <w:r>
        <w:rPr>
          <w:spacing w:val="-3"/>
          <w:sz w:val="16"/>
        </w:rPr>
        <w:t> </w:t>
      </w:r>
      <w:r>
        <w:rPr>
          <w:sz w:val="16"/>
        </w:rPr>
        <w:t>contaron</w:t>
      </w:r>
      <w:r>
        <w:rPr>
          <w:spacing w:val="-4"/>
          <w:sz w:val="16"/>
        </w:rPr>
        <w:t> </w:t>
      </w:r>
      <w:r>
        <w:rPr>
          <w:sz w:val="16"/>
        </w:rPr>
        <w:t>lo</w:t>
      </w:r>
      <w:r>
        <w:rPr>
          <w:spacing w:val="-3"/>
          <w:sz w:val="16"/>
        </w:rPr>
        <w:t> </w:t>
      </w:r>
      <w:r>
        <w:rPr>
          <w:sz w:val="16"/>
        </w:rPr>
        <w:t>sucedido</w:t>
      </w:r>
      <w:r>
        <w:rPr>
          <w:spacing w:val="-3"/>
          <w:sz w:val="16"/>
        </w:rPr>
        <w:t> </w:t>
      </w:r>
      <w:r>
        <w:rPr>
          <w:sz w:val="16"/>
        </w:rPr>
        <w:t>a</w:t>
      </w:r>
      <w:r>
        <w:rPr>
          <w:spacing w:val="-3"/>
          <w:sz w:val="16"/>
        </w:rPr>
        <w:t> </w:t>
      </w:r>
      <w:r>
        <w:rPr>
          <w:sz w:val="16"/>
        </w:rPr>
        <w:t>sus</w:t>
      </w:r>
      <w:r>
        <w:rPr>
          <w:spacing w:val="-4"/>
          <w:sz w:val="16"/>
        </w:rPr>
        <w:t> </w:t>
      </w:r>
      <w:r>
        <w:rPr>
          <w:sz w:val="16"/>
        </w:rPr>
        <w:t>padres</w:t>
      </w:r>
      <w:r>
        <w:rPr>
          <w:spacing w:val="-3"/>
          <w:sz w:val="16"/>
        </w:rPr>
        <w:t> </w:t>
      </w:r>
      <w:r>
        <w:rPr>
          <w:sz w:val="16"/>
        </w:rPr>
        <w:t>biológicos,</w:t>
      </w:r>
      <w:r>
        <w:rPr>
          <w:spacing w:val="-3"/>
          <w:sz w:val="16"/>
        </w:rPr>
        <w:t> </w:t>
      </w:r>
      <w:r>
        <w:rPr>
          <w:sz w:val="16"/>
        </w:rPr>
        <w:t>tuvo</w:t>
      </w:r>
      <w:r>
        <w:rPr>
          <w:spacing w:val="-3"/>
          <w:sz w:val="16"/>
        </w:rPr>
        <w:t> </w:t>
      </w:r>
      <w:r>
        <w:rPr>
          <w:sz w:val="16"/>
        </w:rPr>
        <w:t>una</w:t>
      </w:r>
      <w:r>
        <w:rPr>
          <w:spacing w:val="-3"/>
          <w:sz w:val="16"/>
        </w:rPr>
        <w:t> </w:t>
      </w:r>
      <w:r>
        <w:rPr>
          <w:sz w:val="16"/>
        </w:rPr>
        <w:t>“sensación</w:t>
      </w:r>
      <w:r>
        <w:rPr>
          <w:spacing w:val="-4"/>
          <w:sz w:val="16"/>
        </w:rPr>
        <w:t> </w:t>
      </w:r>
      <w:r>
        <w:rPr>
          <w:sz w:val="16"/>
        </w:rPr>
        <w:t>de</w:t>
      </w:r>
      <w:r>
        <w:rPr>
          <w:spacing w:val="-4"/>
          <w:sz w:val="16"/>
        </w:rPr>
        <w:t> </w:t>
      </w:r>
      <w:r>
        <w:rPr>
          <w:sz w:val="16"/>
        </w:rPr>
        <w:t>desamparo,</w:t>
      </w:r>
      <w:r>
        <w:rPr>
          <w:spacing w:val="-4"/>
          <w:sz w:val="16"/>
        </w:rPr>
        <w:t> </w:t>
      </w:r>
      <w:r>
        <w:rPr>
          <w:sz w:val="16"/>
        </w:rPr>
        <w:t>de</w:t>
      </w:r>
      <w:r>
        <w:rPr>
          <w:spacing w:val="-4"/>
          <w:sz w:val="16"/>
        </w:rPr>
        <w:t> </w:t>
      </w:r>
      <w:r>
        <w:rPr>
          <w:sz w:val="16"/>
        </w:rPr>
        <w:t>un</w:t>
      </w:r>
      <w:r>
        <w:rPr>
          <w:spacing w:val="-4"/>
          <w:sz w:val="16"/>
        </w:rPr>
        <w:t> </w:t>
      </w:r>
      <w:r>
        <w:rPr>
          <w:sz w:val="16"/>
        </w:rPr>
        <w:t>desamparo</w:t>
      </w:r>
      <w:r>
        <w:rPr>
          <w:spacing w:val="-3"/>
          <w:sz w:val="16"/>
        </w:rPr>
        <w:t> </w:t>
      </w:r>
      <w:r>
        <w:rPr>
          <w:sz w:val="16"/>
        </w:rPr>
        <w:t>donde gente adulta hizo algo muy horrible y muy feo, que no tiene nombre”. </w:t>
      </w:r>
      <w:r>
        <w:rPr>
          <w:i/>
          <w:sz w:val="16"/>
        </w:rPr>
        <w:t>Cfr. </w:t>
      </w:r>
      <w:r>
        <w:rPr>
          <w:sz w:val="16"/>
        </w:rPr>
        <w:t>Declaraciones de Anatole Alejandro Larrabeiti</w:t>
      </w:r>
      <w:r>
        <w:rPr>
          <w:spacing w:val="-4"/>
          <w:sz w:val="16"/>
        </w:rPr>
        <w:t> </w:t>
      </w:r>
      <w:r>
        <w:rPr>
          <w:sz w:val="16"/>
        </w:rPr>
        <w:t>Yáñez</w:t>
      </w:r>
      <w:r>
        <w:rPr>
          <w:spacing w:val="-4"/>
          <w:sz w:val="16"/>
        </w:rPr>
        <w:t> </w:t>
      </w:r>
      <w:r>
        <w:rPr>
          <w:sz w:val="16"/>
        </w:rPr>
        <w:t>y</w:t>
      </w:r>
      <w:r>
        <w:rPr>
          <w:spacing w:val="-4"/>
          <w:sz w:val="16"/>
        </w:rPr>
        <w:t> </w:t>
      </w:r>
      <w:r>
        <w:rPr>
          <w:sz w:val="16"/>
        </w:rPr>
        <w:t>Claudia</w:t>
      </w:r>
      <w:r>
        <w:rPr>
          <w:spacing w:val="-4"/>
          <w:sz w:val="16"/>
        </w:rPr>
        <w:t> </w:t>
      </w:r>
      <w:r>
        <w:rPr>
          <w:sz w:val="16"/>
        </w:rPr>
        <w:t>Victoria</w:t>
      </w:r>
      <w:r>
        <w:rPr>
          <w:spacing w:val="-4"/>
          <w:sz w:val="16"/>
        </w:rPr>
        <w:t> </w:t>
      </w:r>
      <w:r>
        <w:rPr>
          <w:sz w:val="16"/>
        </w:rPr>
        <w:t>Larrabeiti</w:t>
      </w:r>
      <w:r>
        <w:rPr>
          <w:spacing w:val="-4"/>
          <w:sz w:val="16"/>
        </w:rPr>
        <w:t> </w:t>
      </w:r>
      <w:r>
        <w:rPr>
          <w:sz w:val="16"/>
        </w:rPr>
        <w:t>Yáñez,</w:t>
      </w:r>
      <w:r>
        <w:rPr>
          <w:spacing w:val="-4"/>
          <w:sz w:val="16"/>
        </w:rPr>
        <w:t> </w:t>
      </w:r>
      <w:r>
        <w:rPr>
          <w:sz w:val="16"/>
        </w:rPr>
        <w:t>rendidas</w:t>
      </w:r>
      <w:r>
        <w:rPr>
          <w:spacing w:val="-4"/>
          <w:sz w:val="16"/>
        </w:rPr>
        <w:t> </w:t>
      </w:r>
      <w:r>
        <w:rPr>
          <w:sz w:val="16"/>
        </w:rPr>
        <w:t>en</w:t>
      </w:r>
      <w:r>
        <w:rPr>
          <w:spacing w:val="-4"/>
          <w:sz w:val="16"/>
        </w:rPr>
        <w:t> </w:t>
      </w:r>
      <w:r>
        <w:rPr>
          <w:sz w:val="16"/>
        </w:rPr>
        <w:t>audiencia</w:t>
      </w:r>
      <w:r>
        <w:rPr>
          <w:spacing w:val="-4"/>
          <w:sz w:val="16"/>
        </w:rPr>
        <w:t> </w:t>
      </w:r>
      <w:r>
        <w:rPr>
          <w:sz w:val="16"/>
        </w:rPr>
        <w:t>pública</w:t>
      </w:r>
      <w:r>
        <w:rPr>
          <w:spacing w:val="-4"/>
          <w:sz w:val="16"/>
        </w:rPr>
        <w:t> </w:t>
      </w:r>
      <w:r>
        <w:rPr>
          <w:sz w:val="16"/>
        </w:rPr>
        <w:t>ante</w:t>
      </w:r>
      <w:r>
        <w:rPr>
          <w:spacing w:val="-3"/>
          <w:sz w:val="16"/>
        </w:rPr>
        <w:t> </w:t>
      </w:r>
      <w:r>
        <w:rPr>
          <w:sz w:val="16"/>
        </w:rPr>
        <w:t>esta</w:t>
      </w:r>
      <w:r>
        <w:rPr>
          <w:spacing w:val="-4"/>
          <w:sz w:val="16"/>
        </w:rPr>
        <w:t> </w:t>
      </w:r>
      <w:r>
        <w:rPr>
          <w:sz w:val="16"/>
        </w:rPr>
        <w:t>Corte.</w:t>
      </w:r>
    </w:p>
    <w:p>
      <w:pPr>
        <w:spacing w:before="39"/>
        <w:ind w:left="118" w:right="116" w:firstLine="0"/>
        <w:jc w:val="both"/>
        <w:rPr>
          <w:sz w:val="16"/>
        </w:rPr>
      </w:pPr>
      <w:bookmarkStart w:name="_bookmark348" w:id="442"/>
      <w:bookmarkEnd w:id="442"/>
      <w:r>
        <w:rPr/>
      </w:r>
      <w:r>
        <w:rPr>
          <w:position w:val="6"/>
          <w:sz w:val="10"/>
        </w:rPr>
        <w:t>281       </w:t>
      </w:r>
      <w:r>
        <w:rPr>
          <w:i/>
          <w:sz w:val="16"/>
        </w:rPr>
        <w:t>Cfr. Caso Velásquez Rodríguez Vs. Honduras. Reparaciones y Costas</w:t>
      </w:r>
      <w:r>
        <w:rPr>
          <w:sz w:val="16"/>
        </w:rPr>
        <w:t>, </w:t>
      </w:r>
      <w:r>
        <w:rPr>
          <w:i/>
          <w:sz w:val="16"/>
        </w:rPr>
        <w:t>supra</w:t>
      </w:r>
      <w:r>
        <w:rPr>
          <w:sz w:val="16"/>
        </w:rPr>
        <w:t>, párr. 25, y </w:t>
      </w:r>
      <w:r>
        <w:rPr>
          <w:i/>
          <w:sz w:val="16"/>
        </w:rPr>
        <w:t>Caso Garzón Guzmán </w:t>
      </w:r>
      <w:r>
        <w:rPr>
          <w:i/>
          <w:sz w:val="16"/>
        </w:rPr>
        <w:t>y otros Vs. Ecuador</w:t>
      </w:r>
      <w:r>
        <w:rPr>
          <w:sz w:val="16"/>
        </w:rPr>
        <w:t>, </w:t>
      </w:r>
      <w:r>
        <w:rPr>
          <w:i/>
          <w:sz w:val="16"/>
        </w:rPr>
        <w:t>supra</w:t>
      </w:r>
      <w:r>
        <w:rPr>
          <w:sz w:val="16"/>
        </w:rPr>
        <w:t>, párr.</w:t>
      </w:r>
      <w:r>
        <w:rPr>
          <w:spacing w:val="-13"/>
          <w:sz w:val="16"/>
        </w:rPr>
        <w:t> </w:t>
      </w:r>
      <w:r>
        <w:rPr>
          <w:sz w:val="16"/>
        </w:rPr>
        <w:t>95.</w:t>
      </w:r>
    </w:p>
    <w:p>
      <w:pPr>
        <w:spacing w:after="0"/>
        <w:jc w:val="both"/>
        <w:rPr>
          <w:sz w:val="16"/>
        </w:rPr>
        <w:sectPr>
          <w:pgSz w:w="12240" w:h="15840"/>
          <w:pgMar w:header="0" w:footer="1007" w:top="920" w:bottom="1200" w:left="1300" w:right="1300"/>
        </w:sectPr>
      </w:pPr>
    </w:p>
    <w:p>
      <w:pPr>
        <w:pStyle w:val="ListParagraph"/>
        <w:numPr>
          <w:ilvl w:val="0"/>
          <w:numId w:val="38"/>
        </w:numPr>
        <w:tabs>
          <w:tab w:pos="686" w:val="left" w:leader="none"/>
        </w:tabs>
        <w:spacing w:line="240" w:lineRule="auto" w:before="73" w:after="0"/>
        <w:ind w:left="118" w:right="111" w:firstLine="0"/>
        <w:jc w:val="both"/>
        <w:rPr>
          <w:sz w:val="20"/>
        </w:rPr>
      </w:pPr>
      <w:r>
        <w:rPr>
          <w:sz w:val="20"/>
        </w:rPr>
        <w:t>La</w:t>
      </w:r>
      <w:r>
        <w:rPr>
          <w:spacing w:val="-16"/>
          <w:sz w:val="20"/>
        </w:rPr>
        <w:t> </w:t>
      </w:r>
      <w:r>
        <w:rPr>
          <w:spacing w:val="-5"/>
          <w:sz w:val="20"/>
        </w:rPr>
        <w:t>reparación</w:t>
      </w:r>
      <w:r>
        <w:rPr>
          <w:spacing w:val="-16"/>
          <w:sz w:val="20"/>
        </w:rPr>
        <w:t> </w:t>
      </w:r>
      <w:r>
        <w:rPr>
          <w:spacing w:val="-3"/>
          <w:sz w:val="20"/>
        </w:rPr>
        <w:t>del</w:t>
      </w:r>
      <w:r>
        <w:rPr>
          <w:spacing w:val="-16"/>
          <w:sz w:val="20"/>
        </w:rPr>
        <w:t> </w:t>
      </w:r>
      <w:r>
        <w:rPr>
          <w:spacing w:val="-4"/>
          <w:sz w:val="20"/>
        </w:rPr>
        <w:t>daño</w:t>
      </w:r>
      <w:r>
        <w:rPr>
          <w:spacing w:val="-17"/>
          <w:sz w:val="20"/>
        </w:rPr>
        <w:t> </w:t>
      </w:r>
      <w:r>
        <w:rPr>
          <w:spacing w:val="-5"/>
          <w:sz w:val="20"/>
        </w:rPr>
        <w:t>ocasionado</w:t>
      </w:r>
      <w:r>
        <w:rPr>
          <w:spacing w:val="-17"/>
          <w:sz w:val="20"/>
        </w:rPr>
        <w:t> </w:t>
      </w:r>
      <w:r>
        <w:rPr>
          <w:spacing w:val="-4"/>
          <w:sz w:val="20"/>
        </w:rPr>
        <w:t>por</w:t>
      </w:r>
      <w:r>
        <w:rPr>
          <w:spacing w:val="-16"/>
          <w:sz w:val="20"/>
        </w:rPr>
        <w:t> </w:t>
      </w:r>
      <w:r>
        <w:rPr>
          <w:spacing w:val="-3"/>
          <w:sz w:val="20"/>
        </w:rPr>
        <w:t>la</w:t>
      </w:r>
      <w:r>
        <w:rPr>
          <w:spacing w:val="-16"/>
          <w:sz w:val="20"/>
        </w:rPr>
        <w:t> </w:t>
      </w:r>
      <w:r>
        <w:rPr>
          <w:spacing w:val="-5"/>
          <w:sz w:val="20"/>
        </w:rPr>
        <w:t>infracción</w:t>
      </w:r>
      <w:r>
        <w:rPr>
          <w:spacing w:val="-16"/>
          <w:sz w:val="20"/>
        </w:rPr>
        <w:t> </w:t>
      </w:r>
      <w:r>
        <w:rPr>
          <w:spacing w:val="-3"/>
          <w:sz w:val="20"/>
        </w:rPr>
        <w:t>de</w:t>
      </w:r>
      <w:r>
        <w:rPr>
          <w:spacing w:val="-16"/>
          <w:sz w:val="20"/>
        </w:rPr>
        <w:t> </w:t>
      </w:r>
      <w:r>
        <w:rPr>
          <w:spacing w:val="-3"/>
          <w:sz w:val="20"/>
        </w:rPr>
        <w:t>una</w:t>
      </w:r>
      <w:r>
        <w:rPr>
          <w:spacing w:val="-17"/>
          <w:sz w:val="20"/>
        </w:rPr>
        <w:t> </w:t>
      </w:r>
      <w:r>
        <w:rPr>
          <w:spacing w:val="-5"/>
          <w:sz w:val="20"/>
        </w:rPr>
        <w:t>obligación</w:t>
      </w:r>
      <w:r>
        <w:rPr>
          <w:spacing w:val="-15"/>
          <w:sz w:val="20"/>
        </w:rPr>
        <w:t> </w:t>
      </w:r>
      <w:r>
        <w:rPr>
          <w:spacing w:val="-5"/>
          <w:sz w:val="20"/>
        </w:rPr>
        <w:t>internacional</w:t>
      </w:r>
      <w:r>
        <w:rPr>
          <w:spacing w:val="-16"/>
          <w:sz w:val="20"/>
        </w:rPr>
        <w:t> </w:t>
      </w:r>
      <w:r>
        <w:rPr>
          <w:spacing w:val="-5"/>
          <w:sz w:val="20"/>
        </w:rPr>
        <w:t>requiere, </w:t>
      </w:r>
      <w:r>
        <w:rPr>
          <w:spacing w:val="-4"/>
          <w:sz w:val="20"/>
        </w:rPr>
        <w:t>siempre que </w:t>
      </w:r>
      <w:r>
        <w:rPr>
          <w:spacing w:val="-3"/>
          <w:sz w:val="20"/>
        </w:rPr>
        <w:t>sea </w:t>
      </w:r>
      <w:r>
        <w:rPr>
          <w:spacing w:val="-4"/>
          <w:sz w:val="20"/>
        </w:rPr>
        <w:t>posible, </w:t>
      </w:r>
      <w:r>
        <w:rPr>
          <w:sz w:val="20"/>
        </w:rPr>
        <w:t>la </w:t>
      </w:r>
      <w:r>
        <w:rPr>
          <w:spacing w:val="-4"/>
          <w:sz w:val="20"/>
        </w:rPr>
        <w:t>plena </w:t>
      </w:r>
      <w:r>
        <w:rPr>
          <w:spacing w:val="-5"/>
          <w:sz w:val="20"/>
        </w:rPr>
        <w:t>restitución (</w:t>
      </w:r>
      <w:r>
        <w:rPr>
          <w:i/>
          <w:spacing w:val="-5"/>
          <w:sz w:val="20"/>
        </w:rPr>
        <w:t>restitutio </w:t>
      </w:r>
      <w:r>
        <w:rPr>
          <w:i/>
          <w:spacing w:val="-3"/>
          <w:sz w:val="20"/>
        </w:rPr>
        <w:t>in </w:t>
      </w:r>
      <w:r>
        <w:rPr>
          <w:i/>
          <w:spacing w:val="-5"/>
          <w:sz w:val="20"/>
        </w:rPr>
        <w:t>integrum</w:t>
      </w:r>
      <w:r>
        <w:rPr>
          <w:spacing w:val="-5"/>
          <w:sz w:val="20"/>
        </w:rPr>
        <w:t>), </w:t>
      </w:r>
      <w:r>
        <w:rPr>
          <w:spacing w:val="-4"/>
          <w:sz w:val="20"/>
        </w:rPr>
        <w:t>que </w:t>
      </w:r>
      <w:r>
        <w:rPr>
          <w:spacing w:val="-5"/>
          <w:sz w:val="20"/>
        </w:rPr>
        <w:t>consiste </w:t>
      </w:r>
      <w:r>
        <w:rPr>
          <w:spacing w:val="-3"/>
          <w:sz w:val="20"/>
        </w:rPr>
        <w:t>en </w:t>
      </w:r>
      <w:r>
        <w:rPr>
          <w:spacing w:val="-5"/>
          <w:sz w:val="20"/>
        </w:rPr>
        <w:t>el restablecimiento</w:t>
      </w:r>
      <w:r>
        <w:rPr>
          <w:spacing w:val="-10"/>
          <w:sz w:val="20"/>
        </w:rPr>
        <w:t> </w:t>
      </w:r>
      <w:r>
        <w:rPr>
          <w:spacing w:val="-3"/>
          <w:sz w:val="20"/>
        </w:rPr>
        <w:t>de</w:t>
      </w:r>
      <w:r>
        <w:rPr>
          <w:spacing w:val="-10"/>
          <w:sz w:val="20"/>
        </w:rPr>
        <w:t> </w:t>
      </w:r>
      <w:r>
        <w:rPr>
          <w:sz w:val="20"/>
        </w:rPr>
        <w:t>la</w:t>
      </w:r>
      <w:r>
        <w:rPr>
          <w:spacing w:val="-10"/>
          <w:sz w:val="20"/>
        </w:rPr>
        <w:t> </w:t>
      </w:r>
      <w:r>
        <w:rPr>
          <w:spacing w:val="-5"/>
          <w:sz w:val="20"/>
        </w:rPr>
        <w:t>situación</w:t>
      </w:r>
      <w:r>
        <w:rPr>
          <w:spacing w:val="-9"/>
          <w:sz w:val="20"/>
        </w:rPr>
        <w:t> </w:t>
      </w:r>
      <w:r>
        <w:rPr>
          <w:spacing w:val="-5"/>
          <w:sz w:val="20"/>
        </w:rPr>
        <w:t>anterior.</w:t>
      </w:r>
      <w:r>
        <w:rPr>
          <w:spacing w:val="-10"/>
          <w:sz w:val="20"/>
        </w:rPr>
        <w:t> </w:t>
      </w:r>
      <w:r>
        <w:rPr>
          <w:spacing w:val="-3"/>
          <w:sz w:val="20"/>
        </w:rPr>
        <w:t>De</w:t>
      </w:r>
      <w:r>
        <w:rPr>
          <w:spacing w:val="-9"/>
          <w:sz w:val="20"/>
        </w:rPr>
        <w:t> </w:t>
      </w:r>
      <w:r>
        <w:rPr>
          <w:spacing w:val="-3"/>
          <w:sz w:val="20"/>
        </w:rPr>
        <w:t>no</w:t>
      </w:r>
      <w:r>
        <w:rPr>
          <w:spacing w:val="-10"/>
          <w:sz w:val="20"/>
        </w:rPr>
        <w:t> </w:t>
      </w:r>
      <w:r>
        <w:rPr>
          <w:spacing w:val="-3"/>
          <w:sz w:val="20"/>
        </w:rPr>
        <w:t>ser</w:t>
      </w:r>
      <w:r>
        <w:rPr>
          <w:spacing w:val="-11"/>
          <w:sz w:val="20"/>
        </w:rPr>
        <w:t> </w:t>
      </w:r>
      <w:r>
        <w:rPr>
          <w:spacing w:val="-4"/>
          <w:sz w:val="20"/>
        </w:rPr>
        <w:t>esto</w:t>
      </w:r>
      <w:r>
        <w:rPr>
          <w:spacing w:val="-11"/>
          <w:sz w:val="20"/>
        </w:rPr>
        <w:t> </w:t>
      </w:r>
      <w:r>
        <w:rPr>
          <w:spacing w:val="-5"/>
          <w:sz w:val="20"/>
        </w:rPr>
        <w:t>factible,</w:t>
      </w:r>
      <w:r>
        <w:rPr>
          <w:spacing w:val="-10"/>
          <w:sz w:val="20"/>
        </w:rPr>
        <w:t> </w:t>
      </w:r>
      <w:r>
        <w:rPr>
          <w:sz w:val="20"/>
        </w:rPr>
        <w:t>el</w:t>
      </w:r>
      <w:r>
        <w:rPr>
          <w:spacing w:val="-10"/>
          <w:sz w:val="20"/>
        </w:rPr>
        <w:t> </w:t>
      </w:r>
      <w:r>
        <w:rPr>
          <w:spacing w:val="-5"/>
          <w:sz w:val="20"/>
        </w:rPr>
        <w:t>Tribunal</w:t>
      </w:r>
      <w:r>
        <w:rPr>
          <w:spacing w:val="-9"/>
          <w:sz w:val="20"/>
        </w:rPr>
        <w:t> </w:t>
      </w:r>
      <w:r>
        <w:rPr>
          <w:spacing w:val="-5"/>
          <w:sz w:val="20"/>
        </w:rPr>
        <w:t>determinará</w:t>
      </w:r>
      <w:r>
        <w:rPr>
          <w:spacing w:val="-10"/>
          <w:sz w:val="20"/>
        </w:rPr>
        <w:t> </w:t>
      </w:r>
      <w:r>
        <w:rPr>
          <w:spacing w:val="-4"/>
          <w:sz w:val="20"/>
        </w:rPr>
        <w:t>medidas </w:t>
      </w:r>
      <w:r>
        <w:rPr>
          <w:spacing w:val="-3"/>
          <w:sz w:val="20"/>
        </w:rPr>
        <w:t>para </w:t>
      </w:r>
      <w:r>
        <w:rPr>
          <w:spacing w:val="-5"/>
          <w:sz w:val="20"/>
        </w:rPr>
        <w:t>garantizar </w:t>
      </w:r>
      <w:r>
        <w:rPr>
          <w:spacing w:val="-4"/>
          <w:sz w:val="20"/>
        </w:rPr>
        <w:t>los </w:t>
      </w:r>
      <w:r>
        <w:rPr>
          <w:spacing w:val="-5"/>
          <w:sz w:val="20"/>
        </w:rPr>
        <w:t>derechos conculcados </w:t>
      </w:r>
      <w:r>
        <w:rPr>
          <w:sz w:val="20"/>
        </w:rPr>
        <w:t>y </w:t>
      </w:r>
      <w:r>
        <w:rPr>
          <w:spacing w:val="-4"/>
          <w:sz w:val="20"/>
        </w:rPr>
        <w:t>reparar </w:t>
      </w:r>
      <w:r>
        <w:rPr>
          <w:spacing w:val="-3"/>
          <w:sz w:val="20"/>
        </w:rPr>
        <w:t>las </w:t>
      </w:r>
      <w:r>
        <w:rPr>
          <w:spacing w:val="-5"/>
          <w:sz w:val="20"/>
        </w:rPr>
        <w:t>consecuencias </w:t>
      </w:r>
      <w:r>
        <w:rPr>
          <w:spacing w:val="-4"/>
          <w:sz w:val="20"/>
        </w:rPr>
        <w:t>que </w:t>
      </w:r>
      <w:r>
        <w:rPr>
          <w:spacing w:val="-3"/>
          <w:sz w:val="20"/>
        </w:rPr>
        <w:t>las </w:t>
      </w:r>
      <w:r>
        <w:rPr>
          <w:spacing w:val="-5"/>
          <w:sz w:val="20"/>
        </w:rPr>
        <w:t>infracciones </w:t>
      </w:r>
      <w:r>
        <w:rPr>
          <w:spacing w:val="-3"/>
          <w:sz w:val="20"/>
        </w:rPr>
        <w:t>produjeron</w:t>
      </w:r>
      <w:hyperlink w:history="true" w:anchor="_bookmark351">
        <w:r>
          <w:rPr>
            <w:spacing w:val="-3"/>
            <w:position w:val="7"/>
            <w:sz w:val="13"/>
          </w:rPr>
          <w:t>282</w:t>
        </w:r>
      </w:hyperlink>
      <w:r>
        <w:rPr>
          <w:spacing w:val="-3"/>
          <w:sz w:val="20"/>
        </w:rPr>
        <w:t>.</w:t>
      </w:r>
      <w:r>
        <w:rPr>
          <w:spacing w:val="-10"/>
          <w:sz w:val="20"/>
        </w:rPr>
        <w:t> </w:t>
      </w:r>
      <w:r>
        <w:rPr>
          <w:spacing w:val="-3"/>
          <w:sz w:val="20"/>
        </w:rPr>
        <w:t>Por</w:t>
      </w:r>
      <w:r>
        <w:rPr>
          <w:spacing w:val="-11"/>
          <w:sz w:val="20"/>
        </w:rPr>
        <w:t> </w:t>
      </w:r>
      <w:r>
        <w:rPr>
          <w:spacing w:val="-5"/>
          <w:sz w:val="20"/>
        </w:rPr>
        <w:t>tanto,</w:t>
      </w:r>
      <w:r>
        <w:rPr>
          <w:spacing w:val="-10"/>
          <w:sz w:val="20"/>
        </w:rPr>
        <w:t> </w:t>
      </w:r>
      <w:r>
        <w:rPr>
          <w:sz w:val="20"/>
        </w:rPr>
        <w:t>la</w:t>
      </w:r>
      <w:r>
        <w:rPr>
          <w:spacing w:val="-11"/>
          <w:sz w:val="20"/>
        </w:rPr>
        <w:t> </w:t>
      </w:r>
      <w:r>
        <w:rPr>
          <w:sz w:val="20"/>
        </w:rPr>
        <w:t>Corte</w:t>
      </w:r>
      <w:r>
        <w:rPr>
          <w:spacing w:val="-2"/>
          <w:sz w:val="20"/>
        </w:rPr>
        <w:t> </w:t>
      </w:r>
      <w:r>
        <w:rPr>
          <w:sz w:val="20"/>
        </w:rPr>
        <w:t>ha</w:t>
      </w:r>
      <w:r>
        <w:rPr>
          <w:spacing w:val="-3"/>
          <w:sz w:val="20"/>
        </w:rPr>
        <w:t> </w:t>
      </w:r>
      <w:r>
        <w:rPr>
          <w:sz w:val="20"/>
        </w:rPr>
        <w:t>considerado</w:t>
      </w:r>
      <w:r>
        <w:rPr>
          <w:spacing w:val="-3"/>
          <w:sz w:val="20"/>
        </w:rPr>
        <w:t> </w:t>
      </w:r>
      <w:r>
        <w:rPr>
          <w:sz w:val="20"/>
        </w:rPr>
        <w:t>la</w:t>
      </w:r>
      <w:r>
        <w:rPr>
          <w:spacing w:val="-4"/>
          <w:sz w:val="20"/>
        </w:rPr>
        <w:t> </w:t>
      </w:r>
      <w:r>
        <w:rPr>
          <w:sz w:val="20"/>
        </w:rPr>
        <w:t>necesidad</w:t>
      </w:r>
      <w:r>
        <w:rPr>
          <w:spacing w:val="-3"/>
          <w:sz w:val="20"/>
        </w:rPr>
        <w:t> </w:t>
      </w:r>
      <w:r>
        <w:rPr>
          <w:sz w:val="20"/>
        </w:rPr>
        <w:t>de</w:t>
      </w:r>
      <w:r>
        <w:rPr>
          <w:spacing w:val="-2"/>
          <w:sz w:val="20"/>
        </w:rPr>
        <w:t> </w:t>
      </w:r>
      <w:r>
        <w:rPr>
          <w:sz w:val="20"/>
        </w:rPr>
        <w:t>otorgar</w:t>
      </w:r>
      <w:r>
        <w:rPr>
          <w:spacing w:val="-4"/>
          <w:sz w:val="20"/>
        </w:rPr>
        <w:t> </w:t>
      </w:r>
      <w:r>
        <w:rPr>
          <w:sz w:val="20"/>
        </w:rPr>
        <w:t>diversas</w:t>
      </w:r>
      <w:r>
        <w:rPr>
          <w:spacing w:val="-2"/>
          <w:sz w:val="20"/>
        </w:rPr>
        <w:t> </w:t>
      </w:r>
      <w:r>
        <w:rPr>
          <w:sz w:val="20"/>
        </w:rPr>
        <w:t>medidas</w:t>
      </w:r>
      <w:r>
        <w:rPr>
          <w:spacing w:val="-2"/>
          <w:sz w:val="20"/>
        </w:rPr>
        <w:t> </w:t>
      </w:r>
      <w:r>
        <w:rPr>
          <w:sz w:val="20"/>
        </w:rPr>
        <w:t>de reparación, a fin de resarcir los daños de manera integral, por lo que, además de las compensaciones pecuniarias, las medidas de restitución, rehabilitación, satisfacción y garantías</w:t>
      </w:r>
      <w:r>
        <w:rPr>
          <w:spacing w:val="-6"/>
          <w:sz w:val="20"/>
        </w:rPr>
        <w:t> </w:t>
      </w:r>
      <w:r>
        <w:rPr>
          <w:sz w:val="20"/>
        </w:rPr>
        <w:t>de</w:t>
      </w:r>
      <w:r>
        <w:rPr>
          <w:spacing w:val="-5"/>
          <w:sz w:val="20"/>
        </w:rPr>
        <w:t> </w:t>
      </w:r>
      <w:r>
        <w:rPr>
          <w:sz w:val="20"/>
        </w:rPr>
        <w:t>no</w:t>
      </w:r>
      <w:r>
        <w:rPr>
          <w:spacing w:val="-6"/>
          <w:sz w:val="20"/>
        </w:rPr>
        <w:t> </w:t>
      </w:r>
      <w:r>
        <w:rPr>
          <w:sz w:val="20"/>
        </w:rPr>
        <w:t>repetición</w:t>
      </w:r>
      <w:r>
        <w:rPr>
          <w:spacing w:val="-5"/>
          <w:sz w:val="20"/>
        </w:rPr>
        <w:t> </w:t>
      </w:r>
      <w:r>
        <w:rPr>
          <w:sz w:val="20"/>
        </w:rPr>
        <w:t>tienen</w:t>
      </w:r>
      <w:r>
        <w:rPr>
          <w:spacing w:val="-6"/>
          <w:sz w:val="20"/>
        </w:rPr>
        <w:t> </w:t>
      </w:r>
      <w:r>
        <w:rPr>
          <w:sz w:val="20"/>
        </w:rPr>
        <w:t>especial</w:t>
      </w:r>
      <w:r>
        <w:rPr>
          <w:spacing w:val="-5"/>
          <w:sz w:val="20"/>
        </w:rPr>
        <w:t> </w:t>
      </w:r>
      <w:r>
        <w:rPr>
          <w:sz w:val="20"/>
        </w:rPr>
        <w:t>relevancia</w:t>
      </w:r>
      <w:r>
        <w:rPr>
          <w:spacing w:val="-6"/>
          <w:sz w:val="20"/>
        </w:rPr>
        <w:t> </w:t>
      </w:r>
      <w:r>
        <w:rPr>
          <w:sz w:val="20"/>
        </w:rPr>
        <w:t>por</w:t>
      </w:r>
      <w:r>
        <w:rPr>
          <w:spacing w:val="-6"/>
          <w:sz w:val="20"/>
        </w:rPr>
        <w:t> </w:t>
      </w:r>
      <w:r>
        <w:rPr>
          <w:sz w:val="20"/>
        </w:rPr>
        <w:t>los</w:t>
      </w:r>
      <w:r>
        <w:rPr>
          <w:spacing w:val="-6"/>
          <w:sz w:val="20"/>
        </w:rPr>
        <w:t> </w:t>
      </w:r>
      <w:r>
        <w:rPr>
          <w:sz w:val="20"/>
        </w:rPr>
        <w:t>daños</w:t>
      </w:r>
      <w:r>
        <w:rPr>
          <w:spacing w:val="-6"/>
          <w:sz w:val="20"/>
        </w:rPr>
        <w:t> </w:t>
      </w:r>
      <w:r>
        <w:rPr>
          <w:sz w:val="20"/>
        </w:rPr>
        <w:t>ocasionados</w:t>
      </w:r>
      <w:hyperlink w:history="true" w:anchor="_bookmark352">
        <w:r>
          <w:rPr>
            <w:position w:val="7"/>
            <w:sz w:val="13"/>
          </w:rPr>
          <w:t>283</w:t>
        </w:r>
      </w:hyperlink>
      <w:r>
        <w:rPr>
          <w:sz w:val="20"/>
        </w:rPr>
        <w:t>.</w:t>
      </w:r>
      <w:r>
        <w:rPr>
          <w:spacing w:val="-6"/>
          <w:sz w:val="20"/>
        </w:rPr>
        <w:t> </w:t>
      </w:r>
      <w:r>
        <w:rPr>
          <w:sz w:val="20"/>
        </w:rPr>
        <w:t>Asimismo, este Tribunal ha establecido que las reparaciones deben tener un nexo causal con los hechos del caso, las violaciones declaradas, los daños acreditados, así como las medidas solicitadas para reparar los daños</w:t>
      </w:r>
      <w:r>
        <w:rPr>
          <w:spacing w:val="-6"/>
          <w:sz w:val="20"/>
        </w:rPr>
        <w:t> </w:t>
      </w:r>
      <w:r>
        <w:rPr>
          <w:sz w:val="20"/>
        </w:rPr>
        <w:t>respectivos</w:t>
      </w:r>
      <w:hyperlink w:history="true" w:anchor="_bookmark353">
        <w:r>
          <w:rPr>
            <w:position w:val="7"/>
            <w:sz w:val="13"/>
          </w:rPr>
          <w:t>284</w:t>
        </w:r>
      </w:hyperlink>
      <w:r>
        <w:rPr>
          <w:sz w:val="20"/>
        </w:rPr>
        <w:t>.</w:t>
      </w:r>
    </w:p>
    <w:p>
      <w:pPr>
        <w:pStyle w:val="BodyText"/>
        <w:spacing w:before="11"/>
        <w:rPr>
          <w:sz w:val="19"/>
        </w:rPr>
      </w:pPr>
    </w:p>
    <w:p>
      <w:pPr>
        <w:pStyle w:val="ListParagraph"/>
        <w:numPr>
          <w:ilvl w:val="0"/>
          <w:numId w:val="38"/>
        </w:numPr>
        <w:tabs>
          <w:tab w:pos="686" w:val="left" w:leader="none"/>
        </w:tabs>
        <w:spacing w:line="240" w:lineRule="auto" w:before="1" w:after="0"/>
        <w:ind w:left="118" w:right="115" w:firstLine="0"/>
        <w:jc w:val="both"/>
        <w:rPr>
          <w:sz w:val="20"/>
        </w:rPr>
      </w:pPr>
      <w:r>
        <w:rPr>
          <w:sz w:val="20"/>
        </w:rPr>
        <w:t>En consecuencia, con base en </w:t>
      </w:r>
      <w:r>
        <w:rPr>
          <w:spacing w:val="-3"/>
          <w:sz w:val="20"/>
        </w:rPr>
        <w:t>las </w:t>
      </w:r>
      <w:r>
        <w:rPr>
          <w:spacing w:val="-5"/>
          <w:sz w:val="20"/>
        </w:rPr>
        <w:t>violaciones declaradas </w:t>
      </w:r>
      <w:r>
        <w:rPr>
          <w:spacing w:val="-3"/>
          <w:sz w:val="20"/>
        </w:rPr>
        <w:t>en esta </w:t>
      </w:r>
      <w:r>
        <w:rPr>
          <w:spacing w:val="-5"/>
          <w:sz w:val="20"/>
        </w:rPr>
        <w:t>Sentencia, </w:t>
      </w:r>
      <w:r>
        <w:rPr>
          <w:sz w:val="20"/>
        </w:rPr>
        <w:t>el Tribunal procederá a analizar las pretensiones presentadas por la Comisión y el representante, así como los argumentos del</w:t>
      </w:r>
      <w:r>
        <w:rPr>
          <w:spacing w:val="-14"/>
          <w:sz w:val="20"/>
        </w:rPr>
        <w:t> </w:t>
      </w:r>
      <w:r>
        <w:rPr>
          <w:sz w:val="20"/>
        </w:rPr>
        <w:t>Estado.</w:t>
      </w:r>
    </w:p>
    <w:p>
      <w:pPr>
        <w:pStyle w:val="BodyText"/>
      </w:pPr>
    </w:p>
    <w:p>
      <w:pPr>
        <w:pStyle w:val="Heading4"/>
        <w:numPr>
          <w:ilvl w:val="1"/>
          <w:numId w:val="38"/>
        </w:numPr>
        <w:tabs>
          <w:tab w:pos="983" w:val="left" w:leader="none"/>
        </w:tabs>
        <w:spacing w:line="240" w:lineRule="auto" w:before="0" w:after="0"/>
        <w:ind w:left="982" w:right="0" w:hanging="297"/>
        <w:jc w:val="left"/>
        <w:rPr>
          <w:i/>
        </w:rPr>
      </w:pPr>
      <w:bookmarkStart w:name="A. Parte lesionada" w:id="443"/>
      <w:bookmarkEnd w:id="443"/>
      <w:r>
        <w:rPr>
          <w:b w:val="0"/>
          <w:i w:val="0"/>
        </w:rPr>
      </w:r>
      <w:bookmarkStart w:name="_bookmark349" w:id="444"/>
      <w:bookmarkEnd w:id="444"/>
      <w:r>
        <w:rPr>
          <w:b w:val="0"/>
          <w:i w:val="0"/>
        </w:rPr>
      </w:r>
      <w:bookmarkStart w:name="_bookmark349" w:id="445"/>
      <w:bookmarkEnd w:id="445"/>
      <w:r>
        <w:rPr>
          <w:i/>
        </w:rPr>
        <w:t>P</w:t>
      </w:r>
      <w:r>
        <w:rPr>
          <w:i/>
        </w:rPr>
        <w:t>arte</w:t>
      </w:r>
      <w:r>
        <w:rPr>
          <w:i/>
          <w:spacing w:val="-7"/>
        </w:rPr>
        <w:t> </w:t>
      </w:r>
      <w:r>
        <w:rPr>
          <w:i/>
        </w:rPr>
        <w:t>lesionada</w:t>
      </w:r>
    </w:p>
    <w:p>
      <w:pPr>
        <w:pStyle w:val="BodyText"/>
        <w:spacing w:before="12"/>
        <w:rPr>
          <w:b/>
          <w:i/>
          <w:sz w:val="19"/>
        </w:rPr>
      </w:pPr>
    </w:p>
    <w:p>
      <w:pPr>
        <w:pStyle w:val="ListParagraph"/>
        <w:numPr>
          <w:ilvl w:val="0"/>
          <w:numId w:val="38"/>
        </w:numPr>
        <w:tabs>
          <w:tab w:pos="686" w:val="left" w:leader="none"/>
        </w:tabs>
        <w:spacing w:line="240" w:lineRule="auto" w:before="0" w:after="0"/>
        <w:ind w:left="117" w:right="112" w:firstLine="1"/>
        <w:jc w:val="both"/>
        <w:rPr>
          <w:sz w:val="20"/>
        </w:rPr>
      </w:pPr>
      <w:r>
        <w:rPr>
          <w:sz w:val="20"/>
        </w:rPr>
        <w:t>Este Tribunal considera parte lesionada, en los términos del artículo 63.1 de la Convención Americana, a quienes han sido declaradas víctimas de la violación de algún derecho en esta Sentencia. Por lo tanto, la Corte considera como parte lesionada a Victoria Lucía</w:t>
      </w:r>
      <w:r>
        <w:rPr>
          <w:spacing w:val="-9"/>
          <w:sz w:val="20"/>
        </w:rPr>
        <w:t> </w:t>
      </w:r>
      <w:r>
        <w:rPr>
          <w:sz w:val="20"/>
        </w:rPr>
        <w:t>Grisonas</w:t>
      </w:r>
      <w:r>
        <w:rPr>
          <w:spacing w:val="-9"/>
          <w:sz w:val="20"/>
        </w:rPr>
        <w:t> </w:t>
      </w:r>
      <w:r>
        <w:rPr>
          <w:sz w:val="20"/>
        </w:rPr>
        <w:t>Andrijauskaite,</w:t>
      </w:r>
      <w:r>
        <w:rPr>
          <w:spacing w:val="-8"/>
          <w:sz w:val="20"/>
        </w:rPr>
        <w:t> </w:t>
      </w:r>
      <w:r>
        <w:rPr>
          <w:sz w:val="20"/>
        </w:rPr>
        <w:t>Mario</w:t>
      </w:r>
      <w:r>
        <w:rPr>
          <w:spacing w:val="-8"/>
          <w:sz w:val="20"/>
        </w:rPr>
        <w:t> </w:t>
      </w:r>
      <w:r>
        <w:rPr>
          <w:sz w:val="20"/>
        </w:rPr>
        <w:t>Roger</w:t>
      </w:r>
      <w:r>
        <w:rPr>
          <w:spacing w:val="-9"/>
          <w:sz w:val="20"/>
        </w:rPr>
        <w:t> </w:t>
      </w:r>
      <w:r>
        <w:rPr>
          <w:sz w:val="20"/>
        </w:rPr>
        <w:t>Julien</w:t>
      </w:r>
      <w:r>
        <w:rPr>
          <w:spacing w:val="-8"/>
          <w:sz w:val="20"/>
        </w:rPr>
        <w:t> </w:t>
      </w:r>
      <w:r>
        <w:rPr>
          <w:sz w:val="20"/>
        </w:rPr>
        <w:t>Cáceres,</w:t>
      </w:r>
      <w:r>
        <w:rPr>
          <w:spacing w:val="-7"/>
          <w:sz w:val="20"/>
        </w:rPr>
        <w:t> </w:t>
      </w:r>
      <w:r>
        <w:rPr>
          <w:sz w:val="20"/>
        </w:rPr>
        <w:t>Anatole</w:t>
      </w:r>
      <w:r>
        <w:rPr>
          <w:spacing w:val="-8"/>
          <w:sz w:val="20"/>
        </w:rPr>
        <w:t> </w:t>
      </w:r>
      <w:r>
        <w:rPr>
          <w:sz w:val="20"/>
        </w:rPr>
        <w:t>Alejandro</w:t>
      </w:r>
      <w:r>
        <w:rPr>
          <w:spacing w:val="-9"/>
          <w:sz w:val="20"/>
        </w:rPr>
        <w:t> </w:t>
      </w:r>
      <w:r>
        <w:rPr>
          <w:sz w:val="20"/>
        </w:rPr>
        <w:t>Larrabeiti</w:t>
      </w:r>
      <w:r>
        <w:rPr>
          <w:spacing w:val="-9"/>
          <w:sz w:val="20"/>
        </w:rPr>
        <w:t> </w:t>
      </w:r>
      <w:r>
        <w:rPr>
          <w:sz w:val="20"/>
        </w:rPr>
        <w:t>Yáñez y Claudia Victoria Larrabeiti Yáñez. </w:t>
      </w:r>
      <w:r>
        <w:rPr>
          <w:spacing w:val="-5"/>
          <w:sz w:val="20"/>
        </w:rPr>
        <w:t>Asimismo, </w:t>
      </w:r>
      <w:r>
        <w:rPr>
          <w:spacing w:val="-3"/>
          <w:sz w:val="20"/>
        </w:rPr>
        <w:t>el </w:t>
      </w:r>
      <w:r>
        <w:rPr>
          <w:spacing w:val="-4"/>
          <w:sz w:val="20"/>
        </w:rPr>
        <w:t>Tribunal </w:t>
      </w:r>
      <w:r>
        <w:rPr>
          <w:spacing w:val="-5"/>
          <w:sz w:val="20"/>
        </w:rPr>
        <w:t>advierte, </w:t>
      </w:r>
      <w:r>
        <w:rPr>
          <w:spacing w:val="-3"/>
          <w:sz w:val="20"/>
        </w:rPr>
        <w:t>de la </w:t>
      </w:r>
      <w:r>
        <w:rPr>
          <w:spacing w:val="-4"/>
          <w:sz w:val="20"/>
        </w:rPr>
        <w:t>prueba </w:t>
      </w:r>
      <w:r>
        <w:rPr>
          <w:spacing w:val="-5"/>
          <w:sz w:val="20"/>
        </w:rPr>
        <w:t>aportada, </w:t>
      </w:r>
      <w:r>
        <w:rPr>
          <w:spacing w:val="-4"/>
          <w:sz w:val="20"/>
        </w:rPr>
        <w:t>que </w:t>
      </w:r>
      <w:r>
        <w:rPr>
          <w:spacing w:val="-3"/>
          <w:sz w:val="20"/>
        </w:rPr>
        <w:t>el </w:t>
      </w:r>
      <w:r>
        <w:rPr>
          <w:sz w:val="20"/>
        </w:rPr>
        <w:t>20 </w:t>
      </w:r>
      <w:r>
        <w:rPr>
          <w:spacing w:val="-3"/>
          <w:sz w:val="20"/>
        </w:rPr>
        <w:t>de </w:t>
      </w:r>
      <w:r>
        <w:rPr>
          <w:spacing w:val="-5"/>
          <w:sz w:val="20"/>
        </w:rPr>
        <w:t>octubre </w:t>
      </w:r>
      <w:r>
        <w:rPr>
          <w:spacing w:val="-3"/>
          <w:sz w:val="20"/>
        </w:rPr>
        <w:t>de </w:t>
      </w:r>
      <w:r>
        <w:rPr>
          <w:spacing w:val="-4"/>
          <w:sz w:val="20"/>
        </w:rPr>
        <w:t>2017 fue </w:t>
      </w:r>
      <w:r>
        <w:rPr>
          <w:spacing w:val="-5"/>
          <w:sz w:val="20"/>
        </w:rPr>
        <w:t>dictada </w:t>
      </w:r>
      <w:r>
        <w:rPr>
          <w:sz w:val="20"/>
        </w:rPr>
        <w:t>la </w:t>
      </w:r>
      <w:r>
        <w:rPr>
          <w:spacing w:val="-5"/>
          <w:sz w:val="20"/>
        </w:rPr>
        <w:t>decisión judicial </w:t>
      </w:r>
      <w:r>
        <w:rPr>
          <w:spacing w:val="-4"/>
          <w:sz w:val="20"/>
        </w:rPr>
        <w:t>que declaró que, “[p]or [el]</w:t>
      </w:r>
      <w:r>
        <w:rPr>
          <w:spacing w:val="-49"/>
          <w:sz w:val="20"/>
        </w:rPr>
        <w:t> </w:t>
      </w:r>
      <w:r>
        <w:rPr>
          <w:spacing w:val="-5"/>
          <w:sz w:val="20"/>
        </w:rPr>
        <w:t>fallecimiento </w:t>
      </w:r>
      <w:r>
        <w:rPr>
          <w:spacing w:val="-3"/>
          <w:sz w:val="20"/>
        </w:rPr>
        <w:t>de </w:t>
      </w:r>
      <w:r>
        <w:rPr>
          <w:spacing w:val="-5"/>
          <w:sz w:val="20"/>
        </w:rPr>
        <w:t>J[ulien] C[áceres] M[ario] R[oger] </w:t>
      </w:r>
      <w:r>
        <w:rPr>
          <w:sz w:val="20"/>
        </w:rPr>
        <w:t>y </w:t>
      </w:r>
      <w:r>
        <w:rPr>
          <w:spacing w:val="-5"/>
          <w:sz w:val="20"/>
        </w:rPr>
        <w:t>G[risonas] V[ictoria] L[ucía]”, </w:t>
      </w:r>
      <w:r>
        <w:rPr>
          <w:spacing w:val="-4"/>
          <w:sz w:val="20"/>
        </w:rPr>
        <w:t>“le[s] suceden </w:t>
      </w:r>
      <w:r>
        <w:rPr>
          <w:spacing w:val="-3"/>
          <w:sz w:val="20"/>
        </w:rPr>
        <w:t>en </w:t>
      </w:r>
      <w:r>
        <w:rPr>
          <w:spacing w:val="-4"/>
          <w:sz w:val="20"/>
        </w:rPr>
        <w:t>carácter </w:t>
      </w:r>
      <w:r>
        <w:rPr>
          <w:spacing w:val="-3"/>
          <w:sz w:val="20"/>
        </w:rPr>
        <w:t>de </w:t>
      </w:r>
      <w:r>
        <w:rPr>
          <w:spacing w:val="-5"/>
          <w:sz w:val="20"/>
        </w:rPr>
        <w:t>universales herederos </w:t>
      </w:r>
      <w:r>
        <w:rPr>
          <w:spacing w:val="-3"/>
          <w:sz w:val="20"/>
        </w:rPr>
        <w:t>sus </w:t>
      </w:r>
      <w:r>
        <w:rPr>
          <w:spacing w:val="-4"/>
          <w:sz w:val="20"/>
        </w:rPr>
        <w:t>hijos” Anatole </w:t>
      </w:r>
      <w:r>
        <w:rPr>
          <w:sz w:val="20"/>
        </w:rPr>
        <w:t>y</w:t>
      </w:r>
      <w:r>
        <w:rPr>
          <w:spacing w:val="-1"/>
          <w:sz w:val="20"/>
        </w:rPr>
        <w:t> </w:t>
      </w:r>
      <w:r>
        <w:rPr>
          <w:spacing w:val="-3"/>
          <w:sz w:val="20"/>
        </w:rPr>
        <w:t>Victoria</w:t>
      </w:r>
      <w:hyperlink w:history="true" w:anchor="_bookmark354">
        <w:r>
          <w:rPr>
            <w:spacing w:val="-3"/>
            <w:position w:val="7"/>
            <w:sz w:val="13"/>
          </w:rPr>
          <w:t>285</w:t>
        </w:r>
      </w:hyperlink>
      <w:r>
        <w:rPr>
          <w:spacing w:val="-3"/>
          <w:sz w:val="20"/>
        </w:rPr>
        <w:t>.</w:t>
      </w:r>
    </w:p>
    <w:p>
      <w:pPr>
        <w:pStyle w:val="BodyText"/>
        <w:spacing w:before="10"/>
        <w:rPr>
          <w:sz w:val="19"/>
        </w:rPr>
      </w:pPr>
    </w:p>
    <w:p>
      <w:pPr>
        <w:pStyle w:val="Heading4"/>
        <w:numPr>
          <w:ilvl w:val="0"/>
          <w:numId w:val="39"/>
        </w:numPr>
        <w:tabs>
          <w:tab w:pos="979" w:val="left" w:leader="none"/>
        </w:tabs>
        <w:spacing w:line="240" w:lineRule="auto" w:before="1" w:after="0"/>
        <w:ind w:left="978" w:right="0" w:hanging="293"/>
        <w:jc w:val="left"/>
        <w:rPr>
          <w:i/>
        </w:rPr>
      </w:pPr>
      <w:bookmarkStart w:name="B. Obligación de investigar" w:id="446"/>
      <w:bookmarkEnd w:id="446"/>
      <w:r>
        <w:rPr>
          <w:b w:val="0"/>
          <w:i w:val="0"/>
        </w:rPr>
      </w:r>
      <w:bookmarkStart w:name="_bookmark350" w:id="447"/>
      <w:bookmarkEnd w:id="447"/>
      <w:r>
        <w:rPr>
          <w:b w:val="0"/>
          <w:i w:val="0"/>
        </w:rPr>
      </w:r>
      <w:bookmarkStart w:name="_bookmark350" w:id="448"/>
      <w:bookmarkEnd w:id="448"/>
      <w:r>
        <w:rPr>
          <w:i/>
        </w:rPr>
        <w:t>Ob</w:t>
      </w:r>
      <w:r>
        <w:rPr>
          <w:i/>
        </w:rPr>
        <w:t>ligación de</w:t>
      </w:r>
      <w:r>
        <w:rPr>
          <w:i/>
          <w:spacing w:val="-11"/>
        </w:rPr>
        <w:t> </w:t>
      </w:r>
      <w:r>
        <w:rPr>
          <w:i/>
        </w:rPr>
        <w:t>investigar</w:t>
      </w:r>
    </w:p>
    <w:p>
      <w:pPr>
        <w:pStyle w:val="BodyText"/>
        <w:rPr>
          <w:b/>
          <w:i/>
        </w:rPr>
      </w:pPr>
    </w:p>
    <w:p>
      <w:pPr>
        <w:pStyle w:val="ListParagraph"/>
        <w:numPr>
          <w:ilvl w:val="0"/>
          <w:numId w:val="38"/>
        </w:numPr>
        <w:tabs>
          <w:tab w:pos="687" w:val="left" w:leader="none"/>
        </w:tabs>
        <w:spacing w:line="240" w:lineRule="auto" w:before="0" w:after="0"/>
        <w:ind w:left="118" w:right="109" w:firstLine="0"/>
        <w:jc w:val="both"/>
        <w:rPr>
          <w:sz w:val="20"/>
        </w:rPr>
      </w:pPr>
      <w:r>
        <w:rPr>
          <w:sz w:val="20"/>
        </w:rPr>
        <w:t>La </w:t>
      </w:r>
      <w:r>
        <w:rPr>
          <w:b/>
          <w:i/>
          <w:spacing w:val="-5"/>
          <w:sz w:val="20"/>
        </w:rPr>
        <w:t>Comisión </w:t>
      </w:r>
      <w:r>
        <w:rPr>
          <w:spacing w:val="-4"/>
          <w:sz w:val="20"/>
        </w:rPr>
        <w:t>solicitó que </w:t>
      </w:r>
      <w:r>
        <w:rPr>
          <w:spacing w:val="-3"/>
          <w:sz w:val="20"/>
        </w:rPr>
        <w:t>se </w:t>
      </w:r>
      <w:r>
        <w:rPr>
          <w:spacing w:val="-5"/>
          <w:sz w:val="20"/>
        </w:rPr>
        <w:t>ordene </w:t>
      </w:r>
      <w:r>
        <w:rPr>
          <w:spacing w:val="-3"/>
          <w:sz w:val="20"/>
        </w:rPr>
        <w:t>al </w:t>
      </w:r>
      <w:r>
        <w:rPr>
          <w:spacing w:val="-4"/>
          <w:sz w:val="20"/>
        </w:rPr>
        <w:t>Estado investigar </w:t>
      </w:r>
      <w:r>
        <w:rPr>
          <w:spacing w:val="-3"/>
          <w:sz w:val="20"/>
        </w:rPr>
        <w:t>de </w:t>
      </w:r>
      <w:r>
        <w:rPr>
          <w:spacing w:val="-4"/>
          <w:sz w:val="20"/>
        </w:rPr>
        <w:t>manera </w:t>
      </w:r>
      <w:r>
        <w:rPr>
          <w:spacing w:val="-5"/>
          <w:sz w:val="20"/>
        </w:rPr>
        <w:t>completa, imparcial </w:t>
      </w:r>
      <w:r>
        <w:rPr>
          <w:sz w:val="20"/>
        </w:rPr>
        <w:t>y </w:t>
      </w:r>
      <w:r>
        <w:rPr>
          <w:spacing w:val="-4"/>
          <w:sz w:val="20"/>
        </w:rPr>
        <w:t>efectiva </w:t>
      </w:r>
      <w:r>
        <w:rPr>
          <w:spacing w:val="-3"/>
          <w:sz w:val="20"/>
        </w:rPr>
        <w:t>el </w:t>
      </w:r>
      <w:r>
        <w:rPr>
          <w:spacing w:val="-4"/>
          <w:sz w:val="20"/>
        </w:rPr>
        <w:t>paradero </w:t>
      </w:r>
      <w:r>
        <w:rPr>
          <w:spacing w:val="-3"/>
          <w:sz w:val="20"/>
        </w:rPr>
        <w:t>del </w:t>
      </w:r>
      <w:r>
        <w:rPr>
          <w:spacing w:val="-4"/>
          <w:sz w:val="20"/>
        </w:rPr>
        <w:t>señor Julien Cáceres </w:t>
      </w:r>
      <w:r>
        <w:rPr>
          <w:sz w:val="20"/>
        </w:rPr>
        <w:t>y </w:t>
      </w:r>
      <w:r>
        <w:rPr>
          <w:spacing w:val="-3"/>
          <w:sz w:val="20"/>
        </w:rPr>
        <w:t>la </w:t>
      </w:r>
      <w:r>
        <w:rPr>
          <w:spacing w:val="-4"/>
          <w:sz w:val="20"/>
        </w:rPr>
        <w:t>señora Grisonas </w:t>
      </w:r>
      <w:r>
        <w:rPr>
          <w:spacing w:val="-5"/>
          <w:sz w:val="20"/>
        </w:rPr>
        <w:t>Andrijauskaite </w:t>
      </w:r>
      <w:r>
        <w:rPr>
          <w:spacing w:val="-3"/>
          <w:sz w:val="20"/>
        </w:rPr>
        <w:t>y, en su </w:t>
      </w:r>
      <w:r>
        <w:rPr>
          <w:spacing w:val="-4"/>
          <w:sz w:val="20"/>
        </w:rPr>
        <w:t>caso,</w:t>
      </w:r>
      <w:r>
        <w:rPr>
          <w:spacing w:val="62"/>
          <w:sz w:val="20"/>
        </w:rPr>
        <w:t> </w:t>
      </w:r>
      <w:r>
        <w:rPr>
          <w:spacing w:val="-4"/>
          <w:sz w:val="20"/>
        </w:rPr>
        <w:t>adoptar </w:t>
      </w:r>
      <w:r>
        <w:rPr>
          <w:spacing w:val="-3"/>
          <w:sz w:val="20"/>
        </w:rPr>
        <w:t>las </w:t>
      </w:r>
      <w:r>
        <w:rPr>
          <w:spacing w:val="-5"/>
          <w:sz w:val="20"/>
        </w:rPr>
        <w:t>medidas necesarias </w:t>
      </w:r>
      <w:r>
        <w:rPr>
          <w:spacing w:val="-4"/>
          <w:sz w:val="20"/>
        </w:rPr>
        <w:t>para </w:t>
      </w:r>
      <w:r>
        <w:rPr>
          <w:spacing w:val="-5"/>
          <w:sz w:val="20"/>
        </w:rPr>
        <w:t>identificar </w:t>
      </w:r>
      <w:r>
        <w:rPr>
          <w:sz w:val="20"/>
        </w:rPr>
        <w:t>y </w:t>
      </w:r>
      <w:r>
        <w:rPr>
          <w:spacing w:val="-4"/>
          <w:sz w:val="20"/>
        </w:rPr>
        <w:t>entregar </w:t>
      </w:r>
      <w:r>
        <w:rPr>
          <w:sz w:val="20"/>
        </w:rPr>
        <w:t>a </w:t>
      </w:r>
      <w:r>
        <w:rPr>
          <w:spacing w:val="-4"/>
          <w:sz w:val="20"/>
        </w:rPr>
        <w:t>sus </w:t>
      </w:r>
      <w:r>
        <w:rPr>
          <w:spacing w:val="-5"/>
          <w:sz w:val="20"/>
        </w:rPr>
        <w:t>familiares </w:t>
      </w:r>
      <w:r>
        <w:rPr>
          <w:spacing w:val="-4"/>
          <w:sz w:val="20"/>
        </w:rPr>
        <w:t>los restos </w:t>
      </w:r>
      <w:r>
        <w:rPr>
          <w:spacing w:val="-5"/>
          <w:sz w:val="20"/>
        </w:rPr>
        <w:t>mortales, </w:t>
      </w:r>
      <w:r>
        <w:rPr>
          <w:spacing w:val="-4"/>
          <w:sz w:val="20"/>
        </w:rPr>
        <w:t>según </w:t>
      </w:r>
      <w:r>
        <w:rPr>
          <w:spacing w:val="-3"/>
          <w:sz w:val="20"/>
        </w:rPr>
        <w:t>su </w:t>
      </w:r>
      <w:r>
        <w:rPr>
          <w:spacing w:val="-4"/>
          <w:sz w:val="20"/>
        </w:rPr>
        <w:t>deseo. </w:t>
      </w:r>
      <w:r>
        <w:rPr>
          <w:spacing w:val="-5"/>
          <w:sz w:val="20"/>
        </w:rPr>
        <w:t>Asimismo, requirió </w:t>
      </w:r>
      <w:r>
        <w:rPr>
          <w:spacing w:val="-4"/>
          <w:sz w:val="20"/>
        </w:rPr>
        <w:t>que </w:t>
      </w:r>
      <w:r>
        <w:rPr>
          <w:spacing w:val="-3"/>
          <w:sz w:val="20"/>
        </w:rPr>
        <w:t>se </w:t>
      </w:r>
      <w:r>
        <w:rPr>
          <w:spacing w:val="-5"/>
          <w:sz w:val="20"/>
        </w:rPr>
        <w:t>investiguen penalmente </w:t>
      </w:r>
      <w:r>
        <w:rPr>
          <w:spacing w:val="-4"/>
          <w:sz w:val="20"/>
        </w:rPr>
        <w:t>las </w:t>
      </w:r>
      <w:r>
        <w:rPr>
          <w:spacing w:val="-5"/>
          <w:sz w:val="20"/>
        </w:rPr>
        <w:t>violaciones </w:t>
      </w:r>
      <w:r>
        <w:rPr>
          <w:sz w:val="20"/>
        </w:rPr>
        <w:t>a </w:t>
      </w:r>
      <w:r>
        <w:rPr>
          <w:spacing w:val="-5"/>
          <w:sz w:val="20"/>
        </w:rPr>
        <w:t>derechos humanos ocurridas </w:t>
      </w:r>
      <w:r>
        <w:rPr>
          <w:sz w:val="20"/>
        </w:rPr>
        <w:t>en </w:t>
      </w:r>
      <w:r>
        <w:rPr>
          <w:spacing w:val="-3"/>
          <w:sz w:val="20"/>
        </w:rPr>
        <w:t>el </w:t>
      </w:r>
      <w:r>
        <w:rPr>
          <w:spacing w:val="-5"/>
          <w:sz w:val="20"/>
        </w:rPr>
        <w:t>presente </w:t>
      </w:r>
      <w:r>
        <w:rPr>
          <w:spacing w:val="-4"/>
          <w:sz w:val="20"/>
        </w:rPr>
        <w:t>caso, </w:t>
      </w:r>
      <w:r>
        <w:rPr>
          <w:sz w:val="20"/>
        </w:rPr>
        <w:t>a </w:t>
      </w:r>
      <w:r>
        <w:rPr>
          <w:spacing w:val="-3"/>
          <w:sz w:val="20"/>
        </w:rPr>
        <w:t>fin de </w:t>
      </w:r>
      <w:r>
        <w:rPr>
          <w:spacing w:val="-4"/>
          <w:sz w:val="20"/>
        </w:rPr>
        <w:t>“esclarecer los </w:t>
      </w:r>
      <w:r>
        <w:rPr>
          <w:spacing w:val="-5"/>
          <w:sz w:val="20"/>
        </w:rPr>
        <w:t>hechos </w:t>
      </w:r>
      <w:r>
        <w:rPr>
          <w:spacing w:val="-3"/>
          <w:sz w:val="20"/>
        </w:rPr>
        <w:t>en </w:t>
      </w:r>
      <w:r>
        <w:rPr>
          <w:spacing w:val="-4"/>
          <w:sz w:val="20"/>
        </w:rPr>
        <w:t>forma </w:t>
      </w:r>
      <w:r>
        <w:rPr>
          <w:spacing w:val="-5"/>
          <w:sz w:val="20"/>
        </w:rPr>
        <w:t>completa, identificar </w:t>
      </w:r>
      <w:r>
        <w:rPr>
          <w:sz w:val="20"/>
        </w:rPr>
        <w:t>a </w:t>
      </w:r>
      <w:r>
        <w:rPr>
          <w:spacing w:val="-4"/>
          <w:sz w:val="20"/>
        </w:rPr>
        <w:t>todos los </w:t>
      </w:r>
      <w:r>
        <w:rPr>
          <w:spacing w:val="-5"/>
          <w:sz w:val="20"/>
        </w:rPr>
        <w:t>responsables </w:t>
      </w:r>
      <w:r>
        <w:rPr>
          <w:sz w:val="20"/>
        </w:rPr>
        <w:t>e </w:t>
      </w:r>
      <w:r>
        <w:rPr>
          <w:spacing w:val="-5"/>
          <w:sz w:val="20"/>
        </w:rPr>
        <w:t>imponer </w:t>
      </w:r>
      <w:r>
        <w:rPr>
          <w:spacing w:val="-4"/>
          <w:sz w:val="20"/>
        </w:rPr>
        <w:t>las </w:t>
      </w:r>
      <w:r>
        <w:rPr>
          <w:spacing w:val="-5"/>
          <w:sz w:val="20"/>
        </w:rPr>
        <w:t>sanciones </w:t>
      </w:r>
      <w:r>
        <w:rPr>
          <w:spacing w:val="-4"/>
          <w:sz w:val="20"/>
        </w:rPr>
        <w:t>que</w:t>
      </w:r>
      <w:r>
        <w:rPr>
          <w:spacing w:val="-1"/>
          <w:sz w:val="20"/>
        </w:rPr>
        <w:t> </w:t>
      </w:r>
      <w:r>
        <w:rPr>
          <w:spacing w:val="-5"/>
          <w:sz w:val="20"/>
        </w:rPr>
        <w:t>correspondan”.</w:t>
      </w:r>
    </w:p>
    <w:p>
      <w:pPr>
        <w:pStyle w:val="BodyText"/>
        <w:spacing w:before="12"/>
        <w:rPr>
          <w:sz w:val="19"/>
        </w:rPr>
      </w:pPr>
    </w:p>
    <w:p>
      <w:pPr>
        <w:pStyle w:val="ListParagraph"/>
        <w:numPr>
          <w:ilvl w:val="0"/>
          <w:numId w:val="38"/>
        </w:numPr>
        <w:tabs>
          <w:tab w:pos="686" w:val="left" w:leader="none"/>
        </w:tabs>
        <w:spacing w:line="240" w:lineRule="auto" w:before="0" w:after="0"/>
        <w:ind w:left="118" w:right="108" w:firstLine="0"/>
        <w:jc w:val="both"/>
        <w:rPr>
          <w:sz w:val="20"/>
        </w:rPr>
      </w:pPr>
      <w:r>
        <w:rPr>
          <w:spacing w:val="-3"/>
          <w:sz w:val="20"/>
        </w:rPr>
        <w:t>El </w:t>
      </w:r>
      <w:r>
        <w:rPr>
          <w:b/>
          <w:i/>
          <w:spacing w:val="-5"/>
          <w:sz w:val="20"/>
        </w:rPr>
        <w:t>representante </w:t>
      </w:r>
      <w:r>
        <w:rPr>
          <w:spacing w:val="-5"/>
          <w:sz w:val="20"/>
        </w:rPr>
        <w:t>solicitó </w:t>
      </w:r>
      <w:r>
        <w:rPr>
          <w:spacing w:val="-3"/>
          <w:sz w:val="20"/>
        </w:rPr>
        <w:t>que se </w:t>
      </w:r>
      <w:r>
        <w:rPr>
          <w:spacing w:val="-4"/>
          <w:sz w:val="20"/>
        </w:rPr>
        <w:t>ordene </w:t>
      </w:r>
      <w:r>
        <w:rPr>
          <w:spacing w:val="-3"/>
          <w:sz w:val="20"/>
        </w:rPr>
        <w:t>al </w:t>
      </w:r>
      <w:r>
        <w:rPr>
          <w:spacing w:val="-4"/>
          <w:sz w:val="20"/>
        </w:rPr>
        <w:t>Estado </w:t>
      </w:r>
      <w:r>
        <w:rPr>
          <w:spacing w:val="-5"/>
          <w:sz w:val="20"/>
        </w:rPr>
        <w:t>“[i]nvestigar </w:t>
      </w:r>
      <w:r>
        <w:rPr>
          <w:sz w:val="20"/>
        </w:rPr>
        <w:t>y </w:t>
      </w:r>
      <w:r>
        <w:rPr>
          <w:spacing w:val="-4"/>
          <w:sz w:val="20"/>
        </w:rPr>
        <w:t>juzgar”, </w:t>
      </w:r>
      <w:r>
        <w:rPr>
          <w:spacing w:val="-3"/>
          <w:sz w:val="20"/>
        </w:rPr>
        <w:t>en un </w:t>
      </w:r>
      <w:r>
        <w:rPr>
          <w:spacing w:val="-4"/>
          <w:sz w:val="20"/>
        </w:rPr>
        <w:t>plazo</w:t>
      </w:r>
      <w:r>
        <w:rPr>
          <w:spacing w:val="62"/>
          <w:sz w:val="20"/>
        </w:rPr>
        <w:t> </w:t>
      </w:r>
      <w:r>
        <w:rPr>
          <w:spacing w:val="-4"/>
          <w:sz w:val="20"/>
        </w:rPr>
        <w:t>razonable,</w:t>
      </w:r>
      <w:r>
        <w:rPr>
          <w:spacing w:val="-20"/>
          <w:sz w:val="20"/>
        </w:rPr>
        <w:t> </w:t>
      </w:r>
      <w:r>
        <w:rPr>
          <w:spacing w:val="-4"/>
          <w:sz w:val="20"/>
        </w:rPr>
        <w:t>las</w:t>
      </w:r>
      <w:r>
        <w:rPr>
          <w:spacing w:val="-19"/>
          <w:sz w:val="20"/>
        </w:rPr>
        <w:t> </w:t>
      </w:r>
      <w:r>
        <w:rPr>
          <w:spacing w:val="-5"/>
          <w:sz w:val="20"/>
        </w:rPr>
        <w:t>distintas</w:t>
      </w:r>
      <w:r>
        <w:rPr>
          <w:spacing w:val="-20"/>
          <w:sz w:val="20"/>
        </w:rPr>
        <w:t> </w:t>
      </w:r>
      <w:r>
        <w:rPr>
          <w:spacing w:val="-5"/>
          <w:sz w:val="20"/>
        </w:rPr>
        <w:t>“cuestiones</w:t>
      </w:r>
      <w:r>
        <w:rPr>
          <w:spacing w:val="-19"/>
          <w:sz w:val="20"/>
        </w:rPr>
        <w:t> </w:t>
      </w:r>
      <w:r>
        <w:rPr>
          <w:spacing w:val="-3"/>
          <w:sz w:val="20"/>
        </w:rPr>
        <w:t>de</w:t>
      </w:r>
      <w:r>
        <w:rPr>
          <w:spacing w:val="-19"/>
          <w:sz w:val="20"/>
        </w:rPr>
        <w:t> </w:t>
      </w:r>
      <w:r>
        <w:rPr>
          <w:spacing w:val="-4"/>
          <w:sz w:val="20"/>
        </w:rPr>
        <w:t>carácter</w:t>
      </w:r>
      <w:r>
        <w:rPr>
          <w:spacing w:val="-20"/>
          <w:sz w:val="20"/>
        </w:rPr>
        <w:t> </w:t>
      </w:r>
      <w:r>
        <w:rPr>
          <w:spacing w:val="-4"/>
          <w:sz w:val="20"/>
        </w:rPr>
        <w:t>penal</w:t>
      </w:r>
      <w:r>
        <w:rPr>
          <w:spacing w:val="-20"/>
          <w:sz w:val="20"/>
        </w:rPr>
        <w:t> </w:t>
      </w:r>
      <w:r>
        <w:rPr>
          <w:spacing w:val="-4"/>
          <w:sz w:val="20"/>
        </w:rPr>
        <w:t>que</w:t>
      </w:r>
      <w:r>
        <w:rPr>
          <w:spacing w:val="-19"/>
          <w:sz w:val="20"/>
        </w:rPr>
        <w:t> </w:t>
      </w:r>
      <w:r>
        <w:rPr>
          <w:spacing w:val="-3"/>
          <w:sz w:val="20"/>
        </w:rPr>
        <w:t>[…]</w:t>
      </w:r>
      <w:r>
        <w:rPr>
          <w:spacing w:val="-21"/>
          <w:sz w:val="20"/>
        </w:rPr>
        <w:t> </w:t>
      </w:r>
      <w:r>
        <w:rPr>
          <w:spacing w:val="-3"/>
          <w:sz w:val="20"/>
        </w:rPr>
        <w:t>se</w:t>
      </w:r>
      <w:r>
        <w:rPr>
          <w:spacing w:val="-19"/>
          <w:sz w:val="20"/>
        </w:rPr>
        <w:t> </w:t>
      </w:r>
      <w:r>
        <w:rPr>
          <w:spacing w:val="-5"/>
          <w:sz w:val="20"/>
        </w:rPr>
        <w:t>encuentran</w:t>
      </w:r>
      <w:r>
        <w:rPr>
          <w:spacing w:val="-20"/>
          <w:sz w:val="20"/>
        </w:rPr>
        <w:t> </w:t>
      </w:r>
      <w:r>
        <w:rPr>
          <w:spacing w:val="-5"/>
          <w:sz w:val="20"/>
        </w:rPr>
        <w:t>pendientes”,</w:t>
      </w:r>
      <w:r>
        <w:rPr>
          <w:spacing w:val="-20"/>
          <w:sz w:val="20"/>
        </w:rPr>
        <w:t> </w:t>
      </w:r>
      <w:r>
        <w:rPr>
          <w:spacing w:val="-5"/>
          <w:sz w:val="20"/>
        </w:rPr>
        <w:t>incluidos </w:t>
      </w:r>
      <w:r>
        <w:rPr>
          <w:spacing w:val="-3"/>
          <w:sz w:val="20"/>
        </w:rPr>
        <w:t>los </w:t>
      </w:r>
      <w:r>
        <w:rPr>
          <w:spacing w:val="-4"/>
          <w:sz w:val="20"/>
        </w:rPr>
        <w:t>hechos </w:t>
      </w:r>
      <w:r>
        <w:rPr>
          <w:spacing w:val="-3"/>
          <w:sz w:val="20"/>
        </w:rPr>
        <w:t>de </w:t>
      </w:r>
      <w:r>
        <w:rPr>
          <w:spacing w:val="-5"/>
          <w:sz w:val="20"/>
        </w:rPr>
        <w:t>relativos </w:t>
      </w:r>
      <w:r>
        <w:rPr>
          <w:spacing w:val="-3"/>
          <w:sz w:val="20"/>
        </w:rPr>
        <w:t>al </w:t>
      </w:r>
      <w:r>
        <w:rPr>
          <w:spacing w:val="-4"/>
          <w:sz w:val="20"/>
        </w:rPr>
        <w:t>“botín </w:t>
      </w:r>
      <w:r>
        <w:rPr>
          <w:spacing w:val="-3"/>
          <w:sz w:val="20"/>
        </w:rPr>
        <w:t>de </w:t>
      </w:r>
      <w:r>
        <w:rPr>
          <w:spacing w:val="-4"/>
          <w:sz w:val="20"/>
        </w:rPr>
        <w:t>guerra”. Agregó que </w:t>
      </w:r>
      <w:r>
        <w:rPr>
          <w:spacing w:val="-3"/>
          <w:sz w:val="20"/>
        </w:rPr>
        <w:t>se </w:t>
      </w:r>
      <w:r>
        <w:rPr>
          <w:spacing w:val="-4"/>
          <w:sz w:val="20"/>
        </w:rPr>
        <w:t>hace </w:t>
      </w:r>
      <w:r>
        <w:rPr>
          <w:spacing w:val="-5"/>
          <w:sz w:val="20"/>
        </w:rPr>
        <w:t>necesario </w:t>
      </w:r>
      <w:r>
        <w:rPr>
          <w:spacing w:val="-4"/>
          <w:sz w:val="20"/>
        </w:rPr>
        <w:t>que </w:t>
      </w:r>
      <w:r>
        <w:rPr>
          <w:sz w:val="20"/>
        </w:rPr>
        <w:t>el </w:t>
      </w:r>
      <w:r>
        <w:rPr>
          <w:spacing w:val="-4"/>
          <w:sz w:val="20"/>
        </w:rPr>
        <w:t>Estado </w:t>
      </w:r>
      <w:r>
        <w:rPr>
          <w:spacing w:val="-5"/>
          <w:sz w:val="20"/>
        </w:rPr>
        <w:t>informe </w:t>
      </w:r>
      <w:r>
        <w:rPr>
          <w:sz w:val="20"/>
        </w:rPr>
        <w:t>a </w:t>
      </w:r>
      <w:r>
        <w:rPr>
          <w:spacing w:val="-4"/>
          <w:sz w:val="20"/>
        </w:rPr>
        <w:t>las </w:t>
      </w:r>
      <w:r>
        <w:rPr>
          <w:spacing w:val="-5"/>
          <w:sz w:val="20"/>
        </w:rPr>
        <w:t>presuntas víctimas </w:t>
      </w:r>
      <w:r>
        <w:rPr>
          <w:spacing w:val="-4"/>
          <w:sz w:val="20"/>
        </w:rPr>
        <w:t>acerca </w:t>
      </w:r>
      <w:r>
        <w:rPr>
          <w:spacing w:val="-3"/>
          <w:sz w:val="20"/>
        </w:rPr>
        <w:t>de </w:t>
      </w:r>
      <w:r>
        <w:rPr>
          <w:spacing w:val="-4"/>
          <w:sz w:val="20"/>
        </w:rPr>
        <w:t>las </w:t>
      </w:r>
      <w:r>
        <w:rPr>
          <w:spacing w:val="-5"/>
          <w:sz w:val="20"/>
        </w:rPr>
        <w:t>diligencias </w:t>
      </w:r>
      <w:r>
        <w:rPr>
          <w:spacing w:val="-4"/>
          <w:sz w:val="20"/>
        </w:rPr>
        <w:t>que </w:t>
      </w:r>
      <w:r>
        <w:rPr>
          <w:spacing w:val="-3"/>
          <w:sz w:val="20"/>
        </w:rPr>
        <w:t>se </w:t>
      </w:r>
      <w:r>
        <w:rPr>
          <w:spacing w:val="-5"/>
          <w:sz w:val="20"/>
        </w:rPr>
        <w:t>practiquen </w:t>
      </w:r>
      <w:r>
        <w:rPr>
          <w:sz w:val="20"/>
        </w:rPr>
        <w:t>y </w:t>
      </w:r>
      <w:r>
        <w:rPr>
          <w:spacing w:val="-3"/>
          <w:sz w:val="20"/>
        </w:rPr>
        <w:t>que </w:t>
      </w:r>
      <w:r>
        <w:rPr>
          <w:spacing w:val="-4"/>
          <w:sz w:val="20"/>
        </w:rPr>
        <w:t>permita </w:t>
      </w:r>
      <w:r>
        <w:rPr>
          <w:sz w:val="20"/>
        </w:rPr>
        <w:t>a </w:t>
      </w:r>
      <w:r>
        <w:rPr>
          <w:spacing w:val="-4"/>
          <w:sz w:val="20"/>
        </w:rPr>
        <w:t>estas, </w:t>
      </w:r>
      <w:r>
        <w:rPr>
          <w:spacing w:val="-3"/>
          <w:sz w:val="20"/>
        </w:rPr>
        <w:t>en </w:t>
      </w:r>
      <w:r>
        <w:rPr>
          <w:sz w:val="20"/>
        </w:rPr>
        <w:t>lo </w:t>
      </w:r>
      <w:r>
        <w:rPr>
          <w:spacing w:val="-5"/>
          <w:sz w:val="20"/>
        </w:rPr>
        <w:t>posible, presenciar </w:t>
      </w:r>
      <w:r>
        <w:rPr>
          <w:spacing w:val="-4"/>
          <w:sz w:val="20"/>
        </w:rPr>
        <w:t>tales</w:t>
      </w:r>
      <w:r>
        <w:rPr>
          <w:spacing w:val="14"/>
          <w:sz w:val="20"/>
        </w:rPr>
        <w:t> </w:t>
      </w:r>
      <w:r>
        <w:rPr>
          <w:spacing w:val="-5"/>
          <w:sz w:val="20"/>
        </w:rPr>
        <w:t>diligencias.</w:t>
      </w:r>
    </w:p>
    <w:p>
      <w:pPr>
        <w:pStyle w:val="BodyText"/>
        <w:spacing w:before="12"/>
        <w:rPr>
          <w:sz w:val="19"/>
        </w:rPr>
      </w:pPr>
    </w:p>
    <w:p>
      <w:pPr>
        <w:pStyle w:val="ListParagraph"/>
        <w:numPr>
          <w:ilvl w:val="0"/>
          <w:numId w:val="38"/>
        </w:numPr>
        <w:tabs>
          <w:tab w:pos="687" w:val="left" w:leader="none"/>
        </w:tabs>
        <w:spacing w:line="240" w:lineRule="auto" w:before="0" w:after="0"/>
        <w:ind w:left="118" w:right="110" w:firstLine="0"/>
        <w:jc w:val="both"/>
        <w:rPr>
          <w:sz w:val="20"/>
        </w:rPr>
      </w:pPr>
      <w:r>
        <w:rPr>
          <w:spacing w:val="-3"/>
          <w:sz w:val="20"/>
        </w:rPr>
        <w:t>El </w:t>
      </w:r>
      <w:r>
        <w:rPr>
          <w:b/>
          <w:i/>
          <w:spacing w:val="-4"/>
          <w:sz w:val="20"/>
        </w:rPr>
        <w:t>Estado </w:t>
      </w:r>
      <w:r>
        <w:rPr>
          <w:spacing w:val="-4"/>
          <w:sz w:val="20"/>
        </w:rPr>
        <w:t>indicó que, </w:t>
      </w:r>
      <w:r>
        <w:rPr>
          <w:spacing w:val="-3"/>
          <w:sz w:val="20"/>
        </w:rPr>
        <w:t>en </w:t>
      </w:r>
      <w:r>
        <w:rPr>
          <w:spacing w:val="-5"/>
          <w:sz w:val="20"/>
        </w:rPr>
        <w:t>atención </w:t>
      </w:r>
      <w:r>
        <w:rPr>
          <w:sz w:val="20"/>
        </w:rPr>
        <w:t>a </w:t>
      </w:r>
      <w:r>
        <w:rPr>
          <w:spacing w:val="-3"/>
          <w:sz w:val="20"/>
        </w:rPr>
        <w:t>las </w:t>
      </w:r>
      <w:r>
        <w:rPr>
          <w:spacing w:val="-5"/>
          <w:sz w:val="20"/>
        </w:rPr>
        <w:t>actividades emprendidas </w:t>
      </w:r>
      <w:r>
        <w:rPr>
          <w:spacing w:val="-4"/>
          <w:sz w:val="20"/>
        </w:rPr>
        <w:t>para </w:t>
      </w:r>
      <w:r>
        <w:rPr>
          <w:spacing w:val="-3"/>
          <w:sz w:val="20"/>
        </w:rPr>
        <w:t>la </w:t>
      </w:r>
      <w:r>
        <w:rPr>
          <w:spacing w:val="-4"/>
          <w:sz w:val="20"/>
        </w:rPr>
        <w:t>búsqueda </w:t>
      </w:r>
      <w:r>
        <w:rPr>
          <w:spacing w:val="-3"/>
          <w:sz w:val="20"/>
        </w:rPr>
        <w:t>de </w:t>
      </w:r>
      <w:r>
        <w:rPr>
          <w:spacing w:val="-4"/>
          <w:sz w:val="20"/>
        </w:rPr>
        <w:t>los</w:t>
      </w:r>
      <w:r>
        <w:rPr>
          <w:spacing w:val="62"/>
          <w:sz w:val="20"/>
        </w:rPr>
        <w:t> </w:t>
      </w:r>
      <w:r>
        <w:rPr>
          <w:spacing w:val="-4"/>
          <w:sz w:val="20"/>
        </w:rPr>
        <w:t>restos </w:t>
      </w:r>
      <w:r>
        <w:rPr>
          <w:spacing w:val="-3"/>
          <w:sz w:val="20"/>
        </w:rPr>
        <w:t>del </w:t>
      </w:r>
      <w:r>
        <w:rPr>
          <w:spacing w:val="-4"/>
          <w:sz w:val="20"/>
        </w:rPr>
        <w:t>señor Julien </w:t>
      </w:r>
      <w:r>
        <w:rPr>
          <w:spacing w:val="-5"/>
          <w:sz w:val="20"/>
        </w:rPr>
        <w:t>Cáceres </w:t>
      </w:r>
      <w:r>
        <w:rPr>
          <w:sz w:val="20"/>
        </w:rPr>
        <w:t>y a lo </w:t>
      </w:r>
      <w:r>
        <w:rPr>
          <w:spacing w:val="-4"/>
          <w:sz w:val="20"/>
        </w:rPr>
        <w:t>indicado </w:t>
      </w:r>
      <w:r>
        <w:rPr>
          <w:spacing w:val="-3"/>
          <w:sz w:val="20"/>
        </w:rPr>
        <w:t>por el </w:t>
      </w:r>
      <w:r>
        <w:rPr>
          <w:spacing w:val="-4"/>
          <w:sz w:val="20"/>
        </w:rPr>
        <w:t>EAAF </w:t>
      </w:r>
      <w:r>
        <w:rPr>
          <w:spacing w:val="-3"/>
          <w:sz w:val="20"/>
        </w:rPr>
        <w:t>en </w:t>
      </w:r>
      <w:r>
        <w:rPr>
          <w:spacing w:val="-4"/>
          <w:sz w:val="20"/>
        </w:rPr>
        <w:t>tal </w:t>
      </w:r>
      <w:r>
        <w:rPr>
          <w:spacing w:val="-5"/>
          <w:sz w:val="20"/>
        </w:rPr>
        <w:t>sentido, </w:t>
      </w:r>
      <w:r>
        <w:rPr>
          <w:spacing w:val="-3"/>
          <w:sz w:val="20"/>
        </w:rPr>
        <w:t>“no </w:t>
      </w:r>
      <w:r>
        <w:rPr>
          <w:spacing w:val="-4"/>
          <w:sz w:val="20"/>
        </w:rPr>
        <w:t>[sería] necesaria</w:t>
      </w:r>
      <w:r>
        <w:rPr>
          <w:spacing w:val="62"/>
          <w:sz w:val="20"/>
        </w:rPr>
        <w:t> </w:t>
      </w:r>
      <w:r>
        <w:rPr>
          <w:spacing w:val="-5"/>
          <w:sz w:val="20"/>
        </w:rPr>
        <w:t>disposición </w:t>
      </w:r>
      <w:r>
        <w:rPr>
          <w:spacing w:val="-3"/>
          <w:sz w:val="20"/>
        </w:rPr>
        <w:t>de </w:t>
      </w:r>
      <w:r>
        <w:rPr>
          <w:spacing w:val="-4"/>
          <w:sz w:val="20"/>
        </w:rPr>
        <w:t>medidas </w:t>
      </w:r>
      <w:r>
        <w:rPr>
          <w:sz w:val="20"/>
        </w:rPr>
        <w:t>a </w:t>
      </w:r>
      <w:r>
        <w:rPr>
          <w:spacing w:val="-4"/>
          <w:sz w:val="20"/>
        </w:rPr>
        <w:t>este</w:t>
      </w:r>
      <w:r>
        <w:rPr>
          <w:spacing w:val="-7"/>
          <w:sz w:val="20"/>
        </w:rPr>
        <w:t> </w:t>
      </w:r>
      <w:r>
        <w:rPr>
          <w:spacing w:val="-5"/>
          <w:sz w:val="20"/>
        </w:rPr>
        <w:t>respecto”.</w:t>
      </w:r>
    </w:p>
    <w:p>
      <w:pPr>
        <w:pStyle w:val="BodyText"/>
      </w:pPr>
    </w:p>
    <w:p>
      <w:pPr>
        <w:pStyle w:val="BodyText"/>
        <w:spacing w:before="7"/>
        <w:rPr>
          <w:sz w:val="15"/>
        </w:rPr>
      </w:pPr>
      <w:r>
        <w:rPr/>
        <w:pict>
          <v:line style="position:absolute;mso-position-horizontal-relative:page;mso-position-vertical-relative:paragraph;z-index:2536;mso-wrap-distance-left:0;mso-wrap-distance-right:0" from="70.919998pt,11.760281pt" to="214.919998pt,11.760281pt" stroked="true" strokeweight=".6pt" strokecolor="#000000">
            <v:stroke dashstyle="solid"/>
            <w10:wrap type="topAndBottom"/>
          </v:line>
        </w:pict>
      </w:r>
    </w:p>
    <w:p>
      <w:pPr>
        <w:tabs>
          <w:tab w:pos="685" w:val="left" w:leader="none"/>
        </w:tabs>
        <w:spacing w:before="67"/>
        <w:ind w:left="118" w:right="117" w:firstLine="0"/>
        <w:jc w:val="left"/>
        <w:rPr>
          <w:sz w:val="16"/>
        </w:rPr>
      </w:pPr>
      <w:bookmarkStart w:name="_bookmark351" w:id="449"/>
      <w:bookmarkEnd w:id="449"/>
      <w:r>
        <w:rPr/>
      </w:r>
      <w:r>
        <w:rPr>
          <w:position w:val="6"/>
          <w:sz w:val="10"/>
        </w:rPr>
        <w:t>282</w:t>
        <w:tab/>
      </w:r>
      <w:r>
        <w:rPr>
          <w:i/>
          <w:sz w:val="16"/>
        </w:rPr>
        <w:t>Cfr.</w:t>
      </w:r>
      <w:r>
        <w:rPr>
          <w:i/>
          <w:spacing w:val="-4"/>
          <w:sz w:val="16"/>
        </w:rPr>
        <w:t> </w:t>
      </w:r>
      <w:r>
        <w:rPr>
          <w:i/>
          <w:sz w:val="16"/>
        </w:rPr>
        <w:t>Caso</w:t>
      </w:r>
      <w:r>
        <w:rPr>
          <w:i/>
          <w:spacing w:val="-3"/>
          <w:sz w:val="16"/>
        </w:rPr>
        <w:t> </w:t>
      </w:r>
      <w:r>
        <w:rPr>
          <w:i/>
          <w:sz w:val="16"/>
        </w:rPr>
        <w:t>Velásquez</w:t>
      </w:r>
      <w:r>
        <w:rPr>
          <w:i/>
          <w:spacing w:val="-3"/>
          <w:sz w:val="16"/>
        </w:rPr>
        <w:t> </w:t>
      </w:r>
      <w:r>
        <w:rPr>
          <w:i/>
          <w:sz w:val="16"/>
        </w:rPr>
        <w:t>Rodríguez</w:t>
      </w:r>
      <w:r>
        <w:rPr>
          <w:i/>
          <w:spacing w:val="-3"/>
          <w:sz w:val="16"/>
        </w:rPr>
        <w:t> </w:t>
      </w:r>
      <w:r>
        <w:rPr>
          <w:i/>
          <w:sz w:val="16"/>
        </w:rPr>
        <w:t>Vs.</w:t>
      </w:r>
      <w:r>
        <w:rPr>
          <w:i/>
          <w:spacing w:val="-4"/>
          <w:sz w:val="16"/>
        </w:rPr>
        <w:t> </w:t>
      </w:r>
      <w:r>
        <w:rPr>
          <w:i/>
          <w:sz w:val="16"/>
        </w:rPr>
        <w:t>Honduras.</w:t>
      </w:r>
      <w:r>
        <w:rPr>
          <w:i/>
          <w:spacing w:val="-4"/>
          <w:sz w:val="16"/>
        </w:rPr>
        <w:t> </w:t>
      </w:r>
      <w:r>
        <w:rPr>
          <w:i/>
          <w:sz w:val="16"/>
        </w:rPr>
        <w:t>Reparaciones</w:t>
      </w:r>
      <w:r>
        <w:rPr>
          <w:i/>
          <w:spacing w:val="-2"/>
          <w:sz w:val="16"/>
        </w:rPr>
        <w:t> </w:t>
      </w:r>
      <w:r>
        <w:rPr>
          <w:i/>
          <w:sz w:val="16"/>
        </w:rPr>
        <w:t>y</w:t>
      </w:r>
      <w:r>
        <w:rPr>
          <w:i/>
          <w:spacing w:val="-3"/>
          <w:sz w:val="16"/>
        </w:rPr>
        <w:t> </w:t>
      </w:r>
      <w:r>
        <w:rPr>
          <w:i/>
          <w:sz w:val="16"/>
        </w:rPr>
        <w:t>Costas</w:t>
      </w:r>
      <w:r>
        <w:rPr>
          <w:sz w:val="16"/>
        </w:rPr>
        <w:t>,</w:t>
      </w:r>
      <w:r>
        <w:rPr>
          <w:spacing w:val="-4"/>
          <w:sz w:val="16"/>
        </w:rPr>
        <w:t> </w:t>
      </w:r>
      <w:r>
        <w:rPr>
          <w:i/>
          <w:sz w:val="16"/>
        </w:rPr>
        <w:t>supra</w:t>
      </w:r>
      <w:r>
        <w:rPr>
          <w:sz w:val="16"/>
        </w:rPr>
        <w:t>,</w:t>
      </w:r>
      <w:r>
        <w:rPr>
          <w:spacing w:val="-4"/>
          <w:sz w:val="16"/>
        </w:rPr>
        <w:t> </w:t>
      </w:r>
      <w:r>
        <w:rPr>
          <w:sz w:val="16"/>
        </w:rPr>
        <w:t>párr.</w:t>
      </w:r>
      <w:r>
        <w:rPr>
          <w:spacing w:val="-4"/>
          <w:sz w:val="16"/>
        </w:rPr>
        <w:t> </w:t>
      </w:r>
      <w:r>
        <w:rPr>
          <w:sz w:val="16"/>
        </w:rPr>
        <w:t>26,</w:t>
      </w:r>
      <w:r>
        <w:rPr>
          <w:spacing w:val="-4"/>
          <w:sz w:val="16"/>
        </w:rPr>
        <w:t> </w:t>
      </w:r>
      <w:r>
        <w:rPr>
          <w:sz w:val="16"/>
        </w:rPr>
        <w:t>y</w:t>
      </w:r>
      <w:r>
        <w:rPr>
          <w:spacing w:val="-4"/>
          <w:sz w:val="16"/>
        </w:rPr>
        <w:t> </w:t>
      </w:r>
      <w:r>
        <w:rPr>
          <w:i/>
          <w:sz w:val="16"/>
        </w:rPr>
        <w:t>Caso</w:t>
      </w:r>
      <w:r>
        <w:rPr>
          <w:i/>
          <w:spacing w:val="-3"/>
          <w:sz w:val="16"/>
        </w:rPr>
        <w:t> </w:t>
      </w:r>
      <w:r>
        <w:rPr>
          <w:i/>
          <w:sz w:val="16"/>
        </w:rPr>
        <w:t>Garzón</w:t>
      </w:r>
      <w:r>
        <w:rPr>
          <w:i/>
          <w:spacing w:val="-4"/>
          <w:sz w:val="16"/>
        </w:rPr>
        <w:t> </w:t>
      </w:r>
      <w:r>
        <w:rPr>
          <w:i/>
          <w:sz w:val="16"/>
        </w:rPr>
        <w:t>Guzmán</w:t>
      </w:r>
      <w:r>
        <w:rPr>
          <w:i/>
          <w:w w:val="99"/>
          <w:sz w:val="16"/>
        </w:rPr>
        <w:t> </w:t>
      </w:r>
      <w:r>
        <w:rPr>
          <w:i/>
          <w:sz w:val="16"/>
        </w:rPr>
        <w:t>y otros Vs. Ecuador</w:t>
      </w:r>
      <w:r>
        <w:rPr>
          <w:sz w:val="16"/>
        </w:rPr>
        <w:t>, </w:t>
      </w:r>
      <w:r>
        <w:rPr>
          <w:i/>
          <w:sz w:val="16"/>
        </w:rPr>
        <w:t>supra</w:t>
      </w:r>
      <w:r>
        <w:rPr>
          <w:sz w:val="16"/>
        </w:rPr>
        <w:t>, párr.</w:t>
      </w:r>
      <w:r>
        <w:rPr>
          <w:spacing w:val="-13"/>
          <w:sz w:val="16"/>
        </w:rPr>
        <w:t> </w:t>
      </w:r>
      <w:r>
        <w:rPr>
          <w:sz w:val="16"/>
        </w:rPr>
        <w:t>96.</w:t>
      </w:r>
    </w:p>
    <w:p>
      <w:pPr>
        <w:tabs>
          <w:tab w:pos="685" w:val="left" w:leader="none"/>
        </w:tabs>
        <w:spacing w:before="39"/>
        <w:ind w:left="118" w:right="115" w:firstLine="0"/>
        <w:jc w:val="left"/>
        <w:rPr>
          <w:sz w:val="16"/>
        </w:rPr>
      </w:pPr>
      <w:bookmarkStart w:name="_bookmark352" w:id="450"/>
      <w:bookmarkEnd w:id="450"/>
      <w:r>
        <w:rPr/>
      </w:r>
      <w:r>
        <w:rPr>
          <w:position w:val="6"/>
          <w:sz w:val="10"/>
        </w:rPr>
        <w:t>283</w:t>
        <w:tab/>
      </w:r>
      <w:r>
        <w:rPr>
          <w:i/>
          <w:sz w:val="16"/>
        </w:rPr>
        <w:t>Cfr.</w:t>
      </w:r>
      <w:r>
        <w:rPr>
          <w:i/>
          <w:spacing w:val="12"/>
          <w:sz w:val="16"/>
        </w:rPr>
        <w:t> </w:t>
      </w:r>
      <w:r>
        <w:rPr>
          <w:i/>
          <w:sz w:val="16"/>
        </w:rPr>
        <w:t>Caso</w:t>
      </w:r>
      <w:r>
        <w:rPr>
          <w:i/>
          <w:spacing w:val="12"/>
          <w:sz w:val="16"/>
        </w:rPr>
        <w:t> </w:t>
      </w:r>
      <w:r>
        <w:rPr>
          <w:i/>
          <w:sz w:val="16"/>
        </w:rPr>
        <w:t>de</w:t>
      </w:r>
      <w:r>
        <w:rPr>
          <w:i/>
          <w:spacing w:val="12"/>
          <w:sz w:val="16"/>
        </w:rPr>
        <w:t> </w:t>
      </w:r>
      <w:r>
        <w:rPr>
          <w:i/>
          <w:sz w:val="16"/>
        </w:rPr>
        <w:t>la</w:t>
      </w:r>
      <w:r>
        <w:rPr>
          <w:i/>
          <w:spacing w:val="12"/>
          <w:sz w:val="16"/>
        </w:rPr>
        <w:t> </w:t>
      </w:r>
      <w:r>
        <w:rPr>
          <w:i/>
          <w:sz w:val="16"/>
        </w:rPr>
        <w:t>Masacre</w:t>
      </w:r>
      <w:r>
        <w:rPr>
          <w:i/>
          <w:spacing w:val="12"/>
          <w:sz w:val="16"/>
        </w:rPr>
        <w:t> </w:t>
      </w:r>
      <w:r>
        <w:rPr>
          <w:i/>
          <w:sz w:val="16"/>
        </w:rPr>
        <w:t>de</w:t>
      </w:r>
      <w:r>
        <w:rPr>
          <w:i/>
          <w:spacing w:val="12"/>
          <w:sz w:val="16"/>
        </w:rPr>
        <w:t> </w:t>
      </w:r>
      <w:r>
        <w:rPr>
          <w:i/>
          <w:sz w:val="16"/>
        </w:rPr>
        <w:t>Las</w:t>
      </w:r>
      <w:r>
        <w:rPr>
          <w:i/>
          <w:spacing w:val="12"/>
          <w:sz w:val="16"/>
        </w:rPr>
        <w:t> </w:t>
      </w:r>
      <w:r>
        <w:rPr>
          <w:i/>
          <w:sz w:val="16"/>
        </w:rPr>
        <w:t>Dos</w:t>
      </w:r>
      <w:r>
        <w:rPr>
          <w:i/>
          <w:spacing w:val="12"/>
          <w:sz w:val="16"/>
        </w:rPr>
        <w:t> </w:t>
      </w:r>
      <w:r>
        <w:rPr>
          <w:i/>
          <w:sz w:val="16"/>
        </w:rPr>
        <w:t>Erres</w:t>
      </w:r>
      <w:r>
        <w:rPr>
          <w:i/>
          <w:spacing w:val="12"/>
          <w:sz w:val="16"/>
        </w:rPr>
        <w:t> </w:t>
      </w:r>
      <w:r>
        <w:rPr>
          <w:i/>
          <w:sz w:val="16"/>
        </w:rPr>
        <w:t>Vs.</w:t>
      </w:r>
      <w:r>
        <w:rPr>
          <w:i/>
          <w:spacing w:val="12"/>
          <w:sz w:val="16"/>
        </w:rPr>
        <w:t> </w:t>
      </w:r>
      <w:r>
        <w:rPr>
          <w:i/>
          <w:sz w:val="16"/>
        </w:rPr>
        <w:t>Guatemala</w:t>
      </w:r>
      <w:r>
        <w:rPr>
          <w:sz w:val="16"/>
        </w:rPr>
        <w:t>,</w:t>
      </w:r>
      <w:r>
        <w:rPr>
          <w:spacing w:val="12"/>
          <w:sz w:val="16"/>
        </w:rPr>
        <w:t> </w:t>
      </w:r>
      <w:r>
        <w:rPr>
          <w:i/>
          <w:sz w:val="16"/>
        </w:rPr>
        <w:t>supra</w:t>
      </w:r>
      <w:r>
        <w:rPr>
          <w:sz w:val="16"/>
        </w:rPr>
        <w:t>,</w:t>
      </w:r>
      <w:r>
        <w:rPr>
          <w:spacing w:val="12"/>
          <w:sz w:val="16"/>
        </w:rPr>
        <w:t> </w:t>
      </w:r>
      <w:r>
        <w:rPr>
          <w:sz w:val="16"/>
        </w:rPr>
        <w:t>párr.</w:t>
      </w:r>
      <w:r>
        <w:rPr>
          <w:spacing w:val="12"/>
          <w:sz w:val="16"/>
        </w:rPr>
        <w:t> </w:t>
      </w:r>
      <w:r>
        <w:rPr>
          <w:sz w:val="16"/>
        </w:rPr>
        <w:t>226,</w:t>
      </w:r>
      <w:r>
        <w:rPr>
          <w:spacing w:val="12"/>
          <w:sz w:val="16"/>
        </w:rPr>
        <w:t> </w:t>
      </w:r>
      <w:r>
        <w:rPr>
          <w:sz w:val="16"/>
        </w:rPr>
        <w:t>y</w:t>
      </w:r>
      <w:r>
        <w:rPr>
          <w:spacing w:val="12"/>
          <w:sz w:val="16"/>
        </w:rPr>
        <w:t> </w:t>
      </w:r>
      <w:r>
        <w:rPr>
          <w:i/>
          <w:sz w:val="16"/>
        </w:rPr>
        <w:t>Caso</w:t>
      </w:r>
      <w:r>
        <w:rPr>
          <w:i/>
          <w:spacing w:val="12"/>
          <w:sz w:val="16"/>
        </w:rPr>
        <w:t> </w:t>
      </w:r>
      <w:r>
        <w:rPr>
          <w:i/>
          <w:sz w:val="16"/>
        </w:rPr>
        <w:t>Bedoya</w:t>
      </w:r>
      <w:r>
        <w:rPr>
          <w:i/>
          <w:spacing w:val="12"/>
          <w:sz w:val="16"/>
        </w:rPr>
        <w:t> </w:t>
      </w:r>
      <w:r>
        <w:rPr>
          <w:i/>
          <w:sz w:val="16"/>
        </w:rPr>
        <w:t>Lima</w:t>
      </w:r>
      <w:r>
        <w:rPr>
          <w:i/>
          <w:spacing w:val="12"/>
          <w:sz w:val="16"/>
        </w:rPr>
        <w:t> </w:t>
      </w:r>
      <w:r>
        <w:rPr>
          <w:i/>
          <w:sz w:val="16"/>
        </w:rPr>
        <w:t>y</w:t>
      </w:r>
      <w:r>
        <w:rPr>
          <w:i/>
          <w:spacing w:val="13"/>
          <w:sz w:val="16"/>
        </w:rPr>
        <w:t> </w:t>
      </w:r>
      <w:r>
        <w:rPr>
          <w:i/>
          <w:sz w:val="16"/>
        </w:rPr>
        <w:t>otra</w:t>
      </w:r>
      <w:r>
        <w:rPr>
          <w:i/>
          <w:spacing w:val="12"/>
          <w:sz w:val="16"/>
        </w:rPr>
        <w:t> </w:t>
      </w:r>
      <w:r>
        <w:rPr>
          <w:i/>
          <w:sz w:val="16"/>
        </w:rPr>
        <w:t>Vs.</w:t>
      </w:r>
      <w:r>
        <w:rPr>
          <w:i/>
          <w:w w:val="99"/>
          <w:sz w:val="16"/>
        </w:rPr>
        <w:t> </w:t>
      </w:r>
      <w:r>
        <w:rPr>
          <w:i/>
          <w:sz w:val="16"/>
        </w:rPr>
        <w:t>Colombia</w:t>
      </w:r>
      <w:r>
        <w:rPr>
          <w:sz w:val="16"/>
        </w:rPr>
        <w:t>, </w:t>
      </w:r>
      <w:r>
        <w:rPr>
          <w:i/>
          <w:sz w:val="16"/>
        </w:rPr>
        <w:t>supra</w:t>
      </w:r>
      <w:r>
        <w:rPr>
          <w:sz w:val="16"/>
        </w:rPr>
        <w:t>, párr.</w:t>
      </w:r>
      <w:r>
        <w:rPr>
          <w:spacing w:val="-11"/>
          <w:sz w:val="16"/>
        </w:rPr>
        <w:t> </w:t>
      </w:r>
      <w:r>
        <w:rPr>
          <w:sz w:val="16"/>
        </w:rPr>
        <w:t>264.</w:t>
      </w:r>
    </w:p>
    <w:p>
      <w:pPr>
        <w:tabs>
          <w:tab w:pos="658" w:val="left" w:leader="none"/>
        </w:tabs>
        <w:spacing w:before="39"/>
        <w:ind w:left="118" w:right="115" w:firstLine="0"/>
        <w:jc w:val="left"/>
        <w:rPr>
          <w:sz w:val="16"/>
        </w:rPr>
      </w:pPr>
      <w:bookmarkStart w:name="_bookmark353" w:id="451"/>
      <w:bookmarkEnd w:id="451"/>
      <w:r>
        <w:rPr/>
      </w:r>
      <w:r>
        <w:rPr>
          <w:position w:val="6"/>
          <w:sz w:val="10"/>
        </w:rPr>
        <w:t>284</w:t>
        <w:tab/>
      </w:r>
      <w:r>
        <w:rPr>
          <w:i/>
          <w:sz w:val="16"/>
        </w:rPr>
        <w:t>Cfr.</w:t>
      </w:r>
      <w:r>
        <w:rPr>
          <w:i/>
          <w:spacing w:val="-6"/>
          <w:sz w:val="16"/>
        </w:rPr>
        <w:t> </w:t>
      </w:r>
      <w:r>
        <w:rPr>
          <w:i/>
          <w:sz w:val="16"/>
        </w:rPr>
        <w:t>Caso</w:t>
      </w:r>
      <w:r>
        <w:rPr>
          <w:i/>
          <w:spacing w:val="-4"/>
          <w:sz w:val="16"/>
        </w:rPr>
        <w:t> </w:t>
      </w:r>
      <w:r>
        <w:rPr>
          <w:i/>
          <w:sz w:val="16"/>
        </w:rPr>
        <w:t>Ticona</w:t>
      </w:r>
      <w:r>
        <w:rPr>
          <w:i/>
          <w:spacing w:val="-6"/>
          <w:sz w:val="16"/>
        </w:rPr>
        <w:t> </w:t>
      </w:r>
      <w:r>
        <w:rPr>
          <w:i/>
          <w:sz w:val="16"/>
        </w:rPr>
        <w:t>Estrada</w:t>
      </w:r>
      <w:r>
        <w:rPr>
          <w:i/>
          <w:spacing w:val="-6"/>
          <w:sz w:val="16"/>
        </w:rPr>
        <w:t> </w:t>
      </w:r>
      <w:r>
        <w:rPr>
          <w:i/>
          <w:sz w:val="16"/>
        </w:rPr>
        <w:t>y</w:t>
      </w:r>
      <w:r>
        <w:rPr>
          <w:i/>
          <w:spacing w:val="-5"/>
          <w:sz w:val="16"/>
        </w:rPr>
        <w:t> </w:t>
      </w:r>
      <w:r>
        <w:rPr>
          <w:i/>
          <w:sz w:val="16"/>
        </w:rPr>
        <w:t>otros</w:t>
      </w:r>
      <w:r>
        <w:rPr>
          <w:i/>
          <w:spacing w:val="-6"/>
          <w:sz w:val="16"/>
        </w:rPr>
        <w:t> </w:t>
      </w:r>
      <w:r>
        <w:rPr>
          <w:i/>
          <w:sz w:val="16"/>
        </w:rPr>
        <w:t>Vs.</w:t>
      </w:r>
      <w:r>
        <w:rPr>
          <w:i/>
          <w:spacing w:val="-6"/>
          <w:sz w:val="16"/>
        </w:rPr>
        <w:t> </w:t>
      </w:r>
      <w:r>
        <w:rPr>
          <w:i/>
          <w:sz w:val="16"/>
        </w:rPr>
        <w:t>Bolivia</w:t>
      </w:r>
      <w:r>
        <w:rPr>
          <w:sz w:val="16"/>
        </w:rPr>
        <w:t>,</w:t>
      </w:r>
      <w:r>
        <w:rPr>
          <w:spacing w:val="-5"/>
          <w:sz w:val="16"/>
        </w:rPr>
        <w:t> </w:t>
      </w:r>
      <w:r>
        <w:rPr>
          <w:i/>
          <w:sz w:val="16"/>
        </w:rPr>
        <w:t>supra</w:t>
      </w:r>
      <w:r>
        <w:rPr>
          <w:sz w:val="16"/>
        </w:rPr>
        <w:t>,</w:t>
      </w:r>
      <w:r>
        <w:rPr>
          <w:spacing w:val="-5"/>
          <w:sz w:val="16"/>
        </w:rPr>
        <w:t> </w:t>
      </w:r>
      <w:r>
        <w:rPr>
          <w:sz w:val="16"/>
        </w:rPr>
        <w:t>párr.</w:t>
      </w:r>
      <w:r>
        <w:rPr>
          <w:spacing w:val="-6"/>
          <w:sz w:val="16"/>
        </w:rPr>
        <w:t> </w:t>
      </w:r>
      <w:r>
        <w:rPr>
          <w:sz w:val="16"/>
        </w:rPr>
        <w:t>110,</w:t>
      </w:r>
      <w:r>
        <w:rPr>
          <w:spacing w:val="-6"/>
          <w:sz w:val="16"/>
        </w:rPr>
        <w:t> </w:t>
      </w:r>
      <w:r>
        <w:rPr>
          <w:sz w:val="16"/>
        </w:rPr>
        <w:t>y</w:t>
      </w:r>
      <w:r>
        <w:rPr>
          <w:spacing w:val="-6"/>
          <w:sz w:val="16"/>
        </w:rPr>
        <w:t> </w:t>
      </w:r>
      <w:r>
        <w:rPr>
          <w:i/>
          <w:sz w:val="16"/>
        </w:rPr>
        <w:t>Caso</w:t>
      </w:r>
      <w:r>
        <w:rPr>
          <w:i/>
          <w:spacing w:val="-4"/>
          <w:sz w:val="16"/>
        </w:rPr>
        <w:t> </w:t>
      </w:r>
      <w:r>
        <w:rPr>
          <w:i/>
          <w:sz w:val="16"/>
        </w:rPr>
        <w:t>Bedoya</w:t>
      </w:r>
      <w:r>
        <w:rPr>
          <w:i/>
          <w:spacing w:val="-6"/>
          <w:sz w:val="16"/>
        </w:rPr>
        <w:t> </w:t>
      </w:r>
      <w:r>
        <w:rPr>
          <w:i/>
          <w:sz w:val="16"/>
        </w:rPr>
        <w:t>Lima</w:t>
      </w:r>
      <w:r>
        <w:rPr>
          <w:i/>
          <w:spacing w:val="-6"/>
          <w:sz w:val="16"/>
        </w:rPr>
        <w:t> </w:t>
      </w:r>
      <w:r>
        <w:rPr>
          <w:i/>
          <w:sz w:val="16"/>
        </w:rPr>
        <w:t>y</w:t>
      </w:r>
      <w:r>
        <w:rPr>
          <w:i/>
          <w:spacing w:val="-5"/>
          <w:sz w:val="16"/>
        </w:rPr>
        <w:t> </w:t>
      </w:r>
      <w:r>
        <w:rPr>
          <w:i/>
          <w:sz w:val="16"/>
        </w:rPr>
        <w:t>otra</w:t>
      </w:r>
      <w:r>
        <w:rPr>
          <w:i/>
          <w:spacing w:val="-5"/>
          <w:sz w:val="16"/>
        </w:rPr>
        <w:t> </w:t>
      </w:r>
      <w:r>
        <w:rPr>
          <w:i/>
          <w:sz w:val="16"/>
        </w:rPr>
        <w:t>Vs.</w:t>
      </w:r>
      <w:r>
        <w:rPr>
          <w:i/>
          <w:spacing w:val="-6"/>
          <w:sz w:val="16"/>
        </w:rPr>
        <w:t> </w:t>
      </w:r>
      <w:r>
        <w:rPr>
          <w:i/>
          <w:sz w:val="16"/>
        </w:rPr>
        <w:t>Colombia</w:t>
      </w:r>
      <w:r>
        <w:rPr>
          <w:sz w:val="16"/>
        </w:rPr>
        <w:t>,</w:t>
      </w:r>
      <w:r>
        <w:rPr>
          <w:spacing w:val="-5"/>
          <w:sz w:val="16"/>
        </w:rPr>
        <w:t> </w:t>
      </w:r>
      <w:r>
        <w:rPr>
          <w:i/>
          <w:sz w:val="16"/>
        </w:rPr>
        <w:t>supra</w:t>
      </w:r>
      <w:r>
        <w:rPr>
          <w:sz w:val="16"/>
        </w:rPr>
        <w:t>,</w:t>
      </w:r>
      <w:r>
        <w:rPr>
          <w:w w:val="99"/>
          <w:sz w:val="16"/>
        </w:rPr>
        <w:t> </w:t>
      </w:r>
      <w:r>
        <w:rPr>
          <w:sz w:val="16"/>
        </w:rPr>
        <w:t>párr.</w:t>
      </w:r>
      <w:r>
        <w:rPr>
          <w:spacing w:val="-3"/>
          <w:sz w:val="16"/>
        </w:rPr>
        <w:t> </w:t>
      </w:r>
      <w:r>
        <w:rPr>
          <w:sz w:val="16"/>
        </w:rPr>
        <w:t>265.</w:t>
      </w:r>
    </w:p>
    <w:p>
      <w:pPr>
        <w:tabs>
          <w:tab w:pos="685" w:val="left" w:leader="none"/>
        </w:tabs>
        <w:spacing w:before="41"/>
        <w:ind w:left="118" w:right="0" w:firstLine="0"/>
        <w:jc w:val="left"/>
        <w:rPr>
          <w:sz w:val="16"/>
        </w:rPr>
      </w:pPr>
      <w:bookmarkStart w:name="_bookmark354" w:id="452"/>
      <w:bookmarkEnd w:id="452"/>
      <w:r>
        <w:rPr/>
      </w:r>
      <w:r>
        <w:rPr>
          <w:position w:val="6"/>
          <w:sz w:val="10"/>
        </w:rPr>
        <w:t>285</w:t>
        <w:tab/>
      </w:r>
      <w:r>
        <w:rPr>
          <w:i/>
          <w:sz w:val="16"/>
        </w:rPr>
        <w:t>Cfr. </w:t>
      </w:r>
      <w:r>
        <w:rPr>
          <w:sz w:val="16"/>
        </w:rPr>
        <w:t>Resolución emitida por el Juzgado Civil y Comercial No. 10 de San Martín, Provincia de Buenos Aires, </w:t>
      </w:r>
      <w:r>
        <w:rPr>
          <w:spacing w:val="40"/>
          <w:sz w:val="16"/>
        </w:rPr>
        <w:t> </w:t>
      </w:r>
      <w:r>
        <w:rPr>
          <w:sz w:val="16"/>
        </w:rPr>
        <w:t>el</w:t>
      </w:r>
    </w:p>
    <w:p>
      <w:pPr>
        <w:spacing w:before="0"/>
        <w:ind w:left="118" w:right="0" w:firstLine="0"/>
        <w:jc w:val="left"/>
        <w:rPr>
          <w:sz w:val="16"/>
        </w:rPr>
      </w:pPr>
      <w:r>
        <w:rPr>
          <w:sz w:val="16"/>
        </w:rPr>
        <w:t>20 de octubre de 2017, que consta en el expediente CUDAP: EXP-SO4:0033011/2012, Ministerio de Justicia y Derechos Humanos (expediente de prueba, tomo IV, anexo 7 al escrito de contestación, folios 3571 y 3572).</w:t>
      </w:r>
    </w:p>
    <w:p>
      <w:pPr>
        <w:spacing w:after="0"/>
        <w:jc w:val="left"/>
        <w:rPr>
          <w:sz w:val="16"/>
        </w:rPr>
        <w:sectPr>
          <w:pgSz w:w="12240" w:h="15840"/>
          <w:pgMar w:header="0" w:footer="1007" w:top="920" w:bottom="1200" w:left="1300" w:right="1300"/>
        </w:sectPr>
      </w:pPr>
    </w:p>
    <w:p>
      <w:pPr>
        <w:pStyle w:val="Heading4"/>
        <w:numPr>
          <w:ilvl w:val="1"/>
          <w:numId w:val="40"/>
        </w:numPr>
        <w:tabs>
          <w:tab w:pos="1487" w:val="left" w:leader="none"/>
        </w:tabs>
        <w:spacing w:line="240" w:lineRule="auto" w:before="73" w:after="0"/>
        <w:ind w:left="968" w:right="117" w:firstLine="1"/>
        <w:jc w:val="left"/>
      </w:pPr>
      <w:bookmarkStart w:name="_bookmark355" w:id="453"/>
      <w:bookmarkEnd w:id="453"/>
      <w:r>
        <w:rPr>
          <w:b w:val="0"/>
          <w:i w:val="0"/>
        </w:rPr>
      </w:r>
      <w:bookmarkStart w:name="_bookmark355" w:id="454"/>
      <w:bookmarkEnd w:id="454"/>
      <w:r>
        <w:rPr>
          <w:i/>
        </w:rPr>
        <w:t>I</w:t>
      </w:r>
      <w:r>
        <w:rPr>
          <w:i/>
        </w:rPr>
        <w:t>nvestigación, determinación, enjuiciamiento y, en su caso, sanción de </w:t>
      </w:r>
      <w:r>
        <w:rPr/>
        <w:t>todos los responsables de los hechos</w:t>
      </w:r>
      <w:r>
        <w:rPr>
          <w:spacing w:val="-18"/>
        </w:rPr>
        <w:t> </w:t>
      </w:r>
      <w:r>
        <w:rPr/>
        <w:t>cometidos</w:t>
      </w:r>
    </w:p>
    <w:p>
      <w:pPr>
        <w:pStyle w:val="BodyText"/>
        <w:spacing w:before="12"/>
        <w:rPr>
          <w:b/>
          <w:i/>
          <w:sz w:val="19"/>
        </w:rPr>
      </w:pPr>
    </w:p>
    <w:p>
      <w:pPr>
        <w:pStyle w:val="ListParagraph"/>
        <w:numPr>
          <w:ilvl w:val="0"/>
          <w:numId w:val="38"/>
        </w:numPr>
        <w:tabs>
          <w:tab w:pos="686" w:val="left" w:leader="none"/>
        </w:tabs>
        <w:spacing w:line="240" w:lineRule="auto" w:before="0" w:after="0"/>
        <w:ind w:left="118" w:right="110" w:firstLine="0"/>
        <w:jc w:val="both"/>
        <w:rPr>
          <w:sz w:val="20"/>
        </w:rPr>
      </w:pPr>
      <w:r>
        <w:rPr>
          <w:spacing w:val="-5"/>
          <w:sz w:val="20"/>
        </w:rPr>
        <w:t>Conforme </w:t>
      </w:r>
      <w:r>
        <w:rPr>
          <w:sz w:val="20"/>
        </w:rPr>
        <w:t>a </w:t>
      </w:r>
      <w:r>
        <w:rPr>
          <w:spacing w:val="-3"/>
          <w:sz w:val="20"/>
        </w:rPr>
        <w:t>las </w:t>
      </w:r>
      <w:r>
        <w:rPr>
          <w:spacing w:val="-5"/>
          <w:sz w:val="20"/>
        </w:rPr>
        <w:t>violaciones declaradas </w:t>
      </w:r>
      <w:r>
        <w:rPr>
          <w:spacing w:val="-3"/>
          <w:sz w:val="20"/>
        </w:rPr>
        <w:t>en esta </w:t>
      </w:r>
      <w:r>
        <w:rPr>
          <w:spacing w:val="-5"/>
          <w:sz w:val="20"/>
        </w:rPr>
        <w:t>Sentencia, </w:t>
      </w:r>
      <w:r>
        <w:rPr>
          <w:spacing w:val="-3"/>
          <w:sz w:val="20"/>
        </w:rPr>
        <w:t>sin </w:t>
      </w:r>
      <w:r>
        <w:rPr>
          <w:spacing w:val="-5"/>
          <w:sz w:val="20"/>
        </w:rPr>
        <w:t>perjuicio </w:t>
      </w:r>
      <w:r>
        <w:rPr>
          <w:spacing w:val="-3"/>
          <w:sz w:val="20"/>
        </w:rPr>
        <w:t>de los </w:t>
      </w:r>
      <w:r>
        <w:rPr>
          <w:spacing w:val="-5"/>
          <w:sz w:val="20"/>
        </w:rPr>
        <w:t>avances </w:t>
      </w:r>
      <w:r>
        <w:rPr>
          <w:spacing w:val="-3"/>
          <w:sz w:val="20"/>
        </w:rPr>
        <w:t>en </w:t>
      </w:r>
      <w:r>
        <w:rPr>
          <w:spacing w:val="-4"/>
          <w:sz w:val="20"/>
        </w:rPr>
        <w:t>torno</w:t>
      </w:r>
      <w:r>
        <w:rPr>
          <w:spacing w:val="-8"/>
          <w:sz w:val="20"/>
        </w:rPr>
        <w:t> </w:t>
      </w:r>
      <w:r>
        <w:rPr>
          <w:sz w:val="20"/>
        </w:rPr>
        <w:t>al</w:t>
      </w:r>
      <w:r>
        <w:rPr>
          <w:spacing w:val="-7"/>
          <w:sz w:val="20"/>
        </w:rPr>
        <w:t> </w:t>
      </w:r>
      <w:r>
        <w:rPr>
          <w:spacing w:val="-5"/>
          <w:sz w:val="20"/>
        </w:rPr>
        <w:t>juzgamiento</w:t>
      </w:r>
      <w:r>
        <w:rPr>
          <w:spacing w:val="-8"/>
          <w:sz w:val="20"/>
        </w:rPr>
        <w:t> </w:t>
      </w:r>
      <w:r>
        <w:rPr>
          <w:spacing w:val="-3"/>
          <w:sz w:val="20"/>
        </w:rPr>
        <w:t>de</w:t>
      </w:r>
      <w:r>
        <w:rPr>
          <w:spacing w:val="-6"/>
          <w:sz w:val="20"/>
        </w:rPr>
        <w:t> </w:t>
      </w:r>
      <w:r>
        <w:rPr>
          <w:spacing w:val="-3"/>
          <w:sz w:val="20"/>
        </w:rPr>
        <w:t>los</w:t>
      </w:r>
      <w:r>
        <w:rPr>
          <w:spacing w:val="-8"/>
          <w:sz w:val="20"/>
        </w:rPr>
        <w:t> </w:t>
      </w:r>
      <w:r>
        <w:rPr>
          <w:spacing w:val="-4"/>
          <w:sz w:val="20"/>
        </w:rPr>
        <w:t>hechos</w:t>
      </w:r>
      <w:r>
        <w:rPr>
          <w:spacing w:val="-8"/>
          <w:sz w:val="20"/>
        </w:rPr>
        <w:t> </w:t>
      </w:r>
      <w:r>
        <w:rPr>
          <w:spacing w:val="-5"/>
          <w:sz w:val="20"/>
        </w:rPr>
        <w:t>cometidos</w:t>
      </w:r>
      <w:r>
        <w:rPr>
          <w:spacing w:val="-8"/>
          <w:sz w:val="20"/>
        </w:rPr>
        <w:t> </w:t>
      </w:r>
      <w:r>
        <w:rPr>
          <w:spacing w:val="-3"/>
          <w:sz w:val="20"/>
        </w:rPr>
        <w:t>en</w:t>
      </w:r>
      <w:r>
        <w:rPr>
          <w:spacing w:val="-7"/>
          <w:sz w:val="20"/>
        </w:rPr>
        <w:t> </w:t>
      </w:r>
      <w:r>
        <w:rPr>
          <w:spacing w:val="-5"/>
          <w:sz w:val="20"/>
        </w:rPr>
        <w:t>perjuicio</w:t>
      </w:r>
      <w:r>
        <w:rPr>
          <w:spacing w:val="-7"/>
          <w:sz w:val="20"/>
        </w:rPr>
        <w:t> </w:t>
      </w:r>
      <w:r>
        <w:rPr>
          <w:spacing w:val="-3"/>
          <w:sz w:val="20"/>
        </w:rPr>
        <w:t>de</w:t>
      </w:r>
      <w:r>
        <w:rPr>
          <w:spacing w:val="-8"/>
          <w:sz w:val="20"/>
        </w:rPr>
        <w:t> </w:t>
      </w:r>
      <w:r>
        <w:rPr>
          <w:sz w:val="20"/>
        </w:rPr>
        <w:t>la</w:t>
      </w:r>
      <w:r>
        <w:rPr>
          <w:spacing w:val="-8"/>
          <w:sz w:val="20"/>
        </w:rPr>
        <w:t> </w:t>
      </w:r>
      <w:r>
        <w:rPr>
          <w:spacing w:val="-4"/>
          <w:sz w:val="20"/>
        </w:rPr>
        <w:t>señora</w:t>
      </w:r>
      <w:r>
        <w:rPr>
          <w:spacing w:val="-9"/>
          <w:sz w:val="20"/>
        </w:rPr>
        <w:t> </w:t>
      </w:r>
      <w:r>
        <w:rPr>
          <w:spacing w:val="-4"/>
          <w:sz w:val="20"/>
        </w:rPr>
        <w:t>Grisonas</w:t>
      </w:r>
      <w:r>
        <w:rPr>
          <w:spacing w:val="-8"/>
          <w:sz w:val="20"/>
        </w:rPr>
        <w:t> </w:t>
      </w:r>
      <w:r>
        <w:rPr>
          <w:spacing w:val="-5"/>
          <w:sz w:val="20"/>
        </w:rPr>
        <w:t>Andrijauskaite</w:t>
      </w:r>
      <w:r>
        <w:rPr>
          <w:spacing w:val="-7"/>
          <w:sz w:val="20"/>
        </w:rPr>
        <w:t> </w:t>
      </w:r>
      <w:r>
        <w:rPr>
          <w:sz w:val="20"/>
        </w:rPr>
        <w:t>y </w:t>
      </w:r>
      <w:r>
        <w:rPr>
          <w:spacing w:val="-3"/>
          <w:sz w:val="20"/>
        </w:rPr>
        <w:t>de sus </w:t>
      </w:r>
      <w:r>
        <w:rPr>
          <w:spacing w:val="-4"/>
          <w:sz w:val="20"/>
        </w:rPr>
        <w:t>hijos, </w:t>
      </w:r>
      <w:r>
        <w:rPr>
          <w:spacing w:val="-5"/>
          <w:sz w:val="20"/>
        </w:rPr>
        <w:t>Anatole </w:t>
      </w:r>
      <w:r>
        <w:rPr>
          <w:sz w:val="20"/>
        </w:rPr>
        <w:t>y </w:t>
      </w:r>
      <w:r>
        <w:rPr>
          <w:spacing w:val="-5"/>
          <w:sz w:val="20"/>
        </w:rPr>
        <w:t>Victoria, </w:t>
      </w:r>
      <w:r>
        <w:rPr>
          <w:sz w:val="20"/>
        </w:rPr>
        <w:t>la </w:t>
      </w:r>
      <w:r>
        <w:rPr>
          <w:spacing w:val="-4"/>
          <w:sz w:val="20"/>
        </w:rPr>
        <w:t>Corte </w:t>
      </w:r>
      <w:r>
        <w:rPr>
          <w:spacing w:val="-5"/>
          <w:sz w:val="20"/>
        </w:rPr>
        <w:t>dispone </w:t>
      </w:r>
      <w:r>
        <w:rPr>
          <w:spacing w:val="-4"/>
          <w:sz w:val="20"/>
        </w:rPr>
        <w:t>que </w:t>
      </w:r>
      <w:r>
        <w:rPr>
          <w:spacing w:val="-3"/>
          <w:sz w:val="20"/>
        </w:rPr>
        <w:t>el </w:t>
      </w:r>
      <w:r>
        <w:rPr>
          <w:spacing w:val="-4"/>
          <w:sz w:val="20"/>
        </w:rPr>
        <w:t>Estado deberá </w:t>
      </w:r>
      <w:r>
        <w:rPr>
          <w:spacing w:val="-5"/>
          <w:sz w:val="20"/>
        </w:rPr>
        <w:t>continuar </w:t>
      </w:r>
      <w:r>
        <w:rPr>
          <w:spacing w:val="-3"/>
          <w:sz w:val="20"/>
        </w:rPr>
        <w:t>en su </w:t>
      </w:r>
      <w:r>
        <w:rPr>
          <w:spacing w:val="-4"/>
          <w:sz w:val="20"/>
        </w:rPr>
        <w:t>labor </w:t>
      </w:r>
      <w:r>
        <w:rPr>
          <w:spacing w:val="-5"/>
          <w:sz w:val="20"/>
        </w:rPr>
        <w:t>de investigación </w:t>
      </w:r>
      <w:r>
        <w:rPr>
          <w:sz w:val="20"/>
        </w:rPr>
        <w:t>a </w:t>
      </w:r>
      <w:r>
        <w:rPr>
          <w:spacing w:val="-3"/>
          <w:sz w:val="20"/>
        </w:rPr>
        <w:t>fin de </w:t>
      </w:r>
      <w:r>
        <w:rPr>
          <w:spacing w:val="-5"/>
          <w:sz w:val="20"/>
        </w:rPr>
        <w:t>esclarecer plenamente </w:t>
      </w:r>
      <w:r>
        <w:rPr>
          <w:sz w:val="20"/>
        </w:rPr>
        <w:t>lo </w:t>
      </w:r>
      <w:r>
        <w:rPr>
          <w:spacing w:val="-5"/>
          <w:sz w:val="20"/>
        </w:rPr>
        <w:t>ocurrido, </w:t>
      </w:r>
      <w:r>
        <w:rPr>
          <w:spacing w:val="-3"/>
          <w:sz w:val="20"/>
        </w:rPr>
        <w:t>en </w:t>
      </w:r>
      <w:r>
        <w:rPr>
          <w:spacing w:val="-5"/>
          <w:sz w:val="20"/>
        </w:rPr>
        <w:t>concordancia </w:t>
      </w:r>
      <w:r>
        <w:rPr>
          <w:spacing w:val="-4"/>
          <w:sz w:val="20"/>
        </w:rPr>
        <w:t>con </w:t>
      </w:r>
      <w:r>
        <w:rPr>
          <w:sz w:val="20"/>
        </w:rPr>
        <w:t>lo </w:t>
      </w:r>
      <w:r>
        <w:rPr>
          <w:spacing w:val="-5"/>
          <w:sz w:val="20"/>
        </w:rPr>
        <w:t>señalado </w:t>
      </w:r>
      <w:r>
        <w:rPr>
          <w:spacing w:val="-3"/>
          <w:sz w:val="20"/>
        </w:rPr>
        <w:t>en </w:t>
      </w:r>
      <w:r>
        <w:rPr>
          <w:sz w:val="20"/>
        </w:rPr>
        <w:t>el </w:t>
      </w:r>
      <w:r>
        <w:rPr>
          <w:spacing w:val="-5"/>
          <w:sz w:val="20"/>
        </w:rPr>
        <w:t>presente </w:t>
      </w:r>
      <w:r>
        <w:rPr>
          <w:spacing w:val="-4"/>
          <w:sz w:val="20"/>
        </w:rPr>
        <w:t>Fallo (</w:t>
      </w:r>
      <w:r>
        <w:rPr>
          <w:i/>
          <w:spacing w:val="-4"/>
          <w:sz w:val="20"/>
        </w:rPr>
        <w:t>infra </w:t>
      </w:r>
      <w:r>
        <w:rPr>
          <w:spacing w:val="-4"/>
          <w:sz w:val="20"/>
        </w:rPr>
        <w:t>párr.</w:t>
      </w:r>
      <w:r>
        <w:rPr>
          <w:spacing w:val="-5"/>
          <w:sz w:val="20"/>
        </w:rPr>
        <w:t> </w:t>
      </w:r>
      <w:r>
        <w:rPr>
          <w:spacing w:val="-4"/>
          <w:sz w:val="20"/>
        </w:rPr>
        <w:t>286).</w:t>
      </w:r>
    </w:p>
    <w:p>
      <w:pPr>
        <w:pStyle w:val="BodyText"/>
        <w:spacing w:before="12"/>
        <w:rPr>
          <w:sz w:val="19"/>
        </w:rPr>
      </w:pPr>
    </w:p>
    <w:p>
      <w:pPr>
        <w:pStyle w:val="ListParagraph"/>
        <w:numPr>
          <w:ilvl w:val="0"/>
          <w:numId w:val="38"/>
        </w:numPr>
        <w:tabs>
          <w:tab w:pos="686" w:val="left" w:leader="none"/>
        </w:tabs>
        <w:spacing w:line="240" w:lineRule="auto" w:before="0" w:after="0"/>
        <w:ind w:left="118" w:right="110" w:firstLine="0"/>
        <w:jc w:val="both"/>
        <w:rPr>
          <w:sz w:val="20"/>
        </w:rPr>
      </w:pPr>
      <w:r>
        <w:rPr>
          <w:spacing w:val="-3"/>
          <w:sz w:val="20"/>
        </w:rPr>
        <w:t>En </w:t>
      </w:r>
      <w:r>
        <w:rPr>
          <w:spacing w:val="-4"/>
          <w:sz w:val="20"/>
        </w:rPr>
        <w:t>cuanto </w:t>
      </w:r>
      <w:r>
        <w:rPr>
          <w:sz w:val="20"/>
        </w:rPr>
        <w:t>a </w:t>
      </w:r>
      <w:r>
        <w:rPr>
          <w:spacing w:val="-4"/>
          <w:sz w:val="20"/>
        </w:rPr>
        <w:t>los hechos </w:t>
      </w:r>
      <w:r>
        <w:rPr>
          <w:spacing w:val="-3"/>
          <w:sz w:val="20"/>
        </w:rPr>
        <w:t>que </w:t>
      </w:r>
      <w:r>
        <w:rPr>
          <w:spacing w:val="-5"/>
          <w:sz w:val="20"/>
        </w:rPr>
        <w:t>damnificaron </w:t>
      </w:r>
      <w:r>
        <w:rPr>
          <w:sz w:val="20"/>
        </w:rPr>
        <w:t>al </w:t>
      </w:r>
      <w:r>
        <w:rPr>
          <w:spacing w:val="-4"/>
          <w:sz w:val="20"/>
        </w:rPr>
        <w:t>señor Julien Cáceres, </w:t>
      </w:r>
      <w:r>
        <w:rPr>
          <w:spacing w:val="-3"/>
          <w:sz w:val="20"/>
        </w:rPr>
        <w:t>se </w:t>
      </w:r>
      <w:r>
        <w:rPr>
          <w:spacing w:val="-4"/>
          <w:sz w:val="20"/>
        </w:rPr>
        <w:t>hace preciso que las</w:t>
      </w:r>
      <w:r>
        <w:rPr>
          <w:spacing w:val="62"/>
          <w:sz w:val="20"/>
        </w:rPr>
        <w:t> </w:t>
      </w:r>
      <w:r>
        <w:rPr>
          <w:spacing w:val="-5"/>
          <w:sz w:val="20"/>
        </w:rPr>
        <w:t>autoridades competentes resuelvan, </w:t>
      </w:r>
      <w:r>
        <w:rPr>
          <w:spacing w:val="-3"/>
          <w:sz w:val="20"/>
        </w:rPr>
        <w:t>en un </w:t>
      </w:r>
      <w:r>
        <w:rPr>
          <w:spacing w:val="-4"/>
          <w:sz w:val="20"/>
        </w:rPr>
        <w:t>plazo </w:t>
      </w:r>
      <w:r>
        <w:rPr>
          <w:spacing w:val="-5"/>
          <w:sz w:val="20"/>
        </w:rPr>
        <w:t>razonable, </w:t>
      </w:r>
      <w:r>
        <w:rPr>
          <w:spacing w:val="-3"/>
          <w:sz w:val="20"/>
        </w:rPr>
        <w:t>las </w:t>
      </w:r>
      <w:r>
        <w:rPr>
          <w:spacing w:val="-4"/>
          <w:sz w:val="20"/>
        </w:rPr>
        <w:t>causas </w:t>
      </w:r>
      <w:r>
        <w:rPr>
          <w:spacing w:val="-3"/>
          <w:sz w:val="20"/>
        </w:rPr>
        <w:t>No. </w:t>
      </w:r>
      <w:r>
        <w:rPr>
          <w:spacing w:val="-4"/>
          <w:sz w:val="20"/>
        </w:rPr>
        <w:t>2261 </w:t>
      </w:r>
      <w:r>
        <w:rPr>
          <w:sz w:val="20"/>
        </w:rPr>
        <w:t>y </w:t>
      </w:r>
      <w:r>
        <w:rPr>
          <w:spacing w:val="-4"/>
          <w:sz w:val="20"/>
        </w:rPr>
        <w:t>2390. Para </w:t>
      </w:r>
      <w:r>
        <w:rPr>
          <w:sz w:val="20"/>
        </w:rPr>
        <w:t>el </w:t>
      </w:r>
      <w:r>
        <w:rPr>
          <w:spacing w:val="-4"/>
          <w:sz w:val="20"/>
        </w:rPr>
        <w:t>efecto, </w:t>
      </w:r>
      <w:r>
        <w:rPr>
          <w:sz w:val="20"/>
        </w:rPr>
        <w:t>el </w:t>
      </w:r>
      <w:r>
        <w:rPr>
          <w:spacing w:val="-4"/>
          <w:sz w:val="20"/>
        </w:rPr>
        <w:t>Estado deberá tomar </w:t>
      </w:r>
      <w:r>
        <w:rPr>
          <w:spacing w:val="-3"/>
          <w:sz w:val="20"/>
        </w:rPr>
        <w:t>en </w:t>
      </w:r>
      <w:r>
        <w:rPr>
          <w:spacing w:val="-4"/>
          <w:sz w:val="20"/>
        </w:rPr>
        <w:t>cuenta </w:t>
      </w:r>
      <w:r>
        <w:rPr>
          <w:sz w:val="20"/>
        </w:rPr>
        <w:t>lo </w:t>
      </w:r>
      <w:r>
        <w:rPr>
          <w:spacing w:val="-5"/>
          <w:sz w:val="20"/>
        </w:rPr>
        <w:t>considerado </w:t>
      </w:r>
      <w:r>
        <w:rPr>
          <w:spacing w:val="-3"/>
          <w:sz w:val="20"/>
        </w:rPr>
        <w:t>en </w:t>
      </w:r>
      <w:r>
        <w:rPr>
          <w:spacing w:val="-4"/>
          <w:sz w:val="20"/>
        </w:rPr>
        <w:t>este Fallo </w:t>
      </w:r>
      <w:r>
        <w:rPr>
          <w:spacing w:val="-3"/>
          <w:sz w:val="20"/>
        </w:rPr>
        <w:t>en </w:t>
      </w:r>
      <w:r>
        <w:rPr>
          <w:spacing w:val="-4"/>
          <w:sz w:val="20"/>
        </w:rPr>
        <w:t>cuanto </w:t>
      </w:r>
      <w:r>
        <w:rPr>
          <w:sz w:val="20"/>
        </w:rPr>
        <w:t>a </w:t>
      </w:r>
      <w:r>
        <w:rPr>
          <w:spacing w:val="-3"/>
          <w:sz w:val="20"/>
        </w:rPr>
        <w:t>la </w:t>
      </w:r>
      <w:r>
        <w:rPr>
          <w:spacing w:val="-5"/>
          <w:sz w:val="20"/>
        </w:rPr>
        <w:t>calificación </w:t>
      </w:r>
      <w:r>
        <w:rPr>
          <w:spacing w:val="-4"/>
          <w:sz w:val="20"/>
        </w:rPr>
        <w:t>jurídica </w:t>
      </w:r>
      <w:r>
        <w:rPr>
          <w:sz w:val="20"/>
        </w:rPr>
        <w:t>y la </w:t>
      </w:r>
      <w:r>
        <w:rPr>
          <w:spacing w:val="-5"/>
          <w:sz w:val="20"/>
        </w:rPr>
        <w:t>consecuente aplicación </w:t>
      </w:r>
      <w:r>
        <w:rPr>
          <w:spacing w:val="-4"/>
          <w:sz w:val="20"/>
        </w:rPr>
        <w:t>del tipo penal </w:t>
      </w:r>
      <w:r>
        <w:rPr>
          <w:spacing w:val="-3"/>
          <w:sz w:val="20"/>
        </w:rPr>
        <w:t>de </w:t>
      </w:r>
      <w:r>
        <w:rPr>
          <w:spacing w:val="-5"/>
          <w:sz w:val="20"/>
        </w:rPr>
        <w:t>desaparición </w:t>
      </w:r>
      <w:r>
        <w:rPr>
          <w:spacing w:val="-4"/>
          <w:sz w:val="20"/>
        </w:rPr>
        <w:t>forzada (</w:t>
      </w:r>
      <w:r>
        <w:rPr>
          <w:i/>
          <w:spacing w:val="-4"/>
          <w:sz w:val="20"/>
        </w:rPr>
        <w:t>supra </w:t>
      </w:r>
      <w:r>
        <w:rPr>
          <w:spacing w:val="-4"/>
          <w:sz w:val="20"/>
        </w:rPr>
        <w:t>párr. 207). </w:t>
      </w:r>
      <w:r>
        <w:rPr>
          <w:sz w:val="20"/>
        </w:rPr>
        <w:t>A </w:t>
      </w:r>
      <w:r>
        <w:rPr>
          <w:spacing w:val="-3"/>
          <w:sz w:val="20"/>
        </w:rPr>
        <w:t>la </w:t>
      </w:r>
      <w:r>
        <w:rPr>
          <w:spacing w:val="-5"/>
          <w:sz w:val="20"/>
        </w:rPr>
        <w:t>postre,</w:t>
      </w:r>
      <w:r>
        <w:rPr>
          <w:spacing w:val="-16"/>
          <w:sz w:val="20"/>
        </w:rPr>
        <w:t> </w:t>
      </w:r>
      <w:r>
        <w:rPr>
          <w:sz w:val="20"/>
        </w:rPr>
        <w:t>el</w:t>
      </w:r>
      <w:r>
        <w:rPr>
          <w:spacing w:val="-16"/>
          <w:sz w:val="20"/>
        </w:rPr>
        <w:t> </w:t>
      </w:r>
      <w:r>
        <w:rPr>
          <w:spacing w:val="-4"/>
          <w:sz w:val="20"/>
        </w:rPr>
        <w:t>Estado</w:t>
      </w:r>
      <w:r>
        <w:rPr>
          <w:spacing w:val="-15"/>
          <w:sz w:val="20"/>
        </w:rPr>
        <w:t> </w:t>
      </w:r>
      <w:r>
        <w:rPr>
          <w:spacing w:val="-4"/>
          <w:sz w:val="20"/>
        </w:rPr>
        <w:t>deberá</w:t>
      </w:r>
      <w:r>
        <w:rPr>
          <w:spacing w:val="-16"/>
          <w:sz w:val="20"/>
        </w:rPr>
        <w:t> </w:t>
      </w:r>
      <w:r>
        <w:rPr>
          <w:spacing w:val="-5"/>
          <w:sz w:val="20"/>
        </w:rPr>
        <w:t>investigar</w:t>
      </w:r>
      <w:r>
        <w:rPr>
          <w:spacing w:val="-15"/>
          <w:sz w:val="20"/>
        </w:rPr>
        <w:t> </w:t>
      </w:r>
      <w:r>
        <w:rPr>
          <w:spacing w:val="-4"/>
          <w:sz w:val="20"/>
        </w:rPr>
        <w:t>con</w:t>
      </w:r>
      <w:r>
        <w:rPr>
          <w:spacing w:val="-14"/>
          <w:sz w:val="20"/>
        </w:rPr>
        <w:t> </w:t>
      </w:r>
      <w:r>
        <w:rPr>
          <w:spacing w:val="-3"/>
          <w:sz w:val="20"/>
        </w:rPr>
        <w:t>la</w:t>
      </w:r>
      <w:r>
        <w:rPr>
          <w:spacing w:val="-15"/>
          <w:sz w:val="20"/>
        </w:rPr>
        <w:t> </w:t>
      </w:r>
      <w:r>
        <w:rPr>
          <w:spacing w:val="-4"/>
          <w:sz w:val="20"/>
        </w:rPr>
        <w:t>debida</w:t>
      </w:r>
      <w:r>
        <w:rPr>
          <w:spacing w:val="-16"/>
          <w:sz w:val="20"/>
        </w:rPr>
        <w:t> </w:t>
      </w:r>
      <w:r>
        <w:rPr>
          <w:spacing w:val="-5"/>
          <w:sz w:val="20"/>
        </w:rPr>
        <w:t>diligencia,</w:t>
      </w:r>
      <w:r>
        <w:rPr>
          <w:spacing w:val="-16"/>
          <w:sz w:val="20"/>
        </w:rPr>
        <w:t> </w:t>
      </w:r>
      <w:r>
        <w:rPr>
          <w:spacing w:val="-3"/>
          <w:sz w:val="20"/>
        </w:rPr>
        <w:t>en</w:t>
      </w:r>
      <w:r>
        <w:rPr>
          <w:spacing w:val="-16"/>
          <w:sz w:val="20"/>
        </w:rPr>
        <w:t> </w:t>
      </w:r>
      <w:r>
        <w:rPr>
          <w:sz w:val="20"/>
        </w:rPr>
        <w:t>su</w:t>
      </w:r>
      <w:r>
        <w:rPr>
          <w:spacing w:val="-16"/>
          <w:sz w:val="20"/>
        </w:rPr>
        <w:t> </w:t>
      </w:r>
      <w:r>
        <w:rPr>
          <w:spacing w:val="-4"/>
          <w:sz w:val="20"/>
        </w:rPr>
        <w:t>caso,</w:t>
      </w:r>
      <w:r>
        <w:rPr>
          <w:spacing w:val="-16"/>
          <w:sz w:val="20"/>
        </w:rPr>
        <w:t> </w:t>
      </w:r>
      <w:r>
        <w:rPr>
          <w:sz w:val="20"/>
        </w:rPr>
        <w:t>lo</w:t>
      </w:r>
      <w:r>
        <w:rPr>
          <w:spacing w:val="-15"/>
          <w:sz w:val="20"/>
        </w:rPr>
        <w:t> </w:t>
      </w:r>
      <w:r>
        <w:rPr>
          <w:spacing w:val="-5"/>
          <w:sz w:val="20"/>
        </w:rPr>
        <w:t>relativo</w:t>
      </w:r>
      <w:r>
        <w:rPr>
          <w:spacing w:val="-15"/>
          <w:sz w:val="20"/>
        </w:rPr>
        <w:t> </w:t>
      </w:r>
      <w:r>
        <w:rPr>
          <w:sz w:val="20"/>
        </w:rPr>
        <w:t>a</w:t>
      </w:r>
      <w:r>
        <w:rPr>
          <w:spacing w:val="-16"/>
          <w:sz w:val="20"/>
        </w:rPr>
        <w:t> </w:t>
      </w:r>
      <w:r>
        <w:rPr>
          <w:sz w:val="20"/>
        </w:rPr>
        <w:t>la</w:t>
      </w:r>
      <w:r>
        <w:rPr>
          <w:spacing w:val="-16"/>
          <w:sz w:val="20"/>
        </w:rPr>
        <w:t> </w:t>
      </w:r>
      <w:r>
        <w:rPr>
          <w:spacing w:val="-5"/>
          <w:sz w:val="20"/>
        </w:rPr>
        <w:t>inhumación clandestina</w:t>
      </w:r>
      <w:r>
        <w:rPr>
          <w:spacing w:val="-17"/>
          <w:sz w:val="20"/>
        </w:rPr>
        <w:t> </w:t>
      </w:r>
      <w:r>
        <w:rPr>
          <w:spacing w:val="-3"/>
          <w:sz w:val="20"/>
        </w:rPr>
        <w:t>del</w:t>
      </w:r>
      <w:r>
        <w:rPr>
          <w:spacing w:val="-16"/>
          <w:sz w:val="20"/>
        </w:rPr>
        <w:t> </w:t>
      </w:r>
      <w:r>
        <w:rPr>
          <w:spacing w:val="-4"/>
          <w:sz w:val="20"/>
        </w:rPr>
        <w:t>cuerpo</w:t>
      </w:r>
      <w:r>
        <w:rPr>
          <w:spacing w:val="-15"/>
          <w:sz w:val="20"/>
        </w:rPr>
        <w:t> </w:t>
      </w:r>
      <w:r>
        <w:rPr>
          <w:spacing w:val="-3"/>
          <w:sz w:val="20"/>
        </w:rPr>
        <w:t>de</w:t>
      </w:r>
      <w:r>
        <w:rPr>
          <w:spacing w:val="-16"/>
          <w:sz w:val="20"/>
        </w:rPr>
        <w:t> </w:t>
      </w:r>
      <w:r>
        <w:rPr>
          <w:sz w:val="20"/>
        </w:rPr>
        <w:t>la</w:t>
      </w:r>
      <w:r>
        <w:rPr>
          <w:spacing w:val="-17"/>
          <w:sz w:val="20"/>
        </w:rPr>
        <w:t> </w:t>
      </w:r>
      <w:r>
        <w:rPr>
          <w:spacing w:val="-4"/>
          <w:sz w:val="20"/>
        </w:rPr>
        <w:t>víctima</w:t>
      </w:r>
      <w:r>
        <w:rPr>
          <w:spacing w:val="-17"/>
          <w:sz w:val="20"/>
        </w:rPr>
        <w:t> </w:t>
      </w:r>
      <w:r>
        <w:rPr>
          <w:spacing w:val="-3"/>
          <w:sz w:val="20"/>
        </w:rPr>
        <w:t>en</w:t>
      </w:r>
      <w:r>
        <w:rPr>
          <w:spacing w:val="-16"/>
          <w:sz w:val="20"/>
        </w:rPr>
        <w:t> </w:t>
      </w:r>
      <w:r>
        <w:rPr>
          <w:spacing w:val="-3"/>
          <w:sz w:val="20"/>
        </w:rPr>
        <w:t>el</w:t>
      </w:r>
      <w:r>
        <w:rPr>
          <w:spacing w:val="-16"/>
          <w:sz w:val="20"/>
        </w:rPr>
        <w:t> </w:t>
      </w:r>
      <w:r>
        <w:rPr>
          <w:spacing w:val="-5"/>
          <w:sz w:val="20"/>
        </w:rPr>
        <w:t>Cementerio</w:t>
      </w:r>
      <w:r>
        <w:rPr>
          <w:spacing w:val="-17"/>
          <w:sz w:val="20"/>
        </w:rPr>
        <w:t> </w:t>
      </w:r>
      <w:r>
        <w:rPr>
          <w:spacing w:val="-5"/>
          <w:sz w:val="20"/>
        </w:rPr>
        <w:t>Municipal</w:t>
      </w:r>
      <w:r>
        <w:rPr>
          <w:spacing w:val="-15"/>
          <w:sz w:val="20"/>
        </w:rPr>
        <w:t> </w:t>
      </w:r>
      <w:r>
        <w:rPr>
          <w:spacing w:val="-4"/>
          <w:sz w:val="20"/>
        </w:rPr>
        <w:t>del</w:t>
      </w:r>
      <w:r>
        <w:rPr>
          <w:spacing w:val="-16"/>
          <w:sz w:val="20"/>
        </w:rPr>
        <w:t> </w:t>
      </w:r>
      <w:r>
        <w:rPr>
          <w:spacing w:val="-4"/>
          <w:sz w:val="20"/>
        </w:rPr>
        <w:t>Partido</w:t>
      </w:r>
      <w:r>
        <w:rPr>
          <w:spacing w:val="-15"/>
          <w:sz w:val="20"/>
        </w:rPr>
        <w:t> </w:t>
      </w:r>
      <w:r>
        <w:rPr>
          <w:spacing w:val="-3"/>
          <w:sz w:val="20"/>
        </w:rPr>
        <w:t>de</w:t>
      </w:r>
      <w:r>
        <w:rPr>
          <w:spacing w:val="-16"/>
          <w:sz w:val="20"/>
        </w:rPr>
        <w:t> </w:t>
      </w:r>
      <w:r>
        <w:rPr>
          <w:spacing w:val="-4"/>
          <w:sz w:val="20"/>
        </w:rPr>
        <w:t>General</w:t>
      </w:r>
      <w:r>
        <w:rPr>
          <w:spacing w:val="-15"/>
          <w:sz w:val="20"/>
        </w:rPr>
        <w:t> </w:t>
      </w:r>
      <w:r>
        <w:rPr>
          <w:spacing w:val="-4"/>
          <w:sz w:val="20"/>
        </w:rPr>
        <w:t>San</w:t>
      </w:r>
      <w:r>
        <w:rPr>
          <w:spacing w:val="-16"/>
          <w:sz w:val="20"/>
        </w:rPr>
        <w:t> </w:t>
      </w:r>
      <w:r>
        <w:rPr>
          <w:spacing w:val="-4"/>
          <w:sz w:val="20"/>
        </w:rPr>
        <w:t>Martín.</w:t>
      </w:r>
    </w:p>
    <w:p>
      <w:pPr>
        <w:pStyle w:val="BodyText"/>
        <w:spacing w:before="12"/>
        <w:rPr>
          <w:sz w:val="19"/>
        </w:rPr>
      </w:pPr>
    </w:p>
    <w:p>
      <w:pPr>
        <w:pStyle w:val="ListParagraph"/>
        <w:numPr>
          <w:ilvl w:val="0"/>
          <w:numId w:val="38"/>
        </w:numPr>
        <w:tabs>
          <w:tab w:pos="686" w:val="left" w:leader="none"/>
        </w:tabs>
        <w:spacing w:line="240" w:lineRule="auto" w:before="0" w:after="0"/>
        <w:ind w:left="118" w:right="109" w:firstLine="0"/>
        <w:jc w:val="both"/>
        <w:rPr>
          <w:sz w:val="20"/>
        </w:rPr>
      </w:pPr>
      <w:r>
        <w:rPr>
          <w:sz w:val="20"/>
        </w:rPr>
        <w:t>No </w:t>
      </w:r>
      <w:r>
        <w:rPr>
          <w:spacing w:val="-5"/>
          <w:sz w:val="20"/>
        </w:rPr>
        <w:t>obstante </w:t>
      </w:r>
      <w:r>
        <w:rPr>
          <w:spacing w:val="-3"/>
          <w:sz w:val="20"/>
        </w:rPr>
        <w:t>lo </w:t>
      </w:r>
      <w:r>
        <w:rPr>
          <w:spacing w:val="-5"/>
          <w:sz w:val="20"/>
        </w:rPr>
        <w:t>considerado </w:t>
      </w:r>
      <w:r>
        <w:rPr>
          <w:spacing w:val="-3"/>
          <w:sz w:val="20"/>
        </w:rPr>
        <w:t>en </w:t>
      </w:r>
      <w:r>
        <w:rPr>
          <w:spacing w:val="-4"/>
          <w:sz w:val="20"/>
        </w:rPr>
        <w:t>este Fallo, </w:t>
      </w:r>
      <w:r>
        <w:rPr>
          <w:spacing w:val="-3"/>
          <w:sz w:val="20"/>
        </w:rPr>
        <w:t>el </w:t>
      </w:r>
      <w:r>
        <w:rPr>
          <w:spacing w:val="-5"/>
          <w:sz w:val="20"/>
        </w:rPr>
        <w:t>Tribunal </w:t>
      </w:r>
      <w:r>
        <w:rPr>
          <w:spacing w:val="-4"/>
          <w:sz w:val="20"/>
        </w:rPr>
        <w:t>considera necesario recordar que </w:t>
      </w:r>
      <w:r>
        <w:rPr>
          <w:sz w:val="20"/>
        </w:rPr>
        <w:t>la </w:t>
      </w:r>
      <w:r>
        <w:rPr>
          <w:spacing w:val="-4"/>
          <w:sz w:val="20"/>
        </w:rPr>
        <w:t>categoría</w:t>
      </w:r>
      <w:r>
        <w:rPr>
          <w:spacing w:val="-20"/>
          <w:sz w:val="20"/>
        </w:rPr>
        <w:t> </w:t>
      </w:r>
      <w:r>
        <w:rPr>
          <w:spacing w:val="-3"/>
          <w:sz w:val="20"/>
        </w:rPr>
        <w:t>de</w:t>
      </w:r>
      <w:r>
        <w:rPr>
          <w:spacing w:val="-19"/>
          <w:sz w:val="20"/>
        </w:rPr>
        <w:t> </w:t>
      </w:r>
      <w:r>
        <w:rPr>
          <w:spacing w:val="-5"/>
          <w:sz w:val="20"/>
        </w:rPr>
        <w:t>crímenes</w:t>
      </w:r>
      <w:r>
        <w:rPr>
          <w:spacing w:val="-20"/>
          <w:sz w:val="20"/>
        </w:rPr>
        <w:t> </w:t>
      </w:r>
      <w:r>
        <w:rPr>
          <w:spacing w:val="-3"/>
          <w:sz w:val="20"/>
        </w:rPr>
        <w:t>de</w:t>
      </w:r>
      <w:r>
        <w:rPr>
          <w:spacing w:val="-19"/>
          <w:sz w:val="20"/>
        </w:rPr>
        <w:t> </w:t>
      </w:r>
      <w:r>
        <w:rPr>
          <w:spacing w:val="-4"/>
          <w:sz w:val="20"/>
        </w:rPr>
        <w:t>lesa</w:t>
      </w:r>
      <w:r>
        <w:rPr>
          <w:spacing w:val="-20"/>
          <w:sz w:val="20"/>
        </w:rPr>
        <w:t> </w:t>
      </w:r>
      <w:r>
        <w:rPr>
          <w:spacing w:val="-5"/>
          <w:sz w:val="20"/>
        </w:rPr>
        <w:t>humanidad</w:t>
      </w:r>
      <w:r>
        <w:rPr>
          <w:spacing w:val="-20"/>
          <w:sz w:val="20"/>
        </w:rPr>
        <w:t> </w:t>
      </w:r>
      <w:r>
        <w:rPr>
          <w:spacing w:val="-4"/>
          <w:sz w:val="20"/>
        </w:rPr>
        <w:t>impide</w:t>
      </w:r>
      <w:r>
        <w:rPr>
          <w:spacing w:val="-19"/>
          <w:sz w:val="20"/>
        </w:rPr>
        <w:t> </w:t>
      </w:r>
      <w:r>
        <w:rPr>
          <w:spacing w:val="-3"/>
          <w:sz w:val="20"/>
        </w:rPr>
        <w:t>que</w:t>
      </w:r>
      <w:r>
        <w:rPr>
          <w:spacing w:val="-19"/>
          <w:sz w:val="20"/>
        </w:rPr>
        <w:t> </w:t>
      </w:r>
      <w:r>
        <w:rPr>
          <w:spacing w:val="-3"/>
          <w:sz w:val="20"/>
        </w:rPr>
        <w:t>el</w:t>
      </w:r>
      <w:r>
        <w:rPr>
          <w:spacing w:val="-19"/>
          <w:sz w:val="20"/>
        </w:rPr>
        <w:t> </w:t>
      </w:r>
      <w:r>
        <w:rPr>
          <w:spacing w:val="-4"/>
          <w:sz w:val="20"/>
        </w:rPr>
        <w:t>Estado</w:t>
      </w:r>
      <w:r>
        <w:rPr>
          <w:spacing w:val="-19"/>
          <w:sz w:val="20"/>
        </w:rPr>
        <w:t> </w:t>
      </w:r>
      <w:r>
        <w:rPr>
          <w:spacing w:val="-4"/>
          <w:sz w:val="20"/>
        </w:rPr>
        <w:t>recurra</w:t>
      </w:r>
      <w:r>
        <w:rPr>
          <w:spacing w:val="-19"/>
          <w:sz w:val="20"/>
        </w:rPr>
        <w:t> </w:t>
      </w:r>
      <w:r>
        <w:rPr>
          <w:sz w:val="20"/>
        </w:rPr>
        <w:t>a</w:t>
      </w:r>
      <w:r>
        <w:rPr>
          <w:spacing w:val="-20"/>
          <w:sz w:val="20"/>
        </w:rPr>
        <w:t> </w:t>
      </w:r>
      <w:r>
        <w:rPr>
          <w:spacing w:val="-4"/>
          <w:sz w:val="20"/>
        </w:rPr>
        <w:t>figuras</w:t>
      </w:r>
      <w:r>
        <w:rPr>
          <w:spacing w:val="-7"/>
          <w:sz w:val="20"/>
        </w:rPr>
        <w:t> </w:t>
      </w:r>
      <w:r>
        <w:rPr>
          <w:spacing w:val="-4"/>
          <w:sz w:val="20"/>
        </w:rPr>
        <w:t>como</w:t>
      </w:r>
      <w:r>
        <w:rPr>
          <w:spacing w:val="-20"/>
          <w:sz w:val="20"/>
        </w:rPr>
        <w:t> </w:t>
      </w:r>
      <w:r>
        <w:rPr>
          <w:sz w:val="20"/>
        </w:rPr>
        <w:t>la</w:t>
      </w:r>
      <w:r>
        <w:rPr>
          <w:spacing w:val="-19"/>
          <w:sz w:val="20"/>
        </w:rPr>
        <w:t> </w:t>
      </w:r>
      <w:r>
        <w:rPr>
          <w:spacing w:val="-6"/>
          <w:sz w:val="20"/>
        </w:rPr>
        <w:t>amnistía, </w:t>
      </w:r>
      <w:r>
        <w:rPr>
          <w:spacing w:val="-3"/>
          <w:sz w:val="20"/>
        </w:rPr>
        <w:t>así </w:t>
      </w:r>
      <w:r>
        <w:rPr>
          <w:spacing w:val="-4"/>
          <w:sz w:val="20"/>
        </w:rPr>
        <w:t>como cualquier otra </w:t>
      </w:r>
      <w:r>
        <w:rPr>
          <w:spacing w:val="-5"/>
          <w:sz w:val="20"/>
        </w:rPr>
        <w:t>disposición análoga, irretroactividad </w:t>
      </w:r>
      <w:r>
        <w:rPr>
          <w:spacing w:val="-3"/>
          <w:sz w:val="20"/>
        </w:rPr>
        <w:t>de </w:t>
      </w:r>
      <w:r>
        <w:rPr>
          <w:sz w:val="20"/>
        </w:rPr>
        <w:t>la </w:t>
      </w:r>
      <w:r>
        <w:rPr>
          <w:spacing w:val="-3"/>
          <w:sz w:val="20"/>
        </w:rPr>
        <w:t>ley </w:t>
      </w:r>
      <w:r>
        <w:rPr>
          <w:spacing w:val="-4"/>
          <w:sz w:val="20"/>
        </w:rPr>
        <w:t>penal, cosa </w:t>
      </w:r>
      <w:r>
        <w:rPr>
          <w:spacing w:val="-5"/>
          <w:sz w:val="20"/>
        </w:rPr>
        <w:t>juzgada, </w:t>
      </w:r>
      <w:r>
        <w:rPr>
          <w:i/>
          <w:spacing w:val="-3"/>
          <w:sz w:val="20"/>
        </w:rPr>
        <w:t>ne bis </w:t>
      </w:r>
      <w:r>
        <w:rPr>
          <w:i/>
          <w:sz w:val="20"/>
        </w:rPr>
        <w:t>in </w:t>
      </w:r>
      <w:r>
        <w:rPr>
          <w:i/>
          <w:spacing w:val="-4"/>
          <w:sz w:val="20"/>
        </w:rPr>
        <w:t>idem </w:t>
      </w:r>
      <w:r>
        <w:rPr>
          <w:sz w:val="20"/>
        </w:rPr>
        <w:t>o </w:t>
      </w:r>
      <w:r>
        <w:rPr>
          <w:spacing w:val="-5"/>
          <w:sz w:val="20"/>
        </w:rPr>
        <w:t>cualquier eximente </w:t>
      </w:r>
      <w:r>
        <w:rPr>
          <w:spacing w:val="-4"/>
          <w:sz w:val="20"/>
        </w:rPr>
        <w:t>similar </w:t>
      </w:r>
      <w:r>
        <w:rPr>
          <w:spacing w:val="-3"/>
          <w:sz w:val="20"/>
        </w:rPr>
        <w:t>de </w:t>
      </w:r>
      <w:r>
        <w:rPr>
          <w:spacing w:val="-5"/>
          <w:sz w:val="20"/>
        </w:rPr>
        <w:t>responsabilidad, </w:t>
      </w:r>
      <w:r>
        <w:rPr>
          <w:spacing w:val="-3"/>
          <w:sz w:val="20"/>
        </w:rPr>
        <w:t>para </w:t>
      </w:r>
      <w:r>
        <w:rPr>
          <w:spacing w:val="-5"/>
          <w:sz w:val="20"/>
        </w:rPr>
        <w:t>excusarse </w:t>
      </w:r>
      <w:r>
        <w:rPr>
          <w:spacing w:val="-3"/>
          <w:sz w:val="20"/>
        </w:rPr>
        <w:t>de su obligación</w:t>
      </w:r>
      <w:hyperlink w:history="true" w:anchor="_bookmark357">
        <w:r>
          <w:rPr>
            <w:spacing w:val="-3"/>
            <w:position w:val="7"/>
            <w:sz w:val="13"/>
          </w:rPr>
          <w:t>286</w:t>
        </w:r>
      </w:hyperlink>
      <w:r>
        <w:rPr>
          <w:spacing w:val="-3"/>
          <w:sz w:val="20"/>
        </w:rPr>
        <w:t>. </w:t>
      </w:r>
      <w:r>
        <w:rPr>
          <w:spacing w:val="-5"/>
          <w:sz w:val="20"/>
        </w:rPr>
        <w:t>Asimismo, </w:t>
      </w:r>
      <w:r>
        <w:rPr>
          <w:spacing w:val="-3"/>
          <w:sz w:val="20"/>
        </w:rPr>
        <w:t>la </w:t>
      </w:r>
      <w:r>
        <w:rPr>
          <w:spacing w:val="-4"/>
          <w:sz w:val="20"/>
        </w:rPr>
        <w:t>debida </w:t>
      </w:r>
      <w:r>
        <w:rPr>
          <w:spacing w:val="-5"/>
          <w:sz w:val="20"/>
        </w:rPr>
        <w:t>diligencia </w:t>
      </w:r>
      <w:r>
        <w:rPr>
          <w:spacing w:val="-4"/>
          <w:sz w:val="20"/>
        </w:rPr>
        <w:t>que debe imperar </w:t>
      </w:r>
      <w:r>
        <w:rPr>
          <w:spacing w:val="-3"/>
          <w:sz w:val="20"/>
        </w:rPr>
        <w:t>en esta </w:t>
      </w:r>
      <w:r>
        <w:rPr>
          <w:spacing w:val="-4"/>
          <w:sz w:val="20"/>
        </w:rPr>
        <w:t>materia implica que </w:t>
      </w:r>
      <w:r>
        <w:rPr>
          <w:spacing w:val="-3"/>
          <w:sz w:val="20"/>
        </w:rPr>
        <w:t>las </w:t>
      </w:r>
      <w:r>
        <w:rPr>
          <w:spacing w:val="-5"/>
          <w:sz w:val="20"/>
        </w:rPr>
        <w:t>autoridades correspondientes</w:t>
      </w:r>
      <w:r>
        <w:rPr>
          <w:spacing w:val="-21"/>
          <w:sz w:val="20"/>
        </w:rPr>
        <w:t> </w:t>
      </w:r>
      <w:r>
        <w:rPr>
          <w:spacing w:val="-4"/>
          <w:sz w:val="20"/>
        </w:rPr>
        <w:t>están</w:t>
      </w:r>
      <w:r>
        <w:rPr>
          <w:spacing w:val="-19"/>
          <w:sz w:val="20"/>
        </w:rPr>
        <w:t> </w:t>
      </w:r>
      <w:r>
        <w:rPr>
          <w:spacing w:val="-4"/>
          <w:sz w:val="20"/>
        </w:rPr>
        <w:t>obligadas</w:t>
      </w:r>
      <w:r>
        <w:rPr>
          <w:spacing w:val="-20"/>
          <w:sz w:val="20"/>
        </w:rPr>
        <w:t> </w:t>
      </w:r>
      <w:r>
        <w:rPr>
          <w:sz w:val="20"/>
        </w:rPr>
        <w:t>a</w:t>
      </w:r>
      <w:r>
        <w:rPr>
          <w:spacing w:val="-20"/>
          <w:sz w:val="20"/>
        </w:rPr>
        <w:t> </w:t>
      </w:r>
      <w:r>
        <w:rPr>
          <w:spacing w:val="-5"/>
          <w:sz w:val="20"/>
        </w:rPr>
        <w:t>colaborar,</w:t>
      </w:r>
      <w:r>
        <w:rPr>
          <w:spacing w:val="-18"/>
          <w:sz w:val="20"/>
        </w:rPr>
        <w:t> </w:t>
      </w:r>
      <w:r>
        <w:rPr>
          <w:spacing w:val="-3"/>
          <w:sz w:val="20"/>
        </w:rPr>
        <w:t>por</w:t>
      </w:r>
      <w:r>
        <w:rPr>
          <w:spacing w:val="-19"/>
          <w:sz w:val="20"/>
        </w:rPr>
        <w:t> </w:t>
      </w:r>
      <w:r>
        <w:rPr>
          <w:spacing w:val="-3"/>
          <w:sz w:val="20"/>
        </w:rPr>
        <w:t>lo</w:t>
      </w:r>
      <w:r>
        <w:rPr>
          <w:spacing w:val="-20"/>
          <w:sz w:val="20"/>
        </w:rPr>
        <w:t> </w:t>
      </w:r>
      <w:r>
        <w:rPr>
          <w:spacing w:val="-3"/>
          <w:sz w:val="20"/>
        </w:rPr>
        <w:t>que</w:t>
      </w:r>
      <w:r>
        <w:rPr>
          <w:spacing w:val="-19"/>
          <w:sz w:val="20"/>
        </w:rPr>
        <w:t> </w:t>
      </w:r>
      <w:r>
        <w:rPr>
          <w:spacing w:val="-4"/>
          <w:sz w:val="20"/>
        </w:rPr>
        <w:t>deben</w:t>
      </w:r>
      <w:r>
        <w:rPr>
          <w:spacing w:val="-19"/>
          <w:sz w:val="20"/>
        </w:rPr>
        <w:t> </w:t>
      </w:r>
      <w:r>
        <w:rPr>
          <w:spacing w:val="-4"/>
          <w:sz w:val="20"/>
        </w:rPr>
        <w:t>brindar</w:t>
      </w:r>
      <w:r>
        <w:rPr>
          <w:spacing w:val="-20"/>
          <w:sz w:val="20"/>
        </w:rPr>
        <w:t> </w:t>
      </w:r>
      <w:r>
        <w:rPr>
          <w:sz w:val="20"/>
        </w:rPr>
        <w:t>a</w:t>
      </w:r>
      <w:r>
        <w:rPr>
          <w:spacing w:val="-19"/>
          <w:sz w:val="20"/>
        </w:rPr>
        <w:t> </w:t>
      </w:r>
      <w:r>
        <w:rPr>
          <w:spacing w:val="-4"/>
          <w:sz w:val="20"/>
        </w:rPr>
        <w:t>los</w:t>
      </w:r>
      <w:r>
        <w:rPr>
          <w:spacing w:val="-20"/>
          <w:sz w:val="20"/>
        </w:rPr>
        <w:t> </w:t>
      </w:r>
      <w:r>
        <w:rPr>
          <w:spacing w:val="-4"/>
          <w:sz w:val="20"/>
        </w:rPr>
        <w:t>órganos</w:t>
      </w:r>
      <w:r>
        <w:rPr>
          <w:spacing w:val="-19"/>
          <w:sz w:val="20"/>
        </w:rPr>
        <w:t> </w:t>
      </w:r>
      <w:r>
        <w:rPr>
          <w:spacing w:val="-5"/>
          <w:sz w:val="20"/>
        </w:rPr>
        <w:t>competentes </w:t>
      </w:r>
      <w:r>
        <w:rPr>
          <w:spacing w:val="-4"/>
          <w:sz w:val="20"/>
        </w:rPr>
        <w:t>toda </w:t>
      </w:r>
      <w:r>
        <w:rPr>
          <w:sz w:val="20"/>
        </w:rPr>
        <w:t>la </w:t>
      </w:r>
      <w:r>
        <w:rPr>
          <w:spacing w:val="-5"/>
          <w:sz w:val="20"/>
        </w:rPr>
        <w:t>información </w:t>
      </w:r>
      <w:r>
        <w:rPr>
          <w:spacing w:val="-4"/>
          <w:sz w:val="20"/>
        </w:rPr>
        <w:t>que </w:t>
      </w:r>
      <w:r>
        <w:rPr>
          <w:spacing w:val="-5"/>
          <w:sz w:val="20"/>
        </w:rPr>
        <w:t>requieran </w:t>
      </w:r>
      <w:r>
        <w:rPr>
          <w:sz w:val="20"/>
        </w:rPr>
        <w:t>y </w:t>
      </w:r>
      <w:r>
        <w:rPr>
          <w:spacing w:val="-5"/>
          <w:sz w:val="20"/>
        </w:rPr>
        <w:t>abstenerse </w:t>
      </w:r>
      <w:r>
        <w:rPr>
          <w:spacing w:val="-3"/>
          <w:sz w:val="20"/>
        </w:rPr>
        <w:t>de </w:t>
      </w:r>
      <w:r>
        <w:rPr>
          <w:spacing w:val="-5"/>
          <w:sz w:val="20"/>
        </w:rPr>
        <w:t>realizar </w:t>
      </w:r>
      <w:r>
        <w:rPr>
          <w:spacing w:val="-4"/>
          <w:sz w:val="20"/>
        </w:rPr>
        <w:t>actos que </w:t>
      </w:r>
      <w:r>
        <w:rPr>
          <w:spacing w:val="-5"/>
          <w:sz w:val="20"/>
        </w:rPr>
        <w:t>impliquen obstrucción para </w:t>
      </w:r>
      <w:r>
        <w:rPr>
          <w:sz w:val="20"/>
        </w:rPr>
        <w:t>la </w:t>
      </w:r>
      <w:r>
        <w:rPr>
          <w:spacing w:val="-4"/>
          <w:sz w:val="20"/>
        </w:rPr>
        <w:t>marcha del proceso </w:t>
      </w:r>
      <w:r>
        <w:rPr>
          <w:spacing w:val="-3"/>
          <w:sz w:val="20"/>
        </w:rPr>
        <w:t>de</w:t>
      </w:r>
      <w:r>
        <w:rPr>
          <w:spacing w:val="-9"/>
          <w:sz w:val="20"/>
        </w:rPr>
        <w:t> </w:t>
      </w:r>
      <w:r>
        <w:rPr>
          <w:spacing w:val="-4"/>
          <w:sz w:val="20"/>
        </w:rPr>
        <w:t>investigación</w:t>
      </w:r>
      <w:hyperlink w:history="true" w:anchor="_bookmark358">
        <w:r>
          <w:rPr>
            <w:spacing w:val="-4"/>
            <w:position w:val="7"/>
            <w:sz w:val="13"/>
          </w:rPr>
          <w:t>287</w:t>
        </w:r>
      </w:hyperlink>
      <w:r>
        <w:rPr>
          <w:spacing w:val="-4"/>
          <w:sz w:val="20"/>
        </w:rPr>
        <w:t>.</w:t>
      </w:r>
    </w:p>
    <w:p>
      <w:pPr>
        <w:pStyle w:val="BodyText"/>
        <w:spacing w:before="11"/>
        <w:rPr>
          <w:sz w:val="19"/>
        </w:rPr>
      </w:pPr>
    </w:p>
    <w:p>
      <w:pPr>
        <w:pStyle w:val="ListParagraph"/>
        <w:numPr>
          <w:ilvl w:val="0"/>
          <w:numId w:val="38"/>
        </w:numPr>
        <w:tabs>
          <w:tab w:pos="687" w:val="left" w:leader="none"/>
        </w:tabs>
        <w:spacing w:line="240" w:lineRule="auto" w:before="0" w:after="0"/>
        <w:ind w:left="118" w:right="110" w:firstLine="0"/>
        <w:jc w:val="both"/>
        <w:rPr>
          <w:sz w:val="20"/>
        </w:rPr>
      </w:pPr>
      <w:r>
        <w:rPr>
          <w:spacing w:val="-3"/>
          <w:sz w:val="20"/>
        </w:rPr>
        <w:t>Por</w:t>
      </w:r>
      <w:r>
        <w:rPr>
          <w:spacing w:val="-19"/>
          <w:sz w:val="20"/>
        </w:rPr>
        <w:t> </w:t>
      </w:r>
      <w:r>
        <w:rPr>
          <w:spacing w:val="-5"/>
          <w:sz w:val="20"/>
        </w:rPr>
        <w:t>último,</w:t>
      </w:r>
      <w:r>
        <w:rPr>
          <w:spacing w:val="-17"/>
          <w:sz w:val="20"/>
        </w:rPr>
        <w:t> </w:t>
      </w:r>
      <w:r>
        <w:rPr>
          <w:spacing w:val="-4"/>
          <w:sz w:val="20"/>
        </w:rPr>
        <w:t>dado</w:t>
      </w:r>
      <w:r>
        <w:rPr>
          <w:spacing w:val="-18"/>
          <w:sz w:val="20"/>
        </w:rPr>
        <w:t> </w:t>
      </w:r>
      <w:r>
        <w:rPr>
          <w:spacing w:val="-4"/>
          <w:sz w:val="20"/>
        </w:rPr>
        <w:t>que</w:t>
      </w:r>
      <w:r>
        <w:rPr>
          <w:spacing w:val="-18"/>
          <w:sz w:val="20"/>
        </w:rPr>
        <w:t> </w:t>
      </w:r>
      <w:r>
        <w:rPr>
          <w:spacing w:val="-3"/>
          <w:sz w:val="20"/>
        </w:rPr>
        <w:t>en</w:t>
      </w:r>
      <w:r>
        <w:rPr>
          <w:spacing w:val="-18"/>
          <w:sz w:val="20"/>
        </w:rPr>
        <w:t> </w:t>
      </w:r>
      <w:r>
        <w:rPr>
          <w:spacing w:val="-4"/>
          <w:sz w:val="20"/>
        </w:rPr>
        <w:t>este</w:t>
      </w:r>
      <w:r>
        <w:rPr>
          <w:spacing w:val="-18"/>
          <w:sz w:val="20"/>
        </w:rPr>
        <w:t> </w:t>
      </w:r>
      <w:r>
        <w:rPr>
          <w:spacing w:val="-4"/>
          <w:sz w:val="20"/>
        </w:rPr>
        <w:t>Fallo</w:t>
      </w:r>
      <w:r>
        <w:rPr>
          <w:spacing w:val="-19"/>
          <w:sz w:val="20"/>
        </w:rPr>
        <w:t> </w:t>
      </w:r>
      <w:r>
        <w:rPr>
          <w:sz w:val="20"/>
        </w:rPr>
        <w:t>no</w:t>
      </w:r>
      <w:r>
        <w:rPr>
          <w:spacing w:val="-19"/>
          <w:sz w:val="20"/>
        </w:rPr>
        <w:t> </w:t>
      </w:r>
      <w:r>
        <w:rPr>
          <w:spacing w:val="-3"/>
          <w:sz w:val="20"/>
        </w:rPr>
        <w:t>se</w:t>
      </w:r>
      <w:r>
        <w:rPr>
          <w:spacing w:val="-17"/>
          <w:sz w:val="20"/>
        </w:rPr>
        <w:t> </w:t>
      </w:r>
      <w:r>
        <w:rPr>
          <w:spacing w:val="-4"/>
          <w:sz w:val="20"/>
        </w:rPr>
        <w:t>emitió</w:t>
      </w:r>
      <w:r>
        <w:rPr>
          <w:spacing w:val="-18"/>
          <w:sz w:val="20"/>
        </w:rPr>
        <w:t> </w:t>
      </w:r>
      <w:r>
        <w:rPr>
          <w:spacing w:val="-5"/>
          <w:sz w:val="20"/>
        </w:rPr>
        <w:t>pronunciamiento</w:t>
      </w:r>
      <w:r>
        <w:rPr>
          <w:spacing w:val="-19"/>
          <w:sz w:val="20"/>
        </w:rPr>
        <w:t> </w:t>
      </w:r>
      <w:r>
        <w:rPr>
          <w:spacing w:val="-3"/>
          <w:sz w:val="20"/>
        </w:rPr>
        <w:t>en</w:t>
      </w:r>
      <w:r>
        <w:rPr>
          <w:spacing w:val="-17"/>
          <w:sz w:val="20"/>
        </w:rPr>
        <w:t> </w:t>
      </w:r>
      <w:r>
        <w:rPr>
          <w:spacing w:val="-5"/>
          <w:sz w:val="20"/>
        </w:rPr>
        <w:t>cuanto</w:t>
      </w:r>
      <w:r>
        <w:rPr>
          <w:spacing w:val="-17"/>
          <w:sz w:val="20"/>
        </w:rPr>
        <w:t> </w:t>
      </w:r>
      <w:r>
        <w:rPr>
          <w:sz w:val="20"/>
        </w:rPr>
        <w:t>a</w:t>
      </w:r>
      <w:r>
        <w:rPr>
          <w:spacing w:val="-19"/>
          <w:sz w:val="20"/>
        </w:rPr>
        <w:t> </w:t>
      </w:r>
      <w:r>
        <w:rPr>
          <w:sz w:val="20"/>
        </w:rPr>
        <w:t>la</w:t>
      </w:r>
      <w:r>
        <w:rPr>
          <w:spacing w:val="-19"/>
          <w:sz w:val="20"/>
        </w:rPr>
        <w:t> </w:t>
      </w:r>
      <w:r>
        <w:rPr>
          <w:spacing w:val="-5"/>
          <w:sz w:val="20"/>
        </w:rPr>
        <w:t>investigación </w:t>
      </w:r>
      <w:r>
        <w:rPr>
          <w:spacing w:val="-3"/>
          <w:sz w:val="20"/>
        </w:rPr>
        <w:t>de </w:t>
      </w:r>
      <w:r>
        <w:rPr>
          <w:spacing w:val="-4"/>
          <w:sz w:val="20"/>
        </w:rPr>
        <w:t>los </w:t>
      </w:r>
      <w:r>
        <w:rPr>
          <w:spacing w:val="-5"/>
          <w:sz w:val="20"/>
        </w:rPr>
        <w:t>hechos relativos </w:t>
      </w:r>
      <w:r>
        <w:rPr>
          <w:spacing w:val="-3"/>
          <w:sz w:val="20"/>
        </w:rPr>
        <w:t>al </w:t>
      </w:r>
      <w:r>
        <w:rPr>
          <w:spacing w:val="-4"/>
          <w:sz w:val="20"/>
        </w:rPr>
        <w:t>“botín </w:t>
      </w:r>
      <w:r>
        <w:rPr>
          <w:spacing w:val="-3"/>
          <w:sz w:val="20"/>
        </w:rPr>
        <w:t>de </w:t>
      </w:r>
      <w:r>
        <w:rPr>
          <w:spacing w:val="-4"/>
          <w:sz w:val="20"/>
        </w:rPr>
        <w:t>guerra”, </w:t>
      </w:r>
      <w:r>
        <w:rPr>
          <w:spacing w:val="-5"/>
          <w:sz w:val="20"/>
        </w:rPr>
        <w:t>deviene improcedente </w:t>
      </w:r>
      <w:r>
        <w:rPr>
          <w:spacing w:val="-3"/>
          <w:sz w:val="20"/>
        </w:rPr>
        <w:t>la </w:t>
      </w:r>
      <w:r>
        <w:rPr>
          <w:spacing w:val="-5"/>
          <w:sz w:val="20"/>
        </w:rPr>
        <w:t>solicitud </w:t>
      </w:r>
      <w:r>
        <w:rPr>
          <w:spacing w:val="-4"/>
          <w:sz w:val="20"/>
        </w:rPr>
        <w:t>del</w:t>
      </w:r>
      <w:r>
        <w:rPr>
          <w:spacing w:val="-1"/>
          <w:sz w:val="20"/>
        </w:rPr>
        <w:t> </w:t>
      </w:r>
      <w:r>
        <w:rPr>
          <w:spacing w:val="-5"/>
          <w:sz w:val="20"/>
        </w:rPr>
        <w:t>representante.</w:t>
      </w:r>
    </w:p>
    <w:p>
      <w:pPr>
        <w:pStyle w:val="BodyText"/>
      </w:pPr>
    </w:p>
    <w:p>
      <w:pPr>
        <w:pStyle w:val="Heading4"/>
        <w:numPr>
          <w:ilvl w:val="1"/>
          <w:numId w:val="40"/>
        </w:numPr>
        <w:tabs>
          <w:tab w:pos="1504" w:val="left" w:leader="none"/>
        </w:tabs>
        <w:spacing w:line="240" w:lineRule="auto" w:before="0" w:after="0"/>
        <w:ind w:left="969" w:right="116" w:firstLine="0"/>
        <w:jc w:val="left"/>
      </w:pPr>
      <w:bookmarkStart w:name="_bookmark356" w:id="455"/>
      <w:bookmarkEnd w:id="455"/>
      <w:r>
        <w:rPr>
          <w:b w:val="0"/>
          <w:i w:val="0"/>
        </w:rPr>
      </w:r>
      <w:bookmarkStart w:name="_bookmark356" w:id="456"/>
      <w:bookmarkEnd w:id="456"/>
      <w:r>
        <w:rPr>
          <w:i/>
        </w:rPr>
        <w:t>De</w:t>
      </w:r>
      <w:r>
        <w:rPr>
          <w:i/>
        </w:rPr>
        <w:t>terminación del paradero y, en su caso, búsqueda de los restos de </w:t>
      </w:r>
      <w:r>
        <w:rPr/>
        <w:t>Victoria Lucía Grisonas Andrijauskaite y Mario Roger Julien</w:t>
      </w:r>
      <w:r>
        <w:rPr>
          <w:spacing w:val="-28"/>
        </w:rPr>
        <w:t> </w:t>
      </w:r>
      <w:r>
        <w:rPr/>
        <w:t>Cáceres</w:t>
      </w:r>
    </w:p>
    <w:p>
      <w:pPr>
        <w:pStyle w:val="BodyText"/>
        <w:spacing w:before="11"/>
        <w:rPr>
          <w:b/>
          <w:i/>
          <w:sz w:val="19"/>
        </w:rPr>
      </w:pPr>
    </w:p>
    <w:p>
      <w:pPr>
        <w:pStyle w:val="ListParagraph"/>
        <w:numPr>
          <w:ilvl w:val="0"/>
          <w:numId w:val="38"/>
        </w:numPr>
        <w:tabs>
          <w:tab w:pos="752" w:val="left" w:leader="none"/>
        </w:tabs>
        <w:spacing w:line="240" w:lineRule="auto" w:before="0" w:after="0"/>
        <w:ind w:left="118" w:right="110" w:firstLine="0"/>
        <w:jc w:val="both"/>
        <w:rPr>
          <w:sz w:val="20"/>
        </w:rPr>
      </w:pPr>
      <w:r>
        <w:rPr>
          <w:spacing w:val="-3"/>
          <w:sz w:val="20"/>
        </w:rPr>
        <w:t>En lo </w:t>
      </w:r>
      <w:r>
        <w:rPr>
          <w:spacing w:val="-4"/>
          <w:sz w:val="20"/>
        </w:rPr>
        <w:t>que </w:t>
      </w:r>
      <w:r>
        <w:rPr>
          <w:spacing w:val="-5"/>
          <w:sz w:val="20"/>
        </w:rPr>
        <w:t>respecta </w:t>
      </w:r>
      <w:r>
        <w:rPr>
          <w:spacing w:val="-3"/>
          <w:sz w:val="20"/>
        </w:rPr>
        <w:t>al </w:t>
      </w:r>
      <w:r>
        <w:rPr>
          <w:spacing w:val="-4"/>
          <w:sz w:val="20"/>
        </w:rPr>
        <w:t>paradero </w:t>
      </w:r>
      <w:r>
        <w:rPr>
          <w:spacing w:val="-3"/>
          <w:sz w:val="20"/>
        </w:rPr>
        <w:t>de </w:t>
      </w:r>
      <w:r>
        <w:rPr>
          <w:sz w:val="20"/>
        </w:rPr>
        <w:t>la </w:t>
      </w:r>
      <w:r>
        <w:rPr>
          <w:spacing w:val="-4"/>
          <w:sz w:val="20"/>
        </w:rPr>
        <w:t>señora Grisonas </w:t>
      </w:r>
      <w:r>
        <w:rPr>
          <w:spacing w:val="-5"/>
          <w:sz w:val="20"/>
        </w:rPr>
        <w:t>Andrijauskaite, </w:t>
      </w:r>
      <w:r>
        <w:rPr>
          <w:spacing w:val="-3"/>
          <w:sz w:val="20"/>
        </w:rPr>
        <w:t>el </w:t>
      </w:r>
      <w:r>
        <w:rPr>
          <w:spacing w:val="-4"/>
          <w:sz w:val="20"/>
        </w:rPr>
        <w:t>Estado deberá </w:t>
      </w:r>
      <w:r>
        <w:rPr>
          <w:spacing w:val="-5"/>
          <w:sz w:val="20"/>
        </w:rPr>
        <w:t>realizar, </w:t>
      </w:r>
      <w:r>
        <w:rPr>
          <w:sz w:val="20"/>
        </w:rPr>
        <w:t>a la </w:t>
      </w:r>
      <w:r>
        <w:rPr>
          <w:spacing w:val="-4"/>
          <w:sz w:val="20"/>
        </w:rPr>
        <w:t>mayor brevedad </w:t>
      </w:r>
      <w:r>
        <w:rPr>
          <w:spacing w:val="-5"/>
          <w:sz w:val="20"/>
        </w:rPr>
        <w:t>posible, </w:t>
      </w:r>
      <w:r>
        <w:rPr>
          <w:spacing w:val="-3"/>
          <w:sz w:val="20"/>
        </w:rPr>
        <w:t>una </w:t>
      </w:r>
      <w:r>
        <w:rPr>
          <w:spacing w:val="-5"/>
          <w:sz w:val="20"/>
        </w:rPr>
        <w:t>búsqueda </w:t>
      </w:r>
      <w:r>
        <w:rPr>
          <w:spacing w:val="-4"/>
          <w:sz w:val="20"/>
        </w:rPr>
        <w:t>seria </w:t>
      </w:r>
      <w:r>
        <w:rPr>
          <w:sz w:val="20"/>
        </w:rPr>
        <w:t>y </w:t>
      </w:r>
      <w:r>
        <w:rPr>
          <w:spacing w:val="-4"/>
          <w:sz w:val="20"/>
        </w:rPr>
        <w:t>con </w:t>
      </w:r>
      <w:r>
        <w:rPr>
          <w:spacing w:val="-3"/>
          <w:sz w:val="20"/>
        </w:rPr>
        <w:t>la </w:t>
      </w:r>
      <w:r>
        <w:rPr>
          <w:spacing w:val="-4"/>
          <w:sz w:val="20"/>
        </w:rPr>
        <w:t>debida </w:t>
      </w:r>
      <w:r>
        <w:rPr>
          <w:spacing w:val="-5"/>
          <w:sz w:val="20"/>
        </w:rPr>
        <w:t>diligencia, empleando </w:t>
      </w:r>
      <w:r>
        <w:rPr>
          <w:spacing w:val="-4"/>
          <w:sz w:val="20"/>
        </w:rPr>
        <w:t>todos los esfuerzos </w:t>
      </w:r>
      <w:r>
        <w:rPr>
          <w:spacing w:val="-5"/>
          <w:sz w:val="20"/>
        </w:rPr>
        <w:t>posibles, </w:t>
      </w:r>
      <w:r>
        <w:rPr>
          <w:spacing w:val="-3"/>
          <w:sz w:val="20"/>
        </w:rPr>
        <w:t>de </w:t>
      </w:r>
      <w:r>
        <w:rPr>
          <w:spacing w:val="-4"/>
          <w:sz w:val="20"/>
        </w:rPr>
        <w:t>manera </w:t>
      </w:r>
      <w:r>
        <w:rPr>
          <w:spacing w:val="-5"/>
          <w:sz w:val="20"/>
        </w:rPr>
        <w:t>sistemática </w:t>
      </w:r>
      <w:r>
        <w:rPr>
          <w:sz w:val="20"/>
        </w:rPr>
        <w:t>y </w:t>
      </w:r>
      <w:r>
        <w:rPr>
          <w:spacing w:val="-5"/>
          <w:sz w:val="20"/>
        </w:rPr>
        <w:t>rigurosa, </w:t>
      </w:r>
      <w:r>
        <w:rPr>
          <w:spacing w:val="-4"/>
          <w:sz w:val="20"/>
        </w:rPr>
        <w:t>con </w:t>
      </w:r>
      <w:r>
        <w:rPr>
          <w:spacing w:val="-5"/>
          <w:sz w:val="20"/>
        </w:rPr>
        <w:t>personal capacitado </w:t>
      </w:r>
      <w:r>
        <w:rPr>
          <w:sz w:val="20"/>
        </w:rPr>
        <w:t>y </w:t>
      </w:r>
      <w:r>
        <w:rPr>
          <w:spacing w:val="-3"/>
          <w:sz w:val="20"/>
        </w:rPr>
        <w:t>los </w:t>
      </w:r>
      <w:r>
        <w:rPr>
          <w:spacing w:val="-4"/>
          <w:sz w:val="20"/>
        </w:rPr>
        <w:t>recursos</w:t>
      </w:r>
      <w:r>
        <w:rPr>
          <w:spacing w:val="-11"/>
          <w:sz w:val="20"/>
        </w:rPr>
        <w:t> </w:t>
      </w:r>
      <w:r>
        <w:rPr>
          <w:spacing w:val="-5"/>
          <w:sz w:val="20"/>
        </w:rPr>
        <w:t>técnicos</w:t>
      </w:r>
      <w:r>
        <w:rPr>
          <w:spacing w:val="-11"/>
          <w:sz w:val="20"/>
        </w:rPr>
        <w:t> </w:t>
      </w:r>
      <w:r>
        <w:rPr>
          <w:sz w:val="20"/>
        </w:rPr>
        <w:t>y</w:t>
      </w:r>
      <w:r>
        <w:rPr>
          <w:spacing w:val="-10"/>
          <w:sz w:val="20"/>
        </w:rPr>
        <w:t> </w:t>
      </w:r>
      <w:r>
        <w:rPr>
          <w:spacing w:val="-5"/>
          <w:sz w:val="20"/>
        </w:rPr>
        <w:t>científicos</w:t>
      </w:r>
      <w:r>
        <w:rPr>
          <w:spacing w:val="-10"/>
          <w:sz w:val="20"/>
        </w:rPr>
        <w:t> </w:t>
      </w:r>
      <w:r>
        <w:rPr>
          <w:spacing w:val="-5"/>
          <w:sz w:val="20"/>
        </w:rPr>
        <w:t>necesarios,</w:t>
      </w:r>
      <w:r>
        <w:rPr>
          <w:spacing w:val="-10"/>
          <w:sz w:val="20"/>
        </w:rPr>
        <w:t> </w:t>
      </w:r>
      <w:r>
        <w:rPr>
          <w:spacing w:val="-5"/>
          <w:sz w:val="20"/>
        </w:rPr>
        <w:t>adecuados</w:t>
      </w:r>
      <w:r>
        <w:rPr>
          <w:spacing w:val="-12"/>
          <w:sz w:val="20"/>
        </w:rPr>
        <w:t> </w:t>
      </w:r>
      <w:r>
        <w:rPr>
          <w:sz w:val="20"/>
        </w:rPr>
        <w:t>e</w:t>
      </w:r>
      <w:r>
        <w:rPr>
          <w:spacing w:val="-9"/>
          <w:sz w:val="20"/>
        </w:rPr>
        <w:t> </w:t>
      </w:r>
      <w:r>
        <w:rPr>
          <w:spacing w:val="-3"/>
          <w:sz w:val="20"/>
        </w:rPr>
        <w:t>idóneos</w:t>
      </w:r>
      <w:hyperlink w:history="true" w:anchor="_bookmark359">
        <w:r>
          <w:rPr>
            <w:spacing w:val="-3"/>
            <w:position w:val="7"/>
            <w:sz w:val="13"/>
          </w:rPr>
          <w:t>288</w:t>
        </w:r>
      </w:hyperlink>
      <w:r>
        <w:rPr>
          <w:spacing w:val="-3"/>
          <w:sz w:val="20"/>
        </w:rPr>
        <w:t>.</w:t>
      </w:r>
      <w:r>
        <w:rPr>
          <w:spacing w:val="-10"/>
          <w:sz w:val="20"/>
        </w:rPr>
        <w:t> </w:t>
      </w:r>
      <w:r>
        <w:rPr>
          <w:spacing w:val="-4"/>
          <w:sz w:val="20"/>
        </w:rPr>
        <w:t>Para</w:t>
      </w:r>
      <w:r>
        <w:rPr>
          <w:spacing w:val="-11"/>
          <w:sz w:val="20"/>
        </w:rPr>
        <w:t> </w:t>
      </w:r>
      <w:r>
        <w:rPr>
          <w:spacing w:val="-3"/>
          <w:sz w:val="20"/>
        </w:rPr>
        <w:t>el</w:t>
      </w:r>
      <w:r>
        <w:rPr>
          <w:spacing w:val="-10"/>
          <w:sz w:val="20"/>
        </w:rPr>
        <w:t> </w:t>
      </w:r>
      <w:r>
        <w:rPr>
          <w:spacing w:val="-5"/>
          <w:sz w:val="20"/>
        </w:rPr>
        <w:t>efecto,</w:t>
      </w:r>
      <w:r>
        <w:rPr>
          <w:spacing w:val="-10"/>
          <w:sz w:val="20"/>
        </w:rPr>
        <w:t> </w:t>
      </w:r>
      <w:r>
        <w:rPr>
          <w:spacing w:val="-4"/>
          <w:sz w:val="20"/>
        </w:rPr>
        <w:t>deberá</w:t>
      </w:r>
      <w:r>
        <w:rPr>
          <w:spacing w:val="-11"/>
          <w:sz w:val="20"/>
        </w:rPr>
        <w:t> </w:t>
      </w:r>
      <w:r>
        <w:rPr>
          <w:spacing w:val="-5"/>
          <w:sz w:val="20"/>
        </w:rPr>
        <w:t>elaborar </w:t>
      </w:r>
      <w:r>
        <w:rPr>
          <w:spacing w:val="-3"/>
          <w:sz w:val="20"/>
        </w:rPr>
        <w:t>un </w:t>
      </w:r>
      <w:r>
        <w:rPr>
          <w:spacing w:val="-5"/>
          <w:sz w:val="20"/>
        </w:rPr>
        <w:t>cronograma </w:t>
      </w:r>
      <w:r>
        <w:rPr>
          <w:spacing w:val="-3"/>
          <w:sz w:val="20"/>
        </w:rPr>
        <w:t>de </w:t>
      </w:r>
      <w:r>
        <w:rPr>
          <w:spacing w:val="-4"/>
          <w:sz w:val="20"/>
        </w:rPr>
        <w:t>trabajo </w:t>
      </w:r>
      <w:r>
        <w:rPr>
          <w:sz w:val="20"/>
        </w:rPr>
        <w:t>y </w:t>
      </w:r>
      <w:r>
        <w:rPr>
          <w:spacing w:val="-5"/>
          <w:sz w:val="20"/>
        </w:rPr>
        <w:t>diseñar </w:t>
      </w:r>
      <w:r>
        <w:rPr>
          <w:sz w:val="20"/>
        </w:rPr>
        <w:t>la </w:t>
      </w:r>
      <w:r>
        <w:rPr>
          <w:spacing w:val="-5"/>
          <w:sz w:val="20"/>
        </w:rPr>
        <w:t>metodología </w:t>
      </w:r>
      <w:r>
        <w:rPr>
          <w:spacing w:val="-3"/>
          <w:sz w:val="20"/>
        </w:rPr>
        <w:t>de </w:t>
      </w:r>
      <w:r>
        <w:rPr>
          <w:spacing w:val="-4"/>
          <w:sz w:val="20"/>
        </w:rPr>
        <w:t>todas </w:t>
      </w:r>
      <w:r>
        <w:rPr>
          <w:spacing w:val="-3"/>
          <w:sz w:val="20"/>
        </w:rPr>
        <w:t>las </w:t>
      </w:r>
      <w:r>
        <w:rPr>
          <w:spacing w:val="-5"/>
          <w:sz w:val="20"/>
        </w:rPr>
        <w:t>gestiones necesarias </w:t>
      </w:r>
      <w:r>
        <w:rPr>
          <w:spacing w:val="-4"/>
          <w:sz w:val="20"/>
        </w:rPr>
        <w:t>para dar </w:t>
      </w:r>
      <w:r>
        <w:rPr>
          <w:spacing w:val="-5"/>
          <w:sz w:val="20"/>
        </w:rPr>
        <w:t>cumplimiento </w:t>
      </w:r>
      <w:r>
        <w:rPr>
          <w:sz w:val="20"/>
        </w:rPr>
        <w:t>a lo </w:t>
      </w:r>
      <w:r>
        <w:rPr>
          <w:spacing w:val="-5"/>
          <w:sz w:val="20"/>
        </w:rPr>
        <w:t>ordenado, incluyendo </w:t>
      </w:r>
      <w:r>
        <w:rPr>
          <w:spacing w:val="-3"/>
          <w:sz w:val="20"/>
        </w:rPr>
        <w:t>las </w:t>
      </w:r>
      <w:r>
        <w:rPr>
          <w:spacing w:val="-5"/>
          <w:sz w:val="20"/>
        </w:rPr>
        <w:t>dificultades </w:t>
      </w:r>
      <w:r>
        <w:rPr>
          <w:spacing w:val="-4"/>
          <w:sz w:val="20"/>
        </w:rPr>
        <w:t>que puedan existir </w:t>
      </w:r>
      <w:r>
        <w:rPr>
          <w:sz w:val="20"/>
        </w:rPr>
        <w:t>y </w:t>
      </w:r>
      <w:r>
        <w:rPr>
          <w:spacing w:val="-3"/>
          <w:sz w:val="20"/>
        </w:rPr>
        <w:t>un </w:t>
      </w:r>
      <w:r>
        <w:rPr>
          <w:spacing w:val="-4"/>
          <w:sz w:val="20"/>
        </w:rPr>
        <w:t>plan para </w:t>
      </w:r>
      <w:r>
        <w:rPr>
          <w:spacing w:val="-3"/>
          <w:sz w:val="20"/>
        </w:rPr>
        <w:t>superarlas</w:t>
      </w:r>
      <w:hyperlink w:history="true" w:anchor="_bookmark360">
        <w:r>
          <w:rPr>
            <w:spacing w:val="-3"/>
            <w:position w:val="7"/>
            <w:sz w:val="13"/>
          </w:rPr>
          <w:t>289</w:t>
        </w:r>
      </w:hyperlink>
      <w:r>
        <w:rPr>
          <w:spacing w:val="-3"/>
          <w:sz w:val="20"/>
        </w:rPr>
        <w:t>. </w:t>
      </w:r>
      <w:r>
        <w:rPr>
          <w:sz w:val="20"/>
        </w:rPr>
        <w:t>La </w:t>
      </w:r>
      <w:r>
        <w:rPr>
          <w:spacing w:val="-5"/>
          <w:sz w:val="20"/>
        </w:rPr>
        <w:t>metodología diseñada </w:t>
      </w:r>
      <w:r>
        <w:rPr>
          <w:spacing w:val="-4"/>
          <w:sz w:val="20"/>
        </w:rPr>
        <w:t>deberá estar sujeta </w:t>
      </w:r>
      <w:r>
        <w:rPr>
          <w:sz w:val="20"/>
        </w:rPr>
        <w:t>a </w:t>
      </w:r>
      <w:r>
        <w:rPr>
          <w:spacing w:val="-5"/>
          <w:sz w:val="20"/>
        </w:rPr>
        <w:t>evaluación periódica, </w:t>
      </w:r>
      <w:r>
        <w:rPr>
          <w:spacing w:val="-3"/>
          <w:sz w:val="20"/>
        </w:rPr>
        <w:t>si </w:t>
      </w:r>
      <w:r>
        <w:rPr>
          <w:spacing w:val="-6"/>
          <w:sz w:val="20"/>
        </w:rPr>
        <w:t>fuere </w:t>
      </w:r>
      <w:r>
        <w:rPr>
          <w:spacing w:val="-5"/>
          <w:sz w:val="20"/>
        </w:rPr>
        <w:t>necesario, </w:t>
      </w:r>
      <w:r>
        <w:rPr>
          <w:sz w:val="20"/>
        </w:rPr>
        <w:t>a </w:t>
      </w:r>
      <w:r>
        <w:rPr>
          <w:spacing w:val="-4"/>
          <w:sz w:val="20"/>
        </w:rPr>
        <w:t>efecto </w:t>
      </w:r>
      <w:r>
        <w:rPr>
          <w:spacing w:val="-3"/>
          <w:sz w:val="20"/>
        </w:rPr>
        <w:t>de </w:t>
      </w:r>
      <w:r>
        <w:rPr>
          <w:spacing w:val="-4"/>
          <w:sz w:val="20"/>
        </w:rPr>
        <w:t>verificar </w:t>
      </w:r>
      <w:r>
        <w:rPr>
          <w:spacing w:val="-3"/>
          <w:sz w:val="20"/>
        </w:rPr>
        <w:t>su </w:t>
      </w:r>
      <w:r>
        <w:rPr>
          <w:spacing w:val="-5"/>
          <w:sz w:val="20"/>
        </w:rPr>
        <w:t>eficacia </w:t>
      </w:r>
      <w:r>
        <w:rPr>
          <w:sz w:val="20"/>
        </w:rPr>
        <w:t>y </w:t>
      </w:r>
      <w:r>
        <w:rPr>
          <w:spacing w:val="-5"/>
          <w:sz w:val="20"/>
        </w:rPr>
        <w:t>determinar </w:t>
      </w:r>
      <w:r>
        <w:rPr>
          <w:spacing w:val="-4"/>
          <w:sz w:val="20"/>
        </w:rPr>
        <w:t>posibles </w:t>
      </w:r>
      <w:r>
        <w:rPr>
          <w:spacing w:val="-5"/>
          <w:sz w:val="20"/>
        </w:rPr>
        <w:t>acciones</w:t>
      </w:r>
      <w:r>
        <w:rPr>
          <w:spacing w:val="-12"/>
          <w:sz w:val="20"/>
        </w:rPr>
        <w:t> </w:t>
      </w:r>
      <w:r>
        <w:rPr>
          <w:spacing w:val="-5"/>
          <w:sz w:val="20"/>
        </w:rPr>
        <w:t>correctivas.</w:t>
      </w:r>
    </w:p>
    <w:p>
      <w:pPr>
        <w:pStyle w:val="BodyText"/>
        <w:spacing w:before="11"/>
        <w:rPr>
          <w:sz w:val="19"/>
        </w:rPr>
      </w:pPr>
    </w:p>
    <w:p>
      <w:pPr>
        <w:pStyle w:val="ListParagraph"/>
        <w:numPr>
          <w:ilvl w:val="0"/>
          <w:numId w:val="38"/>
        </w:numPr>
        <w:tabs>
          <w:tab w:pos="687" w:val="left" w:leader="none"/>
        </w:tabs>
        <w:spacing w:line="240" w:lineRule="auto" w:before="0" w:after="0"/>
        <w:ind w:left="118" w:right="108" w:firstLine="0"/>
        <w:jc w:val="both"/>
        <w:rPr>
          <w:sz w:val="20"/>
        </w:rPr>
      </w:pPr>
      <w:r>
        <w:rPr>
          <w:spacing w:val="-3"/>
          <w:sz w:val="20"/>
        </w:rPr>
        <w:t>En</w:t>
      </w:r>
      <w:r>
        <w:rPr>
          <w:spacing w:val="-8"/>
          <w:sz w:val="20"/>
        </w:rPr>
        <w:t> </w:t>
      </w:r>
      <w:r>
        <w:rPr>
          <w:spacing w:val="-4"/>
          <w:sz w:val="20"/>
        </w:rPr>
        <w:t>cuanto</w:t>
      </w:r>
      <w:r>
        <w:rPr>
          <w:spacing w:val="-9"/>
          <w:sz w:val="20"/>
        </w:rPr>
        <w:t> </w:t>
      </w:r>
      <w:r>
        <w:rPr>
          <w:sz w:val="20"/>
        </w:rPr>
        <w:t>a</w:t>
      </w:r>
      <w:r>
        <w:rPr>
          <w:spacing w:val="-9"/>
          <w:sz w:val="20"/>
        </w:rPr>
        <w:t> </w:t>
      </w:r>
      <w:r>
        <w:rPr>
          <w:sz w:val="20"/>
        </w:rPr>
        <w:t>la</w:t>
      </w:r>
      <w:r>
        <w:rPr>
          <w:spacing w:val="-9"/>
          <w:sz w:val="20"/>
        </w:rPr>
        <w:t> </w:t>
      </w:r>
      <w:r>
        <w:rPr>
          <w:spacing w:val="-4"/>
          <w:sz w:val="20"/>
        </w:rPr>
        <w:t>búsqueda</w:t>
      </w:r>
      <w:r>
        <w:rPr>
          <w:spacing w:val="-9"/>
          <w:sz w:val="20"/>
        </w:rPr>
        <w:t> </w:t>
      </w:r>
      <w:r>
        <w:rPr>
          <w:spacing w:val="-3"/>
          <w:sz w:val="20"/>
        </w:rPr>
        <w:t>de</w:t>
      </w:r>
      <w:r>
        <w:rPr>
          <w:spacing w:val="-8"/>
          <w:sz w:val="20"/>
        </w:rPr>
        <w:t> </w:t>
      </w:r>
      <w:r>
        <w:rPr>
          <w:spacing w:val="-3"/>
          <w:sz w:val="20"/>
        </w:rPr>
        <w:t>los</w:t>
      </w:r>
      <w:r>
        <w:rPr>
          <w:spacing w:val="-9"/>
          <w:sz w:val="20"/>
        </w:rPr>
        <w:t> </w:t>
      </w:r>
      <w:r>
        <w:rPr>
          <w:spacing w:val="-4"/>
          <w:sz w:val="20"/>
        </w:rPr>
        <w:t>restos</w:t>
      </w:r>
      <w:r>
        <w:rPr>
          <w:spacing w:val="-8"/>
          <w:sz w:val="20"/>
        </w:rPr>
        <w:t> </w:t>
      </w:r>
      <w:r>
        <w:rPr>
          <w:spacing w:val="-4"/>
          <w:sz w:val="20"/>
        </w:rPr>
        <w:t>del</w:t>
      </w:r>
      <w:r>
        <w:rPr>
          <w:spacing w:val="-8"/>
          <w:sz w:val="20"/>
        </w:rPr>
        <w:t> </w:t>
      </w:r>
      <w:r>
        <w:rPr>
          <w:spacing w:val="-4"/>
          <w:sz w:val="20"/>
        </w:rPr>
        <w:t>señor</w:t>
      </w:r>
      <w:r>
        <w:rPr>
          <w:spacing w:val="-9"/>
          <w:sz w:val="20"/>
        </w:rPr>
        <w:t> </w:t>
      </w:r>
      <w:r>
        <w:rPr>
          <w:spacing w:val="-4"/>
          <w:sz w:val="20"/>
        </w:rPr>
        <w:t>Julien</w:t>
      </w:r>
      <w:r>
        <w:rPr>
          <w:spacing w:val="-8"/>
          <w:sz w:val="20"/>
        </w:rPr>
        <w:t> </w:t>
      </w:r>
      <w:r>
        <w:rPr>
          <w:spacing w:val="-5"/>
          <w:sz w:val="20"/>
        </w:rPr>
        <w:t>Cáceres,</w:t>
      </w:r>
      <w:r>
        <w:rPr>
          <w:spacing w:val="-10"/>
          <w:sz w:val="20"/>
        </w:rPr>
        <w:t> </w:t>
      </w:r>
      <w:r>
        <w:rPr>
          <w:sz w:val="20"/>
        </w:rPr>
        <w:t>el</w:t>
      </w:r>
      <w:r>
        <w:rPr>
          <w:spacing w:val="-9"/>
          <w:sz w:val="20"/>
        </w:rPr>
        <w:t> </w:t>
      </w:r>
      <w:r>
        <w:rPr>
          <w:spacing w:val="-5"/>
          <w:sz w:val="20"/>
        </w:rPr>
        <w:t>Tribunal</w:t>
      </w:r>
      <w:r>
        <w:rPr>
          <w:spacing w:val="-7"/>
          <w:sz w:val="20"/>
        </w:rPr>
        <w:t> </w:t>
      </w:r>
      <w:r>
        <w:rPr>
          <w:spacing w:val="-5"/>
          <w:sz w:val="20"/>
        </w:rPr>
        <w:t>dispone</w:t>
      </w:r>
      <w:r>
        <w:rPr>
          <w:spacing w:val="-8"/>
          <w:sz w:val="20"/>
        </w:rPr>
        <w:t> </w:t>
      </w:r>
      <w:r>
        <w:rPr>
          <w:spacing w:val="-4"/>
          <w:sz w:val="20"/>
        </w:rPr>
        <w:t>que</w:t>
      </w:r>
      <w:r>
        <w:rPr>
          <w:spacing w:val="-8"/>
          <w:sz w:val="20"/>
        </w:rPr>
        <w:t> </w:t>
      </w:r>
      <w:r>
        <w:rPr>
          <w:spacing w:val="-3"/>
          <w:sz w:val="20"/>
        </w:rPr>
        <w:t>sea el </w:t>
      </w:r>
      <w:r>
        <w:rPr>
          <w:spacing w:val="-4"/>
          <w:sz w:val="20"/>
        </w:rPr>
        <w:t>juez </w:t>
      </w:r>
      <w:r>
        <w:rPr>
          <w:spacing w:val="-3"/>
          <w:sz w:val="20"/>
        </w:rPr>
        <w:t>de la </w:t>
      </w:r>
      <w:r>
        <w:rPr>
          <w:spacing w:val="-4"/>
          <w:sz w:val="20"/>
        </w:rPr>
        <w:t>causa No. 2637/04, conforme </w:t>
      </w:r>
      <w:r>
        <w:rPr>
          <w:sz w:val="20"/>
        </w:rPr>
        <w:t>a </w:t>
      </w:r>
      <w:r>
        <w:rPr>
          <w:spacing w:val="-3"/>
          <w:sz w:val="20"/>
        </w:rPr>
        <w:t>la </w:t>
      </w:r>
      <w:r>
        <w:rPr>
          <w:spacing w:val="-5"/>
          <w:sz w:val="20"/>
        </w:rPr>
        <w:t>normativa </w:t>
      </w:r>
      <w:r>
        <w:rPr>
          <w:spacing w:val="-4"/>
          <w:sz w:val="20"/>
        </w:rPr>
        <w:t>procesal </w:t>
      </w:r>
      <w:r>
        <w:rPr>
          <w:spacing w:val="-5"/>
          <w:sz w:val="20"/>
        </w:rPr>
        <w:t>aplicable, </w:t>
      </w:r>
      <w:r>
        <w:rPr>
          <w:spacing w:val="-4"/>
          <w:sz w:val="20"/>
        </w:rPr>
        <w:t>quien </w:t>
      </w:r>
      <w:r>
        <w:rPr>
          <w:spacing w:val="-5"/>
          <w:sz w:val="20"/>
        </w:rPr>
        <w:t>examine </w:t>
      </w:r>
      <w:r>
        <w:rPr>
          <w:sz w:val="20"/>
        </w:rPr>
        <w:t>y </w:t>
      </w:r>
      <w:r>
        <w:rPr>
          <w:spacing w:val="-4"/>
          <w:sz w:val="20"/>
        </w:rPr>
        <w:t>valore </w:t>
      </w:r>
      <w:r>
        <w:rPr>
          <w:sz w:val="20"/>
        </w:rPr>
        <w:t>la </w:t>
      </w:r>
      <w:r>
        <w:rPr>
          <w:spacing w:val="-5"/>
          <w:sz w:val="20"/>
        </w:rPr>
        <w:t>información, </w:t>
      </w:r>
      <w:r>
        <w:rPr>
          <w:spacing w:val="-3"/>
          <w:sz w:val="20"/>
        </w:rPr>
        <w:t>el </w:t>
      </w:r>
      <w:r>
        <w:rPr>
          <w:spacing w:val="-5"/>
          <w:sz w:val="20"/>
        </w:rPr>
        <w:t>material probatorio </w:t>
      </w:r>
      <w:r>
        <w:rPr>
          <w:sz w:val="20"/>
        </w:rPr>
        <w:t>y </w:t>
      </w:r>
      <w:r>
        <w:rPr>
          <w:spacing w:val="-3"/>
          <w:sz w:val="20"/>
        </w:rPr>
        <w:t>los </w:t>
      </w:r>
      <w:r>
        <w:rPr>
          <w:spacing w:val="-4"/>
          <w:sz w:val="20"/>
        </w:rPr>
        <w:t>demás </w:t>
      </w:r>
      <w:r>
        <w:rPr>
          <w:spacing w:val="-5"/>
          <w:sz w:val="20"/>
        </w:rPr>
        <w:t>elementos pertinentes, </w:t>
      </w:r>
      <w:r>
        <w:rPr>
          <w:sz w:val="20"/>
        </w:rPr>
        <w:t>a </w:t>
      </w:r>
      <w:r>
        <w:rPr>
          <w:spacing w:val="-4"/>
          <w:sz w:val="20"/>
        </w:rPr>
        <w:t>efecto </w:t>
      </w:r>
      <w:r>
        <w:rPr>
          <w:spacing w:val="-5"/>
          <w:sz w:val="20"/>
        </w:rPr>
        <w:t>de </w:t>
      </w:r>
      <w:r>
        <w:rPr>
          <w:spacing w:val="-4"/>
          <w:sz w:val="20"/>
        </w:rPr>
        <w:t>proveer </w:t>
      </w:r>
      <w:r>
        <w:rPr>
          <w:spacing w:val="-3"/>
          <w:sz w:val="20"/>
        </w:rPr>
        <w:t>una </w:t>
      </w:r>
      <w:r>
        <w:rPr>
          <w:spacing w:val="-5"/>
          <w:sz w:val="20"/>
        </w:rPr>
        <w:t>respuesta motivada, </w:t>
      </w:r>
      <w:r>
        <w:rPr>
          <w:spacing w:val="-3"/>
          <w:sz w:val="20"/>
        </w:rPr>
        <w:t>en un </w:t>
      </w:r>
      <w:r>
        <w:rPr>
          <w:spacing w:val="-4"/>
          <w:sz w:val="20"/>
        </w:rPr>
        <w:t>plazo </w:t>
      </w:r>
      <w:r>
        <w:rPr>
          <w:spacing w:val="-5"/>
          <w:sz w:val="20"/>
        </w:rPr>
        <w:t>razonable, </w:t>
      </w:r>
      <w:r>
        <w:rPr>
          <w:spacing w:val="-4"/>
          <w:sz w:val="20"/>
        </w:rPr>
        <w:t>ante los </w:t>
      </w:r>
      <w:r>
        <w:rPr>
          <w:spacing w:val="-5"/>
          <w:sz w:val="20"/>
        </w:rPr>
        <w:t>requerimientos formulados </w:t>
      </w:r>
      <w:r>
        <w:rPr>
          <w:spacing w:val="-3"/>
          <w:sz w:val="20"/>
        </w:rPr>
        <w:t>por </w:t>
      </w:r>
      <w:r>
        <w:rPr>
          <w:sz w:val="20"/>
        </w:rPr>
        <w:t>la </w:t>
      </w:r>
      <w:r>
        <w:rPr>
          <w:spacing w:val="-4"/>
          <w:sz w:val="20"/>
        </w:rPr>
        <w:t>parte </w:t>
      </w:r>
      <w:r>
        <w:rPr>
          <w:spacing w:val="-5"/>
          <w:sz w:val="20"/>
        </w:rPr>
        <w:t>querellante. </w:t>
      </w:r>
      <w:r>
        <w:rPr>
          <w:spacing w:val="-3"/>
          <w:sz w:val="20"/>
        </w:rPr>
        <w:t>De </w:t>
      </w:r>
      <w:r>
        <w:rPr>
          <w:spacing w:val="-5"/>
          <w:sz w:val="20"/>
        </w:rPr>
        <w:t>considerar </w:t>
      </w:r>
      <w:r>
        <w:rPr>
          <w:spacing w:val="-3"/>
          <w:sz w:val="20"/>
        </w:rPr>
        <w:t>la </w:t>
      </w:r>
      <w:r>
        <w:rPr>
          <w:spacing w:val="-5"/>
          <w:sz w:val="20"/>
        </w:rPr>
        <w:t>suspensión </w:t>
      </w:r>
      <w:r>
        <w:rPr>
          <w:spacing w:val="-3"/>
          <w:sz w:val="20"/>
        </w:rPr>
        <w:t>de las </w:t>
      </w:r>
      <w:r>
        <w:rPr>
          <w:spacing w:val="-5"/>
          <w:sz w:val="20"/>
        </w:rPr>
        <w:t>labores </w:t>
      </w:r>
      <w:r>
        <w:rPr>
          <w:spacing w:val="-3"/>
          <w:sz w:val="20"/>
        </w:rPr>
        <w:t>de </w:t>
      </w:r>
      <w:r>
        <w:rPr>
          <w:spacing w:val="-5"/>
          <w:sz w:val="20"/>
        </w:rPr>
        <w:t>búsqueda, </w:t>
      </w:r>
      <w:r>
        <w:rPr>
          <w:sz w:val="20"/>
        </w:rPr>
        <w:t>la </w:t>
      </w:r>
      <w:r>
        <w:rPr>
          <w:spacing w:val="-5"/>
          <w:sz w:val="20"/>
        </w:rPr>
        <w:t>decisión</w:t>
      </w:r>
      <w:r>
        <w:rPr>
          <w:spacing w:val="53"/>
          <w:sz w:val="20"/>
        </w:rPr>
        <w:t> </w:t>
      </w:r>
      <w:r>
        <w:rPr>
          <w:spacing w:val="-4"/>
          <w:sz w:val="20"/>
        </w:rPr>
        <w:t>deberá</w:t>
      </w:r>
    </w:p>
    <w:p>
      <w:pPr>
        <w:pStyle w:val="BodyText"/>
        <w:spacing w:before="8"/>
        <w:rPr>
          <w:sz w:val="19"/>
        </w:rPr>
      </w:pPr>
      <w:r>
        <w:rPr/>
        <w:pict>
          <v:line style="position:absolute;mso-position-horizontal-relative:page;mso-position-vertical-relative:paragraph;z-index:2560;mso-wrap-distance-left:0;mso-wrap-distance-right:0" from="70.919998pt,14.22652pt" to="214.919998pt,14.22652pt" stroked="true" strokeweight=".6pt" strokecolor="#000000">
            <v:stroke dashstyle="solid"/>
            <w10:wrap type="topAndBottom"/>
          </v:line>
        </w:pict>
      </w:r>
    </w:p>
    <w:p>
      <w:pPr>
        <w:spacing w:before="67"/>
        <w:ind w:left="118" w:right="115" w:firstLine="0"/>
        <w:jc w:val="both"/>
        <w:rPr>
          <w:sz w:val="16"/>
        </w:rPr>
      </w:pPr>
      <w:bookmarkStart w:name="_bookmark357" w:id="457"/>
      <w:bookmarkEnd w:id="457"/>
      <w:r>
        <w:rPr/>
      </w:r>
      <w:r>
        <w:rPr>
          <w:position w:val="6"/>
          <w:sz w:val="10"/>
        </w:rPr>
        <w:t>286 </w:t>
      </w:r>
      <w:r>
        <w:rPr>
          <w:i/>
          <w:sz w:val="16"/>
        </w:rPr>
        <w:t>Cfr</w:t>
      </w:r>
      <w:r>
        <w:rPr>
          <w:sz w:val="16"/>
        </w:rPr>
        <w:t>. </w:t>
      </w:r>
      <w:r>
        <w:rPr>
          <w:i/>
          <w:sz w:val="16"/>
        </w:rPr>
        <w:t>Inter alia</w:t>
      </w:r>
      <w:r>
        <w:rPr>
          <w:sz w:val="16"/>
        </w:rPr>
        <w:t>, </w:t>
      </w:r>
      <w:r>
        <w:rPr>
          <w:i/>
          <w:sz w:val="16"/>
        </w:rPr>
        <w:t>Caso Barrios Altos Vs. Perú. Fondo</w:t>
      </w:r>
      <w:r>
        <w:rPr>
          <w:sz w:val="16"/>
        </w:rPr>
        <w:t>, </w:t>
      </w:r>
      <w:r>
        <w:rPr>
          <w:i/>
          <w:sz w:val="16"/>
        </w:rPr>
        <w:t>supra</w:t>
      </w:r>
      <w:r>
        <w:rPr>
          <w:sz w:val="16"/>
        </w:rPr>
        <w:t>, </w:t>
      </w:r>
      <w:r>
        <w:rPr>
          <w:i/>
          <w:sz w:val="16"/>
        </w:rPr>
        <w:t>Caso Almonacid Arellano y otros Vs. Chile</w:t>
      </w:r>
      <w:r>
        <w:rPr>
          <w:sz w:val="16"/>
        </w:rPr>
        <w:t>, </w:t>
      </w:r>
      <w:r>
        <w:rPr>
          <w:i/>
          <w:sz w:val="16"/>
        </w:rPr>
        <w:t>supra</w:t>
      </w:r>
      <w:r>
        <w:rPr>
          <w:sz w:val="16"/>
        </w:rPr>
        <w:t>,  párrs. 114, 151 y 154; </w:t>
      </w:r>
      <w:r>
        <w:rPr>
          <w:i/>
          <w:sz w:val="16"/>
        </w:rPr>
        <w:t>Caso La Cantuta Vs. Perú</w:t>
      </w:r>
      <w:r>
        <w:rPr>
          <w:sz w:val="16"/>
        </w:rPr>
        <w:t>, </w:t>
      </w:r>
      <w:r>
        <w:rPr>
          <w:i/>
          <w:sz w:val="16"/>
        </w:rPr>
        <w:t>supra</w:t>
      </w:r>
      <w:r>
        <w:rPr>
          <w:sz w:val="16"/>
        </w:rPr>
        <w:t>, párr. 114, y </w:t>
      </w:r>
      <w:r>
        <w:rPr>
          <w:i/>
          <w:sz w:val="16"/>
        </w:rPr>
        <w:t>Caso Herzog y otros Vs. Brasil</w:t>
      </w:r>
      <w:r>
        <w:rPr>
          <w:sz w:val="16"/>
        </w:rPr>
        <w:t>, </w:t>
      </w:r>
      <w:r>
        <w:rPr>
          <w:i/>
          <w:sz w:val="16"/>
        </w:rPr>
        <w:t>supra</w:t>
      </w:r>
      <w:r>
        <w:rPr>
          <w:sz w:val="16"/>
        </w:rPr>
        <w:t>, párr. 232.</w:t>
      </w:r>
    </w:p>
    <w:p>
      <w:pPr>
        <w:spacing w:before="39"/>
        <w:ind w:left="118" w:right="114" w:firstLine="0"/>
        <w:jc w:val="both"/>
        <w:rPr>
          <w:sz w:val="16"/>
        </w:rPr>
      </w:pPr>
      <w:bookmarkStart w:name="_bookmark358" w:id="458"/>
      <w:bookmarkEnd w:id="458"/>
      <w:r>
        <w:rPr/>
      </w:r>
      <w:r>
        <w:rPr>
          <w:position w:val="6"/>
          <w:sz w:val="10"/>
        </w:rPr>
        <w:t>287 </w:t>
      </w:r>
      <w:r>
        <w:rPr>
          <w:i/>
          <w:sz w:val="16"/>
        </w:rPr>
        <w:t>Cfr</w:t>
      </w:r>
      <w:r>
        <w:rPr>
          <w:sz w:val="16"/>
        </w:rPr>
        <w:t>. </w:t>
      </w:r>
      <w:r>
        <w:rPr>
          <w:i/>
          <w:sz w:val="16"/>
        </w:rPr>
        <w:t>Caso García Prieto y otro Vs. El Salvador. Excepciones preliminares, Fondo, Reparaciones y Costas.  </w:t>
      </w:r>
      <w:r>
        <w:rPr>
          <w:sz w:val="16"/>
        </w:rPr>
        <w:t>Sentencia de 20 de noviembre de 2007. Serie C No. 168, párr. 121, y </w:t>
      </w:r>
      <w:r>
        <w:rPr>
          <w:i/>
          <w:sz w:val="16"/>
        </w:rPr>
        <w:t>Caso Garzón Guzmán y otros Vs. Ecuador</w:t>
      </w:r>
      <w:r>
        <w:rPr>
          <w:sz w:val="16"/>
        </w:rPr>
        <w:t>, </w:t>
      </w:r>
      <w:r>
        <w:rPr>
          <w:i/>
          <w:sz w:val="16"/>
        </w:rPr>
        <w:t>supra</w:t>
      </w:r>
      <w:r>
        <w:rPr>
          <w:sz w:val="16"/>
        </w:rPr>
        <w:t>, párr.</w:t>
      </w:r>
      <w:r>
        <w:rPr>
          <w:spacing w:val="-7"/>
          <w:sz w:val="16"/>
        </w:rPr>
        <w:t> </w:t>
      </w:r>
      <w:r>
        <w:rPr>
          <w:sz w:val="16"/>
        </w:rPr>
        <w:t>104.</w:t>
      </w:r>
    </w:p>
    <w:p>
      <w:pPr>
        <w:spacing w:before="39"/>
        <w:ind w:left="118" w:right="115" w:firstLine="0"/>
        <w:jc w:val="both"/>
        <w:rPr>
          <w:sz w:val="16"/>
        </w:rPr>
      </w:pPr>
      <w:bookmarkStart w:name="_bookmark359" w:id="459"/>
      <w:bookmarkEnd w:id="459"/>
      <w:r>
        <w:rPr/>
      </w:r>
      <w:r>
        <w:rPr>
          <w:position w:val="6"/>
          <w:sz w:val="10"/>
        </w:rPr>
        <w:t>288   </w:t>
      </w:r>
      <w:r>
        <w:rPr>
          <w:i/>
          <w:sz w:val="16"/>
        </w:rPr>
        <w:t>Cfr</w:t>
      </w:r>
      <w:r>
        <w:rPr>
          <w:sz w:val="16"/>
        </w:rPr>
        <w:t>. </w:t>
      </w:r>
      <w:r>
        <w:rPr>
          <w:i/>
          <w:sz w:val="16"/>
        </w:rPr>
        <w:t>Caso Contreras y otros Vs. El Salvador</w:t>
      </w:r>
      <w:r>
        <w:rPr>
          <w:sz w:val="16"/>
        </w:rPr>
        <w:t>, </w:t>
      </w:r>
      <w:r>
        <w:rPr>
          <w:i/>
          <w:sz w:val="16"/>
        </w:rPr>
        <w:t>supra</w:t>
      </w:r>
      <w:r>
        <w:rPr>
          <w:sz w:val="16"/>
        </w:rPr>
        <w:t>, párr. 191; </w:t>
      </w:r>
      <w:r>
        <w:rPr>
          <w:i/>
          <w:sz w:val="16"/>
        </w:rPr>
        <w:t>Caso Terrones Silva y otros Vs. Perú</w:t>
      </w:r>
      <w:r>
        <w:rPr>
          <w:sz w:val="16"/>
        </w:rPr>
        <w:t>, </w:t>
      </w:r>
      <w:r>
        <w:rPr>
          <w:i/>
          <w:sz w:val="16"/>
        </w:rPr>
        <w:t>supra</w:t>
      </w:r>
      <w:r>
        <w:rPr>
          <w:sz w:val="16"/>
        </w:rPr>
        <w:t>,   párr. 203, y </w:t>
      </w:r>
      <w:r>
        <w:rPr>
          <w:i/>
          <w:sz w:val="16"/>
        </w:rPr>
        <w:t>Caso Garzón Guzmán y otros Vs. Ecuador</w:t>
      </w:r>
      <w:r>
        <w:rPr>
          <w:sz w:val="16"/>
        </w:rPr>
        <w:t>, </w:t>
      </w:r>
      <w:r>
        <w:rPr>
          <w:i/>
          <w:sz w:val="16"/>
        </w:rPr>
        <w:t>supra</w:t>
      </w:r>
      <w:r>
        <w:rPr>
          <w:sz w:val="16"/>
        </w:rPr>
        <w:t>, párr.</w:t>
      </w:r>
      <w:r>
        <w:rPr>
          <w:spacing w:val="-27"/>
          <w:sz w:val="16"/>
        </w:rPr>
        <w:t> </w:t>
      </w:r>
      <w:r>
        <w:rPr>
          <w:sz w:val="16"/>
        </w:rPr>
        <w:t>90.</w:t>
      </w:r>
    </w:p>
    <w:p>
      <w:pPr>
        <w:spacing w:before="39"/>
        <w:ind w:left="118" w:right="114" w:firstLine="0"/>
        <w:jc w:val="both"/>
        <w:rPr>
          <w:sz w:val="16"/>
        </w:rPr>
      </w:pPr>
      <w:bookmarkStart w:name="_bookmark360" w:id="460"/>
      <w:bookmarkEnd w:id="460"/>
      <w:r>
        <w:rPr/>
      </w:r>
      <w:r>
        <w:rPr>
          <w:position w:val="6"/>
          <w:sz w:val="10"/>
        </w:rPr>
        <w:t>289 </w:t>
      </w:r>
      <w:r>
        <w:rPr>
          <w:i/>
          <w:sz w:val="16"/>
        </w:rPr>
        <w:t>Cfr</w:t>
      </w:r>
      <w:r>
        <w:rPr>
          <w:sz w:val="16"/>
        </w:rPr>
        <w:t>. </w:t>
      </w:r>
      <w:r>
        <w:rPr>
          <w:i/>
          <w:sz w:val="16"/>
        </w:rPr>
        <w:t>Caso Masacres de Río Negro Vs. Guatemala. Supervisión de Cumplimiento de Sentencia. </w:t>
      </w:r>
      <w:r>
        <w:rPr>
          <w:sz w:val="16"/>
        </w:rPr>
        <w:t>Resolución de la Corte Interamericana de Derechos Humanos de 16 de febrero de 2021, Considerando 24.</w:t>
      </w:r>
    </w:p>
    <w:p>
      <w:pPr>
        <w:spacing w:after="0"/>
        <w:jc w:val="both"/>
        <w:rPr>
          <w:sz w:val="16"/>
        </w:rPr>
        <w:sectPr>
          <w:pgSz w:w="12240" w:h="15840"/>
          <w:pgMar w:header="0" w:footer="1007" w:top="920" w:bottom="1200" w:left="1300" w:right="1300"/>
        </w:sectPr>
      </w:pPr>
    </w:p>
    <w:p>
      <w:pPr>
        <w:pStyle w:val="BodyText"/>
        <w:spacing w:before="73"/>
        <w:ind w:left="118" w:right="110"/>
        <w:jc w:val="both"/>
      </w:pPr>
      <w:r>
        <w:rPr>
          <w:spacing w:val="-3"/>
        </w:rPr>
        <w:t>ser </w:t>
      </w:r>
      <w:r>
        <w:rPr>
          <w:spacing w:val="-5"/>
        </w:rPr>
        <w:t>asumida </w:t>
      </w:r>
      <w:r>
        <w:rPr>
          <w:spacing w:val="-3"/>
        </w:rPr>
        <w:t>de </w:t>
      </w:r>
      <w:r>
        <w:rPr>
          <w:spacing w:val="-5"/>
        </w:rPr>
        <w:t>manera transparente </w:t>
      </w:r>
      <w:r>
        <w:rPr/>
        <w:t>y </w:t>
      </w:r>
      <w:r>
        <w:rPr>
          <w:spacing w:val="-4"/>
        </w:rPr>
        <w:t>con </w:t>
      </w:r>
      <w:r>
        <w:rPr>
          <w:spacing w:val="-3"/>
        </w:rPr>
        <w:t>el </w:t>
      </w:r>
      <w:r>
        <w:rPr>
          <w:spacing w:val="-5"/>
        </w:rPr>
        <w:t>consentimiento </w:t>
      </w:r>
      <w:r>
        <w:rPr>
          <w:spacing w:val="-4"/>
        </w:rPr>
        <w:t>previo </w:t>
      </w:r>
      <w:r>
        <w:rPr/>
        <w:t>e </w:t>
      </w:r>
      <w:r>
        <w:rPr>
          <w:spacing w:val="-5"/>
        </w:rPr>
        <w:t>informado </w:t>
      </w:r>
      <w:r>
        <w:rPr>
          <w:spacing w:val="-3"/>
        </w:rPr>
        <w:t>de </w:t>
      </w:r>
      <w:r>
        <w:rPr>
          <w:spacing w:val="-6"/>
        </w:rPr>
        <w:t>los </w:t>
      </w:r>
      <w:r>
        <w:rPr>
          <w:spacing w:val="-3"/>
        </w:rPr>
        <w:t>familiares</w:t>
      </w:r>
      <w:hyperlink w:history="true" w:anchor="_bookmark362">
        <w:r>
          <w:rPr>
            <w:spacing w:val="-3"/>
            <w:position w:val="7"/>
            <w:sz w:val="13"/>
          </w:rPr>
          <w:t>290</w:t>
        </w:r>
      </w:hyperlink>
      <w:r>
        <w:rPr>
          <w:spacing w:val="-3"/>
        </w:rPr>
        <w:t>. En </w:t>
      </w:r>
      <w:r>
        <w:rPr>
          <w:spacing w:val="-4"/>
        </w:rPr>
        <w:t>caso </w:t>
      </w:r>
      <w:r>
        <w:rPr>
          <w:spacing w:val="-3"/>
        </w:rPr>
        <w:t>de </w:t>
      </w:r>
      <w:r>
        <w:rPr>
          <w:spacing w:val="-4"/>
        </w:rPr>
        <w:t>que </w:t>
      </w:r>
      <w:r>
        <w:rPr>
          <w:spacing w:val="-3"/>
        </w:rPr>
        <w:t>el </w:t>
      </w:r>
      <w:r>
        <w:rPr>
          <w:spacing w:val="-4"/>
        </w:rPr>
        <w:t>juez </w:t>
      </w:r>
      <w:r>
        <w:rPr>
          <w:spacing w:val="-3"/>
        </w:rPr>
        <w:t>así </w:t>
      </w:r>
      <w:r>
        <w:rPr/>
        <w:t>lo </w:t>
      </w:r>
      <w:r>
        <w:rPr>
          <w:spacing w:val="-5"/>
        </w:rPr>
        <w:t>determine, </w:t>
      </w:r>
      <w:r>
        <w:rPr>
          <w:spacing w:val="-4"/>
        </w:rPr>
        <w:t>las </w:t>
      </w:r>
      <w:r>
        <w:rPr>
          <w:spacing w:val="-5"/>
        </w:rPr>
        <w:t>autoridades competentes </w:t>
      </w:r>
      <w:r>
        <w:rPr>
          <w:spacing w:val="-4"/>
        </w:rPr>
        <w:t>deberán </w:t>
      </w:r>
      <w:r>
        <w:rPr>
          <w:spacing w:val="-5"/>
        </w:rPr>
        <w:t>continuar, </w:t>
      </w:r>
      <w:r>
        <w:rPr>
          <w:spacing w:val="-4"/>
        </w:rPr>
        <w:t>con </w:t>
      </w:r>
      <w:r>
        <w:rPr/>
        <w:t>la </w:t>
      </w:r>
      <w:r>
        <w:rPr>
          <w:spacing w:val="-4"/>
        </w:rPr>
        <w:t>debida </w:t>
      </w:r>
      <w:r>
        <w:rPr>
          <w:spacing w:val="-5"/>
        </w:rPr>
        <w:t>diligencia, </w:t>
      </w:r>
      <w:r>
        <w:rPr>
          <w:spacing w:val="-3"/>
        </w:rPr>
        <w:t>en </w:t>
      </w:r>
      <w:r>
        <w:rPr/>
        <w:t>la </w:t>
      </w:r>
      <w:r>
        <w:rPr>
          <w:spacing w:val="-4"/>
        </w:rPr>
        <w:t>labor </w:t>
      </w:r>
      <w:r>
        <w:rPr>
          <w:spacing w:val="-3"/>
        </w:rPr>
        <w:t>de </w:t>
      </w:r>
      <w:r>
        <w:rPr>
          <w:spacing w:val="-5"/>
        </w:rPr>
        <w:t>investigar </w:t>
      </w:r>
      <w:r>
        <w:rPr>
          <w:spacing w:val="-3"/>
        </w:rPr>
        <w:t>el </w:t>
      </w:r>
      <w:r>
        <w:rPr>
          <w:spacing w:val="-4"/>
        </w:rPr>
        <w:t>paradero </w:t>
      </w:r>
      <w:r>
        <w:rPr>
          <w:spacing w:val="-3"/>
        </w:rPr>
        <w:t>de </w:t>
      </w:r>
      <w:r>
        <w:rPr/>
        <w:t>la </w:t>
      </w:r>
      <w:r>
        <w:rPr>
          <w:spacing w:val="-4"/>
        </w:rPr>
        <w:t>víctima </w:t>
      </w:r>
      <w:r>
        <w:rPr>
          <w:spacing w:val="-3"/>
        </w:rPr>
        <w:t>y, de </w:t>
      </w:r>
      <w:r>
        <w:rPr>
          <w:spacing w:val="-4"/>
        </w:rPr>
        <w:t>ser </w:t>
      </w:r>
      <w:r>
        <w:rPr>
          <w:spacing w:val="-5"/>
        </w:rPr>
        <w:t>posible, </w:t>
      </w:r>
      <w:r>
        <w:rPr>
          <w:spacing w:val="-4"/>
        </w:rPr>
        <w:t>recuperar </w:t>
      </w:r>
      <w:r>
        <w:rPr/>
        <w:t>e </w:t>
      </w:r>
      <w:r>
        <w:rPr>
          <w:spacing w:val="-5"/>
        </w:rPr>
        <w:t>identificar </w:t>
      </w:r>
      <w:r>
        <w:rPr>
          <w:spacing w:val="-3"/>
        </w:rPr>
        <w:t>sus </w:t>
      </w:r>
      <w:r>
        <w:rPr>
          <w:spacing w:val="-4"/>
        </w:rPr>
        <w:t>restos </w:t>
      </w:r>
      <w:r>
        <w:rPr/>
        <w:t>y </w:t>
      </w:r>
      <w:r>
        <w:rPr>
          <w:spacing w:val="-5"/>
        </w:rPr>
        <w:t>entregarlos </w:t>
      </w:r>
      <w:r>
        <w:rPr/>
        <w:t>a </w:t>
      </w:r>
      <w:r>
        <w:rPr>
          <w:spacing w:val="-3"/>
        </w:rPr>
        <w:t>sus </w:t>
      </w:r>
      <w:r>
        <w:rPr>
          <w:spacing w:val="-5"/>
        </w:rPr>
        <w:t>familiares. </w:t>
      </w:r>
      <w:r>
        <w:rPr>
          <w:spacing w:val="-3"/>
        </w:rPr>
        <w:t>En </w:t>
      </w:r>
      <w:r>
        <w:rPr>
          <w:spacing w:val="-5"/>
        </w:rPr>
        <w:t>cualquier </w:t>
      </w:r>
      <w:r>
        <w:rPr>
          <w:spacing w:val="-4"/>
        </w:rPr>
        <w:t>caso, </w:t>
      </w:r>
      <w:r>
        <w:rPr/>
        <w:t>la </w:t>
      </w:r>
      <w:r>
        <w:rPr>
          <w:spacing w:val="-5"/>
        </w:rPr>
        <w:t>autoridad judicial </w:t>
      </w:r>
      <w:r>
        <w:rPr>
          <w:spacing w:val="-4"/>
        </w:rPr>
        <w:t>deberá </w:t>
      </w:r>
      <w:r>
        <w:rPr>
          <w:spacing w:val="-5"/>
        </w:rPr>
        <w:t>garantizar </w:t>
      </w:r>
      <w:r>
        <w:rPr/>
        <w:t>la </w:t>
      </w:r>
      <w:r>
        <w:rPr>
          <w:spacing w:val="-5"/>
        </w:rPr>
        <w:t>debida, oportuna </w:t>
      </w:r>
      <w:r>
        <w:rPr/>
        <w:t>y </w:t>
      </w:r>
      <w:r>
        <w:rPr>
          <w:spacing w:val="-5"/>
        </w:rPr>
        <w:t>adecuada comunicación </w:t>
      </w:r>
      <w:r>
        <w:rPr/>
        <w:t>e </w:t>
      </w:r>
      <w:r>
        <w:rPr>
          <w:spacing w:val="-5"/>
        </w:rPr>
        <w:t>información  </w:t>
      </w:r>
      <w:r>
        <w:rPr/>
        <w:t>a </w:t>
      </w:r>
      <w:r>
        <w:rPr>
          <w:spacing w:val="-3"/>
        </w:rPr>
        <w:t>las </w:t>
      </w:r>
      <w:r>
        <w:rPr>
          <w:spacing w:val="-4"/>
        </w:rPr>
        <w:t>víctimas, </w:t>
      </w:r>
      <w:r>
        <w:rPr>
          <w:spacing w:val="-5"/>
        </w:rPr>
        <w:t>quienes </w:t>
      </w:r>
      <w:r>
        <w:rPr>
          <w:spacing w:val="-4"/>
        </w:rPr>
        <w:t>tienen derecho </w:t>
      </w:r>
      <w:r>
        <w:rPr>
          <w:spacing w:val="-3"/>
        </w:rPr>
        <w:t>de </w:t>
      </w:r>
      <w:r>
        <w:rPr>
          <w:spacing w:val="-5"/>
        </w:rPr>
        <w:t>participar, </w:t>
      </w:r>
      <w:r>
        <w:rPr>
          <w:spacing w:val="-4"/>
        </w:rPr>
        <w:t>según </w:t>
      </w:r>
      <w:r>
        <w:rPr>
          <w:spacing w:val="-5"/>
        </w:rPr>
        <w:t>corresponda, </w:t>
      </w:r>
      <w:r>
        <w:rPr>
          <w:spacing w:val="-3"/>
        </w:rPr>
        <w:t>en </w:t>
      </w:r>
      <w:r>
        <w:rPr>
          <w:spacing w:val="-4"/>
        </w:rPr>
        <w:t>las </w:t>
      </w:r>
      <w:r>
        <w:rPr>
          <w:spacing w:val="-5"/>
        </w:rPr>
        <w:t>diligencias </w:t>
      </w:r>
      <w:r>
        <w:rPr>
          <w:spacing w:val="-4"/>
        </w:rPr>
        <w:t>que sean</w:t>
      </w:r>
      <w:r>
        <w:rPr/>
        <w:t> </w:t>
      </w:r>
      <w:r>
        <w:rPr>
          <w:spacing w:val="-5"/>
        </w:rPr>
        <w:t>ordenadas.</w:t>
      </w:r>
    </w:p>
    <w:p>
      <w:pPr>
        <w:pStyle w:val="BodyText"/>
        <w:spacing w:before="12"/>
        <w:rPr>
          <w:sz w:val="19"/>
        </w:rPr>
      </w:pPr>
    </w:p>
    <w:p>
      <w:pPr>
        <w:pStyle w:val="ListParagraph"/>
        <w:numPr>
          <w:ilvl w:val="0"/>
          <w:numId w:val="38"/>
        </w:numPr>
        <w:tabs>
          <w:tab w:pos="686" w:val="left" w:leader="none"/>
        </w:tabs>
        <w:spacing w:line="240" w:lineRule="auto" w:before="0" w:after="0"/>
        <w:ind w:left="118" w:right="108" w:firstLine="0"/>
        <w:jc w:val="both"/>
        <w:rPr>
          <w:sz w:val="20"/>
        </w:rPr>
      </w:pPr>
      <w:r>
        <w:rPr>
          <w:spacing w:val="-3"/>
          <w:sz w:val="20"/>
        </w:rPr>
        <w:t>El </w:t>
      </w:r>
      <w:r>
        <w:rPr>
          <w:spacing w:val="-5"/>
          <w:sz w:val="20"/>
        </w:rPr>
        <w:t>Tribunal reitera </w:t>
      </w:r>
      <w:r>
        <w:rPr>
          <w:spacing w:val="-4"/>
          <w:sz w:val="20"/>
        </w:rPr>
        <w:t>que </w:t>
      </w:r>
      <w:r>
        <w:rPr>
          <w:spacing w:val="-3"/>
          <w:sz w:val="20"/>
        </w:rPr>
        <w:t>el </w:t>
      </w:r>
      <w:r>
        <w:rPr>
          <w:spacing w:val="-4"/>
          <w:sz w:val="20"/>
        </w:rPr>
        <w:t>deber </w:t>
      </w:r>
      <w:r>
        <w:rPr>
          <w:spacing w:val="-3"/>
          <w:sz w:val="20"/>
        </w:rPr>
        <w:t>de </w:t>
      </w:r>
      <w:r>
        <w:rPr>
          <w:spacing w:val="-4"/>
          <w:sz w:val="20"/>
        </w:rPr>
        <w:t>investigar </w:t>
      </w:r>
      <w:r>
        <w:rPr>
          <w:spacing w:val="-5"/>
          <w:sz w:val="20"/>
        </w:rPr>
        <w:t>subsiste mientras </w:t>
      </w:r>
      <w:r>
        <w:rPr>
          <w:spacing w:val="-3"/>
          <w:sz w:val="20"/>
        </w:rPr>
        <w:t>se </w:t>
      </w:r>
      <w:r>
        <w:rPr>
          <w:spacing w:val="-5"/>
          <w:sz w:val="20"/>
        </w:rPr>
        <w:t>mantenga </w:t>
      </w:r>
      <w:r>
        <w:rPr>
          <w:sz w:val="20"/>
        </w:rPr>
        <w:t>la </w:t>
      </w:r>
      <w:r>
        <w:rPr>
          <w:spacing w:val="-5"/>
          <w:sz w:val="20"/>
        </w:rPr>
        <w:t>incertidumbre</w:t>
      </w:r>
      <w:r>
        <w:rPr>
          <w:spacing w:val="-12"/>
          <w:sz w:val="20"/>
        </w:rPr>
        <w:t> </w:t>
      </w:r>
      <w:r>
        <w:rPr>
          <w:spacing w:val="-4"/>
          <w:sz w:val="20"/>
        </w:rPr>
        <w:t>sobre</w:t>
      </w:r>
      <w:r>
        <w:rPr>
          <w:spacing w:val="-11"/>
          <w:sz w:val="20"/>
        </w:rPr>
        <w:t> </w:t>
      </w:r>
      <w:r>
        <w:rPr>
          <w:spacing w:val="-3"/>
          <w:sz w:val="20"/>
        </w:rPr>
        <w:t>la</w:t>
      </w:r>
      <w:r>
        <w:rPr>
          <w:spacing w:val="-12"/>
          <w:sz w:val="20"/>
        </w:rPr>
        <w:t> </w:t>
      </w:r>
      <w:r>
        <w:rPr>
          <w:spacing w:val="-4"/>
          <w:sz w:val="20"/>
        </w:rPr>
        <w:t>suerte</w:t>
      </w:r>
      <w:r>
        <w:rPr>
          <w:spacing w:val="-12"/>
          <w:sz w:val="20"/>
        </w:rPr>
        <w:t> </w:t>
      </w:r>
      <w:r>
        <w:rPr>
          <w:spacing w:val="-4"/>
          <w:sz w:val="20"/>
        </w:rPr>
        <w:t>final</w:t>
      </w:r>
      <w:r>
        <w:rPr>
          <w:spacing w:val="-11"/>
          <w:sz w:val="20"/>
        </w:rPr>
        <w:t> </w:t>
      </w:r>
      <w:r>
        <w:rPr>
          <w:spacing w:val="-3"/>
          <w:sz w:val="20"/>
        </w:rPr>
        <w:t>de</w:t>
      </w:r>
      <w:r>
        <w:rPr>
          <w:spacing w:val="-12"/>
          <w:sz w:val="20"/>
        </w:rPr>
        <w:t> </w:t>
      </w:r>
      <w:r>
        <w:rPr>
          <w:spacing w:val="-3"/>
          <w:sz w:val="20"/>
        </w:rPr>
        <w:t>las</w:t>
      </w:r>
      <w:r>
        <w:rPr>
          <w:spacing w:val="-13"/>
          <w:sz w:val="20"/>
        </w:rPr>
        <w:t> </w:t>
      </w:r>
      <w:r>
        <w:rPr>
          <w:spacing w:val="-5"/>
          <w:sz w:val="20"/>
        </w:rPr>
        <w:t>personas</w:t>
      </w:r>
      <w:r>
        <w:rPr>
          <w:spacing w:val="-11"/>
          <w:sz w:val="20"/>
        </w:rPr>
        <w:t> </w:t>
      </w:r>
      <w:r>
        <w:rPr>
          <w:spacing w:val="-4"/>
          <w:sz w:val="20"/>
        </w:rPr>
        <w:t>desaparecidas</w:t>
      </w:r>
      <w:hyperlink w:history="true" w:anchor="_bookmark363">
        <w:r>
          <w:rPr>
            <w:spacing w:val="-4"/>
            <w:position w:val="7"/>
            <w:sz w:val="13"/>
          </w:rPr>
          <w:t>291</w:t>
        </w:r>
      </w:hyperlink>
      <w:r>
        <w:rPr>
          <w:spacing w:val="-4"/>
          <w:sz w:val="20"/>
        </w:rPr>
        <w:t>,</w:t>
      </w:r>
      <w:r>
        <w:rPr>
          <w:spacing w:val="-11"/>
          <w:sz w:val="20"/>
        </w:rPr>
        <w:t> </w:t>
      </w:r>
      <w:r>
        <w:rPr>
          <w:spacing w:val="-4"/>
          <w:sz w:val="20"/>
        </w:rPr>
        <w:t>pues,</w:t>
      </w:r>
      <w:r>
        <w:rPr>
          <w:spacing w:val="-12"/>
          <w:sz w:val="20"/>
        </w:rPr>
        <w:t> </w:t>
      </w:r>
      <w:r>
        <w:rPr>
          <w:sz w:val="20"/>
        </w:rPr>
        <w:t>si</w:t>
      </w:r>
      <w:r>
        <w:rPr>
          <w:spacing w:val="-12"/>
          <w:sz w:val="20"/>
        </w:rPr>
        <w:t> </w:t>
      </w:r>
      <w:r>
        <w:rPr>
          <w:spacing w:val="-4"/>
          <w:sz w:val="20"/>
        </w:rPr>
        <w:t>bien</w:t>
      </w:r>
      <w:r>
        <w:rPr>
          <w:spacing w:val="-12"/>
          <w:sz w:val="20"/>
        </w:rPr>
        <w:t> </w:t>
      </w:r>
      <w:r>
        <w:rPr>
          <w:spacing w:val="-3"/>
          <w:sz w:val="20"/>
        </w:rPr>
        <w:t>se</w:t>
      </w:r>
      <w:r>
        <w:rPr>
          <w:spacing w:val="-11"/>
          <w:sz w:val="20"/>
        </w:rPr>
        <w:t> </w:t>
      </w:r>
      <w:r>
        <w:rPr>
          <w:spacing w:val="-4"/>
          <w:sz w:val="20"/>
        </w:rPr>
        <w:t>trata</w:t>
      </w:r>
      <w:r>
        <w:rPr>
          <w:spacing w:val="-12"/>
          <w:sz w:val="20"/>
        </w:rPr>
        <w:t> </w:t>
      </w:r>
      <w:r>
        <w:rPr>
          <w:spacing w:val="-3"/>
          <w:sz w:val="20"/>
        </w:rPr>
        <w:t>de</w:t>
      </w:r>
      <w:r>
        <w:rPr>
          <w:spacing w:val="-12"/>
          <w:sz w:val="20"/>
        </w:rPr>
        <w:t> </w:t>
      </w:r>
      <w:r>
        <w:rPr>
          <w:spacing w:val="-3"/>
          <w:sz w:val="20"/>
        </w:rPr>
        <w:t>una </w:t>
      </w:r>
      <w:r>
        <w:rPr>
          <w:spacing w:val="-5"/>
          <w:sz w:val="20"/>
        </w:rPr>
        <w:t>obligación</w:t>
      </w:r>
      <w:r>
        <w:rPr>
          <w:spacing w:val="-15"/>
          <w:sz w:val="20"/>
        </w:rPr>
        <w:t> </w:t>
      </w:r>
      <w:r>
        <w:rPr>
          <w:spacing w:val="-3"/>
          <w:sz w:val="20"/>
        </w:rPr>
        <w:t>de</w:t>
      </w:r>
      <w:r>
        <w:rPr>
          <w:spacing w:val="-14"/>
          <w:sz w:val="20"/>
        </w:rPr>
        <w:t> </w:t>
      </w:r>
      <w:r>
        <w:rPr>
          <w:spacing w:val="-4"/>
          <w:sz w:val="20"/>
        </w:rPr>
        <w:t>medios</w:t>
      </w:r>
      <w:r>
        <w:rPr>
          <w:spacing w:val="-15"/>
          <w:sz w:val="20"/>
        </w:rPr>
        <w:t> </w:t>
      </w:r>
      <w:r>
        <w:rPr>
          <w:sz w:val="20"/>
        </w:rPr>
        <w:t>y</w:t>
      </w:r>
      <w:r>
        <w:rPr>
          <w:spacing w:val="-15"/>
          <w:sz w:val="20"/>
        </w:rPr>
        <w:t> </w:t>
      </w:r>
      <w:r>
        <w:rPr>
          <w:spacing w:val="-3"/>
          <w:sz w:val="20"/>
        </w:rPr>
        <w:t>no</w:t>
      </w:r>
      <w:r>
        <w:rPr>
          <w:spacing w:val="-14"/>
          <w:sz w:val="20"/>
        </w:rPr>
        <w:t> </w:t>
      </w:r>
      <w:r>
        <w:rPr>
          <w:spacing w:val="-3"/>
          <w:sz w:val="20"/>
        </w:rPr>
        <w:t>de</w:t>
      </w:r>
      <w:r>
        <w:rPr>
          <w:spacing w:val="-14"/>
          <w:sz w:val="20"/>
        </w:rPr>
        <w:t> </w:t>
      </w:r>
      <w:r>
        <w:rPr>
          <w:spacing w:val="-5"/>
          <w:sz w:val="20"/>
        </w:rPr>
        <w:t>resultados,</w:t>
      </w:r>
      <w:r>
        <w:rPr>
          <w:spacing w:val="-15"/>
          <w:sz w:val="20"/>
        </w:rPr>
        <w:t> </w:t>
      </w:r>
      <w:r>
        <w:rPr>
          <w:spacing w:val="-3"/>
          <w:sz w:val="20"/>
        </w:rPr>
        <w:t>sí</w:t>
      </w:r>
      <w:r>
        <w:rPr>
          <w:spacing w:val="-15"/>
          <w:sz w:val="20"/>
        </w:rPr>
        <w:t> </w:t>
      </w:r>
      <w:r>
        <w:rPr>
          <w:spacing w:val="-4"/>
          <w:sz w:val="20"/>
        </w:rPr>
        <w:t>existe</w:t>
      </w:r>
      <w:r>
        <w:rPr>
          <w:spacing w:val="-14"/>
          <w:sz w:val="20"/>
        </w:rPr>
        <w:t> </w:t>
      </w:r>
      <w:r>
        <w:rPr>
          <w:spacing w:val="-4"/>
          <w:sz w:val="20"/>
        </w:rPr>
        <w:t>para</w:t>
      </w:r>
      <w:r>
        <w:rPr>
          <w:spacing w:val="-15"/>
          <w:sz w:val="20"/>
        </w:rPr>
        <w:t> </w:t>
      </w:r>
      <w:r>
        <w:rPr>
          <w:spacing w:val="-3"/>
          <w:sz w:val="20"/>
        </w:rPr>
        <w:t>el</w:t>
      </w:r>
      <w:r>
        <w:rPr>
          <w:spacing w:val="-15"/>
          <w:sz w:val="20"/>
        </w:rPr>
        <w:t> </w:t>
      </w:r>
      <w:r>
        <w:rPr>
          <w:spacing w:val="-4"/>
          <w:sz w:val="20"/>
        </w:rPr>
        <w:t>Estado</w:t>
      </w:r>
      <w:r>
        <w:rPr>
          <w:spacing w:val="-15"/>
          <w:sz w:val="20"/>
        </w:rPr>
        <w:t> </w:t>
      </w:r>
      <w:r>
        <w:rPr>
          <w:spacing w:val="-3"/>
          <w:sz w:val="20"/>
        </w:rPr>
        <w:t>una</w:t>
      </w:r>
      <w:r>
        <w:rPr>
          <w:spacing w:val="-15"/>
          <w:sz w:val="20"/>
        </w:rPr>
        <w:t> </w:t>
      </w:r>
      <w:r>
        <w:rPr>
          <w:spacing w:val="-5"/>
          <w:sz w:val="20"/>
        </w:rPr>
        <w:t>obligación</w:t>
      </w:r>
      <w:r>
        <w:rPr>
          <w:spacing w:val="-15"/>
          <w:sz w:val="20"/>
        </w:rPr>
        <w:t> </w:t>
      </w:r>
      <w:r>
        <w:rPr>
          <w:spacing w:val="-4"/>
          <w:sz w:val="20"/>
        </w:rPr>
        <w:t>absoluta</w:t>
      </w:r>
      <w:r>
        <w:rPr>
          <w:spacing w:val="-15"/>
          <w:sz w:val="20"/>
        </w:rPr>
        <w:t> </w:t>
      </w:r>
      <w:r>
        <w:rPr>
          <w:spacing w:val="-3"/>
          <w:sz w:val="20"/>
        </w:rPr>
        <w:t>de</w:t>
      </w:r>
      <w:r>
        <w:rPr>
          <w:spacing w:val="-14"/>
          <w:sz w:val="20"/>
        </w:rPr>
        <w:t> </w:t>
      </w:r>
      <w:r>
        <w:rPr>
          <w:spacing w:val="-6"/>
          <w:sz w:val="20"/>
        </w:rPr>
        <w:t>tomar </w:t>
      </w:r>
      <w:r>
        <w:rPr>
          <w:spacing w:val="-4"/>
          <w:sz w:val="20"/>
        </w:rPr>
        <w:t>todas</w:t>
      </w:r>
      <w:r>
        <w:rPr>
          <w:spacing w:val="-9"/>
          <w:sz w:val="20"/>
        </w:rPr>
        <w:t> </w:t>
      </w:r>
      <w:r>
        <w:rPr>
          <w:spacing w:val="-4"/>
          <w:sz w:val="20"/>
        </w:rPr>
        <w:t>las</w:t>
      </w:r>
      <w:r>
        <w:rPr>
          <w:spacing w:val="-7"/>
          <w:sz w:val="20"/>
        </w:rPr>
        <w:t> </w:t>
      </w:r>
      <w:r>
        <w:rPr>
          <w:spacing w:val="-4"/>
          <w:sz w:val="20"/>
        </w:rPr>
        <w:t>medidas</w:t>
      </w:r>
      <w:r>
        <w:rPr>
          <w:spacing w:val="-10"/>
          <w:sz w:val="20"/>
        </w:rPr>
        <w:t> </w:t>
      </w:r>
      <w:r>
        <w:rPr>
          <w:spacing w:val="-4"/>
          <w:sz w:val="20"/>
        </w:rPr>
        <w:t>necesarias</w:t>
      </w:r>
      <w:r>
        <w:rPr>
          <w:spacing w:val="-9"/>
          <w:sz w:val="20"/>
        </w:rPr>
        <w:t> </w:t>
      </w:r>
      <w:r>
        <w:rPr>
          <w:spacing w:val="-4"/>
          <w:sz w:val="20"/>
        </w:rPr>
        <w:t>para</w:t>
      </w:r>
      <w:r>
        <w:rPr>
          <w:spacing w:val="-9"/>
          <w:sz w:val="20"/>
        </w:rPr>
        <w:t> </w:t>
      </w:r>
      <w:r>
        <w:rPr>
          <w:spacing w:val="-5"/>
          <w:sz w:val="20"/>
        </w:rPr>
        <w:t>encontrar</w:t>
      </w:r>
      <w:r>
        <w:rPr>
          <w:spacing w:val="-8"/>
          <w:sz w:val="20"/>
        </w:rPr>
        <w:t> </w:t>
      </w:r>
      <w:r>
        <w:rPr>
          <w:sz w:val="20"/>
        </w:rPr>
        <w:t>a</w:t>
      </w:r>
      <w:r>
        <w:rPr>
          <w:spacing w:val="-10"/>
          <w:sz w:val="20"/>
        </w:rPr>
        <w:t> </w:t>
      </w:r>
      <w:r>
        <w:rPr>
          <w:sz w:val="20"/>
        </w:rPr>
        <w:t>la</w:t>
      </w:r>
      <w:r>
        <w:rPr>
          <w:spacing w:val="-9"/>
          <w:sz w:val="20"/>
        </w:rPr>
        <w:t> </w:t>
      </w:r>
      <w:r>
        <w:rPr>
          <w:sz w:val="20"/>
        </w:rPr>
        <w:t>persona</w:t>
      </w:r>
      <w:hyperlink w:history="true" w:anchor="_bookmark364">
        <w:r>
          <w:rPr>
            <w:position w:val="7"/>
            <w:sz w:val="13"/>
          </w:rPr>
          <w:t>292</w:t>
        </w:r>
      </w:hyperlink>
      <w:r>
        <w:rPr>
          <w:sz w:val="20"/>
        </w:rPr>
        <w:t>.</w:t>
      </w:r>
      <w:r>
        <w:rPr>
          <w:spacing w:val="-8"/>
          <w:sz w:val="20"/>
        </w:rPr>
        <w:t> </w:t>
      </w:r>
      <w:r>
        <w:rPr>
          <w:spacing w:val="-3"/>
          <w:sz w:val="20"/>
        </w:rPr>
        <w:t>De</w:t>
      </w:r>
      <w:r>
        <w:rPr>
          <w:spacing w:val="-8"/>
          <w:sz w:val="20"/>
        </w:rPr>
        <w:t> </w:t>
      </w:r>
      <w:r>
        <w:rPr>
          <w:spacing w:val="-3"/>
          <w:sz w:val="20"/>
        </w:rPr>
        <w:t>esa</w:t>
      </w:r>
      <w:r>
        <w:rPr>
          <w:spacing w:val="-9"/>
          <w:sz w:val="20"/>
        </w:rPr>
        <w:t> </w:t>
      </w:r>
      <w:r>
        <w:rPr>
          <w:spacing w:val="-5"/>
          <w:sz w:val="20"/>
        </w:rPr>
        <w:t>cuenta,</w:t>
      </w:r>
      <w:r>
        <w:rPr>
          <w:spacing w:val="-7"/>
          <w:sz w:val="20"/>
        </w:rPr>
        <w:t> </w:t>
      </w:r>
      <w:r>
        <w:rPr>
          <w:spacing w:val="-5"/>
          <w:sz w:val="20"/>
        </w:rPr>
        <w:t>resulta</w:t>
      </w:r>
      <w:r>
        <w:rPr>
          <w:spacing w:val="-9"/>
          <w:sz w:val="20"/>
        </w:rPr>
        <w:t> </w:t>
      </w:r>
      <w:r>
        <w:rPr>
          <w:spacing w:val="-4"/>
          <w:sz w:val="20"/>
        </w:rPr>
        <w:t>esencial</w:t>
      </w:r>
      <w:r>
        <w:rPr>
          <w:spacing w:val="-8"/>
          <w:sz w:val="20"/>
        </w:rPr>
        <w:t> </w:t>
      </w:r>
      <w:r>
        <w:rPr>
          <w:spacing w:val="-4"/>
          <w:sz w:val="20"/>
        </w:rPr>
        <w:t>que </w:t>
      </w:r>
      <w:r>
        <w:rPr>
          <w:spacing w:val="-3"/>
          <w:sz w:val="20"/>
        </w:rPr>
        <w:t>las </w:t>
      </w:r>
      <w:r>
        <w:rPr>
          <w:spacing w:val="-5"/>
          <w:sz w:val="20"/>
        </w:rPr>
        <w:t>autoridades establezcan </w:t>
      </w:r>
      <w:r>
        <w:rPr>
          <w:spacing w:val="-3"/>
          <w:sz w:val="20"/>
        </w:rPr>
        <w:t>una </w:t>
      </w:r>
      <w:r>
        <w:rPr>
          <w:spacing w:val="-4"/>
          <w:sz w:val="20"/>
        </w:rPr>
        <w:t>eficaz </w:t>
      </w:r>
      <w:r>
        <w:rPr>
          <w:spacing w:val="-5"/>
          <w:sz w:val="20"/>
        </w:rPr>
        <w:t>estrategia </w:t>
      </w:r>
      <w:r>
        <w:rPr>
          <w:spacing w:val="-3"/>
          <w:sz w:val="20"/>
        </w:rPr>
        <w:t>de </w:t>
      </w:r>
      <w:r>
        <w:rPr>
          <w:spacing w:val="-5"/>
          <w:sz w:val="20"/>
        </w:rPr>
        <w:t>comunicación </w:t>
      </w:r>
      <w:r>
        <w:rPr>
          <w:spacing w:val="-4"/>
          <w:sz w:val="20"/>
        </w:rPr>
        <w:t>con </w:t>
      </w:r>
      <w:r>
        <w:rPr>
          <w:spacing w:val="-3"/>
          <w:sz w:val="20"/>
        </w:rPr>
        <w:t>los </w:t>
      </w:r>
      <w:r>
        <w:rPr>
          <w:spacing w:val="-5"/>
          <w:sz w:val="20"/>
        </w:rPr>
        <w:t>familiares, </w:t>
      </w:r>
      <w:r>
        <w:rPr>
          <w:sz w:val="20"/>
        </w:rPr>
        <w:t>a </w:t>
      </w:r>
      <w:r>
        <w:rPr>
          <w:spacing w:val="-3"/>
          <w:sz w:val="20"/>
        </w:rPr>
        <w:t>fin de </w:t>
      </w:r>
      <w:r>
        <w:rPr>
          <w:spacing w:val="-4"/>
          <w:sz w:val="20"/>
        </w:rPr>
        <w:t>acordar </w:t>
      </w:r>
      <w:r>
        <w:rPr>
          <w:spacing w:val="-3"/>
          <w:sz w:val="20"/>
        </w:rPr>
        <w:t>un </w:t>
      </w:r>
      <w:r>
        <w:rPr>
          <w:spacing w:val="-4"/>
          <w:sz w:val="20"/>
        </w:rPr>
        <w:t>marco </w:t>
      </w:r>
      <w:r>
        <w:rPr>
          <w:spacing w:val="-3"/>
          <w:sz w:val="20"/>
        </w:rPr>
        <w:t>de </w:t>
      </w:r>
      <w:r>
        <w:rPr>
          <w:spacing w:val="-4"/>
          <w:sz w:val="20"/>
        </w:rPr>
        <w:t>acción </w:t>
      </w:r>
      <w:r>
        <w:rPr>
          <w:spacing w:val="-5"/>
          <w:sz w:val="20"/>
        </w:rPr>
        <w:t>coordinada, </w:t>
      </w:r>
      <w:r>
        <w:rPr>
          <w:spacing w:val="-4"/>
          <w:sz w:val="20"/>
        </w:rPr>
        <w:t>para procurar </w:t>
      </w:r>
      <w:r>
        <w:rPr>
          <w:spacing w:val="-3"/>
          <w:sz w:val="20"/>
        </w:rPr>
        <w:t>su </w:t>
      </w:r>
      <w:r>
        <w:rPr>
          <w:spacing w:val="-5"/>
          <w:sz w:val="20"/>
        </w:rPr>
        <w:t>participación, conocimiento </w:t>
      </w:r>
      <w:r>
        <w:rPr>
          <w:sz w:val="20"/>
        </w:rPr>
        <w:t>y </w:t>
      </w:r>
      <w:r>
        <w:rPr>
          <w:spacing w:val="-5"/>
          <w:sz w:val="20"/>
        </w:rPr>
        <w:t>presencia </w:t>
      </w:r>
      <w:r>
        <w:rPr>
          <w:spacing w:val="-3"/>
          <w:sz w:val="20"/>
        </w:rPr>
        <w:t>en </w:t>
      </w:r>
      <w:r>
        <w:rPr>
          <w:spacing w:val="-4"/>
          <w:sz w:val="20"/>
        </w:rPr>
        <w:t>las </w:t>
      </w:r>
      <w:r>
        <w:rPr>
          <w:spacing w:val="-5"/>
          <w:sz w:val="20"/>
        </w:rPr>
        <w:t>diligencias </w:t>
      </w:r>
      <w:r>
        <w:rPr>
          <w:spacing w:val="-4"/>
          <w:sz w:val="20"/>
        </w:rPr>
        <w:t>que sean </w:t>
      </w:r>
      <w:r>
        <w:rPr>
          <w:spacing w:val="-5"/>
          <w:sz w:val="20"/>
        </w:rPr>
        <w:t>instruidas, conforme </w:t>
      </w:r>
      <w:r>
        <w:rPr>
          <w:sz w:val="20"/>
        </w:rPr>
        <w:t>a </w:t>
      </w:r>
      <w:r>
        <w:rPr>
          <w:spacing w:val="-3"/>
          <w:sz w:val="20"/>
        </w:rPr>
        <w:t>las </w:t>
      </w:r>
      <w:r>
        <w:rPr>
          <w:spacing w:val="-5"/>
          <w:sz w:val="20"/>
        </w:rPr>
        <w:t>directrices </w:t>
      </w:r>
      <w:r>
        <w:rPr>
          <w:sz w:val="20"/>
        </w:rPr>
        <w:t>y </w:t>
      </w:r>
      <w:r>
        <w:rPr>
          <w:spacing w:val="-4"/>
          <w:sz w:val="20"/>
        </w:rPr>
        <w:t>protocolos </w:t>
      </w:r>
      <w:r>
        <w:rPr>
          <w:spacing w:val="-3"/>
          <w:sz w:val="20"/>
        </w:rPr>
        <w:t>en </w:t>
      </w:r>
      <w:r>
        <w:rPr>
          <w:sz w:val="20"/>
        </w:rPr>
        <w:t>la </w:t>
      </w:r>
      <w:r>
        <w:rPr>
          <w:spacing w:val="-3"/>
          <w:sz w:val="20"/>
        </w:rPr>
        <w:t>materia</w:t>
      </w:r>
      <w:hyperlink w:history="true" w:anchor="_bookmark365">
        <w:r>
          <w:rPr>
            <w:spacing w:val="-3"/>
            <w:position w:val="7"/>
            <w:sz w:val="13"/>
          </w:rPr>
          <w:t>293</w:t>
        </w:r>
      </w:hyperlink>
      <w:r>
        <w:rPr>
          <w:spacing w:val="-3"/>
          <w:sz w:val="20"/>
        </w:rPr>
        <w:t>. </w:t>
      </w:r>
      <w:r>
        <w:rPr>
          <w:spacing w:val="-4"/>
          <w:sz w:val="20"/>
        </w:rPr>
        <w:t>Además, </w:t>
      </w:r>
      <w:r>
        <w:rPr>
          <w:spacing w:val="-3"/>
          <w:sz w:val="20"/>
        </w:rPr>
        <w:t>en </w:t>
      </w:r>
      <w:r>
        <w:rPr>
          <w:spacing w:val="-4"/>
          <w:sz w:val="20"/>
        </w:rPr>
        <w:t>caso </w:t>
      </w:r>
      <w:r>
        <w:rPr>
          <w:spacing w:val="-3"/>
          <w:sz w:val="20"/>
        </w:rPr>
        <w:t>de </w:t>
      </w:r>
      <w:r>
        <w:rPr>
          <w:spacing w:val="-5"/>
          <w:sz w:val="20"/>
        </w:rPr>
        <w:t>localizar </w:t>
      </w:r>
      <w:r>
        <w:rPr>
          <w:sz w:val="20"/>
        </w:rPr>
        <w:t>e </w:t>
      </w:r>
      <w:r>
        <w:rPr>
          <w:spacing w:val="-5"/>
          <w:sz w:val="20"/>
        </w:rPr>
        <w:t>identificar </w:t>
      </w:r>
      <w:r>
        <w:rPr>
          <w:spacing w:val="-3"/>
          <w:sz w:val="20"/>
        </w:rPr>
        <w:t>los </w:t>
      </w:r>
      <w:r>
        <w:rPr>
          <w:spacing w:val="-5"/>
          <w:sz w:val="20"/>
        </w:rPr>
        <w:t>restos </w:t>
      </w:r>
      <w:r>
        <w:rPr>
          <w:spacing w:val="-3"/>
          <w:sz w:val="20"/>
        </w:rPr>
        <w:t>de las </w:t>
      </w:r>
      <w:r>
        <w:rPr>
          <w:spacing w:val="-5"/>
          <w:sz w:val="20"/>
        </w:rPr>
        <w:t>víctimas, </w:t>
      </w:r>
      <w:r>
        <w:rPr>
          <w:spacing w:val="-3"/>
          <w:sz w:val="20"/>
        </w:rPr>
        <w:t>el </w:t>
      </w:r>
      <w:r>
        <w:rPr>
          <w:spacing w:val="-4"/>
          <w:sz w:val="20"/>
        </w:rPr>
        <w:t>Estado deberá cubrir </w:t>
      </w:r>
      <w:r>
        <w:rPr>
          <w:spacing w:val="-3"/>
          <w:sz w:val="20"/>
        </w:rPr>
        <w:t>los </w:t>
      </w:r>
      <w:r>
        <w:rPr>
          <w:spacing w:val="-4"/>
          <w:sz w:val="20"/>
        </w:rPr>
        <w:t>gastos </w:t>
      </w:r>
      <w:r>
        <w:rPr>
          <w:spacing w:val="-5"/>
          <w:sz w:val="20"/>
        </w:rPr>
        <w:t>fúnebres, </w:t>
      </w:r>
      <w:r>
        <w:rPr>
          <w:spacing w:val="-3"/>
          <w:sz w:val="20"/>
        </w:rPr>
        <w:t>de </w:t>
      </w:r>
      <w:r>
        <w:rPr>
          <w:spacing w:val="-5"/>
          <w:sz w:val="20"/>
        </w:rPr>
        <w:t>común </w:t>
      </w:r>
      <w:r>
        <w:rPr>
          <w:spacing w:val="-4"/>
          <w:sz w:val="20"/>
        </w:rPr>
        <w:t>acuerdo </w:t>
      </w:r>
      <w:r>
        <w:rPr>
          <w:spacing w:val="-3"/>
          <w:sz w:val="20"/>
        </w:rPr>
        <w:t>con los </w:t>
      </w:r>
      <w:r>
        <w:rPr>
          <w:spacing w:val="-5"/>
          <w:sz w:val="20"/>
        </w:rPr>
        <w:t>familiares </w:t>
      </w:r>
      <w:r>
        <w:rPr>
          <w:sz w:val="20"/>
        </w:rPr>
        <w:t>y </w:t>
      </w:r>
      <w:r>
        <w:rPr>
          <w:spacing w:val="-5"/>
          <w:sz w:val="20"/>
        </w:rPr>
        <w:t>conforme </w:t>
      </w:r>
      <w:r>
        <w:rPr>
          <w:sz w:val="20"/>
        </w:rPr>
        <w:t>a </w:t>
      </w:r>
      <w:r>
        <w:rPr>
          <w:spacing w:val="-3"/>
          <w:sz w:val="20"/>
        </w:rPr>
        <w:t>sus</w:t>
      </w:r>
      <w:r>
        <w:rPr>
          <w:spacing w:val="-19"/>
          <w:sz w:val="20"/>
        </w:rPr>
        <w:t> </w:t>
      </w:r>
      <w:r>
        <w:rPr>
          <w:spacing w:val="-3"/>
          <w:sz w:val="20"/>
        </w:rPr>
        <w:t>creencias</w:t>
      </w:r>
      <w:hyperlink w:history="true" w:anchor="_bookmark366">
        <w:r>
          <w:rPr>
            <w:spacing w:val="-3"/>
            <w:position w:val="7"/>
            <w:sz w:val="13"/>
          </w:rPr>
          <w:t>294</w:t>
        </w:r>
      </w:hyperlink>
      <w:r>
        <w:rPr>
          <w:spacing w:val="-3"/>
          <w:sz w:val="20"/>
        </w:rPr>
        <w:t>.</w:t>
      </w:r>
    </w:p>
    <w:p>
      <w:pPr>
        <w:pStyle w:val="BodyText"/>
        <w:spacing w:before="11"/>
        <w:rPr>
          <w:sz w:val="19"/>
        </w:rPr>
      </w:pPr>
    </w:p>
    <w:p>
      <w:pPr>
        <w:pStyle w:val="Heading4"/>
        <w:numPr>
          <w:ilvl w:val="0"/>
          <w:numId w:val="39"/>
        </w:numPr>
        <w:tabs>
          <w:tab w:pos="972" w:val="left" w:leader="none"/>
        </w:tabs>
        <w:spacing w:line="240" w:lineRule="auto" w:before="1" w:after="0"/>
        <w:ind w:left="971" w:right="0" w:hanging="286"/>
        <w:jc w:val="left"/>
        <w:rPr>
          <w:i/>
        </w:rPr>
      </w:pPr>
      <w:bookmarkStart w:name="C. Medidas de rehabilitación" w:id="461"/>
      <w:bookmarkEnd w:id="461"/>
      <w:r>
        <w:rPr>
          <w:b w:val="0"/>
          <w:i w:val="0"/>
        </w:rPr>
      </w:r>
      <w:bookmarkStart w:name="_bookmark361" w:id="462"/>
      <w:bookmarkEnd w:id="462"/>
      <w:r>
        <w:rPr>
          <w:b w:val="0"/>
          <w:i w:val="0"/>
        </w:rPr>
      </w:r>
      <w:bookmarkStart w:name="_bookmark361" w:id="463"/>
      <w:bookmarkEnd w:id="463"/>
      <w:r>
        <w:rPr>
          <w:i/>
        </w:rPr>
        <w:t>M</w:t>
      </w:r>
      <w:r>
        <w:rPr>
          <w:i/>
        </w:rPr>
        <w:t>edidas de</w:t>
      </w:r>
      <w:r>
        <w:rPr>
          <w:i/>
          <w:spacing w:val="-11"/>
        </w:rPr>
        <w:t> </w:t>
      </w:r>
      <w:r>
        <w:rPr>
          <w:i/>
        </w:rPr>
        <w:t>rehabilitación</w:t>
      </w:r>
    </w:p>
    <w:p>
      <w:pPr>
        <w:pStyle w:val="BodyText"/>
        <w:rPr>
          <w:b/>
          <w:i/>
        </w:rPr>
      </w:pPr>
    </w:p>
    <w:p>
      <w:pPr>
        <w:pStyle w:val="ListParagraph"/>
        <w:numPr>
          <w:ilvl w:val="0"/>
          <w:numId w:val="38"/>
        </w:numPr>
        <w:tabs>
          <w:tab w:pos="686" w:val="left" w:leader="none"/>
        </w:tabs>
        <w:spacing w:line="240" w:lineRule="auto" w:before="0" w:after="0"/>
        <w:ind w:left="117" w:right="109" w:firstLine="1"/>
        <w:jc w:val="both"/>
        <w:rPr>
          <w:sz w:val="20"/>
        </w:rPr>
      </w:pPr>
      <w:r>
        <w:rPr>
          <w:sz w:val="20"/>
        </w:rPr>
        <w:t>La </w:t>
      </w:r>
      <w:r>
        <w:rPr>
          <w:b/>
          <w:i/>
          <w:spacing w:val="-5"/>
          <w:sz w:val="20"/>
        </w:rPr>
        <w:t>Comisión </w:t>
      </w:r>
      <w:r>
        <w:rPr>
          <w:spacing w:val="-4"/>
          <w:sz w:val="20"/>
        </w:rPr>
        <w:t>solicitó </w:t>
      </w:r>
      <w:r>
        <w:rPr>
          <w:spacing w:val="-5"/>
          <w:sz w:val="20"/>
        </w:rPr>
        <w:t>“[i]mplementar </w:t>
      </w:r>
      <w:r>
        <w:rPr>
          <w:spacing w:val="-3"/>
          <w:sz w:val="20"/>
        </w:rPr>
        <w:t>un </w:t>
      </w:r>
      <w:r>
        <w:rPr>
          <w:spacing w:val="-5"/>
          <w:sz w:val="20"/>
        </w:rPr>
        <w:t>programa adecuado </w:t>
      </w:r>
      <w:r>
        <w:rPr>
          <w:spacing w:val="-3"/>
          <w:sz w:val="20"/>
        </w:rPr>
        <w:t>de </w:t>
      </w:r>
      <w:r>
        <w:rPr>
          <w:spacing w:val="-5"/>
          <w:sz w:val="20"/>
        </w:rPr>
        <w:t>atención </w:t>
      </w:r>
      <w:r>
        <w:rPr>
          <w:sz w:val="20"/>
        </w:rPr>
        <w:t>en </w:t>
      </w:r>
      <w:r>
        <w:rPr>
          <w:spacing w:val="-4"/>
          <w:sz w:val="20"/>
        </w:rPr>
        <w:t>salud física </w:t>
      </w:r>
      <w:r>
        <w:rPr>
          <w:sz w:val="20"/>
        </w:rPr>
        <w:t>o </w:t>
      </w:r>
      <w:r>
        <w:rPr>
          <w:spacing w:val="-5"/>
          <w:sz w:val="20"/>
        </w:rPr>
        <w:t>mental” </w:t>
      </w:r>
      <w:r>
        <w:rPr>
          <w:spacing w:val="-4"/>
          <w:sz w:val="20"/>
        </w:rPr>
        <w:t>para Anatole </w:t>
      </w:r>
      <w:r>
        <w:rPr>
          <w:sz w:val="20"/>
        </w:rPr>
        <w:t>y </w:t>
      </w:r>
      <w:r>
        <w:rPr>
          <w:spacing w:val="-5"/>
          <w:sz w:val="20"/>
        </w:rPr>
        <w:t>Victoria, </w:t>
      </w:r>
      <w:r>
        <w:rPr>
          <w:spacing w:val="-3"/>
          <w:sz w:val="20"/>
        </w:rPr>
        <w:t>de ser su </w:t>
      </w:r>
      <w:r>
        <w:rPr>
          <w:spacing w:val="-4"/>
          <w:sz w:val="20"/>
        </w:rPr>
        <w:t>deseo </w:t>
      </w:r>
      <w:r>
        <w:rPr>
          <w:sz w:val="20"/>
        </w:rPr>
        <w:t>y </w:t>
      </w:r>
      <w:r>
        <w:rPr>
          <w:spacing w:val="-3"/>
          <w:sz w:val="20"/>
        </w:rPr>
        <w:t>en </w:t>
      </w:r>
      <w:r>
        <w:rPr>
          <w:spacing w:val="-4"/>
          <w:sz w:val="20"/>
        </w:rPr>
        <w:t>consulta con ellos. Agregó que, dado que</w:t>
      </w:r>
      <w:r>
        <w:rPr>
          <w:spacing w:val="62"/>
          <w:sz w:val="20"/>
        </w:rPr>
        <w:t> </w:t>
      </w:r>
      <w:r>
        <w:rPr>
          <w:sz w:val="20"/>
        </w:rPr>
        <w:t>no </w:t>
      </w:r>
      <w:r>
        <w:rPr>
          <w:spacing w:val="-3"/>
          <w:sz w:val="20"/>
        </w:rPr>
        <w:t>se </w:t>
      </w:r>
      <w:r>
        <w:rPr>
          <w:spacing w:val="-5"/>
          <w:sz w:val="20"/>
        </w:rPr>
        <w:t>encuentran </w:t>
      </w:r>
      <w:r>
        <w:rPr>
          <w:spacing w:val="-4"/>
          <w:sz w:val="20"/>
        </w:rPr>
        <w:t>bajo </w:t>
      </w:r>
      <w:r>
        <w:rPr>
          <w:spacing w:val="-3"/>
          <w:sz w:val="20"/>
        </w:rPr>
        <w:t>la </w:t>
      </w:r>
      <w:r>
        <w:rPr>
          <w:spacing w:val="-5"/>
          <w:sz w:val="20"/>
        </w:rPr>
        <w:t>jurisdicción </w:t>
      </w:r>
      <w:r>
        <w:rPr>
          <w:spacing w:val="-4"/>
          <w:sz w:val="20"/>
        </w:rPr>
        <w:t>del </w:t>
      </w:r>
      <w:r>
        <w:rPr>
          <w:spacing w:val="-5"/>
          <w:sz w:val="20"/>
        </w:rPr>
        <w:t>Estado, </w:t>
      </w:r>
      <w:r>
        <w:rPr>
          <w:spacing w:val="-3"/>
          <w:sz w:val="20"/>
        </w:rPr>
        <w:t>se </w:t>
      </w:r>
      <w:r>
        <w:rPr>
          <w:spacing w:val="-4"/>
          <w:sz w:val="20"/>
        </w:rPr>
        <w:t>haría </w:t>
      </w:r>
      <w:r>
        <w:rPr>
          <w:spacing w:val="-5"/>
          <w:sz w:val="20"/>
        </w:rPr>
        <w:t>necesario </w:t>
      </w:r>
      <w:r>
        <w:rPr>
          <w:spacing w:val="-4"/>
          <w:sz w:val="20"/>
        </w:rPr>
        <w:t>disponer </w:t>
      </w:r>
      <w:r>
        <w:rPr>
          <w:spacing w:val="-3"/>
          <w:sz w:val="20"/>
        </w:rPr>
        <w:t>de los </w:t>
      </w:r>
      <w:r>
        <w:rPr>
          <w:spacing w:val="-4"/>
          <w:sz w:val="20"/>
        </w:rPr>
        <w:t>medios </w:t>
      </w:r>
      <w:r>
        <w:rPr>
          <w:spacing w:val="-3"/>
          <w:sz w:val="20"/>
        </w:rPr>
        <w:t>para el </w:t>
      </w:r>
      <w:r>
        <w:rPr>
          <w:spacing w:val="-5"/>
          <w:sz w:val="20"/>
        </w:rPr>
        <w:t>cumplimiento </w:t>
      </w:r>
      <w:r>
        <w:rPr>
          <w:spacing w:val="-3"/>
          <w:sz w:val="20"/>
        </w:rPr>
        <w:t>de </w:t>
      </w:r>
      <w:r>
        <w:rPr>
          <w:sz w:val="20"/>
        </w:rPr>
        <w:t>la </w:t>
      </w:r>
      <w:r>
        <w:rPr>
          <w:spacing w:val="-4"/>
          <w:sz w:val="20"/>
        </w:rPr>
        <w:t>medida </w:t>
      </w:r>
      <w:r>
        <w:rPr>
          <w:spacing w:val="-3"/>
          <w:sz w:val="20"/>
        </w:rPr>
        <w:t>en el </w:t>
      </w:r>
      <w:r>
        <w:rPr>
          <w:spacing w:val="-4"/>
          <w:sz w:val="20"/>
        </w:rPr>
        <w:t>centro </w:t>
      </w:r>
      <w:r>
        <w:rPr>
          <w:spacing w:val="-3"/>
          <w:sz w:val="20"/>
        </w:rPr>
        <w:t>de su </w:t>
      </w:r>
      <w:r>
        <w:rPr>
          <w:spacing w:val="-4"/>
          <w:sz w:val="20"/>
        </w:rPr>
        <w:t>escogencia </w:t>
      </w:r>
      <w:r>
        <w:rPr>
          <w:spacing w:val="-3"/>
          <w:sz w:val="20"/>
        </w:rPr>
        <w:t>o, de </w:t>
      </w:r>
      <w:r>
        <w:rPr>
          <w:spacing w:val="-4"/>
          <w:sz w:val="20"/>
        </w:rPr>
        <w:t>ser </w:t>
      </w:r>
      <w:r>
        <w:rPr>
          <w:sz w:val="20"/>
        </w:rPr>
        <w:t>el </w:t>
      </w:r>
      <w:r>
        <w:rPr>
          <w:spacing w:val="-4"/>
          <w:sz w:val="20"/>
        </w:rPr>
        <w:t>caso, que </w:t>
      </w:r>
      <w:r>
        <w:rPr>
          <w:spacing w:val="-3"/>
          <w:sz w:val="20"/>
        </w:rPr>
        <w:t>se </w:t>
      </w:r>
      <w:r>
        <w:rPr>
          <w:spacing w:val="-5"/>
          <w:sz w:val="20"/>
        </w:rPr>
        <w:t>valore </w:t>
      </w:r>
      <w:r>
        <w:rPr>
          <w:sz w:val="20"/>
        </w:rPr>
        <w:t>el </w:t>
      </w:r>
      <w:r>
        <w:rPr>
          <w:spacing w:val="-3"/>
          <w:sz w:val="20"/>
        </w:rPr>
        <w:t>pago de un </w:t>
      </w:r>
      <w:r>
        <w:rPr>
          <w:spacing w:val="-4"/>
          <w:sz w:val="20"/>
        </w:rPr>
        <w:t>monto </w:t>
      </w:r>
      <w:r>
        <w:rPr>
          <w:spacing w:val="-5"/>
          <w:sz w:val="20"/>
        </w:rPr>
        <w:t>suficiente </w:t>
      </w:r>
      <w:r>
        <w:rPr>
          <w:spacing w:val="-4"/>
          <w:sz w:val="20"/>
        </w:rPr>
        <w:t>para que </w:t>
      </w:r>
      <w:r>
        <w:rPr>
          <w:spacing w:val="-5"/>
          <w:sz w:val="20"/>
        </w:rPr>
        <w:t>puedan </w:t>
      </w:r>
      <w:r>
        <w:rPr>
          <w:spacing w:val="-4"/>
          <w:sz w:val="20"/>
        </w:rPr>
        <w:t>costear </w:t>
      </w:r>
      <w:r>
        <w:rPr>
          <w:sz w:val="20"/>
        </w:rPr>
        <w:t>el </w:t>
      </w:r>
      <w:r>
        <w:rPr>
          <w:spacing w:val="-5"/>
          <w:sz w:val="20"/>
        </w:rPr>
        <w:t>eventual</w:t>
      </w:r>
      <w:r>
        <w:rPr>
          <w:spacing w:val="-18"/>
          <w:sz w:val="20"/>
        </w:rPr>
        <w:t> </w:t>
      </w:r>
      <w:r>
        <w:rPr>
          <w:spacing w:val="-5"/>
          <w:sz w:val="20"/>
        </w:rPr>
        <w:t>tratamiento.</w:t>
      </w:r>
    </w:p>
    <w:p>
      <w:pPr>
        <w:pStyle w:val="BodyText"/>
        <w:spacing w:before="12"/>
        <w:rPr>
          <w:sz w:val="19"/>
        </w:rPr>
      </w:pPr>
    </w:p>
    <w:p>
      <w:pPr>
        <w:pStyle w:val="ListParagraph"/>
        <w:numPr>
          <w:ilvl w:val="0"/>
          <w:numId w:val="38"/>
        </w:numPr>
        <w:tabs>
          <w:tab w:pos="686" w:val="left" w:leader="none"/>
        </w:tabs>
        <w:spacing w:line="240" w:lineRule="auto" w:before="0" w:after="0"/>
        <w:ind w:left="118" w:right="110" w:hanging="1"/>
        <w:jc w:val="both"/>
        <w:rPr>
          <w:sz w:val="20"/>
        </w:rPr>
      </w:pPr>
      <w:r>
        <w:rPr>
          <w:spacing w:val="-3"/>
          <w:sz w:val="20"/>
        </w:rPr>
        <w:t>El </w:t>
      </w:r>
      <w:r>
        <w:rPr>
          <w:b/>
          <w:i/>
          <w:spacing w:val="-5"/>
          <w:sz w:val="20"/>
        </w:rPr>
        <w:t>representante </w:t>
      </w:r>
      <w:r>
        <w:rPr>
          <w:spacing w:val="-4"/>
          <w:sz w:val="20"/>
        </w:rPr>
        <w:t>indicó que los graves hechos ocurridos </w:t>
      </w:r>
      <w:r>
        <w:rPr>
          <w:spacing w:val="-5"/>
          <w:sz w:val="20"/>
        </w:rPr>
        <w:t>hicieron necesarios </w:t>
      </w:r>
      <w:r>
        <w:rPr>
          <w:spacing w:val="-4"/>
          <w:sz w:val="20"/>
        </w:rPr>
        <w:t>gastos </w:t>
      </w:r>
      <w:r>
        <w:rPr>
          <w:spacing w:val="-5"/>
          <w:sz w:val="20"/>
        </w:rPr>
        <w:t>médicos, psicológicos </w:t>
      </w:r>
      <w:r>
        <w:rPr>
          <w:sz w:val="20"/>
        </w:rPr>
        <w:t>y </w:t>
      </w:r>
      <w:r>
        <w:rPr>
          <w:spacing w:val="-5"/>
          <w:sz w:val="20"/>
        </w:rPr>
        <w:t>farmacológicos, </w:t>
      </w:r>
      <w:r>
        <w:rPr>
          <w:spacing w:val="-3"/>
          <w:sz w:val="20"/>
        </w:rPr>
        <w:t>por </w:t>
      </w:r>
      <w:r>
        <w:rPr>
          <w:sz w:val="20"/>
        </w:rPr>
        <w:t>lo </w:t>
      </w:r>
      <w:r>
        <w:rPr>
          <w:spacing w:val="-4"/>
          <w:sz w:val="20"/>
        </w:rPr>
        <w:t>que solicitó </w:t>
      </w:r>
      <w:r>
        <w:rPr>
          <w:sz w:val="20"/>
        </w:rPr>
        <w:t>la</w:t>
      </w:r>
      <w:r>
        <w:rPr>
          <w:spacing w:val="-48"/>
          <w:sz w:val="20"/>
        </w:rPr>
        <w:t> </w:t>
      </w:r>
      <w:r>
        <w:rPr>
          <w:spacing w:val="-4"/>
          <w:sz w:val="20"/>
        </w:rPr>
        <w:t>suma </w:t>
      </w:r>
      <w:r>
        <w:rPr>
          <w:spacing w:val="-3"/>
          <w:sz w:val="20"/>
        </w:rPr>
        <w:t>de </w:t>
      </w:r>
      <w:r>
        <w:rPr>
          <w:spacing w:val="-4"/>
          <w:sz w:val="20"/>
        </w:rPr>
        <w:t>USD$ 48.000,00 </w:t>
      </w:r>
      <w:r>
        <w:rPr>
          <w:spacing w:val="-5"/>
          <w:sz w:val="20"/>
        </w:rPr>
        <w:t>(cuarenta </w:t>
      </w:r>
      <w:r>
        <w:rPr>
          <w:sz w:val="20"/>
        </w:rPr>
        <w:t>y </w:t>
      </w:r>
      <w:r>
        <w:rPr>
          <w:spacing w:val="-4"/>
          <w:sz w:val="20"/>
        </w:rPr>
        <w:t>ocho mil </w:t>
      </w:r>
      <w:r>
        <w:rPr>
          <w:spacing w:val="-5"/>
          <w:sz w:val="20"/>
        </w:rPr>
        <w:t>dólares </w:t>
      </w:r>
      <w:r>
        <w:rPr>
          <w:spacing w:val="-3"/>
          <w:sz w:val="20"/>
        </w:rPr>
        <w:t>de los </w:t>
      </w:r>
      <w:r>
        <w:rPr>
          <w:spacing w:val="-4"/>
          <w:sz w:val="20"/>
        </w:rPr>
        <w:t>Estados </w:t>
      </w:r>
      <w:r>
        <w:rPr>
          <w:spacing w:val="-5"/>
          <w:sz w:val="20"/>
        </w:rPr>
        <w:t>Unidos </w:t>
      </w:r>
      <w:r>
        <w:rPr>
          <w:spacing w:val="-3"/>
          <w:sz w:val="20"/>
        </w:rPr>
        <w:t>de </w:t>
      </w:r>
      <w:r>
        <w:rPr>
          <w:spacing w:val="-5"/>
          <w:sz w:val="20"/>
        </w:rPr>
        <w:t>América) </w:t>
      </w:r>
      <w:r>
        <w:rPr>
          <w:spacing w:val="-4"/>
          <w:sz w:val="20"/>
        </w:rPr>
        <w:t>“para cada </w:t>
      </w:r>
      <w:r>
        <w:rPr>
          <w:spacing w:val="-3"/>
          <w:sz w:val="20"/>
        </w:rPr>
        <w:t>uno de </w:t>
      </w:r>
      <w:r>
        <w:rPr>
          <w:spacing w:val="-4"/>
          <w:sz w:val="20"/>
        </w:rPr>
        <w:t>los</w:t>
      </w:r>
      <w:r>
        <w:rPr>
          <w:spacing w:val="-24"/>
          <w:sz w:val="20"/>
        </w:rPr>
        <w:t> </w:t>
      </w:r>
      <w:r>
        <w:rPr>
          <w:spacing w:val="-5"/>
          <w:sz w:val="20"/>
        </w:rPr>
        <w:t>peticionarios”.</w:t>
      </w:r>
    </w:p>
    <w:p>
      <w:pPr>
        <w:pStyle w:val="BodyText"/>
        <w:spacing w:before="12"/>
        <w:rPr>
          <w:sz w:val="19"/>
        </w:rPr>
      </w:pPr>
    </w:p>
    <w:p>
      <w:pPr>
        <w:pStyle w:val="ListParagraph"/>
        <w:numPr>
          <w:ilvl w:val="0"/>
          <w:numId w:val="38"/>
        </w:numPr>
        <w:tabs>
          <w:tab w:pos="686" w:val="left" w:leader="none"/>
        </w:tabs>
        <w:spacing w:line="240" w:lineRule="auto" w:before="0" w:after="0"/>
        <w:ind w:left="118" w:right="112" w:firstLine="0"/>
        <w:jc w:val="both"/>
        <w:rPr>
          <w:sz w:val="20"/>
        </w:rPr>
      </w:pPr>
      <w:r>
        <w:rPr>
          <w:sz w:val="20"/>
        </w:rPr>
        <w:t>El</w:t>
      </w:r>
      <w:r>
        <w:rPr>
          <w:spacing w:val="-10"/>
          <w:sz w:val="20"/>
        </w:rPr>
        <w:t> </w:t>
      </w:r>
      <w:r>
        <w:rPr>
          <w:b/>
          <w:i/>
          <w:sz w:val="20"/>
        </w:rPr>
        <w:t>Estado</w:t>
      </w:r>
      <w:r>
        <w:rPr>
          <w:b/>
          <w:i/>
          <w:spacing w:val="-10"/>
          <w:sz w:val="20"/>
        </w:rPr>
        <w:t> </w:t>
      </w:r>
      <w:r>
        <w:rPr>
          <w:sz w:val="20"/>
        </w:rPr>
        <w:t>alegó</w:t>
      </w:r>
      <w:r>
        <w:rPr>
          <w:spacing w:val="-11"/>
          <w:sz w:val="20"/>
        </w:rPr>
        <w:t> </w:t>
      </w:r>
      <w:r>
        <w:rPr>
          <w:sz w:val="20"/>
        </w:rPr>
        <w:t>que</w:t>
      </w:r>
      <w:r>
        <w:rPr>
          <w:spacing w:val="-10"/>
          <w:sz w:val="20"/>
        </w:rPr>
        <w:t> </w:t>
      </w:r>
      <w:r>
        <w:rPr>
          <w:sz w:val="20"/>
        </w:rPr>
        <w:t>resulta</w:t>
      </w:r>
      <w:r>
        <w:rPr>
          <w:spacing w:val="-12"/>
          <w:sz w:val="20"/>
        </w:rPr>
        <w:t> </w:t>
      </w:r>
      <w:r>
        <w:rPr>
          <w:sz w:val="20"/>
        </w:rPr>
        <w:t>elevado</w:t>
      </w:r>
      <w:r>
        <w:rPr>
          <w:spacing w:val="-12"/>
          <w:sz w:val="20"/>
        </w:rPr>
        <w:t> </w:t>
      </w:r>
      <w:r>
        <w:rPr>
          <w:sz w:val="20"/>
        </w:rPr>
        <w:t>el</w:t>
      </w:r>
      <w:r>
        <w:rPr>
          <w:spacing w:val="-10"/>
          <w:sz w:val="20"/>
        </w:rPr>
        <w:t> </w:t>
      </w:r>
      <w:r>
        <w:rPr>
          <w:sz w:val="20"/>
        </w:rPr>
        <w:t>monto</w:t>
      </w:r>
      <w:r>
        <w:rPr>
          <w:spacing w:val="-11"/>
          <w:sz w:val="20"/>
        </w:rPr>
        <w:t> </w:t>
      </w:r>
      <w:r>
        <w:rPr>
          <w:sz w:val="20"/>
        </w:rPr>
        <w:t>reclamado</w:t>
      </w:r>
      <w:r>
        <w:rPr>
          <w:spacing w:val="-11"/>
          <w:sz w:val="20"/>
        </w:rPr>
        <w:t> </w:t>
      </w:r>
      <w:r>
        <w:rPr>
          <w:sz w:val="20"/>
        </w:rPr>
        <w:t>en</w:t>
      </w:r>
      <w:r>
        <w:rPr>
          <w:spacing w:val="-11"/>
          <w:sz w:val="20"/>
        </w:rPr>
        <w:t> </w:t>
      </w:r>
      <w:r>
        <w:rPr>
          <w:sz w:val="20"/>
        </w:rPr>
        <w:t>conceptos</w:t>
      </w:r>
      <w:r>
        <w:rPr>
          <w:spacing w:val="-10"/>
          <w:sz w:val="20"/>
        </w:rPr>
        <w:t> </w:t>
      </w:r>
      <w:r>
        <w:rPr>
          <w:sz w:val="20"/>
        </w:rPr>
        <w:t>de</w:t>
      </w:r>
      <w:r>
        <w:rPr>
          <w:spacing w:val="-10"/>
          <w:sz w:val="20"/>
        </w:rPr>
        <w:t> </w:t>
      </w:r>
      <w:r>
        <w:rPr>
          <w:sz w:val="20"/>
        </w:rPr>
        <w:t>atención</w:t>
      </w:r>
      <w:r>
        <w:rPr>
          <w:spacing w:val="-12"/>
          <w:sz w:val="20"/>
        </w:rPr>
        <w:t> </w:t>
      </w:r>
      <w:r>
        <w:rPr>
          <w:sz w:val="20"/>
        </w:rPr>
        <w:t>física y salud mental, y que lo solicitado puede ser satisfecho por medio de la pensión que prevé la Ley No. 26.913, cuya cuantía resulta razonable para el propósito</w:t>
      </w:r>
      <w:r>
        <w:rPr>
          <w:spacing w:val="-32"/>
          <w:sz w:val="20"/>
        </w:rPr>
        <w:t> </w:t>
      </w:r>
      <w:r>
        <w:rPr>
          <w:sz w:val="20"/>
        </w:rPr>
        <w:t>pretendido.</w:t>
      </w:r>
    </w:p>
    <w:p>
      <w:pPr>
        <w:pStyle w:val="BodyText"/>
        <w:spacing w:before="12"/>
        <w:rPr>
          <w:sz w:val="19"/>
        </w:rPr>
      </w:pPr>
    </w:p>
    <w:p>
      <w:pPr>
        <w:pStyle w:val="ListParagraph"/>
        <w:numPr>
          <w:ilvl w:val="0"/>
          <w:numId w:val="38"/>
        </w:numPr>
        <w:tabs>
          <w:tab w:pos="686" w:val="left" w:leader="none"/>
        </w:tabs>
        <w:spacing w:line="240" w:lineRule="auto" w:before="0" w:after="0"/>
        <w:ind w:left="118" w:right="108" w:firstLine="0"/>
        <w:jc w:val="both"/>
        <w:rPr>
          <w:sz w:val="20"/>
        </w:rPr>
      </w:pPr>
      <w:r>
        <w:rPr>
          <w:spacing w:val="-3"/>
          <w:sz w:val="20"/>
        </w:rPr>
        <w:t>El </w:t>
      </w:r>
      <w:r>
        <w:rPr>
          <w:spacing w:val="-5"/>
          <w:sz w:val="20"/>
        </w:rPr>
        <w:t>Tribunal </w:t>
      </w:r>
      <w:r>
        <w:rPr>
          <w:sz w:val="20"/>
        </w:rPr>
        <w:t>ha </w:t>
      </w:r>
      <w:r>
        <w:rPr>
          <w:spacing w:val="-5"/>
          <w:sz w:val="20"/>
        </w:rPr>
        <w:t>constatado </w:t>
      </w:r>
      <w:r>
        <w:rPr>
          <w:spacing w:val="-4"/>
          <w:sz w:val="20"/>
        </w:rPr>
        <w:t>que los hechos del </w:t>
      </w:r>
      <w:r>
        <w:rPr>
          <w:spacing w:val="-3"/>
          <w:sz w:val="20"/>
        </w:rPr>
        <w:t>caso </w:t>
      </w:r>
      <w:r>
        <w:rPr>
          <w:spacing w:val="-5"/>
          <w:sz w:val="20"/>
        </w:rPr>
        <w:t>generaron afectaciones </w:t>
      </w:r>
      <w:r>
        <w:rPr>
          <w:sz w:val="20"/>
        </w:rPr>
        <w:t>a la </w:t>
      </w:r>
      <w:r>
        <w:rPr>
          <w:spacing w:val="-4"/>
          <w:sz w:val="20"/>
        </w:rPr>
        <w:t>integridad personal </w:t>
      </w:r>
      <w:r>
        <w:rPr>
          <w:spacing w:val="-3"/>
          <w:sz w:val="20"/>
        </w:rPr>
        <w:t>de </w:t>
      </w:r>
      <w:r>
        <w:rPr>
          <w:spacing w:val="-4"/>
          <w:sz w:val="20"/>
        </w:rPr>
        <w:t>Anatole </w:t>
      </w:r>
      <w:r>
        <w:rPr>
          <w:sz w:val="20"/>
        </w:rPr>
        <w:t>y </w:t>
      </w:r>
      <w:r>
        <w:rPr>
          <w:spacing w:val="-5"/>
          <w:sz w:val="20"/>
        </w:rPr>
        <w:t>Victoria. </w:t>
      </w:r>
      <w:r>
        <w:rPr>
          <w:spacing w:val="-4"/>
          <w:sz w:val="20"/>
        </w:rPr>
        <w:t>Por tanto, </w:t>
      </w:r>
      <w:r>
        <w:rPr>
          <w:sz w:val="20"/>
        </w:rPr>
        <w:t>la </w:t>
      </w:r>
      <w:r>
        <w:rPr>
          <w:spacing w:val="-4"/>
          <w:sz w:val="20"/>
        </w:rPr>
        <w:t>Corte considera </w:t>
      </w:r>
      <w:r>
        <w:rPr>
          <w:spacing w:val="-3"/>
          <w:sz w:val="20"/>
        </w:rPr>
        <w:t>que </w:t>
      </w:r>
      <w:r>
        <w:rPr>
          <w:sz w:val="20"/>
        </w:rPr>
        <w:t>es </w:t>
      </w:r>
      <w:r>
        <w:rPr>
          <w:spacing w:val="-5"/>
          <w:sz w:val="20"/>
        </w:rPr>
        <w:t>preciso </w:t>
      </w:r>
      <w:r>
        <w:rPr>
          <w:spacing w:val="-4"/>
          <w:sz w:val="20"/>
        </w:rPr>
        <w:t>disponer </w:t>
      </w:r>
      <w:r>
        <w:rPr>
          <w:spacing w:val="-3"/>
          <w:sz w:val="20"/>
        </w:rPr>
        <w:t>una </w:t>
      </w:r>
      <w:r>
        <w:rPr>
          <w:spacing w:val="-4"/>
          <w:sz w:val="20"/>
        </w:rPr>
        <w:t>medida </w:t>
      </w:r>
      <w:r>
        <w:rPr>
          <w:spacing w:val="-3"/>
          <w:sz w:val="20"/>
        </w:rPr>
        <w:t>de </w:t>
      </w:r>
      <w:r>
        <w:rPr>
          <w:spacing w:val="-5"/>
          <w:sz w:val="20"/>
        </w:rPr>
        <w:t>reparación </w:t>
      </w:r>
      <w:r>
        <w:rPr>
          <w:spacing w:val="-3"/>
          <w:sz w:val="20"/>
        </w:rPr>
        <w:t>que </w:t>
      </w:r>
      <w:r>
        <w:rPr>
          <w:spacing w:val="-4"/>
          <w:sz w:val="20"/>
        </w:rPr>
        <w:t>brinde </w:t>
      </w:r>
      <w:r>
        <w:rPr>
          <w:spacing w:val="-3"/>
          <w:sz w:val="20"/>
        </w:rPr>
        <w:t>una </w:t>
      </w:r>
      <w:r>
        <w:rPr>
          <w:spacing w:val="-5"/>
          <w:sz w:val="20"/>
        </w:rPr>
        <w:t>atención adecuada </w:t>
      </w:r>
      <w:r>
        <w:rPr>
          <w:sz w:val="20"/>
        </w:rPr>
        <w:t>a </w:t>
      </w:r>
      <w:r>
        <w:rPr>
          <w:spacing w:val="-4"/>
          <w:sz w:val="20"/>
        </w:rPr>
        <w:t>los </w:t>
      </w:r>
      <w:r>
        <w:rPr>
          <w:spacing w:val="-5"/>
          <w:sz w:val="20"/>
        </w:rPr>
        <w:t>padecimientos psicológicos </w:t>
      </w:r>
      <w:r>
        <w:rPr>
          <w:sz w:val="20"/>
        </w:rPr>
        <w:t>o </w:t>
      </w:r>
      <w:r>
        <w:rPr>
          <w:spacing w:val="-5"/>
          <w:sz w:val="20"/>
        </w:rPr>
        <w:t>psiquiátricos sufridos </w:t>
      </w:r>
      <w:r>
        <w:rPr>
          <w:spacing w:val="-4"/>
          <w:sz w:val="20"/>
        </w:rPr>
        <w:t>por </w:t>
      </w:r>
      <w:r>
        <w:rPr>
          <w:spacing w:val="-3"/>
          <w:sz w:val="20"/>
        </w:rPr>
        <w:t>las víctimas</w:t>
      </w:r>
      <w:hyperlink w:history="true" w:anchor="_bookmark367">
        <w:r>
          <w:rPr>
            <w:spacing w:val="-3"/>
            <w:position w:val="7"/>
            <w:sz w:val="13"/>
          </w:rPr>
          <w:t>295</w:t>
        </w:r>
      </w:hyperlink>
      <w:r>
        <w:rPr>
          <w:spacing w:val="-3"/>
          <w:sz w:val="20"/>
        </w:rPr>
        <w:t>, </w:t>
      </w:r>
      <w:r>
        <w:rPr>
          <w:sz w:val="20"/>
        </w:rPr>
        <w:t>lo </w:t>
      </w:r>
      <w:r>
        <w:rPr>
          <w:spacing w:val="-4"/>
          <w:sz w:val="20"/>
        </w:rPr>
        <w:t>que exige tomar </w:t>
      </w:r>
      <w:r>
        <w:rPr>
          <w:spacing w:val="-3"/>
          <w:sz w:val="20"/>
        </w:rPr>
        <w:t>en </w:t>
      </w:r>
      <w:r>
        <w:rPr>
          <w:spacing w:val="-4"/>
          <w:sz w:val="20"/>
        </w:rPr>
        <w:t>cuenta que estas últimas </w:t>
      </w:r>
      <w:r>
        <w:rPr>
          <w:sz w:val="20"/>
        </w:rPr>
        <w:t>no </w:t>
      </w:r>
      <w:r>
        <w:rPr>
          <w:spacing w:val="-4"/>
          <w:sz w:val="20"/>
        </w:rPr>
        <w:t>residen </w:t>
      </w:r>
      <w:r>
        <w:rPr>
          <w:spacing w:val="-3"/>
          <w:sz w:val="20"/>
        </w:rPr>
        <w:t>en el </w:t>
      </w:r>
      <w:r>
        <w:rPr>
          <w:spacing w:val="-4"/>
          <w:sz w:val="20"/>
        </w:rPr>
        <w:t>territorio</w:t>
      </w:r>
      <w:r>
        <w:rPr>
          <w:spacing w:val="17"/>
          <w:sz w:val="20"/>
        </w:rPr>
        <w:t> </w:t>
      </w:r>
      <w:r>
        <w:rPr>
          <w:spacing w:val="-4"/>
          <w:sz w:val="20"/>
        </w:rPr>
        <w:t>del</w:t>
      </w:r>
      <w:r>
        <w:rPr>
          <w:spacing w:val="17"/>
          <w:sz w:val="20"/>
        </w:rPr>
        <w:t> </w:t>
      </w:r>
      <w:r>
        <w:rPr>
          <w:spacing w:val="-5"/>
          <w:sz w:val="20"/>
        </w:rPr>
        <w:t>Estado.</w:t>
      </w:r>
      <w:r>
        <w:rPr>
          <w:spacing w:val="16"/>
          <w:sz w:val="20"/>
        </w:rPr>
        <w:t> </w:t>
      </w:r>
      <w:r>
        <w:rPr>
          <w:spacing w:val="-3"/>
          <w:sz w:val="20"/>
        </w:rPr>
        <w:t>En</w:t>
      </w:r>
      <w:r>
        <w:rPr>
          <w:spacing w:val="17"/>
          <w:sz w:val="20"/>
        </w:rPr>
        <w:t> </w:t>
      </w:r>
      <w:r>
        <w:rPr>
          <w:spacing w:val="-5"/>
          <w:sz w:val="20"/>
        </w:rPr>
        <w:t>consecuencia,</w:t>
      </w:r>
      <w:r>
        <w:rPr>
          <w:spacing w:val="17"/>
          <w:sz w:val="20"/>
        </w:rPr>
        <w:t> </w:t>
      </w:r>
      <w:r>
        <w:rPr>
          <w:spacing w:val="-3"/>
          <w:sz w:val="20"/>
        </w:rPr>
        <w:t>esta</w:t>
      </w:r>
      <w:r>
        <w:rPr>
          <w:spacing w:val="16"/>
          <w:sz w:val="20"/>
        </w:rPr>
        <w:t> </w:t>
      </w:r>
      <w:r>
        <w:rPr>
          <w:spacing w:val="-4"/>
          <w:sz w:val="20"/>
        </w:rPr>
        <w:t>Corte</w:t>
      </w:r>
      <w:r>
        <w:rPr>
          <w:spacing w:val="18"/>
          <w:sz w:val="20"/>
        </w:rPr>
        <w:t> </w:t>
      </w:r>
      <w:r>
        <w:rPr>
          <w:spacing w:val="-5"/>
          <w:sz w:val="20"/>
        </w:rPr>
        <w:t>ordena</w:t>
      </w:r>
      <w:r>
        <w:rPr>
          <w:spacing w:val="17"/>
          <w:sz w:val="20"/>
        </w:rPr>
        <w:t> </w:t>
      </w:r>
      <w:r>
        <w:rPr>
          <w:spacing w:val="-3"/>
          <w:sz w:val="20"/>
        </w:rPr>
        <w:t>al</w:t>
      </w:r>
      <w:r>
        <w:rPr>
          <w:spacing w:val="17"/>
          <w:sz w:val="20"/>
        </w:rPr>
        <w:t> </w:t>
      </w:r>
      <w:r>
        <w:rPr>
          <w:spacing w:val="-4"/>
          <w:sz w:val="20"/>
        </w:rPr>
        <w:t>Estado</w:t>
      </w:r>
      <w:r>
        <w:rPr>
          <w:spacing w:val="16"/>
          <w:sz w:val="20"/>
        </w:rPr>
        <w:t> </w:t>
      </w:r>
      <w:r>
        <w:rPr>
          <w:spacing w:val="-4"/>
          <w:sz w:val="20"/>
        </w:rPr>
        <w:t>pagar</w:t>
      </w:r>
      <w:r>
        <w:rPr>
          <w:spacing w:val="17"/>
          <w:sz w:val="20"/>
        </w:rPr>
        <w:t> </w:t>
      </w:r>
      <w:r>
        <w:rPr>
          <w:spacing w:val="-3"/>
          <w:sz w:val="20"/>
        </w:rPr>
        <w:t>una</w:t>
      </w:r>
      <w:r>
        <w:rPr>
          <w:spacing w:val="16"/>
          <w:sz w:val="20"/>
        </w:rPr>
        <w:t> </w:t>
      </w:r>
      <w:r>
        <w:rPr>
          <w:spacing w:val="-4"/>
          <w:sz w:val="20"/>
        </w:rPr>
        <w:t>suma</w:t>
      </w:r>
      <w:r>
        <w:rPr>
          <w:spacing w:val="17"/>
          <w:sz w:val="20"/>
        </w:rPr>
        <w:t> </w:t>
      </w:r>
      <w:r>
        <w:rPr>
          <w:spacing w:val="-3"/>
          <w:sz w:val="20"/>
        </w:rPr>
        <w:t>de</w:t>
      </w:r>
      <w:r>
        <w:rPr>
          <w:spacing w:val="18"/>
          <w:sz w:val="20"/>
        </w:rPr>
        <w:t> </w:t>
      </w:r>
      <w:r>
        <w:rPr>
          <w:spacing w:val="-4"/>
          <w:sz w:val="20"/>
        </w:rPr>
        <w:t>dinero</w:t>
      </w:r>
    </w:p>
    <w:p>
      <w:pPr>
        <w:pStyle w:val="BodyText"/>
        <w:spacing w:before="2"/>
        <w:rPr>
          <w:sz w:val="21"/>
        </w:rPr>
      </w:pPr>
      <w:r>
        <w:rPr/>
        <w:pict>
          <v:line style="position:absolute;mso-position-horizontal-relative:page;mso-position-vertical-relative:paragraph;z-index:2584;mso-wrap-distance-left:0;mso-wrap-distance-right:0" from="70.919998pt,15.112632pt" to="214.919998pt,15.112632pt" stroked="true" strokeweight=".599pt" strokecolor="#000000">
            <v:stroke dashstyle="solid"/>
            <w10:wrap type="topAndBottom"/>
          </v:line>
        </w:pict>
      </w:r>
    </w:p>
    <w:p>
      <w:pPr>
        <w:spacing w:before="67"/>
        <w:ind w:left="118" w:right="0" w:firstLine="0"/>
        <w:jc w:val="both"/>
        <w:rPr>
          <w:sz w:val="16"/>
        </w:rPr>
      </w:pPr>
      <w:bookmarkStart w:name="_bookmark362" w:id="464"/>
      <w:bookmarkEnd w:id="464"/>
      <w:r>
        <w:rPr/>
      </w:r>
      <w:r>
        <w:rPr>
          <w:position w:val="6"/>
          <w:sz w:val="10"/>
        </w:rPr>
        <w:t>290      </w:t>
      </w:r>
      <w:r>
        <w:rPr>
          <w:i/>
          <w:sz w:val="16"/>
        </w:rPr>
        <w:t>Cfr</w:t>
      </w:r>
      <w:r>
        <w:rPr>
          <w:sz w:val="16"/>
        </w:rPr>
        <w:t>. Comité contra la Desaparición Forzada, Principios Rectores para la Búsqueda de Personas Desaparecidas,</w:t>
      </w:r>
    </w:p>
    <w:p>
      <w:pPr>
        <w:spacing w:before="0"/>
        <w:ind w:left="118" w:right="0" w:firstLine="0"/>
        <w:jc w:val="both"/>
        <w:rPr>
          <w:sz w:val="16"/>
        </w:rPr>
      </w:pPr>
      <w:r>
        <w:rPr>
          <w:sz w:val="16"/>
        </w:rPr>
        <w:t>U.N. Doc. CED/C/7, 8 de mayo de 2019, Principio 7.4.</w:t>
      </w:r>
    </w:p>
    <w:p>
      <w:pPr>
        <w:spacing w:before="39"/>
        <w:ind w:left="118" w:right="115" w:firstLine="0"/>
        <w:jc w:val="both"/>
        <w:rPr>
          <w:sz w:val="16"/>
        </w:rPr>
      </w:pPr>
      <w:bookmarkStart w:name="_bookmark363" w:id="465"/>
      <w:bookmarkEnd w:id="465"/>
      <w:r>
        <w:rPr/>
      </w:r>
      <w:r>
        <w:rPr>
          <w:position w:val="6"/>
          <w:sz w:val="10"/>
        </w:rPr>
        <w:t>291 </w:t>
      </w:r>
      <w:r>
        <w:rPr>
          <w:i/>
          <w:sz w:val="16"/>
        </w:rPr>
        <w:t>Cfr. Caso Velásquez Rodríguez Vs. Honduras. Fondo</w:t>
      </w:r>
      <w:r>
        <w:rPr>
          <w:sz w:val="16"/>
        </w:rPr>
        <w:t>, </w:t>
      </w:r>
      <w:r>
        <w:rPr>
          <w:i/>
          <w:sz w:val="16"/>
        </w:rPr>
        <w:t>supra</w:t>
      </w:r>
      <w:r>
        <w:rPr>
          <w:sz w:val="16"/>
        </w:rPr>
        <w:t>, párr. 181; </w:t>
      </w:r>
      <w:r>
        <w:rPr>
          <w:i/>
          <w:sz w:val="16"/>
        </w:rPr>
        <w:t>Caso Goiburú y otros Vs. Paraguay</w:t>
      </w:r>
      <w:r>
        <w:rPr>
          <w:sz w:val="16"/>
        </w:rPr>
        <w:t>,  </w:t>
      </w:r>
      <w:r>
        <w:rPr>
          <w:i/>
          <w:sz w:val="16"/>
        </w:rPr>
        <w:t>supra</w:t>
      </w:r>
      <w:r>
        <w:rPr>
          <w:sz w:val="16"/>
        </w:rPr>
        <w:t>, párr. 89, y </w:t>
      </w:r>
      <w:r>
        <w:rPr>
          <w:i/>
          <w:sz w:val="16"/>
        </w:rPr>
        <w:t>Caso Terrones Silva y otros Vs. Perú</w:t>
      </w:r>
      <w:r>
        <w:rPr>
          <w:sz w:val="16"/>
        </w:rPr>
        <w:t>, </w:t>
      </w:r>
      <w:r>
        <w:rPr>
          <w:i/>
          <w:sz w:val="16"/>
        </w:rPr>
        <w:t>supra</w:t>
      </w:r>
      <w:r>
        <w:rPr>
          <w:sz w:val="16"/>
        </w:rPr>
        <w:t>, párr. 195. Véase, además, Consejo de Derechos Humanos, Informe del Grupo de Trabajo sobre las Desapariciones Forzadas o Involuntarias acerca de las normas y políticas públicas para la investigación eficaz de las desapariciones forzadas, U.N. Doc. A/HRC/45/13Add.3, 7 de agosto</w:t>
      </w:r>
      <w:r>
        <w:rPr>
          <w:spacing w:val="-8"/>
          <w:sz w:val="16"/>
        </w:rPr>
        <w:t> </w:t>
      </w:r>
      <w:r>
        <w:rPr>
          <w:sz w:val="16"/>
        </w:rPr>
        <w:t>de</w:t>
      </w:r>
      <w:r>
        <w:rPr>
          <w:spacing w:val="-9"/>
          <w:sz w:val="16"/>
        </w:rPr>
        <w:t> </w:t>
      </w:r>
      <w:r>
        <w:rPr>
          <w:sz w:val="16"/>
        </w:rPr>
        <w:t>2020,</w:t>
      </w:r>
      <w:r>
        <w:rPr>
          <w:spacing w:val="-9"/>
          <w:sz w:val="16"/>
        </w:rPr>
        <w:t> </w:t>
      </w:r>
      <w:r>
        <w:rPr>
          <w:sz w:val="16"/>
        </w:rPr>
        <w:t>párr.</w:t>
      </w:r>
      <w:r>
        <w:rPr>
          <w:spacing w:val="-9"/>
          <w:sz w:val="16"/>
        </w:rPr>
        <w:t> </w:t>
      </w:r>
      <w:r>
        <w:rPr>
          <w:sz w:val="16"/>
        </w:rPr>
        <w:t>33,</w:t>
      </w:r>
      <w:r>
        <w:rPr>
          <w:spacing w:val="-9"/>
          <w:sz w:val="16"/>
        </w:rPr>
        <w:t> </w:t>
      </w:r>
      <w:r>
        <w:rPr>
          <w:sz w:val="16"/>
        </w:rPr>
        <w:t>y</w:t>
      </w:r>
      <w:r>
        <w:rPr>
          <w:spacing w:val="-8"/>
          <w:sz w:val="16"/>
        </w:rPr>
        <w:t> </w:t>
      </w:r>
      <w:r>
        <w:rPr>
          <w:sz w:val="16"/>
        </w:rPr>
        <w:t>Comité</w:t>
      </w:r>
      <w:r>
        <w:rPr>
          <w:spacing w:val="-7"/>
          <w:sz w:val="16"/>
        </w:rPr>
        <w:t> </w:t>
      </w:r>
      <w:r>
        <w:rPr>
          <w:sz w:val="16"/>
        </w:rPr>
        <w:t>contra</w:t>
      </w:r>
      <w:r>
        <w:rPr>
          <w:spacing w:val="-8"/>
          <w:sz w:val="16"/>
        </w:rPr>
        <w:t> </w:t>
      </w:r>
      <w:r>
        <w:rPr>
          <w:sz w:val="16"/>
        </w:rPr>
        <w:t>la</w:t>
      </w:r>
      <w:r>
        <w:rPr>
          <w:spacing w:val="-7"/>
          <w:sz w:val="16"/>
        </w:rPr>
        <w:t> </w:t>
      </w:r>
      <w:r>
        <w:rPr>
          <w:sz w:val="16"/>
        </w:rPr>
        <w:t>Desaparición</w:t>
      </w:r>
      <w:r>
        <w:rPr>
          <w:spacing w:val="-7"/>
          <w:sz w:val="16"/>
        </w:rPr>
        <w:t> </w:t>
      </w:r>
      <w:r>
        <w:rPr>
          <w:sz w:val="16"/>
        </w:rPr>
        <w:t>Forzada,</w:t>
      </w:r>
      <w:r>
        <w:rPr>
          <w:spacing w:val="-9"/>
          <w:sz w:val="16"/>
        </w:rPr>
        <w:t> </w:t>
      </w:r>
      <w:r>
        <w:rPr>
          <w:sz w:val="16"/>
        </w:rPr>
        <w:t>Principios</w:t>
      </w:r>
      <w:r>
        <w:rPr>
          <w:spacing w:val="-9"/>
          <w:sz w:val="16"/>
        </w:rPr>
        <w:t> </w:t>
      </w:r>
      <w:r>
        <w:rPr>
          <w:sz w:val="16"/>
        </w:rPr>
        <w:t>Rectores</w:t>
      </w:r>
      <w:r>
        <w:rPr>
          <w:spacing w:val="-9"/>
          <w:sz w:val="16"/>
        </w:rPr>
        <w:t> </w:t>
      </w:r>
      <w:r>
        <w:rPr>
          <w:sz w:val="16"/>
        </w:rPr>
        <w:t>para</w:t>
      </w:r>
      <w:r>
        <w:rPr>
          <w:spacing w:val="-8"/>
          <w:sz w:val="16"/>
        </w:rPr>
        <w:t> </w:t>
      </w:r>
      <w:r>
        <w:rPr>
          <w:sz w:val="16"/>
        </w:rPr>
        <w:t>la</w:t>
      </w:r>
      <w:r>
        <w:rPr>
          <w:spacing w:val="-8"/>
          <w:sz w:val="16"/>
        </w:rPr>
        <w:t> </w:t>
      </w:r>
      <w:r>
        <w:rPr>
          <w:sz w:val="16"/>
        </w:rPr>
        <w:t>Búsqueda</w:t>
      </w:r>
      <w:r>
        <w:rPr>
          <w:spacing w:val="-7"/>
          <w:sz w:val="16"/>
        </w:rPr>
        <w:t> </w:t>
      </w:r>
      <w:r>
        <w:rPr>
          <w:sz w:val="16"/>
        </w:rPr>
        <w:t>de</w:t>
      </w:r>
      <w:r>
        <w:rPr>
          <w:spacing w:val="-9"/>
          <w:sz w:val="16"/>
        </w:rPr>
        <w:t> </w:t>
      </w:r>
      <w:r>
        <w:rPr>
          <w:sz w:val="16"/>
        </w:rPr>
        <w:t>Personas Desaparecidas, U.N. Doc. CED/C/7, 8 de mayo de 2019, Principios 7.1 y</w:t>
      </w:r>
      <w:r>
        <w:rPr>
          <w:spacing w:val="-34"/>
          <w:sz w:val="16"/>
        </w:rPr>
        <w:t> </w:t>
      </w:r>
      <w:r>
        <w:rPr>
          <w:sz w:val="16"/>
        </w:rPr>
        <w:t>13.4.</w:t>
      </w:r>
    </w:p>
    <w:p>
      <w:pPr>
        <w:spacing w:before="40"/>
        <w:ind w:left="118" w:right="116" w:firstLine="0"/>
        <w:jc w:val="both"/>
        <w:rPr>
          <w:sz w:val="16"/>
        </w:rPr>
      </w:pPr>
      <w:bookmarkStart w:name="_bookmark364" w:id="466"/>
      <w:bookmarkEnd w:id="466"/>
      <w:r>
        <w:rPr/>
      </w:r>
      <w:r>
        <w:rPr>
          <w:position w:val="6"/>
          <w:sz w:val="10"/>
        </w:rPr>
        <w:t>292 </w:t>
      </w:r>
      <w:r>
        <w:rPr>
          <w:i/>
          <w:sz w:val="16"/>
        </w:rPr>
        <w:t>Cfr</w:t>
      </w:r>
      <w:r>
        <w:rPr>
          <w:sz w:val="16"/>
        </w:rPr>
        <w:t>. Consejo de Derechos Humanos, Informe del Grupo de Trabajo sobre las Desapariciones Forzadas o Involuntarias, Comentario general sobre el derecho a la verdad en relación con las desapariciones forzadas, 26 de enero de 2011, U.N. Doc. A/HRC/16/48, párr. 5.</w:t>
      </w:r>
    </w:p>
    <w:p>
      <w:pPr>
        <w:spacing w:before="39"/>
        <w:ind w:left="118" w:right="114" w:firstLine="0"/>
        <w:jc w:val="both"/>
        <w:rPr>
          <w:sz w:val="16"/>
        </w:rPr>
      </w:pPr>
      <w:bookmarkStart w:name="_bookmark365" w:id="467"/>
      <w:bookmarkEnd w:id="467"/>
      <w:r>
        <w:rPr/>
      </w:r>
      <w:r>
        <w:rPr>
          <w:position w:val="6"/>
          <w:sz w:val="10"/>
        </w:rPr>
        <w:t>293 </w:t>
      </w:r>
      <w:r>
        <w:rPr>
          <w:i/>
          <w:sz w:val="16"/>
        </w:rPr>
        <w:t>Cfr. Caso Contreras y otros Vs. El Salvador</w:t>
      </w:r>
      <w:r>
        <w:rPr>
          <w:sz w:val="16"/>
        </w:rPr>
        <w:t>, </w:t>
      </w:r>
      <w:r>
        <w:rPr>
          <w:i/>
          <w:sz w:val="16"/>
        </w:rPr>
        <w:t>supra</w:t>
      </w:r>
      <w:r>
        <w:rPr>
          <w:sz w:val="16"/>
        </w:rPr>
        <w:t>, párr. 191, y </w:t>
      </w:r>
      <w:r>
        <w:rPr>
          <w:i/>
          <w:sz w:val="16"/>
        </w:rPr>
        <w:t>Caso Garzón Guzmán y otros Vs. Ecuador</w:t>
      </w:r>
      <w:r>
        <w:rPr>
          <w:sz w:val="16"/>
        </w:rPr>
        <w:t>,  </w:t>
      </w:r>
      <w:r>
        <w:rPr>
          <w:i/>
          <w:sz w:val="16"/>
        </w:rPr>
        <w:t>supra</w:t>
      </w:r>
      <w:r>
        <w:rPr>
          <w:sz w:val="16"/>
        </w:rPr>
        <w:t>, párr.</w:t>
      </w:r>
      <w:r>
        <w:rPr>
          <w:spacing w:val="-7"/>
          <w:sz w:val="16"/>
        </w:rPr>
        <w:t> </w:t>
      </w:r>
      <w:r>
        <w:rPr>
          <w:sz w:val="16"/>
        </w:rPr>
        <w:t>110.</w:t>
      </w:r>
    </w:p>
    <w:p>
      <w:pPr>
        <w:spacing w:before="39"/>
        <w:ind w:left="118" w:right="114" w:firstLine="0"/>
        <w:jc w:val="both"/>
        <w:rPr>
          <w:sz w:val="16"/>
        </w:rPr>
      </w:pPr>
      <w:bookmarkStart w:name="_bookmark366" w:id="468"/>
      <w:bookmarkEnd w:id="468"/>
      <w:r>
        <w:rPr/>
      </w:r>
      <w:r>
        <w:rPr>
          <w:position w:val="6"/>
          <w:sz w:val="10"/>
        </w:rPr>
        <w:t>294  </w:t>
      </w:r>
      <w:r>
        <w:rPr>
          <w:i/>
          <w:sz w:val="16"/>
        </w:rPr>
        <w:t>Cfr</w:t>
      </w:r>
      <w:r>
        <w:rPr>
          <w:sz w:val="16"/>
        </w:rPr>
        <w:t>. </w:t>
      </w:r>
      <w:r>
        <w:rPr>
          <w:i/>
          <w:sz w:val="16"/>
        </w:rPr>
        <w:t>Caso Anzualdo Castro Vs. Perú</w:t>
      </w:r>
      <w:r>
        <w:rPr>
          <w:sz w:val="16"/>
        </w:rPr>
        <w:t>, </w:t>
      </w:r>
      <w:r>
        <w:rPr>
          <w:i/>
          <w:sz w:val="16"/>
        </w:rPr>
        <w:t>supra</w:t>
      </w:r>
      <w:r>
        <w:rPr>
          <w:sz w:val="16"/>
        </w:rPr>
        <w:t>, párr. 185, y </w:t>
      </w:r>
      <w:r>
        <w:rPr>
          <w:i/>
          <w:sz w:val="16"/>
        </w:rPr>
        <w:t>Caso Garzón Guzmán y otros Vs. Ecuador</w:t>
      </w:r>
      <w:r>
        <w:rPr>
          <w:sz w:val="16"/>
        </w:rPr>
        <w:t>, </w:t>
      </w:r>
      <w:r>
        <w:rPr>
          <w:i/>
          <w:sz w:val="16"/>
        </w:rPr>
        <w:t>supra</w:t>
      </w:r>
      <w:r>
        <w:rPr>
          <w:sz w:val="16"/>
        </w:rPr>
        <w:t>, párr. 110.</w:t>
      </w:r>
    </w:p>
    <w:p>
      <w:pPr>
        <w:spacing w:before="39"/>
        <w:ind w:left="118" w:right="114" w:firstLine="0"/>
        <w:jc w:val="both"/>
        <w:rPr>
          <w:sz w:val="16"/>
        </w:rPr>
      </w:pPr>
      <w:bookmarkStart w:name="_bookmark367" w:id="469"/>
      <w:bookmarkEnd w:id="469"/>
      <w:r>
        <w:rPr/>
      </w:r>
      <w:r>
        <w:rPr>
          <w:position w:val="6"/>
          <w:sz w:val="10"/>
        </w:rPr>
        <w:t>295     </w:t>
      </w:r>
      <w:r>
        <w:rPr>
          <w:i/>
          <w:sz w:val="16"/>
        </w:rPr>
        <w:t>Cfr</w:t>
      </w:r>
      <w:r>
        <w:rPr>
          <w:sz w:val="16"/>
        </w:rPr>
        <w:t>. </w:t>
      </w:r>
      <w:r>
        <w:rPr>
          <w:i/>
          <w:sz w:val="16"/>
        </w:rPr>
        <w:t>Caso Barrios Altos Vs. Perú. Reparaciones y Costas</w:t>
      </w:r>
      <w:r>
        <w:rPr>
          <w:sz w:val="16"/>
        </w:rPr>
        <w:t>. Sentencia de 30 de noviembre de 2001. Serie C No. 87, párrs. 42 y 45, y </w:t>
      </w:r>
      <w:r>
        <w:rPr>
          <w:i/>
          <w:sz w:val="16"/>
        </w:rPr>
        <w:t>Caso Garzón Guzmán y otros Vs. Ecuador</w:t>
      </w:r>
      <w:r>
        <w:rPr>
          <w:sz w:val="16"/>
        </w:rPr>
        <w:t>, </w:t>
      </w:r>
      <w:r>
        <w:rPr>
          <w:i/>
          <w:sz w:val="16"/>
        </w:rPr>
        <w:t>supra</w:t>
      </w:r>
      <w:r>
        <w:rPr>
          <w:sz w:val="16"/>
        </w:rPr>
        <w:t>, párr.</w:t>
      </w:r>
      <w:r>
        <w:rPr>
          <w:spacing w:val="-30"/>
          <w:sz w:val="16"/>
        </w:rPr>
        <w:t> </w:t>
      </w:r>
      <w:r>
        <w:rPr>
          <w:sz w:val="16"/>
        </w:rPr>
        <w:t>114.</w:t>
      </w:r>
    </w:p>
    <w:p>
      <w:pPr>
        <w:spacing w:after="0"/>
        <w:jc w:val="both"/>
        <w:rPr>
          <w:sz w:val="16"/>
        </w:rPr>
        <w:sectPr>
          <w:pgSz w:w="12240" w:h="15840"/>
          <w:pgMar w:header="0" w:footer="1007" w:top="920" w:bottom="1200" w:left="1300" w:right="1300"/>
        </w:sectPr>
      </w:pPr>
    </w:p>
    <w:p>
      <w:pPr>
        <w:pStyle w:val="BodyText"/>
        <w:spacing w:before="73"/>
        <w:ind w:left="118" w:right="112"/>
        <w:jc w:val="both"/>
      </w:pPr>
      <w:r>
        <w:rPr>
          <w:spacing w:val="-3"/>
        </w:rPr>
        <w:t>para </w:t>
      </w:r>
      <w:r>
        <w:rPr>
          <w:spacing w:val="-4"/>
        </w:rPr>
        <w:t>que ambas </w:t>
      </w:r>
      <w:r>
        <w:rPr>
          <w:spacing w:val="-5"/>
        </w:rPr>
        <w:t>víctimas puedan </w:t>
      </w:r>
      <w:r>
        <w:rPr>
          <w:spacing w:val="-4"/>
        </w:rPr>
        <w:t>sufragar </w:t>
      </w:r>
      <w:r>
        <w:rPr>
          <w:spacing w:val="-3"/>
        </w:rPr>
        <w:t>los </w:t>
      </w:r>
      <w:r>
        <w:rPr>
          <w:spacing w:val="-4"/>
        </w:rPr>
        <w:t>gastos </w:t>
      </w:r>
      <w:r>
        <w:rPr>
          <w:spacing w:val="-3"/>
        </w:rPr>
        <w:t>de los </w:t>
      </w:r>
      <w:r>
        <w:rPr>
          <w:spacing w:val="-5"/>
        </w:rPr>
        <w:t>tratamientos </w:t>
      </w:r>
      <w:r>
        <w:rPr>
          <w:spacing w:val="-4"/>
        </w:rPr>
        <w:t>que sean </w:t>
      </w:r>
      <w:r>
        <w:rPr>
          <w:spacing w:val="-5"/>
        </w:rPr>
        <w:t>necesarios. </w:t>
      </w:r>
      <w:r>
        <w:rPr>
          <w:spacing w:val="-3"/>
        </w:rPr>
        <w:t>El </w:t>
      </w:r>
      <w:r>
        <w:rPr>
          <w:spacing w:val="-4"/>
        </w:rPr>
        <w:t>monto </w:t>
      </w:r>
      <w:r>
        <w:rPr>
          <w:spacing w:val="-5"/>
        </w:rPr>
        <w:t>correspondiente </w:t>
      </w:r>
      <w:r>
        <w:rPr>
          <w:spacing w:val="-3"/>
        </w:rPr>
        <w:t>será </w:t>
      </w:r>
      <w:r>
        <w:rPr>
          <w:spacing w:val="-4"/>
        </w:rPr>
        <w:t>definido </w:t>
      </w:r>
      <w:r>
        <w:rPr>
          <w:spacing w:val="-3"/>
        </w:rPr>
        <w:t>en el </w:t>
      </w:r>
      <w:r>
        <w:rPr>
          <w:spacing w:val="-4"/>
        </w:rPr>
        <w:t>acápite </w:t>
      </w:r>
      <w:r>
        <w:rPr>
          <w:spacing w:val="-5"/>
        </w:rPr>
        <w:t>relativo </w:t>
      </w:r>
      <w:r>
        <w:rPr/>
        <w:t>a </w:t>
      </w:r>
      <w:r>
        <w:rPr>
          <w:spacing w:val="-3"/>
        </w:rPr>
        <w:t>las </w:t>
      </w:r>
      <w:r>
        <w:rPr>
          <w:spacing w:val="-5"/>
        </w:rPr>
        <w:t>indemnizaciones compensatorias </w:t>
      </w:r>
      <w:r>
        <w:rPr>
          <w:spacing w:val="-4"/>
        </w:rPr>
        <w:t>(</w:t>
      </w:r>
      <w:r>
        <w:rPr>
          <w:i/>
          <w:spacing w:val="-4"/>
        </w:rPr>
        <w:t>infra </w:t>
      </w:r>
      <w:r>
        <w:rPr>
          <w:spacing w:val="-4"/>
        </w:rPr>
        <w:t>párr. </w:t>
      </w:r>
      <w:r>
        <w:rPr>
          <w:spacing w:val="-5"/>
        </w:rPr>
        <w:t>312).</w:t>
      </w:r>
    </w:p>
    <w:p>
      <w:pPr>
        <w:pStyle w:val="BodyText"/>
        <w:spacing w:before="12"/>
        <w:rPr>
          <w:sz w:val="19"/>
        </w:rPr>
      </w:pPr>
    </w:p>
    <w:p>
      <w:pPr>
        <w:pStyle w:val="Heading4"/>
        <w:numPr>
          <w:ilvl w:val="0"/>
          <w:numId w:val="39"/>
        </w:numPr>
        <w:tabs>
          <w:tab w:pos="993" w:val="left" w:leader="none"/>
        </w:tabs>
        <w:spacing w:line="240" w:lineRule="auto" w:before="0" w:after="0"/>
        <w:ind w:left="992" w:right="0" w:hanging="307"/>
        <w:jc w:val="left"/>
        <w:rPr>
          <w:i/>
        </w:rPr>
      </w:pPr>
      <w:bookmarkStart w:name="D. Medidas de satisfacción" w:id="470"/>
      <w:bookmarkEnd w:id="470"/>
      <w:r>
        <w:rPr>
          <w:b w:val="0"/>
          <w:i w:val="0"/>
        </w:rPr>
      </w:r>
      <w:bookmarkStart w:name="_bookmark368" w:id="471"/>
      <w:bookmarkEnd w:id="471"/>
      <w:r>
        <w:rPr>
          <w:b w:val="0"/>
          <w:i w:val="0"/>
        </w:rPr>
      </w:r>
      <w:bookmarkStart w:name="_bookmark368" w:id="472"/>
      <w:bookmarkEnd w:id="472"/>
      <w:r>
        <w:rPr>
          <w:i/>
        </w:rPr>
        <w:t>M</w:t>
      </w:r>
      <w:r>
        <w:rPr>
          <w:i/>
        </w:rPr>
        <w:t>edidas de</w:t>
      </w:r>
      <w:r>
        <w:rPr>
          <w:i/>
          <w:spacing w:val="-11"/>
        </w:rPr>
        <w:t> </w:t>
      </w:r>
      <w:r>
        <w:rPr>
          <w:i/>
        </w:rPr>
        <w:t>satisfacción</w:t>
      </w:r>
    </w:p>
    <w:p>
      <w:pPr>
        <w:pStyle w:val="BodyText"/>
        <w:spacing w:before="12"/>
        <w:rPr>
          <w:b/>
          <w:i/>
          <w:sz w:val="19"/>
        </w:rPr>
      </w:pPr>
    </w:p>
    <w:p>
      <w:pPr>
        <w:pStyle w:val="ListParagraph"/>
        <w:numPr>
          <w:ilvl w:val="0"/>
          <w:numId w:val="38"/>
        </w:numPr>
        <w:tabs>
          <w:tab w:pos="686" w:val="left" w:leader="none"/>
        </w:tabs>
        <w:spacing w:line="240" w:lineRule="auto" w:before="0" w:after="0"/>
        <w:ind w:left="118" w:right="112" w:firstLine="0"/>
        <w:jc w:val="both"/>
        <w:rPr>
          <w:sz w:val="20"/>
        </w:rPr>
      </w:pPr>
      <w:r>
        <w:rPr>
          <w:sz w:val="20"/>
        </w:rPr>
        <w:t>La </w:t>
      </w:r>
      <w:r>
        <w:rPr>
          <w:b/>
          <w:i/>
          <w:spacing w:val="-5"/>
          <w:sz w:val="20"/>
        </w:rPr>
        <w:t>Comisión </w:t>
      </w:r>
      <w:r>
        <w:rPr>
          <w:spacing w:val="-4"/>
          <w:sz w:val="20"/>
        </w:rPr>
        <w:t>solicitó “el </w:t>
      </w:r>
      <w:r>
        <w:rPr>
          <w:spacing w:val="-5"/>
          <w:sz w:val="20"/>
        </w:rPr>
        <w:t>establecimiento </w:t>
      </w:r>
      <w:r>
        <w:rPr>
          <w:sz w:val="20"/>
        </w:rPr>
        <w:t>y </w:t>
      </w:r>
      <w:r>
        <w:rPr>
          <w:spacing w:val="-5"/>
          <w:sz w:val="20"/>
        </w:rPr>
        <w:t>difusión </w:t>
      </w:r>
      <w:r>
        <w:rPr>
          <w:spacing w:val="-3"/>
          <w:sz w:val="20"/>
        </w:rPr>
        <w:t>de </w:t>
      </w:r>
      <w:r>
        <w:rPr>
          <w:sz w:val="20"/>
        </w:rPr>
        <w:t>la </w:t>
      </w:r>
      <w:r>
        <w:rPr>
          <w:spacing w:val="-4"/>
          <w:sz w:val="20"/>
        </w:rPr>
        <w:t>verdad </w:t>
      </w:r>
      <w:r>
        <w:rPr>
          <w:spacing w:val="-5"/>
          <w:sz w:val="20"/>
        </w:rPr>
        <w:t>histórica </w:t>
      </w:r>
      <w:r>
        <w:rPr>
          <w:spacing w:val="-3"/>
          <w:sz w:val="20"/>
        </w:rPr>
        <w:t>de </w:t>
      </w:r>
      <w:r>
        <w:rPr>
          <w:spacing w:val="-4"/>
          <w:sz w:val="20"/>
        </w:rPr>
        <w:t>los </w:t>
      </w:r>
      <w:r>
        <w:rPr>
          <w:spacing w:val="-5"/>
          <w:sz w:val="20"/>
        </w:rPr>
        <w:t>hechos, </w:t>
      </w:r>
      <w:r>
        <w:rPr>
          <w:spacing w:val="-3"/>
          <w:sz w:val="20"/>
        </w:rPr>
        <w:t>así </w:t>
      </w:r>
      <w:r>
        <w:rPr>
          <w:spacing w:val="-4"/>
          <w:sz w:val="20"/>
        </w:rPr>
        <w:t>como otras </w:t>
      </w:r>
      <w:r>
        <w:rPr>
          <w:spacing w:val="-5"/>
          <w:sz w:val="20"/>
        </w:rPr>
        <w:t>medidas </w:t>
      </w:r>
      <w:r>
        <w:rPr>
          <w:spacing w:val="-3"/>
          <w:sz w:val="20"/>
        </w:rPr>
        <w:t>de </w:t>
      </w:r>
      <w:r>
        <w:rPr>
          <w:spacing w:val="-4"/>
          <w:sz w:val="20"/>
        </w:rPr>
        <w:t>similar </w:t>
      </w:r>
      <w:r>
        <w:rPr>
          <w:spacing w:val="-5"/>
          <w:sz w:val="20"/>
        </w:rPr>
        <w:t>naturaleza </w:t>
      </w:r>
      <w:r>
        <w:rPr>
          <w:spacing w:val="-3"/>
          <w:sz w:val="20"/>
        </w:rPr>
        <w:t>en </w:t>
      </w:r>
      <w:r>
        <w:rPr>
          <w:spacing w:val="-5"/>
          <w:sz w:val="20"/>
        </w:rPr>
        <w:t>consulta </w:t>
      </w:r>
      <w:r>
        <w:rPr>
          <w:spacing w:val="-4"/>
          <w:sz w:val="20"/>
        </w:rPr>
        <w:t>con” las</w:t>
      </w:r>
      <w:r>
        <w:rPr>
          <w:spacing w:val="-3"/>
          <w:sz w:val="20"/>
        </w:rPr>
        <w:t> </w:t>
      </w:r>
      <w:r>
        <w:rPr>
          <w:spacing w:val="-5"/>
          <w:sz w:val="20"/>
        </w:rPr>
        <w:t>víctimas.</w:t>
      </w:r>
    </w:p>
    <w:p>
      <w:pPr>
        <w:pStyle w:val="BodyText"/>
        <w:spacing w:before="12"/>
        <w:rPr>
          <w:sz w:val="19"/>
        </w:rPr>
      </w:pPr>
    </w:p>
    <w:p>
      <w:pPr>
        <w:pStyle w:val="ListParagraph"/>
        <w:numPr>
          <w:ilvl w:val="0"/>
          <w:numId w:val="38"/>
        </w:numPr>
        <w:tabs>
          <w:tab w:pos="686" w:val="left" w:leader="none"/>
        </w:tabs>
        <w:spacing w:line="240" w:lineRule="auto" w:before="0" w:after="0"/>
        <w:ind w:left="118" w:right="111" w:firstLine="0"/>
        <w:jc w:val="both"/>
        <w:rPr>
          <w:sz w:val="20"/>
        </w:rPr>
      </w:pPr>
      <w:r>
        <w:rPr>
          <w:spacing w:val="-3"/>
          <w:sz w:val="20"/>
        </w:rPr>
        <w:t>El </w:t>
      </w:r>
      <w:r>
        <w:rPr>
          <w:b/>
          <w:i/>
          <w:spacing w:val="-5"/>
          <w:sz w:val="20"/>
        </w:rPr>
        <w:t>representante </w:t>
      </w:r>
      <w:r>
        <w:rPr>
          <w:spacing w:val="-5"/>
          <w:sz w:val="20"/>
        </w:rPr>
        <w:t>solicitó </w:t>
      </w:r>
      <w:r>
        <w:rPr>
          <w:spacing w:val="-3"/>
          <w:sz w:val="20"/>
        </w:rPr>
        <w:t>que se </w:t>
      </w:r>
      <w:r>
        <w:rPr>
          <w:spacing w:val="-4"/>
          <w:sz w:val="20"/>
        </w:rPr>
        <w:t>ordene </w:t>
      </w:r>
      <w:r>
        <w:rPr>
          <w:spacing w:val="-3"/>
          <w:sz w:val="20"/>
        </w:rPr>
        <w:t>al </w:t>
      </w:r>
      <w:r>
        <w:rPr>
          <w:spacing w:val="-4"/>
          <w:sz w:val="20"/>
        </w:rPr>
        <w:t>Estado </w:t>
      </w:r>
      <w:r>
        <w:rPr>
          <w:sz w:val="20"/>
        </w:rPr>
        <w:t>la </w:t>
      </w:r>
      <w:r>
        <w:rPr>
          <w:spacing w:val="-5"/>
          <w:sz w:val="20"/>
        </w:rPr>
        <w:t>realización </w:t>
      </w:r>
      <w:r>
        <w:rPr>
          <w:spacing w:val="-4"/>
          <w:sz w:val="20"/>
        </w:rPr>
        <w:t>“de </w:t>
      </w:r>
      <w:r>
        <w:rPr>
          <w:spacing w:val="-3"/>
          <w:sz w:val="20"/>
        </w:rPr>
        <w:t>un </w:t>
      </w:r>
      <w:r>
        <w:rPr>
          <w:spacing w:val="-4"/>
          <w:sz w:val="20"/>
        </w:rPr>
        <w:t>acto sencillo </w:t>
      </w:r>
      <w:r>
        <w:rPr>
          <w:sz w:val="20"/>
        </w:rPr>
        <w:t>y </w:t>
      </w:r>
      <w:r>
        <w:rPr>
          <w:spacing w:val="-5"/>
          <w:sz w:val="20"/>
        </w:rPr>
        <w:t>simbólico </w:t>
      </w:r>
      <w:r>
        <w:rPr>
          <w:spacing w:val="-4"/>
          <w:sz w:val="20"/>
        </w:rPr>
        <w:t>ante </w:t>
      </w:r>
      <w:r>
        <w:rPr>
          <w:spacing w:val="-3"/>
          <w:sz w:val="20"/>
        </w:rPr>
        <w:t>al </w:t>
      </w:r>
      <w:r>
        <w:rPr>
          <w:spacing w:val="-5"/>
          <w:sz w:val="20"/>
        </w:rPr>
        <w:t>Congreso Nacional”, </w:t>
      </w:r>
      <w:r>
        <w:rPr>
          <w:spacing w:val="-3"/>
          <w:sz w:val="20"/>
        </w:rPr>
        <w:t>en el </w:t>
      </w:r>
      <w:r>
        <w:rPr>
          <w:spacing w:val="-4"/>
          <w:sz w:val="20"/>
        </w:rPr>
        <w:t>que </w:t>
      </w:r>
      <w:r>
        <w:rPr>
          <w:spacing w:val="-5"/>
          <w:sz w:val="20"/>
        </w:rPr>
        <w:t>participen </w:t>
      </w:r>
      <w:r>
        <w:rPr>
          <w:spacing w:val="-4"/>
          <w:sz w:val="20"/>
        </w:rPr>
        <w:t>las altas </w:t>
      </w:r>
      <w:r>
        <w:rPr>
          <w:spacing w:val="-5"/>
          <w:sz w:val="20"/>
        </w:rPr>
        <w:t>autoridades </w:t>
      </w:r>
      <w:r>
        <w:rPr>
          <w:spacing w:val="-3"/>
          <w:sz w:val="20"/>
        </w:rPr>
        <w:t>de </w:t>
      </w:r>
      <w:r>
        <w:rPr>
          <w:spacing w:val="-4"/>
          <w:sz w:val="20"/>
        </w:rPr>
        <w:t>los tres </w:t>
      </w:r>
      <w:r>
        <w:rPr>
          <w:spacing w:val="-5"/>
          <w:sz w:val="20"/>
        </w:rPr>
        <w:t>poderes. </w:t>
      </w:r>
      <w:r>
        <w:rPr>
          <w:spacing w:val="-4"/>
          <w:sz w:val="20"/>
        </w:rPr>
        <w:t>Agregó que </w:t>
      </w:r>
      <w:r>
        <w:rPr>
          <w:spacing w:val="-3"/>
          <w:sz w:val="20"/>
        </w:rPr>
        <w:t>es </w:t>
      </w:r>
      <w:r>
        <w:rPr>
          <w:spacing w:val="-4"/>
          <w:sz w:val="20"/>
        </w:rPr>
        <w:t>necesario </w:t>
      </w:r>
      <w:r>
        <w:rPr>
          <w:spacing w:val="-5"/>
          <w:sz w:val="20"/>
        </w:rPr>
        <w:t>“[c]ontemplar </w:t>
      </w:r>
      <w:r>
        <w:rPr>
          <w:spacing w:val="-3"/>
          <w:sz w:val="20"/>
        </w:rPr>
        <w:t>[…] una </w:t>
      </w:r>
      <w:r>
        <w:rPr>
          <w:spacing w:val="-4"/>
          <w:sz w:val="20"/>
        </w:rPr>
        <w:t>mirada hacia </w:t>
      </w:r>
      <w:r>
        <w:rPr>
          <w:spacing w:val="-3"/>
          <w:sz w:val="20"/>
        </w:rPr>
        <w:t>al </w:t>
      </w:r>
      <w:r>
        <w:rPr>
          <w:spacing w:val="-4"/>
          <w:sz w:val="20"/>
        </w:rPr>
        <w:t>futuro </w:t>
      </w:r>
      <w:r>
        <w:rPr>
          <w:spacing w:val="-3"/>
          <w:sz w:val="20"/>
        </w:rPr>
        <w:t>que </w:t>
      </w:r>
      <w:r>
        <w:rPr>
          <w:spacing w:val="-4"/>
          <w:sz w:val="20"/>
        </w:rPr>
        <w:t>[…] abra caminos </w:t>
      </w:r>
      <w:r>
        <w:rPr>
          <w:spacing w:val="-3"/>
          <w:sz w:val="20"/>
        </w:rPr>
        <w:t>de </w:t>
      </w:r>
      <w:r>
        <w:rPr>
          <w:spacing w:val="-4"/>
          <w:sz w:val="20"/>
        </w:rPr>
        <w:t>justicia </w:t>
      </w:r>
      <w:r>
        <w:rPr>
          <w:sz w:val="20"/>
        </w:rPr>
        <w:t>y </w:t>
      </w:r>
      <w:r>
        <w:rPr>
          <w:spacing w:val="-5"/>
          <w:sz w:val="20"/>
        </w:rPr>
        <w:t>reconciliación, </w:t>
      </w:r>
      <w:r>
        <w:rPr>
          <w:spacing w:val="-3"/>
          <w:sz w:val="20"/>
        </w:rPr>
        <w:t>de </w:t>
      </w:r>
      <w:r>
        <w:rPr>
          <w:spacing w:val="-4"/>
          <w:sz w:val="20"/>
        </w:rPr>
        <w:t>verdad </w:t>
      </w:r>
      <w:r>
        <w:rPr>
          <w:sz w:val="20"/>
        </w:rPr>
        <w:t>y </w:t>
      </w:r>
      <w:r>
        <w:rPr>
          <w:spacing w:val="-3"/>
          <w:sz w:val="20"/>
        </w:rPr>
        <w:t>de</w:t>
      </w:r>
      <w:r>
        <w:rPr>
          <w:spacing w:val="-23"/>
          <w:sz w:val="20"/>
        </w:rPr>
        <w:t> </w:t>
      </w:r>
      <w:r>
        <w:rPr>
          <w:spacing w:val="-5"/>
          <w:sz w:val="20"/>
        </w:rPr>
        <w:t>concordia”.</w:t>
      </w:r>
    </w:p>
    <w:p>
      <w:pPr>
        <w:pStyle w:val="BodyText"/>
        <w:spacing w:before="12"/>
        <w:rPr>
          <w:sz w:val="19"/>
        </w:rPr>
      </w:pPr>
    </w:p>
    <w:p>
      <w:pPr>
        <w:pStyle w:val="ListParagraph"/>
        <w:numPr>
          <w:ilvl w:val="0"/>
          <w:numId w:val="38"/>
        </w:numPr>
        <w:tabs>
          <w:tab w:pos="687" w:val="left" w:leader="none"/>
        </w:tabs>
        <w:spacing w:line="240" w:lineRule="auto" w:before="0" w:after="0"/>
        <w:ind w:left="118" w:right="109" w:firstLine="0"/>
        <w:jc w:val="both"/>
        <w:rPr>
          <w:sz w:val="20"/>
        </w:rPr>
      </w:pPr>
      <w:r>
        <w:rPr>
          <w:spacing w:val="-3"/>
          <w:sz w:val="20"/>
        </w:rPr>
        <w:t>El </w:t>
      </w:r>
      <w:r>
        <w:rPr>
          <w:b/>
          <w:i/>
          <w:spacing w:val="-4"/>
          <w:sz w:val="20"/>
        </w:rPr>
        <w:t>Estado </w:t>
      </w:r>
      <w:r>
        <w:rPr>
          <w:spacing w:val="-4"/>
          <w:sz w:val="20"/>
        </w:rPr>
        <w:t>alegó </w:t>
      </w:r>
      <w:r>
        <w:rPr>
          <w:spacing w:val="-3"/>
          <w:sz w:val="20"/>
        </w:rPr>
        <w:t>que los </w:t>
      </w:r>
      <w:r>
        <w:rPr>
          <w:spacing w:val="-4"/>
          <w:sz w:val="20"/>
        </w:rPr>
        <w:t>hechos </w:t>
      </w:r>
      <w:r>
        <w:rPr>
          <w:spacing w:val="-3"/>
          <w:sz w:val="20"/>
        </w:rPr>
        <w:t>del </w:t>
      </w:r>
      <w:r>
        <w:rPr>
          <w:spacing w:val="-4"/>
          <w:sz w:val="20"/>
        </w:rPr>
        <w:t>caso fueron </w:t>
      </w:r>
      <w:r>
        <w:rPr>
          <w:spacing w:val="-5"/>
          <w:sz w:val="20"/>
        </w:rPr>
        <w:t>ampliamente difundidos, </w:t>
      </w:r>
      <w:r>
        <w:rPr>
          <w:spacing w:val="-4"/>
          <w:sz w:val="20"/>
        </w:rPr>
        <w:t>tanto </w:t>
      </w:r>
      <w:r>
        <w:rPr>
          <w:spacing w:val="-3"/>
          <w:sz w:val="20"/>
        </w:rPr>
        <w:t>por la </w:t>
      </w:r>
      <w:r>
        <w:rPr>
          <w:spacing w:val="-5"/>
          <w:sz w:val="20"/>
        </w:rPr>
        <w:t>CONADEP </w:t>
      </w:r>
      <w:r>
        <w:rPr>
          <w:spacing w:val="-4"/>
          <w:sz w:val="20"/>
        </w:rPr>
        <w:t>como </w:t>
      </w:r>
      <w:r>
        <w:rPr>
          <w:spacing w:val="-3"/>
          <w:sz w:val="20"/>
        </w:rPr>
        <w:t>en </w:t>
      </w:r>
      <w:r>
        <w:rPr>
          <w:spacing w:val="-4"/>
          <w:sz w:val="20"/>
        </w:rPr>
        <w:t>los </w:t>
      </w:r>
      <w:r>
        <w:rPr>
          <w:spacing w:val="-5"/>
          <w:sz w:val="20"/>
        </w:rPr>
        <w:t>procesos judiciales sustanciados </w:t>
      </w:r>
      <w:r>
        <w:rPr>
          <w:sz w:val="20"/>
        </w:rPr>
        <w:t>a </w:t>
      </w:r>
      <w:r>
        <w:rPr>
          <w:spacing w:val="-4"/>
          <w:sz w:val="20"/>
        </w:rPr>
        <w:t>nivel </w:t>
      </w:r>
      <w:r>
        <w:rPr>
          <w:spacing w:val="-5"/>
          <w:sz w:val="20"/>
        </w:rPr>
        <w:t>nacional. </w:t>
      </w:r>
      <w:r>
        <w:rPr>
          <w:spacing w:val="-4"/>
          <w:sz w:val="20"/>
        </w:rPr>
        <w:t>Indicó que </w:t>
      </w:r>
      <w:r>
        <w:rPr>
          <w:spacing w:val="-3"/>
          <w:sz w:val="20"/>
        </w:rPr>
        <w:t>las </w:t>
      </w:r>
      <w:r>
        <w:rPr>
          <w:spacing w:val="-5"/>
          <w:sz w:val="20"/>
        </w:rPr>
        <w:t>disculpas </w:t>
      </w:r>
      <w:r>
        <w:rPr>
          <w:spacing w:val="-4"/>
          <w:sz w:val="20"/>
        </w:rPr>
        <w:t>públicas fueron </w:t>
      </w:r>
      <w:r>
        <w:rPr>
          <w:spacing w:val="-5"/>
          <w:sz w:val="20"/>
        </w:rPr>
        <w:t>“oportunamente otorgadas </w:t>
      </w:r>
      <w:r>
        <w:rPr>
          <w:spacing w:val="-3"/>
          <w:sz w:val="20"/>
        </w:rPr>
        <w:t>por el </w:t>
      </w:r>
      <w:r>
        <w:rPr>
          <w:spacing w:val="-5"/>
          <w:sz w:val="20"/>
        </w:rPr>
        <w:t>máxim[o] representante </w:t>
      </w:r>
      <w:r>
        <w:rPr>
          <w:spacing w:val="-4"/>
          <w:sz w:val="20"/>
        </w:rPr>
        <w:t>del </w:t>
      </w:r>
      <w:r>
        <w:rPr>
          <w:spacing w:val="-5"/>
          <w:sz w:val="20"/>
        </w:rPr>
        <w:t>Estado”. </w:t>
      </w:r>
      <w:r>
        <w:rPr>
          <w:spacing w:val="-4"/>
          <w:sz w:val="20"/>
        </w:rPr>
        <w:t>Agregó </w:t>
      </w:r>
      <w:r>
        <w:rPr>
          <w:spacing w:val="-3"/>
          <w:sz w:val="20"/>
        </w:rPr>
        <w:t>que el </w:t>
      </w:r>
      <w:r>
        <w:rPr>
          <w:spacing w:val="-5"/>
          <w:sz w:val="20"/>
        </w:rPr>
        <w:t>inmueble </w:t>
      </w:r>
      <w:r>
        <w:rPr>
          <w:spacing w:val="-4"/>
          <w:sz w:val="20"/>
        </w:rPr>
        <w:t>donde </w:t>
      </w:r>
      <w:r>
        <w:rPr>
          <w:spacing w:val="-5"/>
          <w:sz w:val="20"/>
        </w:rPr>
        <w:t>funcionó “Automotores Orletti” opera </w:t>
      </w:r>
      <w:r>
        <w:rPr>
          <w:spacing w:val="-4"/>
          <w:sz w:val="20"/>
        </w:rPr>
        <w:t>como espacio “de </w:t>
      </w:r>
      <w:r>
        <w:rPr>
          <w:spacing w:val="-5"/>
          <w:sz w:val="20"/>
        </w:rPr>
        <w:t>investigación, difusión</w:t>
      </w:r>
      <w:r>
        <w:rPr>
          <w:spacing w:val="-10"/>
          <w:sz w:val="20"/>
        </w:rPr>
        <w:t> </w:t>
      </w:r>
      <w:r>
        <w:rPr>
          <w:sz w:val="20"/>
        </w:rPr>
        <w:t>y</w:t>
      </w:r>
      <w:r>
        <w:rPr>
          <w:spacing w:val="-9"/>
          <w:sz w:val="20"/>
        </w:rPr>
        <w:t> </w:t>
      </w:r>
      <w:r>
        <w:rPr>
          <w:spacing w:val="-5"/>
          <w:sz w:val="20"/>
        </w:rPr>
        <w:t>construcción</w:t>
      </w:r>
      <w:r>
        <w:rPr>
          <w:spacing w:val="-8"/>
          <w:sz w:val="20"/>
        </w:rPr>
        <w:t> </w:t>
      </w:r>
      <w:r>
        <w:rPr>
          <w:spacing w:val="-3"/>
          <w:sz w:val="20"/>
        </w:rPr>
        <w:t>de</w:t>
      </w:r>
      <w:r>
        <w:rPr>
          <w:spacing w:val="-9"/>
          <w:sz w:val="20"/>
        </w:rPr>
        <w:t> </w:t>
      </w:r>
      <w:r>
        <w:rPr>
          <w:sz w:val="20"/>
        </w:rPr>
        <w:t>la</w:t>
      </w:r>
      <w:r>
        <w:rPr>
          <w:spacing w:val="-9"/>
          <w:sz w:val="20"/>
        </w:rPr>
        <w:t> </w:t>
      </w:r>
      <w:r>
        <w:rPr>
          <w:spacing w:val="-4"/>
          <w:sz w:val="20"/>
        </w:rPr>
        <w:t>memoria</w:t>
      </w:r>
      <w:r>
        <w:rPr>
          <w:spacing w:val="-9"/>
          <w:sz w:val="20"/>
        </w:rPr>
        <w:t> </w:t>
      </w:r>
      <w:r>
        <w:rPr>
          <w:spacing w:val="-3"/>
          <w:sz w:val="20"/>
        </w:rPr>
        <w:t>del</w:t>
      </w:r>
      <w:r>
        <w:rPr>
          <w:spacing w:val="-10"/>
          <w:sz w:val="20"/>
        </w:rPr>
        <w:t> </w:t>
      </w:r>
      <w:r>
        <w:rPr>
          <w:spacing w:val="-5"/>
          <w:sz w:val="20"/>
        </w:rPr>
        <w:t>terrorismo</w:t>
      </w:r>
      <w:r>
        <w:rPr>
          <w:spacing w:val="-9"/>
          <w:sz w:val="20"/>
        </w:rPr>
        <w:t> </w:t>
      </w:r>
      <w:r>
        <w:rPr>
          <w:spacing w:val="-3"/>
          <w:sz w:val="20"/>
        </w:rPr>
        <w:t>de</w:t>
      </w:r>
      <w:r>
        <w:rPr>
          <w:spacing w:val="-9"/>
          <w:sz w:val="20"/>
        </w:rPr>
        <w:t> </w:t>
      </w:r>
      <w:r>
        <w:rPr>
          <w:spacing w:val="-5"/>
          <w:sz w:val="20"/>
        </w:rPr>
        <w:t>Estado”.</w:t>
      </w:r>
      <w:r>
        <w:rPr>
          <w:spacing w:val="-10"/>
          <w:sz w:val="20"/>
        </w:rPr>
        <w:t> </w:t>
      </w:r>
      <w:r>
        <w:rPr>
          <w:spacing w:val="-4"/>
          <w:sz w:val="20"/>
        </w:rPr>
        <w:t>Señaló</w:t>
      </w:r>
      <w:r>
        <w:rPr>
          <w:spacing w:val="-10"/>
          <w:sz w:val="20"/>
        </w:rPr>
        <w:t> </w:t>
      </w:r>
      <w:r>
        <w:rPr>
          <w:spacing w:val="-3"/>
          <w:sz w:val="20"/>
        </w:rPr>
        <w:t>que</w:t>
      </w:r>
      <w:r>
        <w:rPr>
          <w:spacing w:val="-9"/>
          <w:sz w:val="20"/>
        </w:rPr>
        <w:t> </w:t>
      </w:r>
      <w:r>
        <w:rPr>
          <w:sz w:val="20"/>
        </w:rPr>
        <w:t>no</w:t>
      </w:r>
      <w:r>
        <w:rPr>
          <w:spacing w:val="-10"/>
          <w:sz w:val="20"/>
        </w:rPr>
        <w:t> </w:t>
      </w:r>
      <w:r>
        <w:rPr>
          <w:spacing w:val="-4"/>
          <w:sz w:val="20"/>
        </w:rPr>
        <w:t>resulta</w:t>
      </w:r>
      <w:r>
        <w:rPr>
          <w:spacing w:val="-10"/>
          <w:sz w:val="20"/>
        </w:rPr>
        <w:t> </w:t>
      </w:r>
      <w:r>
        <w:rPr>
          <w:spacing w:val="-4"/>
          <w:sz w:val="20"/>
        </w:rPr>
        <w:t>necesaria disponer medidas </w:t>
      </w:r>
      <w:r>
        <w:rPr>
          <w:spacing w:val="-3"/>
          <w:sz w:val="20"/>
        </w:rPr>
        <w:t>en </w:t>
      </w:r>
      <w:r>
        <w:rPr>
          <w:spacing w:val="-4"/>
          <w:sz w:val="20"/>
        </w:rPr>
        <w:t>este </w:t>
      </w:r>
      <w:r>
        <w:rPr>
          <w:spacing w:val="-5"/>
          <w:sz w:val="20"/>
        </w:rPr>
        <w:t>sentido, </w:t>
      </w:r>
      <w:r>
        <w:rPr>
          <w:spacing w:val="-4"/>
          <w:sz w:val="20"/>
        </w:rPr>
        <w:t>sin </w:t>
      </w:r>
      <w:r>
        <w:rPr>
          <w:spacing w:val="-5"/>
          <w:sz w:val="20"/>
        </w:rPr>
        <w:t>perjuicio </w:t>
      </w:r>
      <w:r>
        <w:rPr>
          <w:spacing w:val="-4"/>
          <w:sz w:val="20"/>
        </w:rPr>
        <w:t>del mejor </w:t>
      </w:r>
      <w:r>
        <w:rPr>
          <w:spacing w:val="-5"/>
          <w:sz w:val="20"/>
        </w:rPr>
        <w:t>criterio </w:t>
      </w:r>
      <w:r>
        <w:rPr>
          <w:spacing w:val="-3"/>
          <w:sz w:val="20"/>
        </w:rPr>
        <w:t>de </w:t>
      </w:r>
      <w:r>
        <w:rPr>
          <w:sz w:val="20"/>
        </w:rPr>
        <w:t>la</w:t>
      </w:r>
      <w:r>
        <w:rPr>
          <w:spacing w:val="-20"/>
          <w:sz w:val="20"/>
        </w:rPr>
        <w:t> </w:t>
      </w:r>
      <w:r>
        <w:rPr>
          <w:spacing w:val="-4"/>
          <w:sz w:val="20"/>
        </w:rPr>
        <w:t>Corte.</w:t>
      </w:r>
    </w:p>
    <w:p>
      <w:pPr>
        <w:pStyle w:val="BodyText"/>
        <w:spacing w:before="12"/>
        <w:rPr>
          <w:sz w:val="19"/>
        </w:rPr>
      </w:pPr>
    </w:p>
    <w:p>
      <w:pPr>
        <w:pStyle w:val="Heading4"/>
        <w:numPr>
          <w:ilvl w:val="1"/>
          <w:numId w:val="41"/>
        </w:numPr>
        <w:tabs>
          <w:tab w:pos="1492" w:val="left" w:leader="none"/>
        </w:tabs>
        <w:spacing w:line="240" w:lineRule="auto" w:before="0" w:after="0"/>
        <w:ind w:left="969" w:right="0" w:firstLine="0"/>
        <w:jc w:val="left"/>
        <w:rPr>
          <w:i/>
        </w:rPr>
      </w:pPr>
      <w:bookmarkStart w:name="_bookmark369" w:id="473"/>
      <w:bookmarkEnd w:id="473"/>
      <w:r>
        <w:rPr>
          <w:b w:val="0"/>
          <w:i w:val="0"/>
        </w:rPr>
      </w:r>
      <w:bookmarkStart w:name="_bookmark369" w:id="474"/>
      <w:bookmarkEnd w:id="474"/>
      <w:r>
        <w:rPr>
          <w:i/>
        </w:rPr>
        <w:t>A</w:t>
      </w:r>
      <w:r>
        <w:rPr>
          <w:i/>
        </w:rPr>
        <w:t>cto público de reconocimiento de responsabilidad</w:t>
      </w:r>
      <w:r>
        <w:rPr>
          <w:i/>
          <w:spacing w:val="-28"/>
        </w:rPr>
        <w:t> </w:t>
      </w:r>
      <w:r>
        <w:rPr>
          <w:i/>
        </w:rPr>
        <w:t>internacional</w:t>
      </w:r>
    </w:p>
    <w:p>
      <w:pPr>
        <w:pStyle w:val="BodyText"/>
        <w:spacing w:before="12"/>
        <w:rPr>
          <w:b/>
          <w:i/>
          <w:sz w:val="19"/>
        </w:rPr>
      </w:pPr>
    </w:p>
    <w:p>
      <w:pPr>
        <w:pStyle w:val="ListParagraph"/>
        <w:numPr>
          <w:ilvl w:val="0"/>
          <w:numId w:val="38"/>
        </w:numPr>
        <w:tabs>
          <w:tab w:pos="687" w:val="left" w:leader="none"/>
        </w:tabs>
        <w:spacing w:line="240" w:lineRule="auto" w:before="0" w:after="0"/>
        <w:ind w:left="118" w:right="108" w:firstLine="0"/>
        <w:jc w:val="both"/>
        <w:rPr>
          <w:sz w:val="20"/>
        </w:rPr>
      </w:pPr>
      <w:r>
        <w:rPr>
          <w:spacing w:val="-4"/>
          <w:sz w:val="20"/>
        </w:rPr>
        <w:t>Esta Corte </w:t>
      </w:r>
      <w:r>
        <w:rPr>
          <w:sz w:val="20"/>
        </w:rPr>
        <w:t>ha </w:t>
      </w:r>
      <w:r>
        <w:rPr>
          <w:spacing w:val="-5"/>
          <w:sz w:val="20"/>
        </w:rPr>
        <w:t>dispuesto, </w:t>
      </w:r>
      <w:r>
        <w:rPr>
          <w:spacing w:val="-3"/>
          <w:sz w:val="20"/>
        </w:rPr>
        <w:t>en </w:t>
      </w:r>
      <w:r>
        <w:rPr>
          <w:spacing w:val="-5"/>
          <w:sz w:val="20"/>
        </w:rPr>
        <w:t>congruencia </w:t>
      </w:r>
      <w:r>
        <w:rPr>
          <w:spacing w:val="-4"/>
          <w:sz w:val="20"/>
        </w:rPr>
        <w:t>con </w:t>
      </w:r>
      <w:r>
        <w:rPr>
          <w:spacing w:val="-3"/>
          <w:sz w:val="20"/>
        </w:rPr>
        <w:t>la </w:t>
      </w:r>
      <w:r>
        <w:rPr>
          <w:spacing w:val="-5"/>
          <w:sz w:val="20"/>
        </w:rPr>
        <w:t>magnitud </w:t>
      </w:r>
      <w:r>
        <w:rPr>
          <w:spacing w:val="-3"/>
          <w:sz w:val="20"/>
        </w:rPr>
        <w:t>de </w:t>
      </w:r>
      <w:r>
        <w:rPr>
          <w:spacing w:val="-4"/>
          <w:sz w:val="20"/>
        </w:rPr>
        <w:t>las </w:t>
      </w:r>
      <w:r>
        <w:rPr>
          <w:spacing w:val="-5"/>
          <w:sz w:val="20"/>
        </w:rPr>
        <w:t>violaciones </w:t>
      </w:r>
      <w:r>
        <w:rPr>
          <w:spacing w:val="-4"/>
          <w:sz w:val="20"/>
        </w:rPr>
        <w:t>declaradas </w:t>
      </w:r>
      <w:r>
        <w:rPr>
          <w:sz w:val="20"/>
        </w:rPr>
        <w:t>y </w:t>
      </w:r>
      <w:r>
        <w:rPr>
          <w:spacing w:val="-5"/>
          <w:sz w:val="20"/>
        </w:rPr>
        <w:t>particularmente</w:t>
      </w:r>
      <w:r>
        <w:rPr>
          <w:spacing w:val="-9"/>
          <w:sz w:val="20"/>
        </w:rPr>
        <w:t> </w:t>
      </w:r>
      <w:r>
        <w:rPr>
          <w:spacing w:val="-3"/>
          <w:sz w:val="20"/>
        </w:rPr>
        <w:t>en</w:t>
      </w:r>
      <w:r>
        <w:rPr>
          <w:spacing w:val="-9"/>
          <w:sz w:val="20"/>
        </w:rPr>
        <w:t> </w:t>
      </w:r>
      <w:r>
        <w:rPr>
          <w:spacing w:val="-4"/>
          <w:sz w:val="20"/>
        </w:rPr>
        <w:t>casos</w:t>
      </w:r>
      <w:r>
        <w:rPr>
          <w:spacing w:val="-9"/>
          <w:sz w:val="20"/>
        </w:rPr>
        <w:t> </w:t>
      </w:r>
      <w:r>
        <w:rPr>
          <w:spacing w:val="-3"/>
          <w:sz w:val="20"/>
        </w:rPr>
        <w:t>de</w:t>
      </w:r>
      <w:r>
        <w:rPr>
          <w:spacing w:val="-9"/>
          <w:sz w:val="20"/>
        </w:rPr>
        <w:t> </w:t>
      </w:r>
      <w:r>
        <w:rPr>
          <w:spacing w:val="-4"/>
          <w:sz w:val="20"/>
        </w:rPr>
        <w:t>graves</w:t>
      </w:r>
      <w:r>
        <w:rPr>
          <w:spacing w:val="-9"/>
          <w:sz w:val="20"/>
        </w:rPr>
        <w:t> </w:t>
      </w:r>
      <w:r>
        <w:rPr>
          <w:spacing w:val="-5"/>
          <w:sz w:val="20"/>
        </w:rPr>
        <w:t>violaciones</w:t>
      </w:r>
      <w:r>
        <w:rPr>
          <w:spacing w:val="-9"/>
          <w:sz w:val="20"/>
        </w:rPr>
        <w:t> </w:t>
      </w:r>
      <w:r>
        <w:rPr>
          <w:sz w:val="20"/>
        </w:rPr>
        <w:t>a</w:t>
      </w:r>
      <w:r>
        <w:rPr>
          <w:spacing w:val="-11"/>
          <w:sz w:val="20"/>
        </w:rPr>
        <w:t> </w:t>
      </w:r>
      <w:r>
        <w:rPr>
          <w:spacing w:val="-3"/>
          <w:sz w:val="20"/>
        </w:rPr>
        <w:t>los</w:t>
      </w:r>
      <w:r>
        <w:rPr>
          <w:spacing w:val="-9"/>
          <w:sz w:val="20"/>
        </w:rPr>
        <w:t> </w:t>
      </w:r>
      <w:r>
        <w:rPr>
          <w:spacing w:val="-5"/>
          <w:sz w:val="20"/>
        </w:rPr>
        <w:t>derechos</w:t>
      </w:r>
      <w:r>
        <w:rPr>
          <w:spacing w:val="-10"/>
          <w:sz w:val="20"/>
        </w:rPr>
        <w:t> </w:t>
      </w:r>
      <w:r>
        <w:rPr>
          <w:spacing w:val="-5"/>
          <w:sz w:val="20"/>
        </w:rPr>
        <w:t>humanos,</w:t>
      </w:r>
      <w:r>
        <w:rPr>
          <w:spacing w:val="-9"/>
          <w:sz w:val="20"/>
        </w:rPr>
        <w:t> </w:t>
      </w:r>
      <w:r>
        <w:rPr>
          <w:spacing w:val="-3"/>
          <w:sz w:val="20"/>
        </w:rPr>
        <w:t>la</w:t>
      </w:r>
      <w:r>
        <w:rPr>
          <w:spacing w:val="-8"/>
          <w:sz w:val="20"/>
        </w:rPr>
        <w:t> </w:t>
      </w:r>
      <w:r>
        <w:rPr>
          <w:spacing w:val="-5"/>
          <w:sz w:val="20"/>
        </w:rPr>
        <w:t>realización</w:t>
      </w:r>
      <w:r>
        <w:rPr>
          <w:spacing w:val="-9"/>
          <w:sz w:val="20"/>
        </w:rPr>
        <w:t> </w:t>
      </w:r>
      <w:r>
        <w:rPr>
          <w:spacing w:val="-3"/>
          <w:sz w:val="20"/>
        </w:rPr>
        <w:t>de</w:t>
      </w:r>
      <w:r>
        <w:rPr>
          <w:spacing w:val="-10"/>
          <w:sz w:val="20"/>
        </w:rPr>
        <w:t> </w:t>
      </w:r>
      <w:r>
        <w:rPr>
          <w:spacing w:val="-3"/>
          <w:sz w:val="20"/>
        </w:rPr>
        <w:t>un</w:t>
      </w:r>
      <w:r>
        <w:rPr>
          <w:spacing w:val="-8"/>
          <w:sz w:val="20"/>
        </w:rPr>
        <w:t> </w:t>
      </w:r>
      <w:r>
        <w:rPr>
          <w:spacing w:val="-4"/>
          <w:sz w:val="20"/>
        </w:rPr>
        <w:t>acto público </w:t>
      </w:r>
      <w:r>
        <w:rPr>
          <w:spacing w:val="-3"/>
          <w:sz w:val="20"/>
        </w:rPr>
        <w:t>de </w:t>
      </w:r>
      <w:r>
        <w:rPr>
          <w:spacing w:val="-5"/>
          <w:sz w:val="20"/>
        </w:rPr>
        <w:t>reconocimiento </w:t>
      </w:r>
      <w:r>
        <w:rPr>
          <w:spacing w:val="-3"/>
          <w:sz w:val="20"/>
        </w:rPr>
        <w:t>de </w:t>
      </w:r>
      <w:r>
        <w:rPr>
          <w:sz w:val="20"/>
        </w:rPr>
        <w:t>la </w:t>
      </w:r>
      <w:r>
        <w:rPr>
          <w:spacing w:val="-5"/>
          <w:sz w:val="20"/>
        </w:rPr>
        <w:t>responsabilidad estatal, </w:t>
      </w:r>
      <w:r>
        <w:rPr>
          <w:spacing w:val="-3"/>
          <w:sz w:val="20"/>
        </w:rPr>
        <w:t>en </w:t>
      </w:r>
      <w:r>
        <w:rPr>
          <w:spacing w:val="-5"/>
          <w:sz w:val="20"/>
        </w:rPr>
        <w:t>desagravio </w:t>
      </w:r>
      <w:r>
        <w:rPr>
          <w:spacing w:val="-3"/>
          <w:sz w:val="20"/>
        </w:rPr>
        <w:t>de </w:t>
      </w:r>
      <w:r>
        <w:rPr>
          <w:spacing w:val="-4"/>
          <w:sz w:val="20"/>
        </w:rPr>
        <w:t>las víctimas </w:t>
      </w:r>
      <w:r>
        <w:rPr>
          <w:sz w:val="20"/>
        </w:rPr>
        <w:t>y </w:t>
      </w:r>
      <w:r>
        <w:rPr>
          <w:spacing w:val="-4"/>
          <w:sz w:val="20"/>
        </w:rPr>
        <w:t>como garantía </w:t>
      </w:r>
      <w:r>
        <w:rPr>
          <w:spacing w:val="-3"/>
          <w:sz w:val="20"/>
        </w:rPr>
        <w:t>de </w:t>
      </w:r>
      <w:r>
        <w:rPr>
          <w:sz w:val="20"/>
        </w:rPr>
        <w:t>no </w:t>
      </w:r>
      <w:r>
        <w:rPr>
          <w:spacing w:val="-3"/>
          <w:sz w:val="20"/>
        </w:rPr>
        <w:t>repetición</w:t>
      </w:r>
      <w:hyperlink w:history="true" w:anchor="_bookmark370">
        <w:r>
          <w:rPr>
            <w:spacing w:val="-3"/>
            <w:position w:val="7"/>
            <w:sz w:val="13"/>
          </w:rPr>
          <w:t>296</w:t>
        </w:r>
      </w:hyperlink>
      <w:r>
        <w:rPr>
          <w:spacing w:val="-3"/>
          <w:sz w:val="20"/>
        </w:rPr>
        <w:t>. </w:t>
      </w:r>
      <w:r>
        <w:rPr>
          <w:spacing w:val="-4"/>
          <w:sz w:val="20"/>
        </w:rPr>
        <w:t>Dicho acto tiene como efecto </w:t>
      </w:r>
      <w:r>
        <w:rPr>
          <w:sz w:val="20"/>
        </w:rPr>
        <w:t>la </w:t>
      </w:r>
      <w:r>
        <w:rPr>
          <w:spacing w:val="-5"/>
          <w:sz w:val="20"/>
        </w:rPr>
        <w:t>recuperación </w:t>
      </w:r>
      <w:r>
        <w:rPr>
          <w:spacing w:val="-3"/>
          <w:sz w:val="20"/>
        </w:rPr>
        <w:t>de la </w:t>
      </w:r>
      <w:r>
        <w:rPr>
          <w:spacing w:val="-4"/>
          <w:sz w:val="20"/>
        </w:rPr>
        <w:t>memoria </w:t>
      </w:r>
      <w:r>
        <w:rPr>
          <w:spacing w:val="-3"/>
          <w:sz w:val="20"/>
        </w:rPr>
        <w:t>de las </w:t>
      </w:r>
      <w:r>
        <w:rPr>
          <w:spacing w:val="-5"/>
          <w:sz w:val="20"/>
        </w:rPr>
        <w:t>víctimas, </w:t>
      </w:r>
      <w:r>
        <w:rPr>
          <w:spacing w:val="-3"/>
          <w:sz w:val="20"/>
        </w:rPr>
        <w:t>el </w:t>
      </w:r>
      <w:r>
        <w:rPr>
          <w:spacing w:val="-5"/>
          <w:sz w:val="20"/>
        </w:rPr>
        <w:t>reconocimiento </w:t>
      </w:r>
      <w:r>
        <w:rPr>
          <w:spacing w:val="-3"/>
          <w:sz w:val="20"/>
        </w:rPr>
        <w:t>de su </w:t>
      </w:r>
      <w:r>
        <w:rPr>
          <w:spacing w:val="-4"/>
          <w:sz w:val="20"/>
        </w:rPr>
        <w:t>dignidad </w:t>
      </w:r>
      <w:r>
        <w:rPr>
          <w:sz w:val="20"/>
        </w:rPr>
        <w:t>y </w:t>
      </w:r>
      <w:r>
        <w:rPr>
          <w:spacing w:val="-3"/>
          <w:sz w:val="20"/>
        </w:rPr>
        <w:t>el </w:t>
      </w:r>
      <w:r>
        <w:rPr>
          <w:spacing w:val="-5"/>
          <w:sz w:val="20"/>
        </w:rPr>
        <w:t>consuelo </w:t>
      </w:r>
      <w:r>
        <w:rPr>
          <w:spacing w:val="-3"/>
          <w:sz w:val="20"/>
        </w:rPr>
        <w:t>de sus</w:t>
      </w:r>
      <w:r>
        <w:rPr>
          <w:spacing w:val="-40"/>
          <w:sz w:val="20"/>
        </w:rPr>
        <w:t> </w:t>
      </w:r>
      <w:r>
        <w:rPr>
          <w:sz w:val="20"/>
        </w:rPr>
        <w:t>deudos</w:t>
      </w:r>
      <w:hyperlink w:history="true" w:anchor="_bookmark371">
        <w:r>
          <w:rPr>
            <w:position w:val="7"/>
            <w:sz w:val="13"/>
          </w:rPr>
          <w:t>297</w:t>
        </w:r>
      </w:hyperlink>
      <w:r>
        <w:rPr>
          <w:sz w:val="20"/>
        </w:rPr>
        <w:t>.</w:t>
      </w:r>
    </w:p>
    <w:p>
      <w:pPr>
        <w:pStyle w:val="BodyText"/>
        <w:spacing w:before="12"/>
        <w:rPr>
          <w:sz w:val="19"/>
        </w:rPr>
      </w:pPr>
    </w:p>
    <w:p>
      <w:pPr>
        <w:pStyle w:val="ListParagraph"/>
        <w:numPr>
          <w:ilvl w:val="0"/>
          <w:numId w:val="38"/>
        </w:numPr>
        <w:tabs>
          <w:tab w:pos="687" w:val="left" w:leader="none"/>
        </w:tabs>
        <w:spacing w:line="240" w:lineRule="auto" w:before="0" w:after="0"/>
        <w:ind w:left="118" w:right="110" w:firstLine="0"/>
        <w:jc w:val="both"/>
        <w:rPr>
          <w:sz w:val="20"/>
        </w:rPr>
      </w:pPr>
      <w:r>
        <w:rPr>
          <w:spacing w:val="-3"/>
          <w:sz w:val="20"/>
        </w:rPr>
        <w:t>El </w:t>
      </w:r>
      <w:r>
        <w:rPr>
          <w:spacing w:val="-4"/>
          <w:sz w:val="20"/>
        </w:rPr>
        <w:t>Estado </w:t>
      </w:r>
      <w:r>
        <w:rPr>
          <w:spacing w:val="-5"/>
          <w:sz w:val="20"/>
        </w:rPr>
        <w:t>argentino </w:t>
      </w:r>
      <w:r>
        <w:rPr>
          <w:spacing w:val="-4"/>
          <w:sz w:val="20"/>
        </w:rPr>
        <w:t>señaló que </w:t>
      </w:r>
      <w:r>
        <w:rPr>
          <w:spacing w:val="-3"/>
          <w:sz w:val="20"/>
        </w:rPr>
        <w:t>en un </w:t>
      </w:r>
      <w:r>
        <w:rPr>
          <w:spacing w:val="-4"/>
          <w:sz w:val="20"/>
        </w:rPr>
        <w:t>acto público </w:t>
      </w:r>
      <w:r>
        <w:rPr>
          <w:spacing w:val="-5"/>
          <w:sz w:val="20"/>
        </w:rPr>
        <w:t>efectuado </w:t>
      </w:r>
      <w:r>
        <w:rPr>
          <w:spacing w:val="-3"/>
          <w:sz w:val="20"/>
        </w:rPr>
        <w:t>el </w:t>
      </w:r>
      <w:r>
        <w:rPr>
          <w:sz w:val="20"/>
        </w:rPr>
        <w:t>24 </w:t>
      </w:r>
      <w:r>
        <w:rPr>
          <w:spacing w:val="-3"/>
          <w:sz w:val="20"/>
        </w:rPr>
        <w:t>de </w:t>
      </w:r>
      <w:r>
        <w:rPr>
          <w:spacing w:val="-4"/>
          <w:sz w:val="20"/>
        </w:rPr>
        <w:t>marzo </w:t>
      </w:r>
      <w:r>
        <w:rPr>
          <w:spacing w:val="-3"/>
          <w:sz w:val="20"/>
        </w:rPr>
        <w:t>de </w:t>
      </w:r>
      <w:r>
        <w:rPr>
          <w:spacing w:val="-4"/>
          <w:sz w:val="20"/>
        </w:rPr>
        <w:t>2004, </w:t>
      </w:r>
      <w:r>
        <w:rPr>
          <w:sz w:val="20"/>
        </w:rPr>
        <w:t>el </w:t>
      </w:r>
      <w:r>
        <w:rPr>
          <w:spacing w:val="-5"/>
          <w:sz w:val="20"/>
        </w:rPr>
        <w:t>entonces Presidente </w:t>
      </w:r>
      <w:r>
        <w:rPr>
          <w:spacing w:val="-4"/>
          <w:sz w:val="20"/>
        </w:rPr>
        <w:t>Néstor </w:t>
      </w:r>
      <w:r>
        <w:rPr>
          <w:spacing w:val="-5"/>
          <w:sz w:val="20"/>
        </w:rPr>
        <w:t>Kirchner “p[idió] </w:t>
      </w:r>
      <w:r>
        <w:rPr>
          <w:spacing w:val="-4"/>
          <w:sz w:val="20"/>
        </w:rPr>
        <w:t>perdón </w:t>
      </w:r>
      <w:r>
        <w:rPr>
          <w:spacing w:val="-3"/>
          <w:sz w:val="20"/>
        </w:rPr>
        <w:t>de </w:t>
      </w:r>
      <w:r>
        <w:rPr>
          <w:spacing w:val="-4"/>
          <w:sz w:val="20"/>
        </w:rPr>
        <w:t>parte del Estado </w:t>
      </w:r>
      <w:r>
        <w:rPr>
          <w:spacing w:val="-5"/>
          <w:sz w:val="20"/>
        </w:rPr>
        <w:t>Nacional </w:t>
      </w:r>
      <w:r>
        <w:rPr>
          <w:spacing w:val="-4"/>
          <w:sz w:val="20"/>
        </w:rPr>
        <w:t>[…] </w:t>
      </w:r>
      <w:r>
        <w:rPr>
          <w:spacing w:val="-3"/>
          <w:sz w:val="20"/>
        </w:rPr>
        <w:t>por </w:t>
      </w:r>
      <w:r>
        <w:rPr>
          <w:spacing w:val="-6"/>
          <w:sz w:val="20"/>
        </w:rPr>
        <w:t>tantas </w:t>
      </w:r>
      <w:r>
        <w:rPr>
          <w:spacing w:val="-5"/>
          <w:sz w:val="20"/>
        </w:rPr>
        <w:t>atrocidades”, </w:t>
      </w:r>
      <w:r>
        <w:rPr>
          <w:spacing w:val="-3"/>
          <w:sz w:val="20"/>
        </w:rPr>
        <w:t>por </w:t>
      </w:r>
      <w:r>
        <w:rPr>
          <w:sz w:val="20"/>
        </w:rPr>
        <w:t>lo </w:t>
      </w:r>
      <w:r>
        <w:rPr>
          <w:spacing w:val="-4"/>
          <w:sz w:val="20"/>
        </w:rPr>
        <w:t>que, </w:t>
      </w:r>
      <w:r>
        <w:rPr>
          <w:spacing w:val="-3"/>
          <w:sz w:val="20"/>
        </w:rPr>
        <w:t>en </w:t>
      </w:r>
      <w:r>
        <w:rPr>
          <w:spacing w:val="-5"/>
          <w:sz w:val="20"/>
        </w:rPr>
        <w:t>principio, </w:t>
      </w:r>
      <w:r>
        <w:rPr>
          <w:sz w:val="20"/>
        </w:rPr>
        <w:t>no </w:t>
      </w:r>
      <w:r>
        <w:rPr>
          <w:spacing w:val="-5"/>
          <w:sz w:val="20"/>
        </w:rPr>
        <w:t>resultaría necesario </w:t>
      </w:r>
      <w:r>
        <w:rPr>
          <w:spacing w:val="-4"/>
          <w:sz w:val="20"/>
        </w:rPr>
        <w:t>disponer una medida </w:t>
      </w:r>
      <w:r>
        <w:rPr>
          <w:spacing w:val="-5"/>
          <w:sz w:val="20"/>
        </w:rPr>
        <w:t>similar. </w:t>
      </w:r>
      <w:r>
        <w:rPr>
          <w:spacing w:val="-3"/>
          <w:sz w:val="20"/>
        </w:rPr>
        <w:t>En tal </w:t>
      </w:r>
      <w:r>
        <w:rPr>
          <w:spacing w:val="-4"/>
          <w:sz w:val="20"/>
        </w:rPr>
        <w:t>sentido, </w:t>
      </w:r>
      <w:r>
        <w:rPr>
          <w:spacing w:val="-5"/>
          <w:sz w:val="20"/>
        </w:rPr>
        <w:t>Argentina </w:t>
      </w:r>
      <w:r>
        <w:rPr>
          <w:spacing w:val="-3"/>
          <w:sz w:val="20"/>
        </w:rPr>
        <w:t>se </w:t>
      </w:r>
      <w:r>
        <w:rPr>
          <w:spacing w:val="-4"/>
          <w:sz w:val="20"/>
        </w:rPr>
        <w:t>refirió </w:t>
      </w:r>
      <w:r>
        <w:rPr>
          <w:spacing w:val="-3"/>
          <w:sz w:val="20"/>
        </w:rPr>
        <w:t>al </w:t>
      </w:r>
      <w:r>
        <w:rPr>
          <w:spacing w:val="-4"/>
          <w:sz w:val="20"/>
        </w:rPr>
        <w:t>acto público </w:t>
      </w:r>
      <w:r>
        <w:rPr>
          <w:spacing w:val="-3"/>
          <w:sz w:val="20"/>
        </w:rPr>
        <w:t>que </w:t>
      </w:r>
      <w:r>
        <w:rPr>
          <w:spacing w:val="-4"/>
          <w:sz w:val="20"/>
        </w:rPr>
        <w:t>tuvo lugar con ocasión </w:t>
      </w:r>
      <w:r>
        <w:rPr>
          <w:spacing w:val="-3"/>
          <w:sz w:val="20"/>
        </w:rPr>
        <w:t>de </w:t>
      </w:r>
      <w:r>
        <w:rPr>
          <w:sz w:val="20"/>
        </w:rPr>
        <w:t>la </w:t>
      </w:r>
      <w:r>
        <w:rPr>
          <w:spacing w:val="-5"/>
          <w:sz w:val="20"/>
        </w:rPr>
        <w:t>creación </w:t>
      </w:r>
      <w:r>
        <w:rPr>
          <w:spacing w:val="-4"/>
          <w:sz w:val="20"/>
        </w:rPr>
        <w:t>del Museo </w:t>
      </w:r>
      <w:r>
        <w:rPr>
          <w:spacing w:val="-3"/>
          <w:sz w:val="20"/>
        </w:rPr>
        <w:t>de</w:t>
      </w:r>
      <w:r>
        <w:rPr>
          <w:spacing w:val="-13"/>
          <w:sz w:val="20"/>
        </w:rPr>
        <w:t> </w:t>
      </w:r>
      <w:r>
        <w:rPr>
          <w:sz w:val="20"/>
        </w:rPr>
        <w:t>la</w:t>
      </w:r>
      <w:r>
        <w:rPr>
          <w:spacing w:val="-14"/>
          <w:sz w:val="20"/>
        </w:rPr>
        <w:t> </w:t>
      </w:r>
      <w:r>
        <w:rPr>
          <w:spacing w:val="-4"/>
          <w:sz w:val="20"/>
        </w:rPr>
        <w:t>Memoria</w:t>
      </w:r>
      <w:r>
        <w:rPr>
          <w:spacing w:val="-14"/>
          <w:sz w:val="20"/>
        </w:rPr>
        <w:t> </w:t>
      </w:r>
      <w:r>
        <w:rPr>
          <w:sz w:val="20"/>
        </w:rPr>
        <w:t>y</w:t>
      </w:r>
      <w:r>
        <w:rPr>
          <w:spacing w:val="-13"/>
          <w:sz w:val="20"/>
        </w:rPr>
        <w:t> </w:t>
      </w:r>
      <w:r>
        <w:rPr>
          <w:spacing w:val="-4"/>
          <w:sz w:val="20"/>
        </w:rPr>
        <w:t>para</w:t>
      </w:r>
      <w:r>
        <w:rPr>
          <w:spacing w:val="-14"/>
          <w:sz w:val="20"/>
        </w:rPr>
        <w:t> </w:t>
      </w:r>
      <w:r>
        <w:rPr>
          <w:sz w:val="20"/>
        </w:rPr>
        <w:t>la</w:t>
      </w:r>
      <w:r>
        <w:rPr>
          <w:spacing w:val="-14"/>
          <w:sz w:val="20"/>
        </w:rPr>
        <w:t> </w:t>
      </w:r>
      <w:r>
        <w:rPr>
          <w:spacing w:val="-5"/>
          <w:sz w:val="20"/>
        </w:rPr>
        <w:t>Promoción</w:t>
      </w:r>
      <w:r>
        <w:rPr>
          <w:spacing w:val="-13"/>
          <w:sz w:val="20"/>
        </w:rPr>
        <w:t> </w:t>
      </w:r>
      <w:r>
        <w:rPr>
          <w:sz w:val="20"/>
        </w:rPr>
        <w:t>y</w:t>
      </w:r>
      <w:r>
        <w:rPr>
          <w:spacing w:val="-13"/>
          <w:sz w:val="20"/>
        </w:rPr>
        <w:t> </w:t>
      </w:r>
      <w:r>
        <w:rPr>
          <w:spacing w:val="-5"/>
          <w:sz w:val="20"/>
        </w:rPr>
        <w:t>Defensa</w:t>
      </w:r>
      <w:r>
        <w:rPr>
          <w:spacing w:val="-14"/>
          <w:sz w:val="20"/>
        </w:rPr>
        <w:t> </w:t>
      </w:r>
      <w:r>
        <w:rPr>
          <w:spacing w:val="-3"/>
          <w:sz w:val="20"/>
        </w:rPr>
        <w:t>de</w:t>
      </w:r>
      <w:r>
        <w:rPr>
          <w:spacing w:val="-13"/>
          <w:sz w:val="20"/>
        </w:rPr>
        <w:t> </w:t>
      </w:r>
      <w:r>
        <w:rPr>
          <w:spacing w:val="-3"/>
          <w:sz w:val="20"/>
        </w:rPr>
        <w:t>los</w:t>
      </w:r>
      <w:r>
        <w:rPr>
          <w:spacing w:val="-15"/>
          <w:sz w:val="20"/>
        </w:rPr>
        <w:t> </w:t>
      </w:r>
      <w:r>
        <w:rPr>
          <w:spacing w:val="-5"/>
          <w:sz w:val="20"/>
        </w:rPr>
        <w:t>Derechos</w:t>
      </w:r>
      <w:r>
        <w:rPr>
          <w:spacing w:val="-14"/>
          <w:sz w:val="20"/>
        </w:rPr>
        <w:t> </w:t>
      </w:r>
      <w:r>
        <w:rPr>
          <w:spacing w:val="-5"/>
          <w:sz w:val="20"/>
        </w:rPr>
        <w:t>Humanos,</w:t>
      </w:r>
      <w:r>
        <w:rPr>
          <w:spacing w:val="-13"/>
          <w:sz w:val="20"/>
        </w:rPr>
        <w:t> </w:t>
      </w:r>
      <w:r>
        <w:rPr>
          <w:spacing w:val="-4"/>
          <w:sz w:val="20"/>
        </w:rPr>
        <w:t>realizado</w:t>
      </w:r>
      <w:r>
        <w:rPr>
          <w:spacing w:val="-15"/>
          <w:sz w:val="20"/>
        </w:rPr>
        <w:t> </w:t>
      </w:r>
      <w:r>
        <w:rPr>
          <w:spacing w:val="-3"/>
          <w:sz w:val="20"/>
        </w:rPr>
        <w:t>en</w:t>
      </w:r>
      <w:r>
        <w:rPr>
          <w:spacing w:val="-13"/>
          <w:sz w:val="20"/>
        </w:rPr>
        <w:t> </w:t>
      </w:r>
      <w:r>
        <w:rPr>
          <w:sz w:val="20"/>
        </w:rPr>
        <w:t>la</w:t>
      </w:r>
      <w:r>
        <w:rPr>
          <w:spacing w:val="-14"/>
          <w:sz w:val="20"/>
        </w:rPr>
        <w:t> </w:t>
      </w:r>
      <w:r>
        <w:rPr>
          <w:spacing w:val="-4"/>
          <w:sz w:val="20"/>
        </w:rPr>
        <w:t>que</w:t>
      </w:r>
      <w:r>
        <w:rPr>
          <w:spacing w:val="-13"/>
          <w:sz w:val="20"/>
        </w:rPr>
        <w:t> </w:t>
      </w:r>
      <w:r>
        <w:rPr>
          <w:spacing w:val="-4"/>
          <w:sz w:val="20"/>
        </w:rPr>
        <w:t>fuera sede </w:t>
      </w:r>
      <w:r>
        <w:rPr>
          <w:spacing w:val="-3"/>
          <w:sz w:val="20"/>
        </w:rPr>
        <w:t>de </w:t>
      </w:r>
      <w:r>
        <w:rPr>
          <w:sz w:val="20"/>
        </w:rPr>
        <w:t>la </w:t>
      </w:r>
      <w:r>
        <w:rPr>
          <w:spacing w:val="-4"/>
          <w:sz w:val="20"/>
        </w:rPr>
        <w:t>Escuela </w:t>
      </w:r>
      <w:r>
        <w:rPr>
          <w:spacing w:val="-3"/>
          <w:sz w:val="20"/>
        </w:rPr>
        <w:t>de </w:t>
      </w:r>
      <w:r>
        <w:rPr>
          <w:spacing w:val="-5"/>
          <w:sz w:val="20"/>
        </w:rPr>
        <w:t>Mecánica </w:t>
      </w:r>
      <w:r>
        <w:rPr>
          <w:spacing w:val="-3"/>
          <w:sz w:val="20"/>
        </w:rPr>
        <w:t>de la </w:t>
      </w:r>
      <w:r>
        <w:rPr>
          <w:spacing w:val="-4"/>
          <w:sz w:val="20"/>
        </w:rPr>
        <w:t>Armada (ESMA), que </w:t>
      </w:r>
      <w:r>
        <w:rPr>
          <w:spacing w:val="-5"/>
          <w:sz w:val="20"/>
        </w:rPr>
        <w:t>funcionó </w:t>
      </w:r>
      <w:r>
        <w:rPr>
          <w:spacing w:val="-4"/>
          <w:sz w:val="20"/>
        </w:rPr>
        <w:t>como centro clandestino </w:t>
      </w:r>
      <w:r>
        <w:rPr>
          <w:spacing w:val="-5"/>
          <w:sz w:val="20"/>
        </w:rPr>
        <w:t>de detención </w:t>
      </w:r>
      <w:r>
        <w:rPr>
          <w:sz w:val="20"/>
        </w:rPr>
        <w:t>y </w:t>
      </w:r>
      <w:r>
        <w:rPr>
          <w:spacing w:val="-4"/>
          <w:sz w:val="20"/>
        </w:rPr>
        <w:t>tortura </w:t>
      </w:r>
      <w:r>
        <w:rPr>
          <w:spacing w:val="-3"/>
          <w:sz w:val="20"/>
        </w:rPr>
        <w:t>en </w:t>
      </w:r>
      <w:r>
        <w:rPr>
          <w:spacing w:val="-4"/>
          <w:sz w:val="20"/>
        </w:rPr>
        <w:t>Buenos </w:t>
      </w:r>
      <w:r>
        <w:rPr>
          <w:sz w:val="20"/>
        </w:rPr>
        <w:t>Aires</w:t>
      </w:r>
      <w:hyperlink w:history="true" w:anchor="_bookmark372">
        <w:r>
          <w:rPr>
            <w:position w:val="7"/>
            <w:sz w:val="13"/>
          </w:rPr>
          <w:t>298</w:t>
        </w:r>
      </w:hyperlink>
      <w:r>
        <w:rPr>
          <w:sz w:val="20"/>
        </w:rPr>
        <w:t>. </w:t>
      </w:r>
      <w:r>
        <w:rPr>
          <w:spacing w:val="-3"/>
          <w:sz w:val="20"/>
        </w:rPr>
        <w:t>Si </w:t>
      </w:r>
      <w:r>
        <w:rPr>
          <w:spacing w:val="-4"/>
          <w:sz w:val="20"/>
        </w:rPr>
        <w:t>bien dicho acto tendría </w:t>
      </w:r>
      <w:r>
        <w:rPr>
          <w:spacing w:val="-5"/>
          <w:sz w:val="20"/>
        </w:rPr>
        <w:t>relación </w:t>
      </w:r>
      <w:r>
        <w:rPr>
          <w:spacing w:val="-4"/>
          <w:sz w:val="20"/>
        </w:rPr>
        <w:t>con </w:t>
      </w:r>
      <w:r>
        <w:rPr>
          <w:spacing w:val="-3"/>
          <w:sz w:val="20"/>
        </w:rPr>
        <w:t>los </w:t>
      </w:r>
      <w:r>
        <w:rPr>
          <w:spacing w:val="-4"/>
          <w:sz w:val="20"/>
        </w:rPr>
        <w:t>graves </w:t>
      </w:r>
      <w:r>
        <w:rPr>
          <w:spacing w:val="-6"/>
          <w:sz w:val="20"/>
        </w:rPr>
        <w:t>hechos </w:t>
      </w:r>
      <w:r>
        <w:rPr>
          <w:spacing w:val="-5"/>
          <w:sz w:val="20"/>
        </w:rPr>
        <w:t>ocurridos </w:t>
      </w:r>
      <w:r>
        <w:rPr>
          <w:spacing w:val="-4"/>
          <w:sz w:val="20"/>
        </w:rPr>
        <w:t>durante </w:t>
      </w:r>
      <w:r>
        <w:rPr>
          <w:sz w:val="20"/>
        </w:rPr>
        <w:t>la </w:t>
      </w:r>
      <w:r>
        <w:rPr>
          <w:spacing w:val="-5"/>
          <w:sz w:val="20"/>
        </w:rPr>
        <w:t>dictadura, </w:t>
      </w:r>
      <w:r>
        <w:rPr>
          <w:spacing w:val="-3"/>
          <w:sz w:val="20"/>
        </w:rPr>
        <w:t>el </w:t>
      </w:r>
      <w:r>
        <w:rPr>
          <w:spacing w:val="-5"/>
          <w:sz w:val="20"/>
        </w:rPr>
        <w:t>Tribunal advierte </w:t>
      </w:r>
      <w:r>
        <w:rPr>
          <w:spacing w:val="-4"/>
          <w:sz w:val="20"/>
        </w:rPr>
        <w:t>que </w:t>
      </w:r>
      <w:r>
        <w:rPr>
          <w:sz w:val="20"/>
        </w:rPr>
        <w:t>no </w:t>
      </w:r>
      <w:r>
        <w:rPr>
          <w:spacing w:val="-4"/>
          <w:sz w:val="20"/>
        </w:rPr>
        <w:t>habría sido </w:t>
      </w:r>
      <w:r>
        <w:rPr>
          <w:spacing w:val="-5"/>
          <w:sz w:val="20"/>
        </w:rPr>
        <w:t>realizado </w:t>
      </w:r>
      <w:r>
        <w:rPr>
          <w:spacing w:val="-3"/>
          <w:sz w:val="20"/>
        </w:rPr>
        <w:t>en </w:t>
      </w:r>
      <w:r>
        <w:rPr>
          <w:spacing w:val="-4"/>
          <w:sz w:val="20"/>
        </w:rPr>
        <w:t>acuerdo </w:t>
      </w:r>
      <w:r>
        <w:rPr>
          <w:spacing w:val="-3"/>
          <w:sz w:val="20"/>
        </w:rPr>
        <w:t>con las</w:t>
      </w:r>
      <w:r>
        <w:rPr>
          <w:spacing w:val="-8"/>
          <w:sz w:val="20"/>
        </w:rPr>
        <w:t> </w:t>
      </w:r>
      <w:r>
        <w:rPr>
          <w:spacing w:val="-5"/>
          <w:sz w:val="20"/>
        </w:rPr>
        <w:t>víctimas</w:t>
      </w:r>
      <w:r>
        <w:rPr>
          <w:spacing w:val="-8"/>
          <w:sz w:val="20"/>
        </w:rPr>
        <w:t> </w:t>
      </w:r>
      <w:r>
        <w:rPr>
          <w:spacing w:val="-3"/>
          <w:sz w:val="20"/>
        </w:rPr>
        <w:t>del</w:t>
      </w:r>
      <w:r>
        <w:rPr>
          <w:spacing w:val="-7"/>
          <w:sz w:val="20"/>
        </w:rPr>
        <w:t> </w:t>
      </w:r>
      <w:r>
        <w:rPr>
          <w:spacing w:val="-5"/>
          <w:sz w:val="20"/>
        </w:rPr>
        <w:t>presente</w:t>
      </w:r>
      <w:r>
        <w:rPr>
          <w:spacing w:val="-7"/>
          <w:sz w:val="20"/>
        </w:rPr>
        <w:t> </w:t>
      </w:r>
      <w:r>
        <w:rPr>
          <w:spacing w:val="-4"/>
          <w:sz w:val="20"/>
        </w:rPr>
        <w:t>caso,</w:t>
      </w:r>
      <w:r>
        <w:rPr>
          <w:spacing w:val="-6"/>
          <w:sz w:val="20"/>
        </w:rPr>
        <w:t> </w:t>
      </w:r>
      <w:r>
        <w:rPr>
          <w:sz w:val="20"/>
        </w:rPr>
        <w:t>a</w:t>
      </w:r>
      <w:r>
        <w:rPr>
          <w:spacing w:val="-9"/>
          <w:sz w:val="20"/>
        </w:rPr>
        <w:t> </w:t>
      </w:r>
      <w:r>
        <w:rPr>
          <w:spacing w:val="-4"/>
          <w:sz w:val="20"/>
        </w:rPr>
        <w:t>efecto</w:t>
      </w:r>
      <w:r>
        <w:rPr>
          <w:spacing w:val="-8"/>
          <w:sz w:val="20"/>
        </w:rPr>
        <w:t> </w:t>
      </w:r>
      <w:r>
        <w:rPr>
          <w:spacing w:val="-3"/>
          <w:sz w:val="20"/>
        </w:rPr>
        <w:t>de</w:t>
      </w:r>
      <w:r>
        <w:rPr>
          <w:spacing w:val="-7"/>
          <w:sz w:val="20"/>
        </w:rPr>
        <w:t> </w:t>
      </w:r>
      <w:r>
        <w:rPr>
          <w:spacing w:val="-4"/>
          <w:sz w:val="20"/>
        </w:rPr>
        <w:t>definir</w:t>
      </w:r>
      <w:r>
        <w:rPr>
          <w:spacing w:val="-8"/>
          <w:sz w:val="20"/>
        </w:rPr>
        <w:t> </w:t>
      </w:r>
      <w:r>
        <w:rPr>
          <w:spacing w:val="-4"/>
          <w:sz w:val="20"/>
        </w:rPr>
        <w:t>los</w:t>
      </w:r>
      <w:r>
        <w:rPr>
          <w:spacing w:val="-8"/>
          <w:sz w:val="20"/>
        </w:rPr>
        <w:t> </w:t>
      </w:r>
      <w:r>
        <w:rPr>
          <w:spacing w:val="-4"/>
          <w:sz w:val="20"/>
        </w:rPr>
        <w:t>distintos</w:t>
      </w:r>
      <w:r>
        <w:rPr>
          <w:spacing w:val="-8"/>
          <w:sz w:val="20"/>
        </w:rPr>
        <w:t> </w:t>
      </w:r>
      <w:r>
        <w:rPr>
          <w:spacing w:val="-4"/>
          <w:sz w:val="20"/>
        </w:rPr>
        <w:t>aspectos</w:t>
      </w:r>
      <w:r>
        <w:rPr>
          <w:spacing w:val="-7"/>
          <w:sz w:val="20"/>
        </w:rPr>
        <w:t> </w:t>
      </w:r>
      <w:r>
        <w:rPr>
          <w:spacing w:val="-3"/>
          <w:sz w:val="20"/>
        </w:rPr>
        <w:t>de</w:t>
      </w:r>
      <w:r>
        <w:rPr>
          <w:spacing w:val="-7"/>
          <w:sz w:val="20"/>
        </w:rPr>
        <w:t> </w:t>
      </w:r>
      <w:r>
        <w:rPr>
          <w:spacing w:val="-3"/>
          <w:sz w:val="20"/>
        </w:rPr>
        <w:t>su</w:t>
      </w:r>
      <w:r>
        <w:rPr>
          <w:spacing w:val="-6"/>
          <w:sz w:val="20"/>
        </w:rPr>
        <w:t> </w:t>
      </w:r>
      <w:r>
        <w:rPr>
          <w:spacing w:val="-5"/>
          <w:sz w:val="20"/>
        </w:rPr>
        <w:t>realización,</w:t>
      </w:r>
      <w:r>
        <w:rPr>
          <w:spacing w:val="-6"/>
          <w:sz w:val="20"/>
        </w:rPr>
        <w:t> </w:t>
      </w:r>
      <w:r>
        <w:rPr>
          <w:spacing w:val="-5"/>
          <w:sz w:val="20"/>
        </w:rPr>
        <w:t>aunado </w:t>
      </w:r>
      <w:r>
        <w:rPr>
          <w:sz w:val="20"/>
        </w:rPr>
        <w:t>a </w:t>
      </w:r>
      <w:r>
        <w:rPr>
          <w:spacing w:val="-4"/>
          <w:sz w:val="20"/>
        </w:rPr>
        <w:t>que </w:t>
      </w:r>
      <w:r>
        <w:rPr>
          <w:sz w:val="20"/>
        </w:rPr>
        <w:t>no </w:t>
      </w:r>
      <w:r>
        <w:rPr>
          <w:spacing w:val="-3"/>
          <w:sz w:val="20"/>
        </w:rPr>
        <w:t>se </w:t>
      </w:r>
      <w:r>
        <w:rPr>
          <w:spacing w:val="-4"/>
          <w:sz w:val="20"/>
        </w:rPr>
        <w:t>tiene </w:t>
      </w:r>
      <w:r>
        <w:rPr>
          <w:spacing w:val="-5"/>
          <w:sz w:val="20"/>
        </w:rPr>
        <w:t>información </w:t>
      </w:r>
      <w:r>
        <w:rPr>
          <w:spacing w:val="-4"/>
          <w:sz w:val="20"/>
        </w:rPr>
        <w:t>sobre </w:t>
      </w:r>
      <w:r>
        <w:rPr>
          <w:sz w:val="20"/>
        </w:rPr>
        <w:t>si </w:t>
      </w:r>
      <w:r>
        <w:rPr>
          <w:spacing w:val="-4"/>
          <w:sz w:val="20"/>
        </w:rPr>
        <w:t>estas habrían tenido algún tipo </w:t>
      </w:r>
      <w:r>
        <w:rPr>
          <w:spacing w:val="-3"/>
          <w:sz w:val="20"/>
        </w:rPr>
        <w:t>de</w:t>
      </w:r>
      <w:r>
        <w:rPr>
          <w:spacing w:val="-47"/>
          <w:sz w:val="20"/>
        </w:rPr>
        <w:t> </w:t>
      </w:r>
      <w:r>
        <w:rPr>
          <w:spacing w:val="-5"/>
          <w:sz w:val="20"/>
        </w:rPr>
        <w:t>participación.</w:t>
      </w:r>
    </w:p>
    <w:p>
      <w:pPr>
        <w:pStyle w:val="BodyText"/>
      </w:pPr>
    </w:p>
    <w:p>
      <w:pPr>
        <w:pStyle w:val="ListParagraph"/>
        <w:numPr>
          <w:ilvl w:val="0"/>
          <w:numId w:val="38"/>
        </w:numPr>
        <w:tabs>
          <w:tab w:pos="687" w:val="left" w:leader="none"/>
        </w:tabs>
        <w:spacing w:line="240" w:lineRule="auto" w:before="0" w:after="0"/>
        <w:ind w:left="118" w:right="109" w:firstLine="0"/>
        <w:jc w:val="both"/>
        <w:rPr>
          <w:sz w:val="20"/>
        </w:rPr>
      </w:pPr>
      <w:r>
        <w:rPr>
          <w:spacing w:val="-3"/>
          <w:sz w:val="20"/>
        </w:rPr>
        <w:t>En </w:t>
      </w:r>
      <w:r>
        <w:rPr>
          <w:spacing w:val="-4"/>
          <w:sz w:val="20"/>
        </w:rPr>
        <w:t>vista </w:t>
      </w:r>
      <w:r>
        <w:rPr>
          <w:spacing w:val="-3"/>
          <w:sz w:val="20"/>
        </w:rPr>
        <w:t>de </w:t>
      </w:r>
      <w:r>
        <w:rPr>
          <w:sz w:val="20"/>
        </w:rPr>
        <w:t>lo </w:t>
      </w:r>
      <w:r>
        <w:rPr>
          <w:spacing w:val="-5"/>
          <w:sz w:val="20"/>
        </w:rPr>
        <w:t>anterior, </w:t>
      </w:r>
      <w:r>
        <w:rPr>
          <w:sz w:val="20"/>
        </w:rPr>
        <w:t>la </w:t>
      </w:r>
      <w:r>
        <w:rPr>
          <w:spacing w:val="-4"/>
          <w:sz w:val="20"/>
        </w:rPr>
        <w:t>Corte dispone </w:t>
      </w:r>
      <w:r>
        <w:rPr>
          <w:spacing w:val="-3"/>
          <w:sz w:val="20"/>
        </w:rPr>
        <w:t>que </w:t>
      </w:r>
      <w:r>
        <w:rPr>
          <w:spacing w:val="-5"/>
          <w:sz w:val="20"/>
        </w:rPr>
        <w:t>Argentina realice </w:t>
      </w:r>
      <w:r>
        <w:rPr>
          <w:spacing w:val="-3"/>
          <w:sz w:val="20"/>
        </w:rPr>
        <w:t>un </w:t>
      </w:r>
      <w:r>
        <w:rPr>
          <w:spacing w:val="-4"/>
          <w:sz w:val="20"/>
        </w:rPr>
        <w:t>acto público </w:t>
      </w:r>
      <w:r>
        <w:rPr>
          <w:spacing w:val="-5"/>
          <w:sz w:val="20"/>
        </w:rPr>
        <w:t>de reconocimiento </w:t>
      </w:r>
      <w:r>
        <w:rPr>
          <w:spacing w:val="-3"/>
          <w:sz w:val="20"/>
        </w:rPr>
        <w:t>de </w:t>
      </w:r>
      <w:r>
        <w:rPr>
          <w:spacing w:val="-5"/>
          <w:sz w:val="20"/>
        </w:rPr>
        <w:t>responsabilidad internacional </w:t>
      </w:r>
      <w:r>
        <w:rPr>
          <w:spacing w:val="-3"/>
          <w:sz w:val="20"/>
        </w:rPr>
        <w:t>en </w:t>
      </w:r>
      <w:r>
        <w:rPr>
          <w:spacing w:val="-5"/>
          <w:sz w:val="20"/>
        </w:rPr>
        <w:t>relación </w:t>
      </w:r>
      <w:r>
        <w:rPr>
          <w:spacing w:val="-3"/>
          <w:sz w:val="20"/>
        </w:rPr>
        <w:t>con </w:t>
      </w:r>
      <w:r>
        <w:rPr>
          <w:spacing w:val="-4"/>
          <w:sz w:val="20"/>
        </w:rPr>
        <w:t>los hechos del </w:t>
      </w:r>
      <w:r>
        <w:rPr>
          <w:spacing w:val="-5"/>
          <w:sz w:val="20"/>
        </w:rPr>
        <w:t>presente </w:t>
      </w:r>
      <w:r>
        <w:rPr>
          <w:spacing w:val="-4"/>
          <w:sz w:val="20"/>
        </w:rPr>
        <w:t>caso.</w:t>
      </w:r>
      <w:r>
        <w:rPr>
          <w:spacing w:val="2"/>
          <w:sz w:val="20"/>
        </w:rPr>
        <w:t> </w:t>
      </w:r>
      <w:r>
        <w:rPr>
          <w:spacing w:val="-3"/>
          <w:sz w:val="20"/>
        </w:rPr>
        <w:t>En</w:t>
      </w:r>
    </w:p>
    <w:p>
      <w:pPr>
        <w:pStyle w:val="BodyText"/>
        <w:spacing w:before="11"/>
        <w:rPr>
          <w:sz w:val="18"/>
        </w:rPr>
      </w:pPr>
      <w:r>
        <w:rPr/>
        <w:pict>
          <v:line style="position:absolute;mso-position-horizontal-relative:page;mso-position-vertical-relative:paragraph;z-index:2608;mso-wrap-distance-left:0;mso-wrap-distance-right:0" from="70.919998pt,13.772998pt" to="214.919998pt,13.772998pt" stroked="true" strokeweight=".6pt" strokecolor="#000000">
            <v:stroke dashstyle="solid"/>
            <w10:wrap type="topAndBottom"/>
          </v:line>
        </w:pict>
      </w:r>
    </w:p>
    <w:p>
      <w:pPr>
        <w:spacing w:before="67"/>
        <w:ind w:left="118" w:right="115" w:firstLine="0"/>
        <w:jc w:val="both"/>
        <w:rPr>
          <w:sz w:val="16"/>
        </w:rPr>
      </w:pPr>
      <w:bookmarkStart w:name="_bookmark370" w:id="475"/>
      <w:bookmarkEnd w:id="475"/>
      <w:r>
        <w:rPr/>
      </w:r>
      <w:r>
        <w:rPr>
          <w:position w:val="6"/>
          <w:sz w:val="10"/>
        </w:rPr>
        <w:t>296 </w:t>
      </w:r>
      <w:r>
        <w:rPr>
          <w:i/>
          <w:sz w:val="16"/>
        </w:rPr>
        <w:t>Cfr</w:t>
      </w:r>
      <w:r>
        <w:rPr>
          <w:sz w:val="16"/>
        </w:rPr>
        <w:t>. </w:t>
      </w:r>
      <w:r>
        <w:rPr>
          <w:i/>
          <w:sz w:val="16"/>
        </w:rPr>
        <w:t>Inter alia</w:t>
      </w:r>
      <w:r>
        <w:rPr>
          <w:sz w:val="16"/>
        </w:rPr>
        <w:t>, </w:t>
      </w:r>
      <w:r>
        <w:rPr>
          <w:i/>
          <w:sz w:val="16"/>
        </w:rPr>
        <w:t>Caso Masacre Plan de Sánchez Vs. Guatemala. Reparaciones. </w:t>
      </w:r>
      <w:r>
        <w:rPr>
          <w:sz w:val="16"/>
        </w:rPr>
        <w:t>Sentencia de 19 de noviembre de 2004. Serie C No. 116, párr. 100; </w:t>
      </w:r>
      <w:r>
        <w:rPr>
          <w:i/>
          <w:sz w:val="16"/>
        </w:rPr>
        <w:t>Caso Goiburú y otros Vs. Paraguay</w:t>
      </w:r>
      <w:r>
        <w:rPr>
          <w:sz w:val="16"/>
        </w:rPr>
        <w:t>, </w:t>
      </w:r>
      <w:r>
        <w:rPr>
          <w:i/>
          <w:sz w:val="16"/>
        </w:rPr>
        <w:t>supra</w:t>
      </w:r>
      <w:r>
        <w:rPr>
          <w:sz w:val="16"/>
        </w:rPr>
        <w:t>, párr. 173; </w:t>
      </w:r>
      <w:r>
        <w:rPr>
          <w:i/>
          <w:sz w:val="16"/>
        </w:rPr>
        <w:t>Caso Gelman Vs. Uruguay</w:t>
      </w:r>
      <w:r>
        <w:rPr>
          <w:sz w:val="16"/>
        </w:rPr>
        <w:t>, </w:t>
      </w:r>
      <w:r>
        <w:rPr>
          <w:i/>
          <w:sz w:val="16"/>
        </w:rPr>
        <w:t>supra</w:t>
      </w:r>
      <w:r>
        <w:rPr>
          <w:sz w:val="16"/>
        </w:rPr>
        <w:t>, párr. 47; </w:t>
      </w:r>
      <w:r>
        <w:rPr>
          <w:i/>
          <w:sz w:val="16"/>
        </w:rPr>
        <w:t>Caso Alvarado Espinoza y otros Vs. México</w:t>
      </w:r>
      <w:r>
        <w:rPr>
          <w:sz w:val="16"/>
        </w:rPr>
        <w:t>, </w:t>
      </w:r>
      <w:r>
        <w:rPr>
          <w:i/>
          <w:sz w:val="16"/>
        </w:rPr>
        <w:t>supra</w:t>
      </w:r>
      <w:r>
        <w:rPr>
          <w:sz w:val="16"/>
        </w:rPr>
        <w:t>, párr. 312, y </w:t>
      </w:r>
      <w:r>
        <w:rPr>
          <w:i/>
          <w:sz w:val="16"/>
        </w:rPr>
        <w:t>Caso Garzón Guzmán y otros Vs. </w:t>
      </w:r>
      <w:r>
        <w:rPr>
          <w:i/>
          <w:sz w:val="16"/>
        </w:rPr>
        <w:t>Ecuador</w:t>
      </w:r>
      <w:r>
        <w:rPr>
          <w:sz w:val="16"/>
        </w:rPr>
        <w:t>, </w:t>
      </w:r>
      <w:r>
        <w:rPr>
          <w:i/>
          <w:sz w:val="16"/>
        </w:rPr>
        <w:t>supra</w:t>
      </w:r>
      <w:r>
        <w:rPr>
          <w:sz w:val="16"/>
        </w:rPr>
        <w:t>, párr. 110.</w:t>
      </w:r>
    </w:p>
    <w:p>
      <w:pPr>
        <w:spacing w:before="39"/>
        <w:ind w:left="118" w:right="114" w:firstLine="0"/>
        <w:jc w:val="both"/>
        <w:rPr>
          <w:sz w:val="16"/>
        </w:rPr>
      </w:pPr>
      <w:bookmarkStart w:name="_bookmark371" w:id="476"/>
      <w:bookmarkEnd w:id="476"/>
      <w:r>
        <w:rPr/>
      </w:r>
      <w:r>
        <w:rPr>
          <w:position w:val="6"/>
          <w:sz w:val="10"/>
        </w:rPr>
        <w:t>297     </w:t>
      </w:r>
      <w:r>
        <w:rPr>
          <w:i/>
          <w:sz w:val="16"/>
        </w:rPr>
        <w:t>Cfr</w:t>
      </w:r>
      <w:r>
        <w:rPr>
          <w:sz w:val="16"/>
        </w:rPr>
        <w:t>. </w:t>
      </w:r>
      <w:r>
        <w:rPr>
          <w:i/>
          <w:sz w:val="16"/>
        </w:rPr>
        <w:t>Caso Trujillo Oroza Vs. Bolivia. Reparaciones y Costas. </w:t>
      </w:r>
      <w:r>
        <w:rPr>
          <w:sz w:val="16"/>
        </w:rPr>
        <w:t>Sentencia de 27 de febrero de 2002. Serie C No. 92, párr. 77, y </w:t>
      </w:r>
      <w:r>
        <w:rPr>
          <w:i/>
          <w:sz w:val="16"/>
        </w:rPr>
        <w:t>Caso Masacres de El Mozote y lugares aledaños Vs. El Salvador. Fondo, Reparaciones y Costas. </w:t>
      </w:r>
      <w:r>
        <w:rPr>
          <w:sz w:val="16"/>
        </w:rPr>
        <w:t>Sentencia de 25 de octubre de 2012. Serie C No. 252, párr. 357. Véase, Asamblea General de las Naciones Unidas, Informe</w:t>
      </w:r>
      <w:r>
        <w:rPr>
          <w:spacing w:val="-14"/>
          <w:sz w:val="16"/>
        </w:rPr>
        <w:t> </w:t>
      </w:r>
      <w:r>
        <w:rPr>
          <w:sz w:val="16"/>
        </w:rPr>
        <w:t>del</w:t>
      </w:r>
      <w:r>
        <w:rPr>
          <w:spacing w:val="-15"/>
          <w:sz w:val="16"/>
        </w:rPr>
        <w:t> </w:t>
      </w:r>
      <w:r>
        <w:rPr>
          <w:sz w:val="16"/>
        </w:rPr>
        <w:t>Relator</w:t>
      </w:r>
      <w:r>
        <w:rPr>
          <w:spacing w:val="-14"/>
          <w:sz w:val="16"/>
        </w:rPr>
        <w:t> </w:t>
      </w:r>
      <w:r>
        <w:rPr>
          <w:sz w:val="16"/>
        </w:rPr>
        <w:t>Especial</w:t>
      </w:r>
      <w:r>
        <w:rPr>
          <w:spacing w:val="-15"/>
          <w:sz w:val="16"/>
        </w:rPr>
        <w:t> </w:t>
      </w:r>
      <w:r>
        <w:rPr>
          <w:sz w:val="16"/>
        </w:rPr>
        <w:t>sobre</w:t>
      </w:r>
      <w:r>
        <w:rPr>
          <w:spacing w:val="-14"/>
          <w:sz w:val="16"/>
        </w:rPr>
        <w:t> </w:t>
      </w:r>
      <w:r>
        <w:rPr>
          <w:sz w:val="16"/>
        </w:rPr>
        <w:t>la</w:t>
      </w:r>
      <w:r>
        <w:rPr>
          <w:spacing w:val="-14"/>
          <w:sz w:val="16"/>
        </w:rPr>
        <w:t> </w:t>
      </w:r>
      <w:r>
        <w:rPr>
          <w:sz w:val="16"/>
        </w:rPr>
        <w:t>promoción</w:t>
      </w:r>
      <w:r>
        <w:rPr>
          <w:spacing w:val="-14"/>
          <w:sz w:val="16"/>
        </w:rPr>
        <w:t> </w:t>
      </w:r>
      <w:r>
        <w:rPr>
          <w:sz w:val="16"/>
        </w:rPr>
        <w:t>de</w:t>
      </w:r>
      <w:r>
        <w:rPr>
          <w:spacing w:val="-13"/>
          <w:sz w:val="16"/>
        </w:rPr>
        <w:t> </w:t>
      </w:r>
      <w:r>
        <w:rPr>
          <w:sz w:val="16"/>
        </w:rPr>
        <w:t>la</w:t>
      </w:r>
      <w:r>
        <w:rPr>
          <w:spacing w:val="-14"/>
          <w:sz w:val="16"/>
        </w:rPr>
        <w:t> </w:t>
      </w:r>
      <w:r>
        <w:rPr>
          <w:sz w:val="16"/>
        </w:rPr>
        <w:t>verdad,</w:t>
      </w:r>
      <w:r>
        <w:rPr>
          <w:spacing w:val="-15"/>
          <w:sz w:val="16"/>
        </w:rPr>
        <w:t> </w:t>
      </w:r>
      <w:r>
        <w:rPr>
          <w:sz w:val="16"/>
        </w:rPr>
        <w:t>la</w:t>
      </w:r>
      <w:r>
        <w:rPr>
          <w:spacing w:val="-14"/>
          <w:sz w:val="16"/>
        </w:rPr>
        <w:t> </w:t>
      </w:r>
      <w:r>
        <w:rPr>
          <w:sz w:val="16"/>
        </w:rPr>
        <w:t>justicia,</w:t>
      </w:r>
      <w:r>
        <w:rPr>
          <w:spacing w:val="-13"/>
          <w:sz w:val="16"/>
        </w:rPr>
        <w:t> </w:t>
      </w:r>
      <w:r>
        <w:rPr>
          <w:sz w:val="16"/>
        </w:rPr>
        <w:t>la</w:t>
      </w:r>
      <w:r>
        <w:rPr>
          <w:spacing w:val="-13"/>
          <w:sz w:val="16"/>
        </w:rPr>
        <w:t> </w:t>
      </w:r>
      <w:r>
        <w:rPr>
          <w:sz w:val="16"/>
        </w:rPr>
        <w:t>reparación</w:t>
      </w:r>
      <w:r>
        <w:rPr>
          <w:spacing w:val="-14"/>
          <w:sz w:val="16"/>
        </w:rPr>
        <w:t> </w:t>
      </w:r>
      <w:r>
        <w:rPr>
          <w:sz w:val="16"/>
        </w:rPr>
        <w:t>y</w:t>
      </w:r>
      <w:r>
        <w:rPr>
          <w:spacing w:val="-14"/>
          <w:sz w:val="16"/>
        </w:rPr>
        <w:t> </w:t>
      </w:r>
      <w:r>
        <w:rPr>
          <w:sz w:val="16"/>
        </w:rPr>
        <w:t>las</w:t>
      </w:r>
      <w:r>
        <w:rPr>
          <w:spacing w:val="-14"/>
          <w:sz w:val="16"/>
        </w:rPr>
        <w:t> </w:t>
      </w:r>
      <w:r>
        <w:rPr>
          <w:sz w:val="16"/>
        </w:rPr>
        <w:t>garantías</w:t>
      </w:r>
      <w:r>
        <w:rPr>
          <w:spacing w:val="-14"/>
          <w:sz w:val="16"/>
        </w:rPr>
        <w:t> </w:t>
      </w:r>
      <w:r>
        <w:rPr>
          <w:sz w:val="16"/>
        </w:rPr>
        <w:t>de</w:t>
      </w:r>
      <w:r>
        <w:rPr>
          <w:spacing w:val="-13"/>
          <w:sz w:val="16"/>
        </w:rPr>
        <w:t> </w:t>
      </w:r>
      <w:r>
        <w:rPr>
          <w:sz w:val="16"/>
        </w:rPr>
        <w:t>no</w:t>
      </w:r>
      <w:r>
        <w:rPr>
          <w:spacing w:val="-14"/>
          <w:sz w:val="16"/>
        </w:rPr>
        <w:t> </w:t>
      </w:r>
      <w:r>
        <w:rPr>
          <w:sz w:val="16"/>
        </w:rPr>
        <w:t>repetición, Sr. Fabián Salvioli, Disculpas por violaciones manifiestas de los derechos humanos y violaciones graves del derecho internacional humanitario, U.N. Doc. A/74/147, 12 de julio de 2019, párrs. 13 y</w:t>
      </w:r>
      <w:r>
        <w:rPr>
          <w:spacing w:val="-38"/>
          <w:sz w:val="16"/>
        </w:rPr>
        <w:t> </w:t>
      </w:r>
      <w:r>
        <w:rPr>
          <w:sz w:val="16"/>
        </w:rPr>
        <w:t>ss.</w:t>
      </w:r>
    </w:p>
    <w:p>
      <w:pPr>
        <w:spacing w:before="40"/>
        <w:ind w:left="118" w:right="114" w:hanging="1"/>
        <w:jc w:val="both"/>
        <w:rPr>
          <w:sz w:val="16"/>
        </w:rPr>
      </w:pPr>
      <w:bookmarkStart w:name="_bookmark372" w:id="477"/>
      <w:bookmarkEnd w:id="477"/>
      <w:r>
        <w:rPr/>
      </w:r>
      <w:r>
        <w:rPr>
          <w:position w:val="6"/>
          <w:sz w:val="10"/>
        </w:rPr>
        <w:t>298     </w:t>
      </w:r>
      <w:r>
        <w:rPr>
          <w:sz w:val="16"/>
        </w:rPr>
        <w:t>Véase, Nota publicada por la Presidencia de la República Argentina el 24 de marzo de 2004, titulada: “Palabras del Presidente de la Nación, Doctor Néstor Kirchner, en el acto de firma del convenio de la creación del Museo de la Memoria y para la Promoción y Defensa de los Derechos Humanos” (</w:t>
      </w:r>
      <w:r>
        <w:rPr>
          <w:i/>
          <w:sz w:val="16"/>
        </w:rPr>
        <w:t>supra </w:t>
      </w:r>
      <w:r>
        <w:rPr>
          <w:sz w:val="16"/>
        </w:rPr>
        <w:t>nota a pie de página 37), disponible en: </w:t>
      </w:r>
      <w:hyperlink r:id="rId27">
        <w:r>
          <w:rPr>
            <w:sz w:val="16"/>
            <w:u w:val="single"/>
          </w:rPr>
          <w:t>https://www.casarosada.gob.ar/informacion/archivo/24549-blank-79665064</w:t>
        </w:r>
      </w:hyperlink>
      <w:r>
        <w:rPr>
          <w:sz w:val="16"/>
        </w:rPr>
        <w:t>.</w:t>
      </w:r>
    </w:p>
    <w:p>
      <w:pPr>
        <w:spacing w:after="0"/>
        <w:jc w:val="both"/>
        <w:rPr>
          <w:sz w:val="16"/>
        </w:rPr>
        <w:sectPr>
          <w:pgSz w:w="12240" w:h="15840"/>
          <w:pgMar w:header="0" w:footer="1007" w:top="920" w:bottom="1200" w:left="1300" w:right="1300"/>
        </w:sectPr>
      </w:pPr>
    </w:p>
    <w:p>
      <w:pPr>
        <w:pStyle w:val="BodyText"/>
        <w:spacing w:before="73"/>
        <w:ind w:left="118" w:right="109"/>
        <w:jc w:val="both"/>
      </w:pPr>
      <w:r>
        <w:rPr>
          <w:spacing w:val="-4"/>
        </w:rPr>
        <w:t>dicho acto </w:t>
      </w:r>
      <w:r>
        <w:rPr>
          <w:spacing w:val="-3"/>
        </w:rPr>
        <w:t>se </w:t>
      </w:r>
      <w:r>
        <w:rPr>
          <w:spacing w:val="-4"/>
        </w:rPr>
        <w:t>deberá hacer </w:t>
      </w:r>
      <w:r>
        <w:rPr>
          <w:spacing w:val="-5"/>
        </w:rPr>
        <w:t>referencia </w:t>
      </w:r>
      <w:r>
        <w:rPr/>
        <w:t>a </w:t>
      </w:r>
      <w:r>
        <w:rPr>
          <w:spacing w:val="-3"/>
        </w:rPr>
        <w:t>las </w:t>
      </w:r>
      <w:r>
        <w:rPr>
          <w:spacing w:val="-5"/>
        </w:rPr>
        <w:t>violaciones </w:t>
      </w:r>
      <w:r>
        <w:rPr>
          <w:spacing w:val="-3"/>
        </w:rPr>
        <w:t>de </w:t>
      </w:r>
      <w:r>
        <w:rPr>
          <w:spacing w:val="-5"/>
        </w:rPr>
        <w:t>derechos humanos declaradas </w:t>
      </w:r>
      <w:r>
        <w:rPr>
          <w:spacing w:val="-3"/>
        </w:rPr>
        <w:t>en esta </w:t>
      </w:r>
      <w:r>
        <w:rPr>
          <w:spacing w:val="-5"/>
        </w:rPr>
        <w:t>Sentencia. </w:t>
      </w:r>
      <w:r>
        <w:rPr>
          <w:spacing w:val="-3"/>
        </w:rPr>
        <w:t>El </w:t>
      </w:r>
      <w:r>
        <w:rPr>
          <w:spacing w:val="-4"/>
        </w:rPr>
        <w:t>acto deberá </w:t>
      </w:r>
      <w:r>
        <w:rPr>
          <w:spacing w:val="-5"/>
        </w:rPr>
        <w:t>llevarse </w:t>
      </w:r>
      <w:r>
        <w:rPr/>
        <w:t>a </w:t>
      </w:r>
      <w:r>
        <w:rPr>
          <w:spacing w:val="-4"/>
        </w:rPr>
        <w:t>cabo </w:t>
      </w:r>
      <w:r>
        <w:rPr>
          <w:spacing w:val="-5"/>
        </w:rPr>
        <w:t>mediante </w:t>
      </w:r>
      <w:r>
        <w:rPr>
          <w:spacing w:val="-3"/>
        </w:rPr>
        <w:t>una </w:t>
      </w:r>
      <w:r>
        <w:rPr>
          <w:spacing w:val="-5"/>
        </w:rPr>
        <w:t>ceremonia </w:t>
      </w:r>
      <w:r>
        <w:rPr>
          <w:spacing w:val="-4"/>
        </w:rPr>
        <w:t>pública </w:t>
      </w:r>
      <w:r>
        <w:rPr>
          <w:spacing w:val="-5"/>
        </w:rPr>
        <w:t>conducida </w:t>
      </w:r>
      <w:r>
        <w:rPr>
          <w:spacing w:val="-4"/>
        </w:rPr>
        <w:t>por </w:t>
      </w:r>
      <w:r>
        <w:rPr>
          <w:spacing w:val="-5"/>
        </w:rPr>
        <w:t>altas autoridades </w:t>
      </w:r>
      <w:r>
        <w:rPr>
          <w:spacing w:val="-3"/>
        </w:rPr>
        <w:t>del </w:t>
      </w:r>
      <w:r>
        <w:rPr>
          <w:spacing w:val="-4"/>
        </w:rPr>
        <w:t>Estado </w:t>
      </w:r>
      <w:r>
        <w:rPr/>
        <w:t>y </w:t>
      </w:r>
      <w:r>
        <w:rPr>
          <w:spacing w:val="-4"/>
        </w:rPr>
        <w:t>con </w:t>
      </w:r>
      <w:r>
        <w:rPr>
          <w:spacing w:val="-5"/>
        </w:rPr>
        <w:t>presencia </w:t>
      </w:r>
      <w:r>
        <w:rPr>
          <w:spacing w:val="-3"/>
        </w:rPr>
        <w:t>de </w:t>
      </w:r>
      <w:r>
        <w:rPr>
          <w:spacing w:val="-4"/>
        </w:rPr>
        <w:t>Anatole </w:t>
      </w:r>
      <w:r>
        <w:rPr>
          <w:spacing w:val="-5"/>
        </w:rPr>
        <w:t>Alejandro </w:t>
      </w:r>
      <w:r>
        <w:rPr/>
        <w:t>y </w:t>
      </w:r>
      <w:r>
        <w:rPr>
          <w:spacing w:val="-4"/>
        </w:rPr>
        <w:t>Claudia Victoria </w:t>
      </w:r>
      <w:r>
        <w:rPr>
          <w:spacing w:val="-5"/>
        </w:rPr>
        <w:t>Larrabeiti </w:t>
      </w:r>
      <w:r>
        <w:rPr>
          <w:spacing w:val="-4"/>
        </w:rPr>
        <w:t>Yáñez </w:t>
      </w:r>
      <w:r>
        <w:rPr/>
        <w:t>o </w:t>
      </w:r>
      <w:r>
        <w:rPr>
          <w:spacing w:val="-3"/>
        </w:rPr>
        <w:t>sus </w:t>
      </w:r>
      <w:r>
        <w:rPr>
          <w:spacing w:val="-5"/>
        </w:rPr>
        <w:t>representantes, </w:t>
      </w:r>
      <w:r>
        <w:rPr>
          <w:spacing w:val="-4"/>
        </w:rPr>
        <w:t>con amplia cobertura </w:t>
      </w:r>
      <w:r>
        <w:rPr/>
        <w:t>y </w:t>
      </w:r>
      <w:r>
        <w:rPr>
          <w:spacing w:val="-5"/>
        </w:rPr>
        <w:t>difusión </w:t>
      </w:r>
      <w:r>
        <w:rPr/>
        <w:t>a </w:t>
      </w:r>
      <w:r>
        <w:rPr>
          <w:spacing w:val="-4"/>
        </w:rPr>
        <w:t>nivel </w:t>
      </w:r>
      <w:r>
        <w:rPr>
          <w:spacing w:val="-3"/>
        </w:rPr>
        <w:t>nacional</w:t>
      </w:r>
      <w:hyperlink w:history="true" w:anchor="_bookmark375">
        <w:r>
          <w:rPr>
            <w:spacing w:val="-3"/>
            <w:position w:val="7"/>
            <w:sz w:val="13"/>
          </w:rPr>
          <w:t>299</w:t>
        </w:r>
      </w:hyperlink>
      <w:r>
        <w:rPr>
          <w:spacing w:val="-3"/>
        </w:rPr>
        <w:t>. </w:t>
      </w:r>
      <w:r>
        <w:rPr>
          <w:spacing w:val="-4"/>
        </w:rPr>
        <w:t>Para </w:t>
      </w:r>
      <w:r>
        <w:rPr>
          <w:spacing w:val="-3"/>
        </w:rPr>
        <w:t>el </w:t>
      </w:r>
      <w:r>
        <w:rPr>
          <w:spacing w:val="-4"/>
        </w:rPr>
        <w:t>efecto, </w:t>
      </w:r>
      <w:r>
        <w:rPr/>
        <w:t>el </w:t>
      </w:r>
      <w:r>
        <w:rPr>
          <w:spacing w:val="-4"/>
        </w:rPr>
        <w:t>Estado </w:t>
      </w:r>
      <w:r>
        <w:rPr/>
        <w:t>y </w:t>
      </w:r>
      <w:r>
        <w:rPr>
          <w:spacing w:val="-4"/>
        </w:rPr>
        <w:t>las </w:t>
      </w:r>
      <w:r>
        <w:rPr>
          <w:spacing w:val="-5"/>
        </w:rPr>
        <w:t>víctimas </w:t>
      </w:r>
      <w:r>
        <w:rPr/>
        <w:t>o </w:t>
      </w:r>
      <w:r>
        <w:rPr>
          <w:spacing w:val="-3"/>
        </w:rPr>
        <w:t>sus </w:t>
      </w:r>
      <w:r>
        <w:rPr>
          <w:spacing w:val="-5"/>
        </w:rPr>
        <w:t>representantes, </w:t>
      </w:r>
      <w:r>
        <w:rPr>
          <w:spacing w:val="-4"/>
        </w:rPr>
        <w:t>deberán acordar </w:t>
      </w:r>
      <w:r>
        <w:rPr>
          <w:spacing w:val="-3"/>
        </w:rPr>
        <w:t>la </w:t>
      </w:r>
      <w:r>
        <w:rPr>
          <w:spacing w:val="-5"/>
        </w:rPr>
        <w:t>modalidad </w:t>
      </w:r>
      <w:r>
        <w:rPr>
          <w:spacing w:val="-3"/>
        </w:rPr>
        <w:t>de </w:t>
      </w:r>
      <w:r>
        <w:rPr>
          <w:spacing w:val="-5"/>
        </w:rPr>
        <w:t>cumplimento </w:t>
      </w:r>
      <w:r>
        <w:rPr>
          <w:spacing w:val="-4"/>
        </w:rPr>
        <w:t>del acto</w:t>
      </w:r>
      <w:r>
        <w:rPr>
          <w:spacing w:val="62"/>
        </w:rPr>
        <w:t> </w:t>
      </w:r>
      <w:r>
        <w:rPr>
          <w:spacing w:val="-4"/>
        </w:rPr>
        <w:t>público, </w:t>
      </w:r>
      <w:r>
        <w:rPr>
          <w:spacing w:val="-3"/>
        </w:rPr>
        <w:t>así </w:t>
      </w:r>
      <w:r>
        <w:rPr>
          <w:spacing w:val="-4"/>
        </w:rPr>
        <w:t>como </w:t>
      </w:r>
      <w:r>
        <w:rPr>
          <w:spacing w:val="-3"/>
        </w:rPr>
        <w:t>las </w:t>
      </w:r>
      <w:r>
        <w:rPr>
          <w:spacing w:val="-5"/>
        </w:rPr>
        <w:t>particularidades correspondientes, </w:t>
      </w:r>
      <w:r>
        <w:rPr>
          <w:spacing w:val="-4"/>
        </w:rPr>
        <w:t>incluido </w:t>
      </w:r>
      <w:r>
        <w:rPr>
          <w:spacing w:val="-3"/>
        </w:rPr>
        <w:t>el </w:t>
      </w:r>
      <w:r>
        <w:rPr>
          <w:spacing w:val="-4"/>
        </w:rPr>
        <w:t>lugar </w:t>
      </w:r>
      <w:r>
        <w:rPr/>
        <w:t>y la </w:t>
      </w:r>
      <w:r>
        <w:rPr>
          <w:spacing w:val="-4"/>
        </w:rPr>
        <w:t>fecha para </w:t>
      </w:r>
      <w:r>
        <w:rPr>
          <w:spacing w:val="-3"/>
        </w:rPr>
        <w:t>su realización</w:t>
      </w:r>
      <w:hyperlink w:history="true" w:anchor="_bookmark376">
        <w:r>
          <w:rPr>
            <w:spacing w:val="-3"/>
            <w:position w:val="7"/>
            <w:sz w:val="13"/>
          </w:rPr>
          <w:t>300</w:t>
        </w:r>
      </w:hyperlink>
      <w:r>
        <w:rPr>
          <w:spacing w:val="-3"/>
        </w:rPr>
        <w:t>.</w:t>
      </w:r>
      <w:r>
        <w:rPr>
          <w:spacing w:val="-7"/>
        </w:rPr>
        <w:t> </w:t>
      </w:r>
      <w:r>
        <w:rPr>
          <w:spacing w:val="-3"/>
        </w:rPr>
        <w:t>El</w:t>
      </w:r>
      <w:r>
        <w:rPr>
          <w:spacing w:val="-7"/>
        </w:rPr>
        <w:t> </w:t>
      </w:r>
      <w:r>
        <w:rPr>
          <w:spacing w:val="-4"/>
        </w:rPr>
        <w:t>Estado</w:t>
      </w:r>
      <w:r>
        <w:rPr>
          <w:spacing w:val="-8"/>
        </w:rPr>
        <w:t> </w:t>
      </w:r>
      <w:r>
        <w:rPr>
          <w:spacing w:val="-4"/>
        </w:rPr>
        <w:t>cuenta</w:t>
      </w:r>
      <w:r>
        <w:rPr>
          <w:spacing w:val="-8"/>
        </w:rPr>
        <w:t> </w:t>
      </w:r>
      <w:r>
        <w:rPr>
          <w:spacing w:val="-4"/>
        </w:rPr>
        <w:t>con</w:t>
      </w:r>
      <w:r>
        <w:rPr>
          <w:spacing w:val="-7"/>
        </w:rPr>
        <w:t> </w:t>
      </w:r>
      <w:r>
        <w:rPr>
          <w:spacing w:val="-3"/>
        </w:rPr>
        <w:t>el</w:t>
      </w:r>
      <w:r>
        <w:rPr>
          <w:spacing w:val="-7"/>
        </w:rPr>
        <w:t> </w:t>
      </w:r>
      <w:r>
        <w:rPr>
          <w:spacing w:val="-4"/>
        </w:rPr>
        <w:t>plazo</w:t>
      </w:r>
      <w:r>
        <w:rPr>
          <w:spacing w:val="-8"/>
        </w:rPr>
        <w:t> </w:t>
      </w:r>
      <w:r>
        <w:rPr>
          <w:spacing w:val="-3"/>
        </w:rPr>
        <w:t>de</w:t>
      </w:r>
      <w:r>
        <w:rPr>
          <w:spacing w:val="-7"/>
        </w:rPr>
        <w:t> </w:t>
      </w:r>
      <w:r>
        <w:rPr>
          <w:spacing w:val="-3"/>
        </w:rPr>
        <w:t>un</w:t>
      </w:r>
      <w:r>
        <w:rPr>
          <w:spacing w:val="-7"/>
        </w:rPr>
        <w:t> </w:t>
      </w:r>
      <w:r>
        <w:rPr>
          <w:spacing w:val="-4"/>
        </w:rPr>
        <w:t>año,</w:t>
      </w:r>
      <w:r>
        <w:rPr>
          <w:spacing w:val="-7"/>
        </w:rPr>
        <w:t> </w:t>
      </w:r>
      <w:r>
        <w:rPr>
          <w:spacing w:val="-4"/>
        </w:rPr>
        <w:t>contado</w:t>
      </w:r>
      <w:r>
        <w:rPr>
          <w:spacing w:val="-7"/>
        </w:rPr>
        <w:t> </w:t>
      </w:r>
      <w:r>
        <w:rPr/>
        <w:t>a</w:t>
      </w:r>
      <w:r>
        <w:rPr>
          <w:spacing w:val="-8"/>
        </w:rPr>
        <w:t> </w:t>
      </w:r>
      <w:r>
        <w:rPr>
          <w:spacing w:val="-4"/>
        </w:rPr>
        <w:t>partir</w:t>
      </w:r>
      <w:r>
        <w:rPr>
          <w:spacing w:val="-8"/>
        </w:rPr>
        <w:t> </w:t>
      </w:r>
      <w:r>
        <w:rPr>
          <w:spacing w:val="-3"/>
        </w:rPr>
        <w:t>de</w:t>
      </w:r>
      <w:r>
        <w:rPr>
          <w:spacing w:val="-7"/>
        </w:rPr>
        <w:t> </w:t>
      </w:r>
      <w:r>
        <w:rPr/>
        <w:t>la</w:t>
      </w:r>
      <w:r>
        <w:rPr>
          <w:spacing w:val="-8"/>
        </w:rPr>
        <w:t> </w:t>
      </w:r>
      <w:r>
        <w:rPr>
          <w:spacing w:val="-5"/>
        </w:rPr>
        <w:t>notificación</w:t>
      </w:r>
      <w:r>
        <w:rPr>
          <w:spacing w:val="-7"/>
        </w:rPr>
        <w:t> </w:t>
      </w:r>
      <w:r>
        <w:rPr>
          <w:spacing w:val="-3"/>
        </w:rPr>
        <w:t>de</w:t>
      </w:r>
      <w:r>
        <w:rPr>
          <w:spacing w:val="-7"/>
        </w:rPr>
        <w:t> </w:t>
      </w:r>
      <w:r>
        <w:rPr>
          <w:spacing w:val="-4"/>
        </w:rPr>
        <w:t>este Fallo, para cumplir </w:t>
      </w:r>
      <w:r>
        <w:rPr>
          <w:spacing w:val="-3"/>
        </w:rPr>
        <w:t>la </w:t>
      </w:r>
      <w:r>
        <w:rPr>
          <w:spacing w:val="-4"/>
        </w:rPr>
        <w:t>medida</w:t>
      </w:r>
      <w:r>
        <w:rPr>
          <w:spacing w:val="-11"/>
        </w:rPr>
        <w:t> </w:t>
      </w:r>
      <w:r>
        <w:rPr>
          <w:spacing w:val="-5"/>
        </w:rPr>
        <w:t>dispuesta.</w:t>
      </w:r>
    </w:p>
    <w:p>
      <w:pPr>
        <w:pStyle w:val="BodyText"/>
        <w:spacing w:before="12"/>
        <w:rPr>
          <w:sz w:val="19"/>
        </w:rPr>
      </w:pPr>
    </w:p>
    <w:p>
      <w:pPr>
        <w:pStyle w:val="Heading4"/>
        <w:numPr>
          <w:ilvl w:val="1"/>
          <w:numId w:val="41"/>
        </w:numPr>
        <w:tabs>
          <w:tab w:pos="1492" w:val="left" w:leader="none"/>
        </w:tabs>
        <w:spacing w:line="240" w:lineRule="auto" w:before="0" w:after="0"/>
        <w:ind w:left="1491" w:right="0" w:hanging="522"/>
        <w:jc w:val="left"/>
        <w:rPr>
          <w:i/>
        </w:rPr>
      </w:pPr>
      <w:bookmarkStart w:name="_bookmark373" w:id="478"/>
      <w:bookmarkEnd w:id="478"/>
      <w:r>
        <w:rPr>
          <w:b w:val="0"/>
          <w:i w:val="0"/>
        </w:rPr>
      </w:r>
      <w:bookmarkStart w:name="_bookmark373" w:id="479"/>
      <w:bookmarkEnd w:id="479"/>
      <w:r>
        <w:rPr>
          <w:i/>
        </w:rPr>
        <w:t>P</w:t>
      </w:r>
      <w:r>
        <w:rPr>
          <w:i/>
        </w:rPr>
        <w:t>ublicación de la</w:t>
      </w:r>
      <w:r>
        <w:rPr>
          <w:i/>
          <w:spacing w:val="-11"/>
        </w:rPr>
        <w:t> </w:t>
      </w:r>
      <w:r>
        <w:rPr>
          <w:i/>
        </w:rPr>
        <w:t>Sentencia</w:t>
      </w:r>
    </w:p>
    <w:p>
      <w:pPr>
        <w:pStyle w:val="BodyText"/>
        <w:spacing w:before="12"/>
        <w:rPr>
          <w:b/>
          <w:i/>
          <w:sz w:val="19"/>
        </w:rPr>
      </w:pPr>
    </w:p>
    <w:p>
      <w:pPr>
        <w:pStyle w:val="ListParagraph"/>
        <w:numPr>
          <w:ilvl w:val="0"/>
          <w:numId w:val="38"/>
        </w:numPr>
        <w:tabs>
          <w:tab w:pos="687" w:val="left" w:leader="none"/>
        </w:tabs>
        <w:spacing w:line="240" w:lineRule="auto" w:before="0" w:after="0"/>
        <w:ind w:left="118" w:right="108" w:firstLine="0"/>
        <w:jc w:val="both"/>
        <w:rPr>
          <w:sz w:val="20"/>
        </w:rPr>
      </w:pPr>
      <w:r>
        <w:rPr>
          <w:spacing w:val="-4"/>
          <w:sz w:val="20"/>
        </w:rPr>
        <w:t>Este </w:t>
      </w:r>
      <w:r>
        <w:rPr>
          <w:spacing w:val="-5"/>
          <w:sz w:val="20"/>
        </w:rPr>
        <w:t>Tribunal, </w:t>
      </w:r>
      <w:r>
        <w:rPr>
          <w:spacing w:val="-4"/>
          <w:sz w:val="20"/>
        </w:rPr>
        <w:t>como </w:t>
      </w:r>
      <w:r>
        <w:rPr>
          <w:sz w:val="20"/>
        </w:rPr>
        <w:t>lo ha </w:t>
      </w:r>
      <w:r>
        <w:rPr>
          <w:spacing w:val="-4"/>
          <w:sz w:val="20"/>
        </w:rPr>
        <w:t>hecho </w:t>
      </w:r>
      <w:r>
        <w:rPr>
          <w:sz w:val="20"/>
        </w:rPr>
        <w:t>en </w:t>
      </w:r>
      <w:r>
        <w:rPr>
          <w:spacing w:val="-4"/>
          <w:sz w:val="20"/>
        </w:rPr>
        <w:t>otros </w:t>
      </w:r>
      <w:r>
        <w:rPr>
          <w:sz w:val="20"/>
        </w:rPr>
        <w:t>casos</w:t>
      </w:r>
      <w:hyperlink w:history="true" w:anchor="_bookmark377">
        <w:r>
          <w:rPr>
            <w:position w:val="7"/>
            <w:sz w:val="13"/>
          </w:rPr>
          <w:t>301</w:t>
        </w:r>
      </w:hyperlink>
      <w:r>
        <w:rPr>
          <w:sz w:val="20"/>
        </w:rPr>
        <w:t>, </w:t>
      </w:r>
      <w:r>
        <w:rPr>
          <w:spacing w:val="-4"/>
          <w:sz w:val="20"/>
        </w:rPr>
        <w:t>dispone que </w:t>
      </w:r>
      <w:r>
        <w:rPr>
          <w:sz w:val="20"/>
        </w:rPr>
        <w:t>el </w:t>
      </w:r>
      <w:r>
        <w:rPr>
          <w:spacing w:val="-4"/>
          <w:sz w:val="20"/>
        </w:rPr>
        <w:t>Estado </w:t>
      </w:r>
      <w:r>
        <w:rPr>
          <w:spacing w:val="-5"/>
          <w:sz w:val="20"/>
        </w:rPr>
        <w:t>publique, </w:t>
      </w:r>
      <w:r>
        <w:rPr>
          <w:spacing w:val="-3"/>
          <w:sz w:val="20"/>
        </w:rPr>
        <w:t>en </w:t>
      </w:r>
      <w:r>
        <w:rPr>
          <w:sz w:val="20"/>
        </w:rPr>
        <w:t>el </w:t>
      </w:r>
      <w:r>
        <w:rPr>
          <w:spacing w:val="-4"/>
          <w:sz w:val="20"/>
        </w:rPr>
        <w:t>plazo</w:t>
      </w:r>
      <w:r>
        <w:rPr>
          <w:spacing w:val="-16"/>
          <w:sz w:val="20"/>
        </w:rPr>
        <w:t> </w:t>
      </w:r>
      <w:r>
        <w:rPr>
          <w:spacing w:val="-3"/>
          <w:sz w:val="20"/>
        </w:rPr>
        <w:t>de</w:t>
      </w:r>
      <w:r>
        <w:rPr>
          <w:spacing w:val="-15"/>
          <w:sz w:val="20"/>
        </w:rPr>
        <w:t> </w:t>
      </w:r>
      <w:r>
        <w:rPr>
          <w:spacing w:val="-4"/>
          <w:sz w:val="20"/>
        </w:rPr>
        <w:t>seis</w:t>
      </w:r>
      <w:r>
        <w:rPr>
          <w:spacing w:val="-16"/>
          <w:sz w:val="20"/>
        </w:rPr>
        <w:t> </w:t>
      </w:r>
      <w:r>
        <w:rPr>
          <w:spacing w:val="-4"/>
          <w:sz w:val="20"/>
        </w:rPr>
        <w:t>meses,</w:t>
      </w:r>
      <w:r>
        <w:rPr>
          <w:spacing w:val="-16"/>
          <w:sz w:val="20"/>
        </w:rPr>
        <w:t> </w:t>
      </w:r>
      <w:r>
        <w:rPr>
          <w:spacing w:val="-4"/>
          <w:sz w:val="20"/>
        </w:rPr>
        <w:t>contado</w:t>
      </w:r>
      <w:r>
        <w:rPr>
          <w:spacing w:val="-16"/>
          <w:sz w:val="20"/>
        </w:rPr>
        <w:t> </w:t>
      </w:r>
      <w:r>
        <w:rPr>
          <w:sz w:val="20"/>
        </w:rPr>
        <w:t>a</w:t>
      </w:r>
      <w:r>
        <w:rPr>
          <w:spacing w:val="-15"/>
          <w:sz w:val="20"/>
        </w:rPr>
        <w:t> </w:t>
      </w:r>
      <w:r>
        <w:rPr>
          <w:spacing w:val="-4"/>
          <w:sz w:val="20"/>
        </w:rPr>
        <w:t>partir</w:t>
      </w:r>
      <w:r>
        <w:rPr>
          <w:spacing w:val="-19"/>
          <w:sz w:val="20"/>
        </w:rPr>
        <w:t> </w:t>
      </w:r>
      <w:r>
        <w:rPr>
          <w:spacing w:val="-3"/>
          <w:sz w:val="20"/>
        </w:rPr>
        <w:t>de</w:t>
      </w:r>
      <w:r>
        <w:rPr>
          <w:spacing w:val="-15"/>
          <w:sz w:val="20"/>
        </w:rPr>
        <w:t> </w:t>
      </w:r>
      <w:r>
        <w:rPr>
          <w:sz w:val="20"/>
        </w:rPr>
        <w:t>la</w:t>
      </w:r>
      <w:r>
        <w:rPr>
          <w:spacing w:val="-16"/>
          <w:sz w:val="20"/>
        </w:rPr>
        <w:t> </w:t>
      </w:r>
      <w:r>
        <w:rPr>
          <w:spacing w:val="-5"/>
          <w:sz w:val="20"/>
        </w:rPr>
        <w:t>notificación</w:t>
      </w:r>
      <w:r>
        <w:rPr>
          <w:spacing w:val="-16"/>
          <w:sz w:val="20"/>
        </w:rPr>
        <w:t> </w:t>
      </w:r>
      <w:r>
        <w:rPr>
          <w:spacing w:val="-3"/>
          <w:sz w:val="20"/>
        </w:rPr>
        <w:t>de</w:t>
      </w:r>
      <w:r>
        <w:rPr>
          <w:spacing w:val="-17"/>
          <w:sz w:val="20"/>
        </w:rPr>
        <w:t> </w:t>
      </w:r>
      <w:r>
        <w:rPr>
          <w:spacing w:val="-4"/>
          <w:sz w:val="20"/>
        </w:rPr>
        <w:t>este</w:t>
      </w:r>
      <w:r>
        <w:rPr>
          <w:spacing w:val="-15"/>
          <w:sz w:val="20"/>
        </w:rPr>
        <w:t> </w:t>
      </w:r>
      <w:r>
        <w:rPr>
          <w:spacing w:val="-4"/>
          <w:sz w:val="20"/>
        </w:rPr>
        <w:t>Fallo,</w:t>
      </w:r>
      <w:r>
        <w:rPr>
          <w:spacing w:val="-16"/>
          <w:sz w:val="20"/>
        </w:rPr>
        <w:t> </w:t>
      </w:r>
      <w:r>
        <w:rPr>
          <w:spacing w:val="-3"/>
          <w:sz w:val="20"/>
        </w:rPr>
        <w:t>en</w:t>
      </w:r>
      <w:r>
        <w:rPr>
          <w:spacing w:val="-16"/>
          <w:sz w:val="20"/>
        </w:rPr>
        <w:t> </w:t>
      </w:r>
      <w:r>
        <w:rPr>
          <w:spacing w:val="-3"/>
          <w:sz w:val="20"/>
        </w:rPr>
        <w:t>un</w:t>
      </w:r>
      <w:r>
        <w:rPr>
          <w:spacing w:val="-17"/>
          <w:sz w:val="20"/>
        </w:rPr>
        <w:t> </w:t>
      </w:r>
      <w:r>
        <w:rPr>
          <w:spacing w:val="-4"/>
          <w:sz w:val="20"/>
        </w:rPr>
        <w:t>tamaño</w:t>
      </w:r>
      <w:r>
        <w:rPr>
          <w:spacing w:val="-16"/>
          <w:sz w:val="20"/>
        </w:rPr>
        <w:t> </w:t>
      </w:r>
      <w:r>
        <w:rPr>
          <w:spacing w:val="-3"/>
          <w:sz w:val="20"/>
        </w:rPr>
        <w:t>de</w:t>
      </w:r>
      <w:r>
        <w:rPr>
          <w:spacing w:val="-15"/>
          <w:sz w:val="20"/>
        </w:rPr>
        <w:t> </w:t>
      </w:r>
      <w:r>
        <w:rPr>
          <w:spacing w:val="-4"/>
          <w:sz w:val="20"/>
        </w:rPr>
        <w:t>letra</w:t>
      </w:r>
      <w:r>
        <w:rPr>
          <w:spacing w:val="-16"/>
          <w:sz w:val="20"/>
        </w:rPr>
        <w:t> </w:t>
      </w:r>
      <w:r>
        <w:rPr>
          <w:spacing w:val="-4"/>
          <w:sz w:val="20"/>
        </w:rPr>
        <w:t>legible </w:t>
      </w:r>
      <w:r>
        <w:rPr>
          <w:sz w:val="20"/>
        </w:rPr>
        <w:t>y </w:t>
      </w:r>
      <w:r>
        <w:rPr>
          <w:spacing w:val="-5"/>
          <w:sz w:val="20"/>
        </w:rPr>
        <w:t>adecuado, </w:t>
      </w:r>
      <w:r>
        <w:rPr>
          <w:sz w:val="20"/>
        </w:rPr>
        <w:t>lo </w:t>
      </w:r>
      <w:r>
        <w:rPr>
          <w:spacing w:val="-5"/>
          <w:sz w:val="20"/>
        </w:rPr>
        <w:t>siguiente: </w:t>
      </w:r>
      <w:r>
        <w:rPr>
          <w:spacing w:val="-3"/>
          <w:sz w:val="20"/>
        </w:rPr>
        <w:t>a) el </w:t>
      </w:r>
      <w:r>
        <w:rPr>
          <w:spacing w:val="-5"/>
          <w:sz w:val="20"/>
        </w:rPr>
        <w:t>resumen </w:t>
      </w:r>
      <w:r>
        <w:rPr>
          <w:spacing w:val="-4"/>
          <w:sz w:val="20"/>
        </w:rPr>
        <w:t>oficial </w:t>
      </w:r>
      <w:r>
        <w:rPr>
          <w:spacing w:val="-3"/>
          <w:sz w:val="20"/>
        </w:rPr>
        <w:t>de la </w:t>
      </w:r>
      <w:r>
        <w:rPr>
          <w:spacing w:val="-5"/>
          <w:sz w:val="20"/>
        </w:rPr>
        <w:t>presente Sentencia, </w:t>
      </w:r>
      <w:r>
        <w:rPr>
          <w:spacing w:val="-4"/>
          <w:sz w:val="20"/>
        </w:rPr>
        <w:t>elaborado </w:t>
      </w:r>
      <w:r>
        <w:rPr>
          <w:spacing w:val="-3"/>
          <w:sz w:val="20"/>
        </w:rPr>
        <w:t>por </w:t>
      </w:r>
      <w:r>
        <w:rPr>
          <w:sz w:val="20"/>
        </w:rPr>
        <w:t>la </w:t>
      </w:r>
      <w:r>
        <w:rPr>
          <w:spacing w:val="-5"/>
          <w:sz w:val="20"/>
        </w:rPr>
        <w:t>Corte, </w:t>
      </w:r>
      <w:r>
        <w:rPr>
          <w:spacing w:val="-3"/>
          <w:sz w:val="20"/>
        </w:rPr>
        <w:t>por una </w:t>
      </w:r>
      <w:r>
        <w:rPr>
          <w:spacing w:val="-4"/>
          <w:sz w:val="20"/>
        </w:rPr>
        <w:t>sola vez, </w:t>
      </w:r>
      <w:r>
        <w:rPr>
          <w:spacing w:val="-3"/>
          <w:sz w:val="20"/>
        </w:rPr>
        <w:t>en el </w:t>
      </w:r>
      <w:r>
        <w:rPr>
          <w:spacing w:val="-4"/>
          <w:sz w:val="20"/>
        </w:rPr>
        <w:t>Diario </w:t>
      </w:r>
      <w:r>
        <w:rPr>
          <w:spacing w:val="-5"/>
          <w:sz w:val="20"/>
        </w:rPr>
        <w:t>Oficial, </w:t>
      </w:r>
      <w:r>
        <w:rPr>
          <w:sz w:val="20"/>
        </w:rPr>
        <w:t>y b) </w:t>
      </w:r>
      <w:r>
        <w:rPr>
          <w:spacing w:val="-3"/>
          <w:sz w:val="20"/>
        </w:rPr>
        <w:t>la </w:t>
      </w:r>
      <w:r>
        <w:rPr>
          <w:spacing w:val="-5"/>
          <w:sz w:val="20"/>
        </w:rPr>
        <w:t>presente Sentencia </w:t>
      </w:r>
      <w:r>
        <w:rPr>
          <w:spacing w:val="-3"/>
          <w:sz w:val="20"/>
        </w:rPr>
        <w:t>en su </w:t>
      </w:r>
      <w:r>
        <w:rPr>
          <w:spacing w:val="-5"/>
          <w:sz w:val="20"/>
        </w:rPr>
        <w:t>integridad, disponible </w:t>
      </w:r>
      <w:r>
        <w:rPr>
          <w:spacing w:val="-4"/>
          <w:sz w:val="20"/>
        </w:rPr>
        <w:t>por </w:t>
      </w:r>
      <w:r>
        <w:rPr>
          <w:spacing w:val="-3"/>
          <w:sz w:val="20"/>
        </w:rPr>
        <w:t>un </w:t>
      </w:r>
      <w:r>
        <w:rPr>
          <w:spacing w:val="-4"/>
          <w:sz w:val="20"/>
        </w:rPr>
        <w:t>período </w:t>
      </w:r>
      <w:r>
        <w:rPr>
          <w:spacing w:val="-3"/>
          <w:sz w:val="20"/>
        </w:rPr>
        <w:t>de un </w:t>
      </w:r>
      <w:r>
        <w:rPr>
          <w:spacing w:val="-4"/>
          <w:sz w:val="20"/>
        </w:rPr>
        <w:t>año, </w:t>
      </w:r>
      <w:r>
        <w:rPr>
          <w:spacing w:val="-3"/>
          <w:sz w:val="20"/>
        </w:rPr>
        <w:t>en un </w:t>
      </w:r>
      <w:r>
        <w:rPr>
          <w:spacing w:val="-4"/>
          <w:sz w:val="20"/>
        </w:rPr>
        <w:t>sitio </w:t>
      </w:r>
      <w:r>
        <w:rPr>
          <w:spacing w:val="-3"/>
          <w:sz w:val="20"/>
        </w:rPr>
        <w:t>web </w:t>
      </w:r>
      <w:r>
        <w:rPr>
          <w:spacing w:val="-5"/>
          <w:sz w:val="20"/>
        </w:rPr>
        <w:t>oficial. </w:t>
      </w:r>
      <w:r>
        <w:rPr>
          <w:spacing w:val="-3"/>
          <w:sz w:val="20"/>
        </w:rPr>
        <w:t>El </w:t>
      </w:r>
      <w:r>
        <w:rPr>
          <w:spacing w:val="-4"/>
          <w:sz w:val="20"/>
        </w:rPr>
        <w:t>Estado deberá </w:t>
      </w:r>
      <w:r>
        <w:rPr>
          <w:spacing w:val="-5"/>
          <w:sz w:val="20"/>
        </w:rPr>
        <w:t>informar </w:t>
      </w:r>
      <w:r>
        <w:rPr>
          <w:spacing w:val="-3"/>
          <w:sz w:val="20"/>
        </w:rPr>
        <w:t>de </w:t>
      </w:r>
      <w:r>
        <w:rPr>
          <w:spacing w:val="-5"/>
          <w:sz w:val="20"/>
        </w:rPr>
        <w:t>forma inmediata </w:t>
      </w:r>
      <w:r>
        <w:rPr>
          <w:sz w:val="20"/>
        </w:rPr>
        <w:t>a </w:t>
      </w:r>
      <w:r>
        <w:rPr>
          <w:spacing w:val="-4"/>
          <w:sz w:val="20"/>
        </w:rPr>
        <w:t>este </w:t>
      </w:r>
      <w:r>
        <w:rPr>
          <w:spacing w:val="-5"/>
          <w:sz w:val="20"/>
        </w:rPr>
        <w:t>Tribunal </w:t>
      </w:r>
      <w:r>
        <w:rPr>
          <w:spacing w:val="-3"/>
          <w:sz w:val="20"/>
        </w:rPr>
        <w:t>una </w:t>
      </w:r>
      <w:r>
        <w:rPr>
          <w:spacing w:val="-4"/>
          <w:sz w:val="20"/>
        </w:rPr>
        <w:t>vez que proceda </w:t>
      </w:r>
      <w:r>
        <w:rPr>
          <w:sz w:val="20"/>
        </w:rPr>
        <w:t>a </w:t>
      </w:r>
      <w:r>
        <w:rPr>
          <w:spacing w:val="-5"/>
          <w:sz w:val="20"/>
        </w:rPr>
        <w:t>realizar </w:t>
      </w:r>
      <w:r>
        <w:rPr>
          <w:spacing w:val="-4"/>
          <w:sz w:val="20"/>
        </w:rPr>
        <w:t>cada una </w:t>
      </w:r>
      <w:r>
        <w:rPr>
          <w:spacing w:val="-3"/>
          <w:sz w:val="20"/>
        </w:rPr>
        <w:t>de </w:t>
      </w:r>
      <w:r>
        <w:rPr>
          <w:spacing w:val="-4"/>
          <w:sz w:val="20"/>
        </w:rPr>
        <w:t>las </w:t>
      </w:r>
      <w:r>
        <w:rPr>
          <w:spacing w:val="-5"/>
          <w:sz w:val="20"/>
        </w:rPr>
        <w:t>publicaciones dispuestas, independientemente</w:t>
      </w:r>
      <w:r>
        <w:rPr>
          <w:spacing w:val="-22"/>
          <w:sz w:val="20"/>
        </w:rPr>
        <w:t> </w:t>
      </w:r>
      <w:r>
        <w:rPr>
          <w:spacing w:val="-3"/>
          <w:sz w:val="20"/>
        </w:rPr>
        <w:t>del</w:t>
      </w:r>
      <w:r>
        <w:rPr>
          <w:spacing w:val="-23"/>
          <w:sz w:val="20"/>
        </w:rPr>
        <w:t> </w:t>
      </w:r>
      <w:r>
        <w:rPr>
          <w:spacing w:val="-4"/>
          <w:sz w:val="20"/>
        </w:rPr>
        <w:t>plazo</w:t>
      </w:r>
      <w:r>
        <w:rPr>
          <w:spacing w:val="-23"/>
          <w:sz w:val="20"/>
        </w:rPr>
        <w:t> </w:t>
      </w:r>
      <w:r>
        <w:rPr>
          <w:spacing w:val="-3"/>
          <w:sz w:val="20"/>
        </w:rPr>
        <w:t>de</w:t>
      </w:r>
      <w:r>
        <w:rPr>
          <w:spacing w:val="-23"/>
          <w:sz w:val="20"/>
        </w:rPr>
        <w:t> </w:t>
      </w:r>
      <w:r>
        <w:rPr>
          <w:sz w:val="20"/>
        </w:rPr>
        <w:t>un</w:t>
      </w:r>
      <w:r>
        <w:rPr>
          <w:spacing w:val="-23"/>
          <w:sz w:val="20"/>
        </w:rPr>
        <w:t> </w:t>
      </w:r>
      <w:r>
        <w:rPr>
          <w:spacing w:val="-3"/>
          <w:sz w:val="20"/>
        </w:rPr>
        <w:t>año</w:t>
      </w:r>
      <w:r>
        <w:rPr>
          <w:spacing w:val="-23"/>
          <w:sz w:val="20"/>
        </w:rPr>
        <w:t> </w:t>
      </w:r>
      <w:r>
        <w:rPr>
          <w:spacing w:val="-4"/>
          <w:sz w:val="20"/>
        </w:rPr>
        <w:t>para</w:t>
      </w:r>
      <w:r>
        <w:rPr>
          <w:spacing w:val="-23"/>
          <w:sz w:val="20"/>
        </w:rPr>
        <w:t> </w:t>
      </w:r>
      <w:r>
        <w:rPr>
          <w:spacing w:val="-5"/>
          <w:sz w:val="20"/>
        </w:rPr>
        <w:t>presentar</w:t>
      </w:r>
      <w:r>
        <w:rPr>
          <w:spacing w:val="-21"/>
          <w:sz w:val="20"/>
        </w:rPr>
        <w:t> </w:t>
      </w:r>
      <w:r>
        <w:rPr>
          <w:spacing w:val="-3"/>
          <w:sz w:val="20"/>
        </w:rPr>
        <w:t>su</w:t>
      </w:r>
      <w:r>
        <w:rPr>
          <w:spacing w:val="-22"/>
          <w:sz w:val="20"/>
        </w:rPr>
        <w:t> </w:t>
      </w:r>
      <w:r>
        <w:rPr>
          <w:spacing w:val="-4"/>
          <w:sz w:val="20"/>
        </w:rPr>
        <w:t>primer</w:t>
      </w:r>
      <w:r>
        <w:rPr>
          <w:spacing w:val="-24"/>
          <w:sz w:val="20"/>
        </w:rPr>
        <w:t> </w:t>
      </w:r>
      <w:r>
        <w:rPr>
          <w:spacing w:val="-5"/>
          <w:sz w:val="20"/>
        </w:rPr>
        <w:t>informe,</w:t>
      </w:r>
      <w:r>
        <w:rPr>
          <w:spacing w:val="-22"/>
          <w:sz w:val="20"/>
        </w:rPr>
        <w:t> </w:t>
      </w:r>
      <w:r>
        <w:rPr>
          <w:spacing w:val="-5"/>
          <w:sz w:val="20"/>
        </w:rPr>
        <w:t>conforme</w:t>
      </w:r>
      <w:r>
        <w:rPr>
          <w:spacing w:val="-22"/>
          <w:sz w:val="20"/>
        </w:rPr>
        <w:t> </w:t>
      </w:r>
      <w:r>
        <w:rPr>
          <w:sz w:val="20"/>
        </w:rPr>
        <w:t>a</w:t>
      </w:r>
      <w:r>
        <w:rPr>
          <w:spacing w:val="-23"/>
          <w:sz w:val="20"/>
        </w:rPr>
        <w:t> </w:t>
      </w:r>
      <w:r>
        <w:rPr>
          <w:sz w:val="20"/>
        </w:rPr>
        <w:t>lo</w:t>
      </w:r>
      <w:r>
        <w:rPr>
          <w:spacing w:val="-23"/>
          <w:sz w:val="20"/>
        </w:rPr>
        <w:t> </w:t>
      </w:r>
      <w:r>
        <w:rPr>
          <w:spacing w:val="-5"/>
          <w:sz w:val="20"/>
        </w:rPr>
        <w:t>señalado </w:t>
      </w:r>
      <w:r>
        <w:rPr>
          <w:spacing w:val="-3"/>
          <w:sz w:val="20"/>
        </w:rPr>
        <w:t>en </w:t>
      </w:r>
      <w:r>
        <w:rPr>
          <w:sz w:val="20"/>
        </w:rPr>
        <w:t>el </w:t>
      </w:r>
      <w:r>
        <w:rPr>
          <w:spacing w:val="-4"/>
          <w:sz w:val="20"/>
        </w:rPr>
        <w:t>punto </w:t>
      </w:r>
      <w:r>
        <w:rPr>
          <w:spacing w:val="-5"/>
          <w:sz w:val="20"/>
        </w:rPr>
        <w:t>resolutivo </w:t>
      </w:r>
      <w:r>
        <w:rPr>
          <w:spacing w:val="-4"/>
          <w:sz w:val="20"/>
        </w:rPr>
        <w:t>décimo noveno </w:t>
      </w:r>
      <w:r>
        <w:rPr>
          <w:spacing w:val="-3"/>
          <w:sz w:val="20"/>
        </w:rPr>
        <w:t>de </w:t>
      </w:r>
      <w:r>
        <w:rPr>
          <w:spacing w:val="-4"/>
          <w:sz w:val="20"/>
        </w:rPr>
        <w:t>este</w:t>
      </w:r>
      <w:r>
        <w:rPr>
          <w:spacing w:val="-26"/>
          <w:sz w:val="20"/>
        </w:rPr>
        <w:t> </w:t>
      </w:r>
      <w:r>
        <w:rPr>
          <w:spacing w:val="-5"/>
          <w:sz w:val="20"/>
        </w:rPr>
        <w:t>Fallo.</w:t>
      </w:r>
    </w:p>
    <w:p>
      <w:pPr>
        <w:pStyle w:val="BodyText"/>
        <w:spacing w:before="12"/>
        <w:rPr>
          <w:sz w:val="19"/>
        </w:rPr>
      </w:pPr>
    </w:p>
    <w:p>
      <w:pPr>
        <w:pStyle w:val="Heading4"/>
        <w:numPr>
          <w:ilvl w:val="1"/>
          <w:numId w:val="41"/>
        </w:numPr>
        <w:tabs>
          <w:tab w:pos="1504" w:val="left" w:leader="none"/>
        </w:tabs>
        <w:spacing w:line="240" w:lineRule="auto" w:before="0" w:after="0"/>
        <w:ind w:left="969" w:right="115" w:firstLine="0"/>
        <w:jc w:val="left"/>
      </w:pPr>
      <w:bookmarkStart w:name="_bookmark374" w:id="480"/>
      <w:bookmarkEnd w:id="480"/>
      <w:r>
        <w:rPr>
          <w:b w:val="0"/>
          <w:i w:val="0"/>
        </w:rPr>
      </w:r>
      <w:bookmarkStart w:name="_bookmark374" w:id="481"/>
      <w:bookmarkEnd w:id="481"/>
      <w:r>
        <w:rPr>
          <w:i/>
        </w:rPr>
        <w:t>D</w:t>
      </w:r>
      <w:r>
        <w:rPr>
          <w:i/>
        </w:rPr>
        <w:t>ocumental audiovisual para la preservación de la memoria y difusión </w:t>
      </w:r>
      <w:r>
        <w:rPr/>
        <w:t>de la</w:t>
      </w:r>
      <w:r>
        <w:rPr>
          <w:spacing w:val="-2"/>
        </w:rPr>
        <w:t> </w:t>
      </w:r>
      <w:r>
        <w:rPr/>
        <w:t>verdad</w:t>
      </w:r>
    </w:p>
    <w:p>
      <w:pPr>
        <w:pStyle w:val="BodyText"/>
        <w:spacing w:before="12"/>
        <w:rPr>
          <w:b/>
          <w:i/>
          <w:sz w:val="19"/>
        </w:rPr>
      </w:pPr>
    </w:p>
    <w:p>
      <w:pPr>
        <w:pStyle w:val="ListParagraph"/>
        <w:numPr>
          <w:ilvl w:val="0"/>
          <w:numId w:val="38"/>
        </w:numPr>
        <w:tabs>
          <w:tab w:pos="687" w:val="left" w:leader="none"/>
        </w:tabs>
        <w:spacing w:line="240" w:lineRule="auto" w:before="0" w:after="0"/>
        <w:ind w:left="117" w:right="110" w:firstLine="1"/>
        <w:jc w:val="both"/>
        <w:rPr>
          <w:sz w:val="20"/>
        </w:rPr>
      </w:pPr>
      <w:r>
        <w:rPr>
          <w:spacing w:val="-3"/>
          <w:sz w:val="20"/>
        </w:rPr>
        <w:t>En </w:t>
      </w:r>
      <w:r>
        <w:rPr>
          <w:spacing w:val="-5"/>
          <w:sz w:val="20"/>
        </w:rPr>
        <w:t>atención </w:t>
      </w:r>
      <w:r>
        <w:rPr>
          <w:sz w:val="20"/>
        </w:rPr>
        <w:t>a lo </w:t>
      </w:r>
      <w:r>
        <w:rPr>
          <w:spacing w:val="-5"/>
          <w:sz w:val="20"/>
        </w:rPr>
        <w:t>solicitado </w:t>
      </w:r>
      <w:r>
        <w:rPr>
          <w:spacing w:val="-3"/>
          <w:sz w:val="20"/>
        </w:rPr>
        <w:t>por la </w:t>
      </w:r>
      <w:r>
        <w:rPr>
          <w:spacing w:val="-5"/>
          <w:sz w:val="20"/>
        </w:rPr>
        <w:t>Comisión </w:t>
      </w:r>
      <w:r>
        <w:rPr>
          <w:sz w:val="20"/>
        </w:rPr>
        <w:t>y el </w:t>
      </w:r>
      <w:r>
        <w:rPr>
          <w:spacing w:val="-5"/>
          <w:sz w:val="20"/>
        </w:rPr>
        <w:t>representante, </w:t>
      </w:r>
      <w:r>
        <w:rPr>
          <w:spacing w:val="-3"/>
          <w:sz w:val="20"/>
        </w:rPr>
        <w:t>el </w:t>
      </w:r>
      <w:r>
        <w:rPr>
          <w:spacing w:val="-5"/>
          <w:sz w:val="20"/>
        </w:rPr>
        <w:t>Tribunal </w:t>
      </w:r>
      <w:r>
        <w:rPr>
          <w:spacing w:val="-4"/>
          <w:sz w:val="20"/>
        </w:rPr>
        <w:t>advierte </w:t>
      </w:r>
      <w:r>
        <w:rPr>
          <w:spacing w:val="-3"/>
          <w:sz w:val="20"/>
        </w:rPr>
        <w:t>que </w:t>
      </w:r>
      <w:r>
        <w:rPr>
          <w:spacing w:val="-5"/>
          <w:sz w:val="20"/>
        </w:rPr>
        <w:t>el </w:t>
      </w:r>
      <w:r>
        <w:rPr>
          <w:spacing w:val="-4"/>
          <w:sz w:val="20"/>
        </w:rPr>
        <w:t>Estado</w:t>
      </w:r>
      <w:r>
        <w:rPr>
          <w:spacing w:val="-12"/>
          <w:sz w:val="20"/>
        </w:rPr>
        <w:t> </w:t>
      </w:r>
      <w:r>
        <w:rPr>
          <w:spacing w:val="-5"/>
          <w:sz w:val="20"/>
        </w:rPr>
        <w:t>informó</w:t>
      </w:r>
      <w:r>
        <w:rPr>
          <w:spacing w:val="-10"/>
          <w:sz w:val="20"/>
        </w:rPr>
        <w:t> </w:t>
      </w:r>
      <w:r>
        <w:rPr>
          <w:spacing w:val="-4"/>
          <w:sz w:val="20"/>
        </w:rPr>
        <w:t>que,</w:t>
      </w:r>
      <w:r>
        <w:rPr>
          <w:spacing w:val="-10"/>
          <w:sz w:val="20"/>
        </w:rPr>
        <w:t> </w:t>
      </w:r>
      <w:r>
        <w:rPr>
          <w:spacing w:val="-5"/>
          <w:sz w:val="20"/>
        </w:rPr>
        <w:t>mediante</w:t>
      </w:r>
      <w:r>
        <w:rPr>
          <w:spacing w:val="-11"/>
          <w:sz w:val="20"/>
        </w:rPr>
        <w:t> </w:t>
      </w:r>
      <w:r>
        <w:rPr>
          <w:sz w:val="20"/>
        </w:rPr>
        <w:t>la</w:t>
      </w:r>
      <w:r>
        <w:rPr>
          <w:spacing w:val="-10"/>
          <w:sz w:val="20"/>
        </w:rPr>
        <w:t> </w:t>
      </w:r>
      <w:r>
        <w:rPr>
          <w:spacing w:val="-4"/>
          <w:sz w:val="20"/>
        </w:rPr>
        <w:t>Ley</w:t>
      </w:r>
      <w:r>
        <w:rPr>
          <w:spacing w:val="-10"/>
          <w:sz w:val="20"/>
        </w:rPr>
        <w:t> </w:t>
      </w:r>
      <w:r>
        <w:rPr>
          <w:spacing w:val="-3"/>
          <w:sz w:val="20"/>
        </w:rPr>
        <w:t>No.</w:t>
      </w:r>
      <w:r>
        <w:rPr>
          <w:spacing w:val="-11"/>
          <w:sz w:val="20"/>
        </w:rPr>
        <w:t> </w:t>
      </w:r>
      <w:r>
        <w:rPr>
          <w:sz w:val="20"/>
        </w:rPr>
        <w:t>26.691</w:t>
      </w:r>
      <w:hyperlink w:history="true" w:anchor="_bookmark378">
        <w:r>
          <w:rPr>
            <w:position w:val="7"/>
            <w:sz w:val="13"/>
          </w:rPr>
          <w:t>302</w:t>
        </w:r>
      </w:hyperlink>
      <w:r>
        <w:rPr>
          <w:sz w:val="20"/>
        </w:rPr>
        <w:t>,</w:t>
      </w:r>
      <w:r>
        <w:rPr>
          <w:spacing w:val="-10"/>
          <w:sz w:val="20"/>
        </w:rPr>
        <w:t> </w:t>
      </w:r>
      <w:r>
        <w:rPr>
          <w:spacing w:val="-5"/>
          <w:sz w:val="20"/>
        </w:rPr>
        <w:t>fueron</w:t>
      </w:r>
      <w:r>
        <w:rPr>
          <w:spacing w:val="-10"/>
          <w:sz w:val="20"/>
        </w:rPr>
        <w:t> </w:t>
      </w:r>
      <w:r>
        <w:rPr>
          <w:spacing w:val="-5"/>
          <w:sz w:val="20"/>
        </w:rPr>
        <w:t>declarados</w:t>
      </w:r>
      <w:r>
        <w:rPr>
          <w:spacing w:val="-11"/>
          <w:sz w:val="20"/>
        </w:rPr>
        <w:t> </w:t>
      </w:r>
      <w:r>
        <w:rPr>
          <w:spacing w:val="-4"/>
          <w:sz w:val="20"/>
        </w:rPr>
        <w:t>“Sitios</w:t>
      </w:r>
      <w:r>
        <w:rPr>
          <w:spacing w:val="-11"/>
          <w:sz w:val="20"/>
        </w:rPr>
        <w:t> </w:t>
      </w:r>
      <w:r>
        <w:rPr>
          <w:spacing w:val="-3"/>
          <w:sz w:val="20"/>
        </w:rPr>
        <w:t>de</w:t>
      </w:r>
      <w:r>
        <w:rPr>
          <w:spacing w:val="-11"/>
          <w:sz w:val="20"/>
        </w:rPr>
        <w:t> </w:t>
      </w:r>
      <w:r>
        <w:rPr>
          <w:spacing w:val="-5"/>
          <w:sz w:val="20"/>
        </w:rPr>
        <w:t>Memoria”,</w:t>
      </w:r>
      <w:r>
        <w:rPr>
          <w:spacing w:val="-11"/>
          <w:sz w:val="20"/>
        </w:rPr>
        <w:t> </w:t>
      </w:r>
      <w:r>
        <w:rPr>
          <w:spacing w:val="-4"/>
          <w:sz w:val="20"/>
        </w:rPr>
        <w:t>entre otros </w:t>
      </w:r>
      <w:r>
        <w:rPr>
          <w:spacing w:val="-5"/>
          <w:sz w:val="20"/>
        </w:rPr>
        <w:t>lugares, aquellos </w:t>
      </w:r>
      <w:r>
        <w:rPr>
          <w:spacing w:val="-3"/>
          <w:sz w:val="20"/>
        </w:rPr>
        <w:t>que </w:t>
      </w:r>
      <w:r>
        <w:rPr>
          <w:spacing w:val="-5"/>
          <w:sz w:val="20"/>
        </w:rPr>
        <w:t>“funcionaron </w:t>
      </w:r>
      <w:r>
        <w:rPr>
          <w:spacing w:val="-4"/>
          <w:sz w:val="20"/>
        </w:rPr>
        <w:t>como centros </w:t>
      </w:r>
      <w:r>
        <w:rPr>
          <w:spacing w:val="-5"/>
          <w:sz w:val="20"/>
        </w:rPr>
        <w:t>clandestinos </w:t>
      </w:r>
      <w:r>
        <w:rPr>
          <w:spacing w:val="-3"/>
          <w:sz w:val="20"/>
        </w:rPr>
        <w:t>de </w:t>
      </w:r>
      <w:r>
        <w:rPr>
          <w:spacing w:val="-5"/>
          <w:sz w:val="20"/>
        </w:rPr>
        <w:t>detención, </w:t>
      </w:r>
      <w:r>
        <w:rPr>
          <w:spacing w:val="-4"/>
          <w:sz w:val="20"/>
        </w:rPr>
        <w:t>tortura </w:t>
      </w:r>
      <w:r>
        <w:rPr>
          <w:sz w:val="20"/>
        </w:rPr>
        <w:t>y </w:t>
      </w:r>
      <w:r>
        <w:rPr>
          <w:spacing w:val="-5"/>
          <w:sz w:val="20"/>
        </w:rPr>
        <w:t>extermino</w:t>
      </w:r>
      <w:r>
        <w:rPr>
          <w:spacing w:val="-16"/>
          <w:sz w:val="20"/>
        </w:rPr>
        <w:t> </w:t>
      </w:r>
      <w:r>
        <w:rPr>
          <w:spacing w:val="-4"/>
          <w:sz w:val="20"/>
        </w:rPr>
        <w:t>[…]</w:t>
      </w:r>
      <w:r>
        <w:rPr>
          <w:spacing w:val="-15"/>
          <w:sz w:val="20"/>
        </w:rPr>
        <w:t> </w:t>
      </w:r>
      <w:r>
        <w:rPr>
          <w:spacing w:val="-4"/>
          <w:sz w:val="20"/>
        </w:rPr>
        <w:t>hasta</w:t>
      </w:r>
      <w:r>
        <w:rPr>
          <w:spacing w:val="-17"/>
          <w:sz w:val="20"/>
        </w:rPr>
        <w:t> </w:t>
      </w:r>
      <w:r>
        <w:rPr>
          <w:spacing w:val="-3"/>
          <w:sz w:val="20"/>
        </w:rPr>
        <w:t>el</w:t>
      </w:r>
      <w:r>
        <w:rPr>
          <w:spacing w:val="-16"/>
          <w:sz w:val="20"/>
        </w:rPr>
        <w:t> </w:t>
      </w:r>
      <w:r>
        <w:rPr>
          <w:sz w:val="20"/>
        </w:rPr>
        <w:t>10</w:t>
      </w:r>
      <w:r>
        <w:rPr>
          <w:spacing w:val="-15"/>
          <w:sz w:val="20"/>
        </w:rPr>
        <w:t> </w:t>
      </w:r>
      <w:r>
        <w:rPr>
          <w:spacing w:val="-3"/>
          <w:sz w:val="20"/>
        </w:rPr>
        <w:t>de</w:t>
      </w:r>
      <w:r>
        <w:rPr>
          <w:spacing w:val="-16"/>
          <w:sz w:val="20"/>
        </w:rPr>
        <w:t> </w:t>
      </w:r>
      <w:r>
        <w:rPr>
          <w:spacing w:val="-5"/>
          <w:sz w:val="20"/>
        </w:rPr>
        <w:t>diciembre</w:t>
      </w:r>
      <w:r>
        <w:rPr>
          <w:spacing w:val="-14"/>
          <w:sz w:val="20"/>
        </w:rPr>
        <w:t> </w:t>
      </w:r>
      <w:r>
        <w:rPr>
          <w:spacing w:val="-3"/>
          <w:sz w:val="20"/>
        </w:rPr>
        <w:t>de</w:t>
      </w:r>
      <w:r>
        <w:rPr>
          <w:spacing w:val="-16"/>
          <w:sz w:val="20"/>
        </w:rPr>
        <w:t> </w:t>
      </w:r>
      <w:r>
        <w:rPr>
          <w:spacing w:val="-4"/>
          <w:sz w:val="20"/>
        </w:rPr>
        <w:t>1983”.</w:t>
      </w:r>
      <w:r>
        <w:rPr>
          <w:spacing w:val="-16"/>
          <w:sz w:val="20"/>
        </w:rPr>
        <w:t> </w:t>
      </w:r>
      <w:r>
        <w:rPr>
          <w:spacing w:val="-4"/>
          <w:sz w:val="20"/>
        </w:rPr>
        <w:t>Entre</w:t>
      </w:r>
      <w:r>
        <w:rPr>
          <w:spacing w:val="-16"/>
          <w:sz w:val="20"/>
        </w:rPr>
        <w:t> </w:t>
      </w:r>
      <w:r>
        <w:rPr>
          <w:spacing w:val="-4"/>
          <w:sz w:val="20"/>
        </w:rPr>
        <w:t>tales</w:t>
      </w:r>
      <w:r>
        <w:rPr>
          <w:spacing w:val="-15"/>
          <w:sz w:val="20"/>
        </w:rPr>
        <w:t> </w:t>
      </w:r>
      <w:r>
        <w:rPr>
          <w:spacing w:val="-4"/>
          <w:sz w:val="20"/>
        </w:rPr>
        <w:t>“sitios”</w:t>
      </w:r>
      <w:r>
        <w:rPr>
          <w:spacing w:val="-16"/>
          <w:sz w:val="20"/>
        </w:rPr>
        <w:t> </w:t>
      </w:r>
      <w:r>
        <w:rPr>
          <w:spacing w:val="-4"/>
          <w:sz w:val="20"/>
        </w:rPr>
        <w:t>figura</w:t>
      </w:r>
      <w:r>
        <w:rPr>
          <w:spacing w:val="-17"/>
          <w:sz w:val="20"/>
        </w:rPr>
        <w:t> </w:t>
      </w:r>
      <w:r>
        <w:rPr>
          <w:spacing w:val="-5"/>
          <w:sz w:val="20"/>
        </w:rPr>
        <w:t>“Automotores</w:t>
      </w:r>
      <w:r>
        <w:rPr>
          <w:spacing w:val="-15"/>
          <w:sz w:val="20"/>
        </w:rPr>
        <w:t> </w:t>
      </w:r>
      <w:r>
        <w:rPr>
          <w:spacing w:val="-5"/>
          <w:sz w:val="20"/>
        </w:rPr>
        <w:t>Orletti”, </w:t>
      </w:r>
      <w:r>
        <w:rPr>
          <w:spacing w:val="-4"/>
          <w:sz w:val="20"/>
        </w:rPr>
        <w:t>donde</w:t>
      </w:r>
      <w:r>
        <w:rPr>
          <w:spacing w:val="-22"/>
          <w:sz w:val="20"/>
        </w:rPr>
        <w:t> </w:t>
      </w:r>
      <w:r>
        <w:rPr>
          <w:sz w:val="20"/>
        </w:rPr>
        <w:t>la</w:t>
      </w:r>
      <w:r>
        <w:rPr>
          <w:spacing w:val="-23"/>
          <w:sz w:val="20"/>
        </w:rPr>
        <w:t> </w:t>
      </w:r>
      <w:r>
        <w:rPr>
          <w:spacing w:val="-4"/>
          <w:sz w:val="20"/>
        </w:rPr>
        <w:t>señora</w:t>
      </w:r>
      <w:r>
        <w:rPr>
          <w:spacing w:val="-23"/>
          <w:sz w:val="20"/>
        </w:rPr>
        <w:t> </w:t>
      </w:r>
      <w:r>
        <w:rPr>
          <w:spacing w:val="-4"/>
          <w:sz w:val="20"/>
        </w:rPr>
        <w:t>Grisonas</w:t>
      </w:r>
      <w:r>
        <w:rPr>
          <w:spacing w:val="-22"/>
          <w:sz w:val="20"/>
        </w:rPr>
        <w:t> </w:t>
      </w:r>
      <w:r>
        <w:rPr>
          <w:spacing w:val="-5"/>
          <w:sz w:val="20"/>
        </w:rPr>
        <w:t>Andrijauskaite,</w:t>
      </w:r>
      <w:r>
        <w:rPr>
          <w:spacing w:val="-22"/>
          <w:sz w:val="20"/>
        </w:rPr>
        <w:t> </w:t>
      </w:r>
      <w:r>
        <w:rPr>
          <w:spacing w:val="-5"/>
          <w:sz w:val="20"/>
        </w:rPr>
        <w:t>Anatole</w:t>
      </w:r>
      <w:r>
        <w:rPr>
          <w:spacing w:val="-23"/>
          <w:sz w:val="20"/>
        </w:rPr>
        <w:t> </w:t>
      </w:r>
      <w:r>
        <w:rPr>
          <w:sz w:val="20"/>
        </w:rPr>
        <w:t>y</w:t>
      </w:r>
      <w:r>
        <w:rPr>
          <w:spacing w:val="-20"/>
          <w:sz w:val="20"/>
        </w:rPr>
        <w:t> </w:t>
      </w:r>
      <w:r>
        <w:rPr>
          <w:spacing w:val="-4"/>
          <w:sz w:val="20"/>
        </w:rPr>
        <w:t>Victoria</w:t>
      </w:r>
      <w:r>
        <w:rPr>
          <w:spacing w:val="-23"/>
          <w:sz w:val="20"/>
        </w:rPr>
        <w:t> </w:t>
      </w:r>
      <w:r>
        <w:rPr>
          <w:spacing w:val="-5"/>
          <w:sz w:val="20"/>
        </w:rPr>
        <w:t>permanecieron</w:t>
      </w:r>
      <w:r>
        <w:rPr>
          <w:spacing w:val="-22"/>
          <w:sz w:val="20"/>
        </w:rPr>
        <w:t> </w:t>
      </w:r>
      <w:r>
        <w:rPr>
          <w:spacing w:val="-5"/>
          <w:sz w:val="20"/>
        </w:rPr>
        <w:t>privados</w:t>
      </w:r>
      <w:r>
        <w:rPr>
          <w:spacing w:val="-22"/>
          <w:sz w:val="20"/>
        </w:rPr>
        <w:t> </w:t>
      </w:r>
      <w:r>
        <w:rPr>
          <w:spacing w:val="-3"/>
          <w:sz w:val="20"/>
        </w:rPr>
        <w:t>de</w:t>
      </w:r>
      <w:r>
        <w:rPr>
          <w:spacing w:val="-22"/>
          <w:sz w:val="20"/>
        </w:rPr>
        <w:t> </w:t>
      </w:r>
      <w:r>
        <w:rPr>
          <w:sz w:val="20"/>
        </w:rPr>
        <w:t>su</w:t>
      </w:r>
      <w:r>
        <w:rPr>
          <w:spacing w:val="-22"/>
          <w:sz w:val="20"/>
        </w:rPr>
        <w:t> </w:t>
      </w:r>
      <w:r>
        <w:rPr>
          <w:spacing w:val="-5"/>
          <w:sz w:val="20"/>
        </w:rPr>
        <w:t>libertad. Asimismo,</w:t>
      </w:r>
      <w:r>
        <w:rPr>
          <w:spacing w:val="-11"/>
          <w:sz w:val="20"/>
        </w:rPr>
        <w:t> </w:t>
      </w:r>
      <w:r>
        <w:rPr>
          <w:spacing w:val="-5"/>
          <w:sz w:val="20"/>
        </w:rPr>
        <w:t>Argentina</w:t>
      </w:r>
      <w:r>
        <w:rPr>
          <w:spacing w:val="-12"/>
          <w:sz w:val="20"/>
        </w:rPr>
        <w:t> </w:t>
      </w:r>
      <w:r>
        <w:rPr>
          <w:spacing w:val="-4"/>
          <w:sz w:val="20"/>
        </w:rPr>
        <w:t>señaló</w:t>
      </w:r>
      <w:r>
        <w:rPr>
          <w:spacing w:val="-12"/>
          <w:sz w:val="20"/>
        </w:rPr>
        <w:t> </w:t>
      </w:r>
      <w:r>
        <w:rPr>
          <w:spacing w:val="-4"/>
          <w:sz w:val="20"/>
        </w:rPr>
        <w:t>que,</w:t>
      </w:r>
      <w:r>
        <w:rPr>
          <w:spacing w:val="-11"/>
          <w:sz w:val="20"/>
        </w:rPr>
        <w:t> </w:t>
      </w:r>
      <w:r>
        <w:rPr>
          <w:spacing w:val="-3"/>
          <w:sz w:val="20"/>
        </w:rPr>
        <w:t>en</w:t>
      </w:r>
      <w:r>
        <w:rPr>
          <w:spacing w:val="-11"/>
          <w:sz w:val="20"/>
        </w:rPr>
        <w:t> </w:t>
      </w:r>
      <w:r>
        <w:rPr>
          <w:spacing w:val="-3"/>
          <w:sz w:val="20"/>
        </w:rPr>
        <w:t>la</w:t>
      </w:r>
      <w:r>
        <w:rPr>
          <w:spacing w:val="-11"/>
          <w:sz w:val="20"/>
        </w:rPr>
        <w:t> </w:t>
      </w:r>
      <w:r>
        <w:rPr>
          <w:spacing w:val="-4"/>
          <w:sz w:val="20"/>
        </w:rPr>
        <w:t>Casa</w:t>
      </w:r>
      <w:r>
        <w:rPr>
          <w:spacing w:val="-9"/>
          <w:sz w:val="20"/>
        </w:rPr>
        <w:t> </w:t>
      </w:r>
      <w:r>
        <w:rPr>
          <w:spacing w:val="-3"/>
          <w:sz w:val="20"/>
        </w:rPr>
        <w:t>por</w:t>
      </w:r>
      <w:r>
        <w:rPr>
          <w:spacing w:val="-12"/>
          <w:sz w:val="20"/>
        </w:rPr>
        <w:t> </w:t>
      </w:r>
      <w:r>
        <w:rPr>
          <w:spacing w:val="-3"/>
          <w:sz w:val="20"/>
        </w:rPr>
        <w:t>el</w:t>
      </w:r>
      <w:r>
        <w:rPr>
          <w:spacing w:val="-11"/>
          <w:sz w:val="20"/>
        </w:rPr>
        <w:t> </w:t>
      </w:r>
      <w:r>
        <w:rPr>
          <w:spacing w:val="-4"/>
          <w:sz w:val="20"/>
        </w:rPr>
        <w:t>Derecho</w:t>
      </w:r>
      <w:r>
        <w:rPr>
          <w:spacing w:val="-9"/>
          <w:sz w:val="20"/>
        </w:rPr>
        <w:t> </w:t>
      </w:r>
      <w:r>
        <w:rPr>
          <w:sz w:val="20"/>
        </w:rPr>
        <w:t>a</w:t>
      </w:r>
      <w:r>
        <w:rPr>
          <w:spacing w:val="-12"/>
          <w:sz w:val="20"/>
        </w:rPr>
        <w:t> </w:t>
      </w:r>
      <w:r>
        <w:rPr>
          <w:spacing w:val="-3"/>
          <w:sz w:val="20"/>
        </w:rPr>
        <w:t>la</w:t>
      </w:r>
      <w:r>
        <w:rPr>
          <w:spacing w:val="-9"/>
          <w:sz w:val="20"/>
        </w:rPr>
        <w:t> </w:t>
      </w:r>
      <w:r>
        <w:rPr>
          <w:spacing w:val="-5"/>
          <w:sz w:val="20"/>
        </w:rPr>
        <w:t>Identidad</w:t>
      </w:r>
      <w:r>
        <w:rPr>
          <w:spacing w:val="-11"/>
          <w:sz w:val="20"/>
        </w:rPr>
        <w:t> </w:t>
      </w:r>
      <w:r>
        <w:rPr>
          <w:spacing w:val="-3"/>
          <w:sz w:val="20"/>
        </w:rPr>
        <w:t>de</w:t>
      </w:r>
      <w:r>
        <w:rPr>
          <w:spacing w:val="-11"/>
          <w:sz w:val="20"/>
        </w:rPr>
        <w:t> </w:t>
      </w:r>
      <w:r>
        <w:rPr>
          <w:spacing w:val="-3"/>
          <w:sz w:val="20"/>
        </w:rPr>
        <w:t>las</w:t>
      </w:r>
      <w:r>
        <w:rPr>
          <w:spacing w:val="-11"/>
          <w:sz w:val="20"/>
        </w:rPr>
        <w:t> </w:t>
      </w:r>
      <w:r>
        <w:rPr>
          <w:spacing w:val="-4"/>
          <w:sz w:val="20"/>
        </w:rPr>
        <w:t>Abuelas</w:t>
      </w:r>
      <w:r>
        <w:rPr>
          <w:spacing w:val="-11"/>
          <w:sz w:val="20"/>
        </w:rPr>
        <w:t> </w:t>
      </w:r>
      <w:r>
        <w:rPr>
          <w:spacing w:val="-3"/>
          <w:sz w:val="20"/>
        </w:rPr>
        <w:t>de</w:t>
      </w:r>
      <w:r>
        <w:rPr>
          <w:spacing w:val="-11"/>
          <w:sz w:val="20"/>
        </w:rPr>
        <w:t> </w:t>
      </w:r>
      <w:r>
        <w:rPr>
          <w:spacing w:val="-4"/>
          <w:sz w:val="20"/>
        </w:rPr>
        <w:t>Plaza </w:t>
      </w:r>
      <w:r>
        <w:rPr>
          <w:spacing w:val="-3"/>
          <w:sz w:val="20"/>
        </w:rPr>
        <w:t>de </w:t>
      </w:r>
      <w:r>
        <w:rPr>
          <w:spacing w:val="-4"/>
          <w:sz w:val="20"/>
        </w:rPr>
        <w:t>Mayo, ubicada </w:t>
      </w:r>
      <w:r>
        <w:rPr>
          <w:spacing w:val="-3"/>
          <w:sz w:val="20"/>
        </w:rPr>
        <w:t>en el </w:t>
      </w:r>
      <w:r>
        <w:rPr>
          <w:spacing w:val="-4"/>
          <w:sz w:val="20"/>
        </w:rPr>
        <w:t>predio donde </w:t>
      </w:r>
      <w:r>
        <w:rPr>
          <w:spacing w:val="-5"/>
          <w:sz w:val="20"/>
        </w:rPr>
        <w:t>funcionó </w:t>
      </w:r>
      <w:r>
        <w:rPr>
          <w:spacing w:val="-3"/>
          <w:sz w:val="20"/>
        </w:rPr>
        <w:t>la </w:t>
      </w:r>
      <w:r>
        <w:rPr>
          <w:spacing w:val="-4"/>
          <w:sz w:val="20"/>
        </w:rPr>
        <w:t>Escuela </w:t>
      </w:r>
      <w:r>
        <w:rPr>
          <w:spacing w:val="-3"/>
          <w:sz w:val="20"/>
        </w:rPr>
        <w:t>de </w:t>
      </w:r>
      <w:r>
        <w:rPr>
          <w:spacing w:val="-4"/>
          <w:sz w:val="20"/>
        </w:rPr>
        <w:t>Mecánica </w:t>
      </w:r>
      <w:r>
        <w:rPr>
          <w:spacing w:val="-3"/>
          <w:sz w:val="20"/>
        </w:rPr>
        <w:t>de la </w:t>
      </w:r>
      <w:r>
        <w:rPr>
          <w:spacing w:val="-4"/>
          <w:sz w:val="20"/>
        </w:rPr>
        <w:t>Armada (ESMA), </w:t>
      </w:r>
      <w:r>
        <w:rPr>
          <w:spacing w:val="-3"/>
          <w:sz w:val="20"/>
        </w:rPr>
        <w:t>“se </w:t>
      </w:r>
      <w:r>
        <w:rPr>
          <w:spacing w:val="-4"/>
          <w:sz w:val="20"/>
        </w:rPr>
        <w:t>cuenta </w:t>
      </w:r>
      <w:r>
        <w:rPr>
          <w:sz w:val="20"/>
        </w:rPr>
        <w:t>la </w:t>
      </w:r>
      <w:r>
        <w:rPr>
          <w:spacing w:val="-5"/>
          <w:sz w:val="20"/>
        </w:rPr>
        <w:t>historia </w:t>
      </w:r>
      <w:r>
        <w:rPr>
          <w:spacing w:val="-3"/>
          <w:sz w:val="20"/>
        </w:rPr>
        <w:t>de </w:t>
      </w:r>
      <w:r>
        <w:rPr>
          <w:sz w:val="20"/>
        </w:rPr>
        <w:t>la </w:t>
      </w:r>
      <w:r>
        <w:rPr>
          <w:spacing w:val="-4"/>
          <w:sz w:val="20"/>
        </w:rPr>
        <w:t>familia </w:t>
      </w:r>
      <w:r>
        <w:rPr>
          <w:spacing w:val="-3"/>
          <w:sz w:val="20"/>
        </w:rPr>
        <w:t>de </w:t>
      </w:r>
      <w:r>
        <w:rPr>
          <w:spacing w:val="-5"/>
          <w:sz w:val="20"/>
        </w:rPr>
        <w:t>Anatole </w:t>
      </w:r>
      <w:r>
        <w:rPr>
          <w:sz w:val="20"/>
        </w:rPr>
        <w:t>y</w:t>
      </w:r>
      <w:r>
        <w:rPr>
          <w:spacing w:val="-34"/>
          <w:sz w:val="20"/>
        </w:rPr>
        <w:t> </w:t>
      </w:r>
      <w:r>
        <w:rPr>
          <w:spacing w:val="-5"/>
          <w:sz w:val="20"/>
        </w:rPr>
        <w:t>Victoria”.</w:t>
      </w:r>
    </w:p>
    <w:p>
      <w:pPr>
        <w:pStyle w:val="BodyText"/>
        <w:spacing w:before="12"/>
        <w:rPr>
          <w:sz w:val="19"/>
        </w:rPr>
      </w:pPr>
    </w:p>
    <w:p>
      <w:pPr>
        <w:pStyle w:val="ListParagraph"/>
        <w:numPr>
          <w:ilvl w:val="0"/>
          <w:numId w:val="38"/>
        </w:numPr>
        <w:tabs>
          <w:tab w:pos="686" w:val="left" w:leader="none"/>
        </w:tabs>
        <w:spacing w:line="240" w:lineRule="auto" w:before="0" w:after="0"/>
        <w:ind w:left="117" w:right="112" w:firstLine="0"/>
        <w:jc w:val="both"/>
        <w:rPr>
          <w:sz w:val="20"/>
        </w:rPr>
      </w:pPr>
      <w:r>
        <w:rPr>
          <w:spacing w:val="-3"/>
          <w:sz w:val="20"/>
        </w:rPr>
        <w:t>Sin </w:t>
      </w:r>
      <w:r>
        <w:rPr>
          <w:spacing w:val="-5"/>
          <w:sz w:val="20"/>
        </w:rPr>
        <w:t>perjuicio </w:t>
      </w:r>
      <w:r>
        <w:rPr>
          <w:spacing w:val="-3"/>
          <w:sz w:val="20"/>
        </w:rPr>
        <w:t>de </w:t>
      </w:r>
      <w:r>
        <w:rPr>
          <w:spacing w:val="-5"/>
          <w:sz w:val="20"/>
        </w:rPr>
        <w:t>valorar positivamente </w:t>
      </w:r>
      <w:r>
        <w:rPr>
          <w:spacing w:val="-3"/>
          <w:sz w:val="20"/>
        </w:rPr>
        <w:t>los </w:t>
      </w:r>
      <w:r>
        <w:rPr>
          <w:spacing w:val="-5"/>
          <w:sz w:val="20"/>
        </w:rPr>
        <w:t>esfuerzos emprendidos </w:t>
      </w:r>
      <w:r>
        <w:rPr>
          <w:spacing w:val="-3"/>
          <w:sz w:val="20"/>
        </w:rPr>
        <w:t>por </w:t>
      </w:r>
      <w:r>
        <w:rPr>
          <w:spacing w:val="-5"/>
          <w:sz w:val="20"/>
        </w:rPr>
        <w:t>Argentina, </w:t>
      </w:r>
      <w:r>
        <w:rPr>
          <w:spacing w:val="-3"/>
          <w:sz w:val="20"/>
        </w:rPr>
        <w:t>la </w:t>
      </w:r>
      <w:r>
        <w:rPr>
          <w:spacing w:val="-5"/>
          <w:sz w:val="20"/>
        </w:rPr>
        <w:t>Corte considera </w:t>
      </w:r>
      <w:r>
        <w:rPr>
          <w:spacing w:val="-4"/>
          <w:sz w:val="20"/>
        </w:rPr>
        <w:t>que </w:t>
      </w:r>
      <w:r>
        <w:rPr>
          <w:sz w:val="20"/>
        </w:rPr>
        <w:t>la </w:t>
      </w:r>
      <w:r>
        <w:rPr>
          <w:spacing w:val="-5"/>
          <w:sz w:val="20"/>
        </w:rPr>
        <w:t>recuperación </w:t>
      </w:r>
      <w:r>
        <w:rPr>
          <w:sz w:val="20"/>
        </w:rPr>
        <w:t>y </w:t>
      </w:r>
      <w:r>
        <w:rPr>
          <w:spacing w:val="-5"/>
          <w:sz w:val="20"/>
        </w:rPr>
        <w:t>preservación </w:t>
      </w:r>
      <w:r>
        <w:rPr>
          <w:spacing w:val="-3"/>
          <w:sz w:val="20"/>
        </w:rPr>
        <w:t>de la </w:t>
      </w:r>
      <w:r>
        <w:rPr>
          <w:spacing w:val="-5"/>
          <w:sz w:val="20"/>
        </w:rPr>
        <w:t>memoria </w:t>
      </w:r>
      <w:r>
        <w:rPr>
          <w:sz w:val="20"/>
        </w:rPr>
        <w:t>y </w:t>
      </w:r>
      <w:r>
        <w:rPr>
          <w:spacing w:val="-3"/>
          <w:sz w:val="20"/>
        </w:rPr>
        <w:t>el </w:t>
      </w:r>
      <w:r>
        <w:rPr>
          <w:spacing w:val="-5"/>
          <w:sz w:val="20"/>
        </w:rPr>
        <w:t>reconocimiento </w:t>
      </w:r>
      <w:r>
        <w:rPr>
          <w:spacing w:val="-3"/>
          <w:sz w:val="20"/>
        </w:rPr>
        <w:t>de la </w:t>
      </w:r>
      <w:r>
        <w:rPr>
          <w:spacing w:val="-5"/>
          <w:sz w:val="20"/>
        </w:rPr>
        <w:t>dignidad </w:t>
      </w:r>
      <w:r>
        <w:rPr>
          <w:spacing w:val="-3"/>
          <w:sz w:val="20"/>
        </w:rPr>
        <w:t>de </w:t>
      </w:r>
      <w:r>
        <w:rPr>
          <w:spacing w:val="-4"/>
          <w:sz w:val="20"/>
        </w:rPr>
        <w:t>las </w:t>
      </w:r>
      <w:r>
        <w:rPr>
          <w:spacing w:val="-5"/>
          <w:sz w:val="20"/>
        </w:rPr>
        <w:t>víctimas </w:t>
      </w:r>
      <w:r>
        <w:rPr>
          <w:spacing w:val="-3"/>
          <w:sz w:val="20"/>
        </w:rPr>
        <w:t>en el </w:t>
      </w:r>
      <w:r>
        <w:rPr>
          <w:spacing w:val="-4"/>
          <w:sz w:val="20"/>
        </w:rPr>
        <w:t>caso </w:t>
      </w:r>
      <w:r>
        <w:rPr>
          <w:spacing w:val="-5"/>
          <w:sz w:val="20"/>
        </w:rPr>
        <w:t>concreto </w:t>
      </w:r>
      <w:r>
        <w:rPr>
          <w:spacing w:val="-4"/>
          <w:sz w:val="20"/>
        </w:rPr>
        <w:t>hace </w:t>
      </w:r>
      <w:r>
        <w:rPr>
          <w:spacing w:val="-5"/>
          <w:sz w:val="20"/>
        </w:rPr>
        <w:t>meritorio </w:t>
      </w:r>
      <w:r>
        <w:rPr>
          <w:spacing w:val="-4"/>
          <w:sz w:val="20"/>
        </w:rPr>
        <w:t>disponer </w:t>
      </w:r>
      <w:r>
        <w:rPr>
          <w:spacing w:val="-5"/>
          <w:sz w:val="20"/>
        </w:rPr>
        <w:t>medidas específicas </w:t>
      </w:r>
      <w:r>
        <w:rPr>
          <w:sz w:val="20"/>
        </w:rPr>
        <w:t>al</w:t>
      </w:r>
      <w:r>
        <w:rPr>
          <w:spacing w:val="1"/>
          <w:sz w:val="20"/>
        </w:rPr>
        <w:t> </w:t>
      </w:r>
      <w:r>
        <w:rPr>
          <w:spacing w:val="-3"/>
          <w:sz w:val="20"/>
        </w:rPr>
        <w:t>respecto</w:t>
      </w:r>
      <w:hyperlink w:history="true" w:anchor="_bookmark379">
        <w:r>
          <w:rPr>
            <w:spacing w:val="-3"/>
            <w:position w:val="7"/>
            <w:sz w:val="13"/>
          </w:rPr>
          <w:t>303</w:t>
        </w:r>
      </w:hyperlink>
      <w:r>
        <w:rPr>
          <w:spacing w:val="-3"/>
          <w:sz w:val="20"/>
        </w:rPr>
        <w:t>.</w:t>
      </w:r>
    </w:p>
    <w:p>
      <w:pPr>
        <w:pStyle w:val="BodyText"/>
        <w:spacing w:before="11"/>
        <w:rPr>
          <w:sz w:val="19"/>
        </w:rPr>
      </w:pPr>
    </w:p>
    <w:p>
      <w:pPr>
        <w:pStyle w:val="ListParagraph"/>
        <w:numPr>
          <w:ilvl w:val="0"/>
          <w:numId w:val="38"/>
        </w:numPr>
        <w:tabs>
          <w:tab w:pos="686" w:val="left" w:leader="none"/>
        </w:tabs>
        <w:spacing w:line="240" w:lineRule="auto" w:before="0" w:after="0"/>
        <w:ind w:left="118" w:right="109" w:firstLine="0"/>
        <w:jc w:val="both"/>
        <w:rPr>
          <w:sz w:val="20"/>
        </w:rPr>
      </w:pPr>
      <w:r>
        <w:rPr>
          <w:spacing w:val="-3"/>
          <w:sz w:val="20"/>
        </w:rPr>
        <w:t>En</w:t>
      </w:r>
      <w:r>
        <w:rPr>
          <w:spacing w:val="-11"/>
          <w:sz w:val="20"/>
        </w:rPr>
        <w:t> </w:t>
      </w:r>
      <w:r>
        <w:rPr>
          <w:spacing w:val="-4"/>
          <w:sz w:val="20"/>
        </w:rPr>
        <w:t>tal</w:t>
      </w:r>
      <w:r>
        <w:rPr>
          <w:spacing w:val="-11"/>
          <w:sz w:val="20"/>
        </w:rPr>
        <w:t> </w:t>
      </w:r>
      <w:r>
        <w:rPr>
          <w:spacing w:val="-5"/>
          <w:sz w:val="20"/>
        </w:rPr>
        <w:t>sentido,</w:t>
      </w:r>
      <w:r>
        <w:rPr>
          <w:spacing w:val="-11"/>
          <w:sz w:val="20"/>
        </w:rPr>
        <w:t> </w:t>
      </w:r>
      <w:r>
        <w:rPr>
          <w:spacing w:val="-3"/>
          <w:sz w:val="20"/>
        </w:rPr>
        <w:t>el</w:t>
      </w:r>
      <w:r>
        <w:rPr>
          <w:spacing w:val="-11"/>
          <w:sz w:val="20"/>
        </w:rPr>
        <w:t> </w:t>
      </w:r>
      <w:r>
        <w:rPr>
          <w:spacing w:val="-5"/>
          <w:sz w:val="20"/>
        </w:rPr>
        <w:t>Tribunal</w:t>
      </w:r>
      <w:r>
        <w:rPr>
          <w:spacing w:val="-11"/>
          <w:sz w:val="20"/>
        </w:rPr>
        <w:t> </w:t>
      </w:r>
      <w:r>
        <w:rPr>
          <w:spacing w:val="-4"/>
          <w:sz w:val="20"/>
        </w:rPr>
        <w:t>estima</w:t>
      </w:r>
      <w:r>
        <w:rPr>
          <w:spacing w:val="-12"/>
          <w:sz w:val="20"/>
        </w:rPr>
        <w:t> </w:t>
      </w:r>
      <w:r>
        <w:rPr>
          <w:spacing w:val="-5"/>
          <w:sz w:val="20"/>
        </w:rPr>
        <w:t>pertinente</w:t>
      </w:r>
      <w:r>
        <w:rPr>
          <w:spacing w:val="-11"/>
          <w:sz w:val="20"/>
        </w:rPr>
        <w:t> </w:t>
      </w:r>
      <w:r>
        <w:rPr>
          <w:spacing w:val="-4"/>
          <w:sz w:val="20"/>
        </w:rPr>
        <w:t>que</w:t>
      </w:r>
      <w:r>
        <w:rPr>
          <w:spacing w:val="-11"/>
          <w:sz w:val="20"/>
        </w:rPr>
        <w:t> </w:t>
      </w:r>
      <w:r>
        <w:rPr>
          <w:spacing w:val="-3"/>
          <w:sz w:val="20"/>
        </w:rPr>
        <w:t>el</w:t>
      </w:r>
      <w:r>
        <w:rPr>
          <w:spacing w:val="-11"/>
          <w:sz w:val="20"/>
        </w:rPr>
        <w:t> </w:t>
      </w:r>
      <w:r>
        <w:rPr>
          <w:spacing w:val="-4"/>
          <w:sz w:val="20"/>
        </w:rPr>
        <w:t>Estado,</w:t>
      </w:r>
      <w:r>
        <w:rPr>
          <w:spacing w:val="-11"/>
          <w:sz w:val="20"/>
        </w:rPr>
        <w:t> </w:t>
      </w:r>
      <w:r>
        <w:rPr>
          <w:spacing w:val="-5"/>
          <w:sz w:val="20"/>
        </w:rPr>
        <w:t>teniendo</w:t>
      </w:r>
      <w:r>
        <w:rPr>
          <w:spacing w:val="-13"/>
          <w:sz w:val="20"/>
        </w:rPr>
        <w:t> </w:t>
      </w:r>
      <w:r>
        <w:rPr>
          <w:spacing w:val="-3"/>
          <w:sz w:val="20"/>
        </w:rPr>
        <w:t>en</w:t>
      </w:r>
      <w:r>
        <w:rPr>
          <w:spacing w:val="-10"/>
          <w:sz w:val="20"/>
        </w:rPr>
        <w:t> </w:t>
      </w:r>
      <w:r>
        <w:rPr>
          <w:spacing w:val="-4"/>
          <w:sz w:val="20"/>
        </w:rPr>
        <w:t>cuenta</w:t>
      </w:r>
      <w:r>
        <w:rPr>
          <w:spacing w:val="-12"/>
          <w:sz w:val="20"/>
        </w:rPr>
        <w:t> </w:t>
      </w:r>
      <w:r>
        <w:rPr>
          <w:sz w:val="20"/>
        </w:rPr>
        <w:t>la</w:t>
      </w:r>
      <w:r>
        <w:rPr>
          <w:spacing w:val="-12"/>
          <w:sz w:val="20"/>
        </w:rPr>
        <w:t> </w:t>
      </w:r>
      <w:r>
        <w:rPr>
          <w:spacing w:val="-5"/>
          <w:sz w:val="20"/>
        </w:rPr>
        <w:t>opinión</w:t>
      </w:r>
      <w:r>
        <w:rPr>
          <w:spacing w:val="-11"/>
          <w:sz w:val="20"/>
        </w:rPr>
        <w:t> </w:t>
      </w:r>
      <w:r>
        <w:rPr>
          <w:spacing w:val="-3"/>
          <w:sz w:val="20"/>
        </w:rPr>
        <w:t>de </w:t>
      </w:r>
      <w:r>
        <w:rPr>
          <w:spacing w:val="-4"/>
          <w:sz w:val="20"/>
        </w:rPr>
        <w:t>Anatole </w:t>
      </w:r>
      <w:r>
        <w:rPr>
          <w:sz w:val="20"/>
        </w:rPr>
        <w:t>y </w:t>
      </w:r>
      <w:r>
        <w:rPr>
          <w:spacing w:val="-4"/>
          <w:sz w:val="20"/>
        </w:rPr>
        <w:t>Victoria </w:t>
      </w:r>
      <w:r>
        <w:rPr>
          <w:sz w:val="20"/>
        </w:rPr>
        <w:t>o </w:t>
      </w:r>
      <w:r>
        <w:rPr>
          <w:spacing w:val="-3"/>
          <w:sz w:val="20"/>
        </w:rPr>
        <w:t>sus </w:t>
      </w:r>
      <w:r>
        <w:rPr>
          <w:spacing w:val="-5"/>
          <w:sz w:val="20"/>
        </w:rPr>
        <w:t>representantes, elabore </w:t>
      </w:r>
      <w:r>
        <w:rPr>
          <w:sz w:val="20"/>
        </w:rPr>
        <w:t>un </w:t>
      </w:r>
      <w:r>
        <w:rPr>
          <w:spacing w:val="-5"/>
          <w:sz w:val="20"/>
        </w:rPr>
        <w:t>documental audiovisual </w:t>
      </w:r>
      <w:r>
        <w:rPr>
          <w:spacing w:val="-4"/>
          <w:sz w:val="20"/>
        </w:rPr>
        <w:t>sobre las graves </w:t>
      </w:r>
      <w:r>
        <w:rPr>
          <w:spacing w:val="-5"/>
          <w:sz w:val="20"/>
        </w:rPr>
        <w:t>violaciones </w:t>
      </w:r>
      <w:r>
        <w:rPr>
          <w:sz w:val="20"/>
        </w:rPr>
        <w:t>a </w:t>
      </w:r>
      <w:r>
        <w:rPr>
          <w:spacing w:val="-3"/>
          <w:sz w:val="20"/>
        </w:rPr>
        <w:t>los </w:t>
      </w:r>
      <w:r>
        <w:rPr>
          <w:spacing w:val="-5"/>
          <w:sz w:val="20"/>
        </w:rPr>
        <w:t>derechos </w:t>
      </w:r>
      <w:r>
        <w:rPr>
          <w:spacing w:val="-4"/>
          <w:sz w:val="20"/>
        </w:rPr>
        <w:t>humanos </w:t>
      </w:r>
      <w:r>
        <w:rPr>
          <w:spacing w:val="-5"/>
          <w:sz w:val="20"/>
        </w:rPr>
        <w:t>cometidas </w:t>
      </w:r>
      <w:r>
        <w:rPr>
          <w:spacing w:val="-3"/>
          <w:sz w:val="20"/>
        </w:rPr>
        <w:t>en el </w:t>
      </w:r>
      <w:r>
        <w:rPr>
          <w:spacing w:val="-4"/>
          <w:sz w:val="20"/>
        </w:rPr>
        <w:t>marco </w:t>
      </w:r>
      <w:r>
        <w:rPr>
          <w:spacing w:val="-3"/>
          <w:sz w:val="20"/>
        </w:rPr>
        <w:t>del </w:t>
      </w:r>
      <w:r>
        <w:rPr>
          <w:spacing w:val="-5"/>
          <w:sz w:val="20"/>
        </w:rPr>
        <w:t>“terrorismo </w:t>
      </w:r>
      <w:r>
        <w:rPr>
          <w:spacing w:val="-3"/>
          <w:sz w:val="20"/>
        </w:rPr>
        <w:t>de </w:t>
      </w:r>
      <w:r>
        <w:rPr>
          <w:spacing w:val="-5"/>
          <w:sz w:val="20"/>
        </w:rPr>
        <w:t>Estado” durante </w:t>
      </w:r>
      <w:r>
        <w:rPr>
          <w:spacing w:val="-3"/>
          <w:sz w:val="20"/>
        </w:rPr>
        <w:t>el </w:t>
      </w:r>
      <w:r>
        <w:rPr>
          <w:spacing w:val="-4"/>
          <w:sz w:val="20"/>
        </w:rPr>
        <w:t>período 1976-1983 </w:t>
      </w:r>
      <w:r>
        <w:rPr>
          <w:sz w:val="20"/>
        </w:rPr>
        <w:t>y </w:t>
      </w:r>
      <w:r>
        <w:rPr>
          <w:spacing w:val="-4"/>
          <w:sz w:val="20"/>
        </w:rPr>
        <w:t>las </w:t>
      </w:r>
      <w:r>
        <w:rPr>
          <w:spacing w:val="-5"/>
          <w:sz w:val="20"/>
        </w:rPr>
        <w:t>coordinaciones interestatales </w:t>
      </w:r>
      <w:r>
        <w:rPr>
          <w:spacing w:val="-3"/>
          <w:sz w:val="20"/>
        </w:rPr>
        <w:t>en el </w:t>
      </w:r>
      <w:r>
        <w:rPr>
          <w:spacing w:val="-5"/>
          <w:sz w:val="20"/>
        </w:rPr>
        <w:t>contexto </w:t>
      </w:r>
      <w:r>
        <w:rPr>
          <w:spacing w:val="-3"/>
          <w:sz w:val="20"/>
        </w:rPr>
        <w:t>de la </w:t>
      </w:r>
      <w:r>
        <w:rPr>
          <w:spacing w:val="-5"/>
          <w:sz w:val="20"/>
        </w:rPr>
        <w:t>“Operación Cóndor”, </w:t>
      </w:r>
      <w:r>
        <w:rPr>
          <w:spacing w:val="-4"/>
          <w:sz w:val="20"/>
        </w:rPr>
        <w:t>incluidos</w:t>
      </w:r>
      <w:r>
        <w:rPr>
          <w:spacing w:val="-9"/>
          <w:sz w:val="20"/>
        </w:rPr>
        <w:t> </w:t>
      </w:r>
      <w:r>
        <w:rPr>
          <w:spacing w:val="-4"/>
          <w:sz w:val="20"/>
        </w:rPr>
        <w:t>los</w:t>
      </w:r>
      <w:r>
        <w:rPr>
          <w:spacing w:val="-10"/>
          <w:sz w:val="20"/>
        </w:rPr>
        <w:t> </w:t>
      </w:r>
      <w:r>
        <w:rPr>
          <w:spacing w:val="-4"/>
          <w:sz w:val="20"/>
        </w:rPr>
        <w:t>hechos</w:t>
      </w:r>
      <w:r>
        <w:rPr>
          <w:spacing w:val="-9"/>
          <w:sz w:val="20"/>
        </w:rPr>
        <w:t> </w:t>
      </w:r>
      <w:r>
        <w:rPr>
          <w:spacing w:val="-3"/>
          <w:sz w:val="20"/>
        </w:rPr>
        <w:t>del</w:t>
      </w:r>
      <w:r>
        <w:rPr>
          <w:spacing w:val="-10"/>
          <w:sz w:val="20"/>
        </w:rPr>
        <w:t> </w:t>
      </w:r>
      <w:r>
        <w:rPr>
          <w:spacing w:val="-5"/>
          <w:sz w:val="20"/>
        </w:rPr>
        <w:t>presente</w:t>
      </w:r>
      <w:r>
        <w:rPr>
          <w:spacing w:val="-8"/>
          <w:sz w:val="20"/>
        </w:rPr>
        <w:t> </w:t>
      </w:r>
      <w:r>
        <w:rPr>
          <w:spacing w:val="-4"/>
          <w:sz w:val="20"/>
        </w:rPr>
        <w:t>caso</w:t>
      </w:r>
      <w:r>
        <w:rPr>
          <w:spacing w:val="-9"/>
          <w:sz w:val="20"/>
        </w:rPr>
        <w:t> </w:t>
      </w:r>
      <w:r>
        <w:rPr>
          <w:sz w:val="20"/>
        </w:rPr>
        <w:t>y</w:t>
      </w:r>
      <w:r>
        <w:rPr>
          <w:spacing w:val="-9"/>
          <w:sz w:val="20"/>
        </w:rPr>
        <w:t> </w:t>
      </w:r>
      <w:r>
        <w:rPr>
          <w:spacing w:val="-4"/>
          <w:sz w:val="20"/>
        </w:rPr>
        <w:t>las</w:t>
      </w:r>
      <w:r>
        <w:rPr>
          <w:spacing w:val="-9"/>
          <w:sz w:val="20"/>
        </w:rPr>
        <w:t> </w:t>
      </w:r>
      <w:r>
        <w:rPr>
          <w:spacing w:val="-5"/>
          <w:sz w:val="20"/>
        </w:rPr>
        <w:t>violaciones</w:t>
      </w:r>
      <w:r>
        <w:rPr>
          <w:spacing w:val="-9"/>
          <w:sz w:val="20"/>
        </w:rPr>
        <w:t> </w:t>
      </w:r>
      <w:r>
        <w:rPr>
          <w:spacing w:val="-5"/>
          <w:sz w:val="20"/>
        </w:rPr>
        <w:t>declaradas</w:t>
      </w:r>
      <w:r>
        <w:rPr>
          <w:spacing w:val="-9"/>
          <w:sz w:val="20"/>
        </w:rPr>
        <w:t> </w:t>
      </w:r>
      <w:r>
        <w:rPr>
          <w:spacing w:val="-3"/>
          <w:sz w:val="20"/>
        </w:rPr>
        <w:t>en</w:t>
      </w:r>
      <w:r>
        <w:rPr>
          <w:spacing w:val="-10"/>
          <w:sz w:val="20"/>
        </w:rPr>
        <w:t> </w:t>
      </w:r>
      <w:r>
        <w:rPr>
          <w:spacing w:val="-4"/>
          <w:sz w:val="20"/>
        </w:rPr>
        <w:t>este</w:t>
      </w:r>
      <w:r>
        <w:rPr>
          <w:spacing w:val="-9"/>
          <w:sz w:val="20"/>
        </w:rPr>
        <w:t> </w:t>
      </w:r>
      <w:r>
        <w:rPr>
          <w:spacing w:val="-4"/>
          <w:sz w:val="20"/>
        </w:rPr>
        <w:t>Fallo.</w:t>
      </w:r>
      <w:r>
        <w:rPr>
          <w:spacing w:val="-9"/>
          <w:sz w:val="20"/>
        </w:rPr>
        <w:t> </w:t>
      </w:r>
      <w:r>
        <w:rPr>
          <w:spacing w:val="-3"/>
          <w:sz w:val="20"/>
        </w:rPr>
        <w:t>En</w:t>
      </w:r>
      <w:r>
        <w:rPr>
          <w:spacing w:val="-9"/>
          <w:sz w:val="20"/>
        </w:rPr>
        <w:t> </w:t>
      </w:r>
      <w:r>
        <w:rPr>
          <w:spacing w:val="-4"/>
          <w:sz w:val="20"/>
        </w:rPr>
        <w:t>consenso</w:t>
      </w:r>
      <w:r>
        <w:rPr>
          <w:spacing w:val="-9"/>
          <w:sz w:val="20"/>
        </w:rPr>
        <w:t> </w:t>
      </w:r>
      <w:r>
        <w:rPr>
          <w:spacing w:val="-4"/>
          <w:sz w:val="20"/>
        </w:rPr>
        <w:t>con </w:t>
      </w:r>
      <w:r>
        <w:rPr>
          <w:spacing w:val="-3"/>
          <w:sz w:val="20"/>
        </w:rPr>
        <w:t>las </w:t>
      </w:r>
      <w:r>
        <w:rPr>
          <w:spacing w:val="-5"/>
          <w:sz w:val="20"/>
        </w:rPr>
        <w:t>víctimas, </w:t>
      </w:r>
      <w:r>
        <w:rPr>
          <w:spacing w:val="-3"/>
          <w:sz w:val="20"/>
        </w:rPr>
        <w:t>el </w:t>
      </w:r>
      <w:r>
        <w:rPr>
          <w:spacing w:val="-5"/>
          <w:sz w:val="20"/>
        </w:rPr>
        <w:t>documental incorporará </w:t>
      </w:r>
      <w:r>
        <w:rPr>
          <w:spacing w:val="-3"/>
          <w:sz w:val="20"/>
        </w:rPr>
        <w:t>el </w:t>
      </w:r>
      <w:r>
        <w:rPr>
          <w:spacing w:val="-5"/>
          <w:sz w:val="20"/>
        </w:rPr>
        <w:t>enfoque </w:t>
      </w:r>
      <w:r>
        <w:rPr>
          <w:spacing w:val="-4"/>
          <w:sz w:val="20"/>
        </w:rPr>
        <w:t>sobre </w:t>
      </w:r>
      <w:r>
        <w:rPr>
          <w:spacing w:val="-3"/>
          <w:sz w:val="20"/>
        </w:rPr>
        <w:t>el </w:t>
      </w:r>
      <w:r>
        <w:rPr>
          <w:spacing w:val="-4"/>
          <w:sz w:val="20"/>
        </w:rPr>
        <w:t>impacto </w:t>
      </w:r>
      <w:r>
        <w:rPr>
          <w:spacing w:val="-5"/>
          <w:sz w:val="20"/>
        </w:rPr>
        <w:t>diferenciado </w:t>
      </w:r>
      <w:r>
        <w:rPr>
          <w:spacing w:val="-3"/>
          <w:sz w:val="20"/>
        </w:rPr>
        <w:t>que los </w:t>
      </w:r>
      <w:r>
        <w:rPr>
          <w:spacing w:val="-4"/>
          <w:sz w:val="20"/>
        </w:rPr>
        <w:t>hechos </w:t>
      </w:r>
      <w:r>
        <w:rPr>
          <w:spacing w:val="-5"/>
          <w:sz w:val="20"/>
        </w:rPr>
        <w:t>ocurridos tienen </w:t>
      </w:r>
      <w:r>
        <w:rPr>
          <w:spacing w:val="-3"/>
          <w:sz w:val="20"/>
        </w:rPr>
        <w:t>en </w:t>
      </w:r>
      <w:r>
        <w:rPr>
          <w:spacing w:val="-4"/>
          <w:sz w:val="20"/>
        </w:rPr>
        <w:t>niños, niñas </w:t>
      </w:r>
      <w:r>
        <w:rPr>
          <w:sz w:val="20"/>
        </w:rPr>
        <w:t>y </w:t>
      </w:r>
      <w:r>
        <w:rPr>
          <w:spacing w:val="-5"/>
          <w:sz w:val="20"/>
        </w:rPr>
        <w:t>mujeres. Argentina sufragará </w:t>
      </w:r>
      <w:r>
        <w:rPr>
          <w:spacing w:val="-4"/>
          <w:sz w:val="20"/>
        </w:rPr>
        <w:t>los gastos </w:t>
      </w:r>
      <w:r>
        <w:rPr>
          <w:spacing w:val="-5"/>
          <w:sz w:val="20"/>
        </w:rPr>
        <w:t>relativos </w:t>
      </w:r>
      <w:r>
        <w:rPr>
          <w:sz w:val="20"/>
        </w:rPr>
        <w:t>a </w:t>
      </w:r>
      <w:r>
        <w:rPr>
          <w:spacing w:val="-3"/>
          <w:sz w:val="20"/>
        </w:rPr>
        <w:t>la </w:t>
      </w:r>
      <w:r>
        <w:rPr>
          <w:spacing w:val="-5"/>
          <w:sz w:val="20"/>
        </w:rPr>
        <w:t>producción, proyección </w:t>
      </w:r>
      <w:r>
        <w:rPr>
          <w:sz w:val="20"/>
        </w:rPr>
        <w:t>y </w:t>
      </w:r>
      <w:r>
        <w:rPr>
          <w:spacing w:val="-5"/>
          <w:sz w:val="20"/>
        </w:rPr>
        <w:t>distribución </w:t>
      </w:r>
      <w:r>
        <w:rPr>
          <w:spacing w:val="-4"/>
          <w:sz w:val="20"/>
        </w:rPr>
        <w:t>del </w:t>
      </w:r>
      <w:r>
        <w:rPr>
          <w:spacing w:val="-5"/>
          <w:sz w:val="20"/>
        </w:rPr>
        <w:t>documental, </w:t>
      </w:r>
      <w:r>
        <w:rPr>
          <w:spacing w:val="-3"/>
          <w:sz w:val="20"/>
        </w:rPr>
        <w:t>y, para el </w:t>
      </w:r>
      <w:r>
        <w:rPr>
          <w:spacing w:val="-4"/>
          <w:sz w:val="20"/>
        </w:rPr>
        <w:t>efecto, deberá establecer </w:t>
      </w:r>
      <w:r>
        <w:rPr>
          <w:spacing w:val="-5"/>
          <w:sz w:val="20"/>
        </w:rPr>
        <w:t>un </w:t>
      </w:r>
      <w:r>
        <w:rPr>
          <w:spacing w:val="-4"/>
          <w:sz w:val="20"/>
        </w:rPr>
        <w:t>comité</w:t>
      </w:r>
      <w:r>
        <w:rPr>
          <w:spacing w:val="24"/>
          <w:sz w:val="20"/>
        </w:rPr>
        <w:t> </w:t>
      </w:r>
      <w:r>
        <w:rPr>
          <w:spacing w:val="-5"/>
          <w:sz w:val="20"/>
        </w:rPr>
        <w:t>compuesto</w:t>
      </w:r>
      <w:r>
        <w:rPr>
          <w:spacing w:val="24"/>
          <w:sz w:val="20"/>
        </w:rPr>
        <w:t> </w:t>
      </w:r>
      <w:r>
        <w:rPr>
          <w:spacing w:val="-4"/>
          <w:sz w:val="20"/>
        </w:rPr>
        <w:t>por</w:t>
      </w:r>
      <w:r>
        <w:rPr>
          <w:spacing w:val="24"/>
          <w:sz w:val="20"/>
        </w:rPr>
        <w:t> </w:t>
      </w:r>
      <w:r>
        <w:rPr>
          <w:spacing w:val="-3"/>
          <w:sz w:val="20"/>
        </w:rPr>
        <w:t>las</w:t>
      </w:r>
      <w:r>
        <w:rPr>
          <w:spacing w:val="25"/>
          <w:sz w:val="20"/>
        </w:rPr>
        <w:t> </w:t>
      </w:r>
      <w:r>
        <w:rPr>
          <w:spacing w:val="-5"/>
          <w:sz w:val="20"/>
        </w:rPr>
        <w:t>víctimas</w:t>
      </w:r>
      <w:r>
        <w:rPr>
          <w:spacing w:val="23"/>
          <w:sz w:val="20"/>
        </w:rPr>
        <w:t> </w:t>
      </w:r>
      <w:r>
        <w:rPr>
          <w:sz w:val="20"/>
        </w:rPr>
        <w:t>y</w:t>
      </w:r>
      <w:r>
        <w:rPr>
          <w:spacing w:val="25"/>
          <w:sz w:val="20"/>
        </w:rPr>
        <w:t> </w:t>
      </w:r>
      <w:r>
        <w:rPr>
          <w:spacing w:val="-4"/>
          <w:sz w:val="20"/>
        </w:rPr>
        <w:t>sus</w:t>
      </w:r>
      <w:r>
        <w:rPr>
          <w:spacing w:val="25"/>
          <w:sz w:val="20"/>
        </w:rPr>
        <w:t> </w:t>
      </w:r>
      <w:r>
        <w:rPr>
          <w:spacing w:val="-5"/>
          <w:sz w:val="20"/>
        </w:rPr>
        <w:t>representantes,</w:t>
      </w:r>
      <w:r>
        <w:rPr>
          <w:spacing w:val="24"/>
          <w:sz w:val="20"/>
        </w:rPr>
        <w:t> </w:t>
      </w:r>
      <w:r>
        <w:rPr>
          <w:spacing w:val="-3"/>
          <w:sz w:val="20"/>
        </w:rPr>
        <w:t>de</w:t>
      </w:r>
      <w:r>
        <w:rPr>
          <w:spacing w:val="24"/>
          <w:sz w:val="20"/>
        </w:rPr>
        <w:t> </w:t>
      </w:r>
      <w:r>
        <w:rPr>
          <w:spacing w:val="-3"/>
          <w:sz w:val="20"/>
        </w:rPr>
        <w:t>ser</w:t>
      </w:r>
      <w:r>
        <w:rPr>
          <w:spacing w:val="23"/>
          <w:sz w:val="20"/>
        </w:rPr>
        <w:t> </w:t>
      </w:r>
      <w:r>
        <w:rPr>
          <w:sz w:val="20"/>
        </w:rPr>
        <w:t>el</w:t>
      </w:r>
      <w:r>
        <w:rPr>
          <w:spacing w:val="24"/>
          <w:sz w:val="20"/>
        </w:rPr>
        <w:t> </w:t>
      </w:r>
      <w:r>
        <w:rPr>
          <w:spacing w:val="-4"/>
          <w:sz w:val="20"/>
        </w:rPr>
        <w:t>caso,</w:t>
      </w:r>
      <w:r>
        <w:rPr>
          <w:spacing w:val="24"/>
          <w:sz w:val="20"/>
        </w:rPr>
        <w:t> </w:t>
      </w:r>
      <w:r>
        <w:rPr>
          <w:sz w:val="20"/>
        </w:rPr>
        <w:t>y</w:t>
      </w:r>
      <w:r>
        <w:rPr>
          <w:spacing w:val="25"/>
          <w:sz w:val="20"/>
        </w:rPr>
        <w:t> </w:t>
      </w:r>
      <w:r>
        <w:rPr>
          <w:spacing w:val="-5"/>
          <w:sz w:val="20"/>
        </w:rPr>
        <w:t>representantes</w:t>
      </w:r>
      <w:r>
        <w:rPr>
          <w:spacing w:val="25"/>
          <w:sz w:val="20"/>
        </w:rPr>
        <w:t> </w:t>
      </w:r>
      <w:r>
        <w:rPr>
          <w:spacing w:val="-5"/>
          <w:sz w:val="20"/>
        </w:rPr>
        <w:t>de</w:t>
      </w:r>
    </w:p>
    <w:p>
      <w:pPr>
        <w:pStyle w:val="BodyText"/>
        <w:spacing w:before="4"/>
        <w:rPr>
          <w:sz w:val="16"/>
        </w:rPr>
      </w:pPr>
      <w:r>
        <w:rPr/>
        <w:pict>
          <v:line style="position:absolute;mso-position-horizontal-relative:page;mso-position-vertical-relative:paragraph;z-index:2632;mso-wrap-distance-left:0;mso-wrap-distance-right:0" from="70.919998pt,12.186077pt" to="214.919998pt,12.186077pt" stroked="true" strokeweight=".599pt" strokecolor="#000000">
            <v:stroke dashstyle="solid"/>
            <w10:wrap type="topAndBottom"/>
          </v:line>
        </w:pict>
      </w:r>
    </w:p>
    <w:p>
      <w:pPr>
        <w:tabs>
          <w:tab w:pos="685" w:val="left" w:leader="none"/>
        </w:tabs>
        <w:spacing w:before="67"/>
        <w:ind w:left="118" w:right="117" w:firstLine="0"/>
        <w:jc w:val="left"/>
        <w:rPr>
          <w:sz w:val="16"/>
        </w:rPr>
      </w:pPr>
      <w:bookmarkStart w:name="_bookmark375" w:id="482"/>
      <w:bookmarkEnd w:id="482"/>
      <w:r>
        <w:rPr/>
      </w:r>
      <w:r>
        <w:rPr>
          <w:position w:val="6"/>
          <w:sz w:val="10"/>
        </w:rPr>
        <w:t>299</w:t>
        <w:tab/>
      </w:r>
      <w:r>
        <w:rPr>
          <w:i/>
          <w:sz w:val="16"/>
        </w:rPr>
        <w:t>Cfr</w:t>
      </w:r>
      <w:r>
        <w:rPr>
          <w:sz w:val="16"/>
        </w:rPr>
        <w:t>. </w:t>
      </w:r>
      <w:r>
        <w:rPr>
          <w:i/>
          <w:sz w:val="16"/>
        </w:rPr>
        <w:t>Caso Cantoral Benavides Vs. Perú. Reparaciones y Costas. </w:t>
      </w:r>
      <w:r>
        <w:rPr>
          <w:sz w:val="16"/>
        </w:rPr>
        <w:t>Sentencia de 3 de diciembre de 2001.</w:t>
      </w:r>
      <w:r>
        <w:rPr>
          <w:spacing w:val="-19"/>
          <w:sz w:val="16"/>
        </w:rPr>
        <w:t> </w:t>
      </w:r>
      <w:r>
        <w:rPr>
          <w:sz w:val="16"/>
        </w:rPr>
        <w:t>Serie C</w:t>
      </w:r>
      <w:r>
        <w:rPr>
          <w:w w:val="99"/>
          <w:sz w:val="16"/>
        </w:rPr>
        <w:t> </w:t>
      </w:r>
      <w:r>
        <w:rPr>
          <w:sz w:val="16"/>
        </w:rPr>
        <w:t>No. 88, párr. 81, y </w:t>
      </w:r>
      <w:r>
        <w:rPr>
          <w:i/>
          <w:sz w:val="16"/>
        </w:rPr>
        <w:t>Caso Guachalá Chimbo y otros Vs. Ecuador</w:t>
      </w:r>
      <w:r>
        <w:rPr>
          <w:sz w:val="16"/>
        </w:rPr>
        <w:t>, </w:t>
      </w:r>
      <w:r>
        <w:rPr>
          <w:i/>
          <w:sz w:val="16"/>
        </w:rPr>
        <w:t>supra</w:t>
      </w:r>
      <w:r>
        <w:rPr>
          <w:sz w:val="16"/>
        </w:rPr>
        <w:t>, párr.</w:t>
      </w:r>
      <w:r>
        <w:rPr>
          <w:spacing w:val="-31"/>
          <w:sz w:val="16"/>
        </w:rPr>
        <w:t> </w:t>
      </w:r>
      <w:r>
        <w:rPr>
          <w:sz w:val="16"/>
        </w:rPr>
        <w:t>239.</w:t>
      </w:r>
    </w:p>
    <w:p>
      <w:pPr>
        <w:tabs>
          <w:tab w:pos="685" w:val="left" w:leader="none"/>
        </w:tabs>
        <w:spacing w:before="41"/>
        <w:ind w:left="118" w:right="115" w:firstLine="0"/>
        <w:jc w:val="left"/>
        <w:rPr>
          <w:sz w:val="16"/>
        </w:rPr>
      </w:pPr>
      <w:bookmarkStart w:name="_bookmark376" w:id="483"/>
      <w:bookmarkEnd w:id="483"/>
      <w:r>
        <w:rPr/>
      </w:r>
      <w:r>
        <w:rPr>
          <w:position w:val="6"/>
          <w:sz w:val="10"/>
        </w:rPr>
        <w:t>300</w:t>
        <w:tab/>
      </w:r>
      <w:r>
        <w:rPr>
          <w:i/>
          <w:sz w:val="16"/>
        </w:rPr>
        <w:t>Cfr</w:t>
      </w:r>
      <w:r>
        <w:rPr>
          <w:sz w:val="16"/>
        </w:rPr>
        <w:t>. </w:t>
      </w:r>
      <w:r>
        <w:rPr>
          <w:i/>
          <w:sz w:val="16"/>
        </w:rPr>
        <w:t>Caso Radilla Pacheco Vs. México. Excepciones Preliminares, Fondo, Reparaciones y Costas.</w:t>
      </w:r>
      <w:r>
        <w:rPr>
          <w:i/>
          <w:spacing w:val="9"/>
          <w:sz w:val="16"/>
        </w:rPr>
        <w:t> </w:t>
      </w:r>
      <w:r>
        <w:rPr>
          <w:sz w:val="16"/>
        </w:rPr>
        <w:t>Sentencia</w:t>
      </w:r>
      <w:r>
        <w:rPr>
          <w:spacing w:val="1"/>
          <w:sz w:val="16"/>
        </w:rPr>
        <w:t> </w:t>
      </w:r>
      <w:r>
        <w:rPr>
          <w:sz w:val="16"/>
        </w:rPr>
        <w:t>de</w:t>
      </w:r>
      <w:r>
        <w:rPr>
          <w:w w:val="99"/>
          <w:sz w:val="16"/>
        </w:rPr>
        <w:t> </w:t>
      </w:r>
      <w:r>
        <w:rPr>
          <w:sz w:val="16"/>
        </w:rPr>
        <w:t>23</w:t>
      </w:r>
      <w:r>
        <w:rPr>
          <w:spacing w:val="-4"/>
          <w:sz w:val="16"/>
        </w:rPr>
        <w:t> </w:t>
      </w:r>
      <w:r>
        <w:rPr>
          <w:sz w:val="16"/>
        </w:rPr>
        <w:t>de</w:t>
      </w:r>
      <w:r>
        <w:rPr>
          <w:spacing w:val="-5"/>
          <w:sz w:val="16"/>
        </w:rPr>
        <w:t> </w:t>
      </w:r>
      <w:r>
        <w:rPr>
          <w:sz w:val="16"/>
        </w:rPr>
        <w:t>noviembre</w:t>
      </w:r>
      <w:r>
        <w:rPr>
          <w:spacing w:val="-5"/>
          <w:sz w:val="16"/>
        </w:rPr>
        <w:t> </w:t>
      </w:r>
      <w:r>
        <w:rPr>
          <w:sz w:val="16"/>
        </w:rPr>
        <w:t>de</w:t>
      </w:r>
      <w:r>
        <w:rPr>
          <w:spacing w:val="-5"/>
          <w:sz w:val="16"/>
        </w:rPr>
        <w:t> </w:t>
      </w:r>
      <w:r>
        <w:rPr>
          <w:sz w:val="16"/>
        </w:rPr>
        <w:t>2009.</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209,</w:t>
      </w:r>
      <w:r>
        <w:rPr>
          <w:spacing w:val="-4"/>
          <w:sz w:val="16"/>
        </w:rPr>
        <w:t> </w:t>
      </w:r>
      <w:r>
        <w:rPr>
          <w:sz w:val="16"/>
        </w:rPr>
        <w:t>párr.</w:t>
      </w:r>
      <w:r>
        <w:rPr>
          <w:spacing w:val="-5"/>
          <w:sz w:val="16"/>
        </w:rPr>
        <w:t> </w:t>
      </w:r>
      <w:r>
        <w:rPr>
          <w:sz w:val="16"/>
        </w:rPr>
        <w:t>353,</w:t>
      </w:r>
      <w:r>
        <w:rPr>
          <w:spacing w:val="-5"/>
          <w:sz w:val="16"/>
        </w:rPr>
        <w:t> </w:t>
      </w:r>
      <w:r>
        <w:rPr>
          <w:sz w:val="16"/>
        </w:rPr>
        <w:t>y</w:t>
      </w:r>
      <w:r>
        <w:rPr>
          <w:spacing w:val="-4"/>
          <w:sz w:val="16"/>
        </w:rPr>
        <w:t> </w:t>
      </w:r>
      <w:r>
        <w:rPr>
          <w:i/>
          <w:sz w:val="16"/>
        </w:rPr>
        <w:t>Caso</w:t>
      </w:r>
      <w:r>
        <w:rPr>
          <w:i/>
          <w:spacing w:val="-4"/>
          <w:sz w:val="16"/>
        </w:rPr>
        <w:t> </w:t>
      </w:r>
      <w:r>
        <w:rPr>
          <w:i/>
          <w:sz w:val="16"/>
        </w:rPr>
        <w:t>Garzón</w:t>
      </w:r>
      <w:r>
        <w:rPr>
          <w:i/>
          <w:spacing w:val="-4"/>
          <w:sz w:val="16"/>
        </w:rPr>
        <w:t> </w:t>
      </w:r>
      <w:r>
        <w:rPr>
          <w:i/>
          <w:sz w:val="16"/>
        </w:rPr>
        <w:t>Guzmán</w:t>
      </w:r>
      <w:r>
        <w:rPr>
          <w:i/>
          <w:spacing w:val="-4"/>
          <w:sz w:val="16"/>
        </w:rPr>
        <w:t> </w:t>
      </w:r>
      <w:r>
        <w:rPr>
          <w:i/>
          <w:sz w:val="16"/>
        </w:rPr>
        <w:t>y</w:t>
      </w:r>
      <w:r>
        <w:rPr>
          <w:i/>
          <w:spacing w:val="-4"/>
          <w:sz w:val="16"/>
        </w:rPr>
        <w:t> </w:t>
      </w:r>
      <w:r>
        <w:rPr>
          <w:i/>
          <w:sz w:val="16"/>
        </w:rPr>
        <w:t>otros</w:t>
      </w:r>
      <w:r>
        <w:rPr>
          <w:i/>
          <w:spacing w:val="-4"/>
          <w:sz w:val="16"/>
        </w:rPr>
        <w:t> </w:t>
      </w:r>
      <w:r>
        <w:rPr>
          <w:i/>
          <w:sz w:val="16"/>
        </w:rPr>
        <w:t>Vs.</w:t>
      </w:r>
      <w:r>
        <w:rPr>
          <w:i/>
          <w:spacing w:val="-5"/>
          <w:sz w:val="16"/>
        </w:rPr>
        <w:t> </w:t>
      </w:r>
      <w:r>
        <w:rPr>
          <w:i/>
          <w:sz w:val="16"/>
        </w:rPr>
        <w:t>Ecuador</w:t>
      </w:r>
      <w:r>
        <w:rPr>
          <w:sz w:val="16"/>
        </w:rPr>
        <w:t>,</w:t>
      </w:r>
      <w:r>
        <w:rPr>
          <w:spacing w:val="-4"/>
          <w:sz w:val="16"/>
        </w:rPr>
        <w:t> </w:t>
      </w:r>
      <w:r>
        <w:rPr>
          <w:i/>
          <w:sz w:val="16"/>
        </w:rPr>
        <w:t>supra</w:t>
      </w:r>
      <w:r>
        <w:rPr>
          <w:sz w:val="16"/>
        </w:rPr>
        <w:t>,</w:t>
      </w:r>
      <w:r>
        <w:rPr>
          <w:spacing w:val="-5"/>
          <w:sz w:val="16"/>
        </w:rPr>
        <w:t> </w:t>
      </w:r>
      <w:r>
        <w:rPr>
          <w:sz w:val="16"/>
        </w:rPr>
        <w:t>párr.</w:t>
      </w:r>
      <w:r>
        <w:rPr>
          <w:spacing w:val="-4"/>
          <w:sz w:val="16"/>
        </w:rPr>
        <w:t> </w:t>
      </w:r>
      <w:r>
        <w:rPr>
          <w:sz w:val="16"/>
        </w:rPr>
        <w:t>121.</w:t>
      </w:r>
    </w:p>
    <w:p>
      <w:pPr>
        <w:tabs>
          <w:tab w:pos="685" w:val="left" w:leader="none"/>
        </w:tabs>
        <w:spacing w:before="39"/>
        <w:ind w:left="118" w:right="115" w:firstLine="0"/>
        <w:jc w:val="left"/>
        <w:rPr>
          <w:sz w:val="16"/>
        </w:rPr>
      </w:pPr>
      <w:bookmarkStart w:name="_bookmark377" w:id="484"/>
      <w:bookmarkEnd w:id="484"/>
      <w:r>
        <w:rPr/>
      </w:r>
      <w:r>
        <w:rPr>
          <w:position w:val="6"/>
          <w:sz w:val="10"/>
        </w:rPr>
        <w:t>301</w:t>
        <w:tab/>
      </w:r>
      <w:r>
        <w:rPr>
          <w:i/>
          <w:sz w:val="16"/>
        </w:rPr>
        <w:t>Cfr</w:t>
      </w:r>
      <w:r>
        <w:rPr>
          <w:sz w:val="16"/>
        </w:rPr>
        <w:t>. </w:t>
      </w:r>
      <w:r>
        <w:rPr>
          <w:i/>
          <w:sz w:val="16"/>
        </w:rPr>
        <w:t>Caso Cantoral Benavides Vs. Perú</w:t>
      </w:r>
      <w:r>
        <w:rPr>
          <w:sz w:val="16"/>
        </w:rPr>
        <w:t>, </w:t>
      </w:r>
      <w:r>
        <w:rPr>
          <w:i/>
          <w:sz w:val="16"/>
        </w:rPr>
        <w:t>supra</w:t>
      </w:r>
      <w:r>
        <w:rPr>
          <w:sz w:val="16"/>
        </w:rPr>
        <w:t>, párr. 79, y </w:t>
      </w:r>
      <w:r>
        <w:rPr>
          <w:i/>
          <w:sz w:val="16"/>
        </w:rPr>
        <w:t>Caso Garzón Guzmán y otros Vs.  </w:t>
      </w:r>
      <w:r>
        <w:rPr>
          <w:i/>
          <w:spacing w:val="28"/>
          <w:sz w:val="16"/>
        </w:rPr>
        <w:t> </w:t>
      </w:r>
      <w:r>
        <w:rPr>
          <w:i/>
          <w:sz w:val="16"/>
        </w:rPr>
        <w:t>Ecuador</w:t>
      </w:r>
      <w:r>
        <w:rPr>
          <w:sz w:val="16"/>
        </w:rPr>
        <w:t>,</w:t>
      </w:r>
      <w:r>
        <w:rPr>
          <w:spacing w:val="9"/>
          <w:sz w:val="16"/>
        </w:rPr>
        <w:t> </w:t>
      </w:r>
      <w:r>
        <w:rPr>
          <w:i/>
          <w:sz w:val="16"/>
        </w:rPr>
        <w:t>supra</w:t>
      </w:r>
      <w:r>
        <w:rPr>
          <w:sz w:val="16"/>
        </w:rPr>
        <w:t>,</w:t>
      </w:r>
      <w:r>
        <w:rPr>
          <w:w w:val="99"/>
          <w:sz w:val="16"/>
        </w:rPr>
        <w:t> </w:t>
      </w:r>
      <w:r>
        <w:rPr>
          <w:sz w:val="16"/>
        </w:rPr>
        <w:t>párr.</w:t>
      </w:r>
      <w:r>
        <w:rPr>
          <w:spacing w:val="-3"/>
          <w:sz w:val="16"/>
        </w:rPr>
        <w:t> </w:t>
      </w:r>
      <w:r>
        <w:rPr>
          <w:sz w:val="16"/>
        </w:rPr>
        <w:t>117.</w:t>
      </w:r>
    </w:p>
    <w:p>
      <w:pPr>
        <w:tabs>
          <w:tab w:pos="685" w:val="left" w:leader="none"/>
          <w:tab w:pos="1333" w:val="left" w:leader="none"/>
          <w:tab w:pos="1978" w:val="left" w:leader="none"/>
          <w:tab w:pos="2972" w:val="left" w:leader="none"/>
          <w:tab w:pos="4298" w:val="left" w:leader="none"/>
          <w:tab w:pos="4805" w:val="left" w:leader="none"/>
          <w:tab w:pos="5379" w:val="left" w:leader="none"/>
          <w:tab w:pos="5943" w:val="left" w:leader="none"/>
          <w:tab w:pos="6652" w:val="left" w:leader="none"/>
          <w:tab w:pos="7216" w:val="left" w:leader="none"/>
          <w:tab w:pos="8053" w:val="left" w:leader="none"/>
          <w:tab w:pos="9251" w:val="left" w:leader="none"/>
        </w:tabs>
        <w:spacing w:before="39"/>
        <w:ind w:left="118" w:right="115" w:hanging="1"/>
        <w:jc w:val="left"/>
        <w:rPr>
          <w:sz w:val="16"/>
        </w:rPr>
      </w:pPr>
      <w:bookmarkStart w:name="_bookmark378" w:id="485"/>
      <w:bookmarkEnd w:id="485"/>
      <w:r>
        <w:rPr/>
      </w:r>
      <w:r>
        <w:rPr>
          <w:position w:val="6"/>
          <w:sz w:val="10"/>
        </w:rPr>
        <w:t>302</w:t>
        <w:tab/>
      </w:r>
      <w:r>
        <w:rPr>
          <w:sz w:val="16"/>
        </w:rPr>
        <w:t>Ley</w:t>
        <w:tab/>
        <w:t>No.</w:t>
        <w:tab/>
        <w:t>26.691,</w:t>
        <w:tab/>
        <w:t>promulgada</w:t>
        <w:tab/>
        <w:t>el</w:t>
        <w:tab/>
        <w:t>27</w:t>
        <w:tab/>
        <w:t>de</w:t>
        <w:tab/>
        <w:t>julio</w:t>
        <w:tab/>
        <w:t>de</w:t>
        <w:tab/>
        <w:t>2011.</w:t>
        <w:tab/>
        <w:t>Disponible</w:t>
        <w:tab/>
        <w:t>en: </w:t>
      </w:r>
      <w:hyperlink r:id="rId33">
        <w:r>
          <w:rPr>
            <w:sz w:val="16"/>
            <w:u w:val="single"/>
          </w:rPr>
          <w:t>http://servicios.infoleg.gob.ar/infolegInternet/anexos/180000-184999/184962/norma.htm</w:t>
        </w:r>
        <w:r>
          <w:rPr>
            <w:sz w:val="16"/>
          </w:rPr>
          <w:t>.</w:t>
        </w:r>
      </w:hyperlink>
    </w:p>
    <w:p>
      <w:pPr>
        <w:tabs>
          <w:tab w:pos="685" w:val="left" w:leader="none"/>
        </w:tabs>
        <w:spacing w:before="39"/>
        <w:ind w:left="118" w:right="117" w:firstLine="0"/>
        <w:jc w:val="left"/>
        <w:rPr>
          <w:sz w:val="16"/>
        </w:rPr>
      </w:pPr>
      <w:bookmarkStart w:name="_bookmark379" w:id="486"/>
      <w:bookmarkEnd w:id="486"/>
      <w:r>
        <w:rPr/>
      </w:r>
      <w:r>
        <w:rPr>
          <w:position w:val="6"/>
          <w:sz w:val="10"/>
        </w:rPr>
        <w:t>303</w:t>
        <w:tab/>
      </w:r>
      <w:r>
        <w:rPr>
          <w:i/>
          <w:sz w:val="16"/>
        </w:rPr>
        <w:t>Cfr</w:t>
      </w:r>
      <w:r>
        <w:rPr>
          <w:sz w:val="16"/>
        </w:rPr>
        <w:t>.</w:t>
      </w:r>
      <w:r>
        <w:rPr>
          <w:spacing w:val="15"/>
          <w:sz w:val="16"/>
        </w:rPr>
        <w:t> </w:t>
      </w:r>
      <w:r>
        <w:rPr>
          <w:i/>
          <w:sz w:val="16"/>
        </w:rPr>
        <w:t>Caso</w:t>
      </w:r>
      <w:r>
        <w:rPr>
          <w:i/>
          <w:spacing w:val="17"/>
          <w:sz w:val="16"/>
        </w:rPr>
        <w:t> </w:t>
      </w:r>
      <w:r>
        <w:rPr>
          <w:i/>
          <w:sz w:val="16"/>
        </w:rPr>
        <w:t>Radilla</w:t>
      </w:r>
      <w:r>
        <w:rPr>
          <w:i/>
          <w:spacing w:val="16"/>
          <w:sz w:val="16"/>
        </w:rPr>
        <w:t> </w:t>
      </w:r>
      <w:r>
        <w:rPr>
          <w:i/>
          <w:sz w:val="16"/>
        </w:rPr>
        <w:t>Pacheco</w:t>
      </w:r>
      <w:r>
        <w:rPr>
          <w:i/>
          <w:spacing w:val="16"/>
          <w:sz w:val="16"/>
        </w:rPr>
        <w:t> </w:t>
      </w:r>
      <w:r>
        <w:rPr>
          <w:i/>
          <w:sz w:val="16"/>
        </w:rPr>
        <w:t>Vs.</w:t>
      </w:r>
      <w:r>
        <w:rPr>
          <w:i/>
          <w:spacing w:val="15"/>
          <w:sz w:val="16"/>
        </w:rPr>
        <w:t> </w:t>
      </w:r>
      <w:r>
        <w:rPr>
          <w:i/>
          <w:sz w:val="16"/>
        </w:rPr>
        <w:t>México</w:t>
      </w:r>
      <w:r>
        <w:rPr>
          <w:sz w:val="16"/>
        </w:rPr>
        <w:t>,</w:t>
      </w:r>
      <w:r>
        <w:rPr>
          <w:spacing w:val="17"/>
          <w:sz w:val="16"/>
        </w:rPr>
        <w:t> </w:t>
      </w:r>
      <w:r>
        <w:rPr>
          <w:i/>
          <w:sz w:val="16"/>
        </w:rPr>
        <w:t>supra</w:t>
      </w:r>
      <w:r>
        <w:rPr>
          <w:sz w:val="16"/>
        </w:rPr>
        <w:t>,</w:t>
      </w:r>
      <w:r>
        <w:rPr>
          <w:spacing w:val="15"/>
          <w:sz w:val="16"/>
        </w:rPr>
        <w:t> </w:t>
      </w:r>
      <w:r>
        <w:rPr>
          <w:sz w:val="16"/>
        </w:rPr>
        <w:t>párr.</w:t>
      </w:r>
      <w:r>
        <w:rPr>
          <w:spacing w:val="17"/>
          <w:sz w:val="16"/>
        </w:rPr>
        <w:t> </w:t>
      </w:r>
      <w:r>
        <w:rPr>
          <w:sz w:val="16"/>
        </w:rPr>
        <w:t>356,</w:t>
      </w:r>
      <w:r>
        <w:rPr>
          <w:spacing w:val="17"/>
          <w:sz w:val="16"/>
        </w:rPr>
        <w:t> </w:t>
      </w:r>
      <w:r>
        <w:rPr>
          <w:sz w:val="16"/>
        </w:rPr>
        <w:t>y</w:t>
      </w:r>
      <w:r>
        <w:rPr>
          <w:spacing w:val="16"/>
          <w:sz w:val="16"/>
        </w:rPr>
        <w:t> </w:t>
      </w:r>
      <w:r>
        <w:rPr>
          <w:i/>
          <w:sz w:val="16"/>
        </w:rPr>
        <w:t>Caso</w:t>
      </w:r>
      <w:r>
        <w:rPr>
          <w:i/>
          <w:spacing w:val="16"/>
          <w:sz w:val="16"/>
        </w:rPr>
        <w:t> </w:t>
      </w:r>
      <w:r>
        <w:rPr>
          <w:i/>
          <w:sz w:val="16"/>
        </w:rPr>
        <w:t>Rodríguez</w:t>
      </w:r>
      <w:r>
        <w:rPr>
          <w:i/>
          <w:spacing w:val="16"/>
          <w:sz w:val="16"/>
        </w:rPr>
        <w:t> </w:t>
      </w:r>
      <w:r>
        <w:rPr>
          <w:i/>
          <w:sz w:val="16"/>
        </w:rPr>
        <w:t>Vera</w:t>
      </w:r>
      <w:r>
        <w:rPr>
          <w:i/>
          <w:spacing w:val="16"/>
          <w:sz w:val="16"/>
        </w:rPr>
        <w:t> </w:t>
      </w:r>
      <w:r>
        <w:rPr>
          <w:i/>
          <w:sz w:val="16"/>
        </w:rPr>
        <w:t>y</w:t>
      </w:r>
      <w:r>
        <w:rPr>
          <w:i/>
          <w:spacing w:val="16"/>
          <w:sz w:val="16"/>
        </w:rPr>
        <w:t> </w:t>
      </w:r>
      <w:r>
        <w:rPr>
          <w:i/>
          <w:sz w:val="16"/>
        </w:rPr>
        <w:t>otros</w:t>
      </w:r>
      <w:r>
        <w:rPr>
          <w:i/>
          <w:spacing w:val="16"/>
          <w:sz w:val="16"/>
        </w:rPr>
        <w:t> </w:t>
      </w:r>
      <w:r>
        <w:rPr>
          <w:i/>
          <w:sz w:val="16"/>
        </w:rPr>
        <w:t>(Desaparecidos</w:t>
      </w:r>
      <w:r>
        <w:rPr>
          <w:i/>
          <w:spacing w:val="16"/>
          <w:sz w:val="16"/>
        </w:rPr>
        <w:t> </w:t>
      </w:r>
      <w:r>
        <w:rPr>
          <w:i/>
          <w:sz w:val="16"/>
        </w:rPr>
        <w:t>del</w:t>
      </w:r>
      <w:r>
        <w:rPr>
          <w:i/>
          <w:spacing w:val="-1"/>
          <w:w w:val="99"/>
          <w:sz w:val="16"/>
        </w:rPr>
        <w:t> </w:t>
      </w:r>
      <w:r>
        <w:rPr>
          <w:i/>
          <w:sz w:val="16"/>
        </w:rPr>
        <w:t>Palacio de Justicia) Vs. Colombia</w:t>
      </w:r>
      <w:r>
        <w:rPr>
          <w:sz w:val="16"/>
        </w:rPr>
        <w:t>, </w:t>
      </w:r>
      <w:r>
        <w:rPr>
          <w:i/>
          <w:sz w:val="16"/>
        </w:rPr>
        <w:t>supra</w:t>
      </w:r>
      <w:r>
        <w:rPr>
          <w:sz w:val="16"/>
        </w:rPr>
        <w:t>, párr.</w:t>
      </w:r>
      <w:r>
        <w:rPr>
          <w:spacing w:val="-22"/>
          <w:sz w:val="16"/>
        </w:rPr>
        <w:t> </w:t>
      </w:r>
      <w:r>
        <w:rPr>
          <w:sz w:val="16"/>
        </w:rPr>
        <w:t>579.</w:t>
      </w:r>
    </w:p>
    <w:p>
      <w:pPr>
        <w:spacing w:after="0"/>
        <w:jc w:val="left"/>
        <w:rPr>
          <w:sz w:val="16"/>
        </w:rPr>
        <w:sectPr>
          <w:pgSz w:w="12240" w:h="15840"/>
          <w:pgMar w:header="0" w:footer="1007" w:top="920" w:bottom="1200" w:left="1300" w:right="1300"/>
        </w:sectPr>
      </w:pPr>
    </w:p>
    <w:p>
      <w:pPr>
        <w:pStyle w:val="BodyText"/>
        <w:spacing w:before="73"/>
        <w:ind w:left="117" w:right="109"/>
        <w:jc w:val="both"/>
      </w:pPr>
      <w:r>
        <w:rPr>
          <w:spacing w:val="-5"/>
        </w:rPr>
        <w:t>instituciones </w:t>
      </w:r>
      <w:r>
        <w:rPr>
          <w:spacing w:val="-4"/>
        </w:rPr>
        <w:t>públicas </w:t>
      </w:r>
      <w:r>
        <w:rPr>
          <w:spacing w:val="-5"/>
        </w:rPr>
        <w:t>pertinentes </w:t>
      </w:r>
      <w:r>
        <w:rPr>
          <w:spacing w:val="-3"/>
        </w:rPr>
        <w:t>para </w:t>
      </w:r>
      <w:r>
        <w:rPr/>
        <w:t>la </w:t>
      </w:r>
      <w:r>
        <w:rPr>
          <w:spacing w:val="-5"/>
        </w:rPr>
        <w:t>elaboración </w:t>
      </w:r>
      <w:r>
        <w:rPr>
          <w:spacing w:val="-4"/>
        </w:rPr>
        <w:t>del </w:t>
      </w:r>
      <w:r>
        <w:rPr>
          <w:spacing w:val="-5"/>
        </w:rPr>
        <w:t>material. </w:t>
      </w:r>
      <w:r>
        <w:rPr>
          <w:spacing w:val="-3"/>
        </w:rPr>
        <w:t>El </w:t>
      </w:r>
      <w:r>
        <w:rPr>
          <w:spacing w:val="-5"/>
        </w:rPr>
        <w:t>documental </w:t>
      </w:r>
      <w:r>
        <w:rPr>
          <w:spacing w:val="-4"/>
        </w:rPr>
        <w:t>deberá</w:t>
      </w:r>
      <w:r>
        <w:rPr>
          <w:spacing w:val="62"/>
        </w:rPr>
        <w:t> </w:t>
      </w:r>
      <w:r>
        <w:rPr>
          <w:spacing w:val="-5"/>
        </w:rPr>
        <w:t>proyectarse </w:t>
      </w:r>
      <w:r>
        <w:rPr>
          <w:spacing w:val="-3"/>
        </w:rPr>
        <w:t>en </w:t>
      </w:r>
      <w:r>
        <w:rPr/>
        <w:t>un </w:t>
      </w:r>
      <w:r>
        <w:rPr>
          <w:spacing w:val="-4"/>
        </w:rPr>
        <w:t>canal </w:t>
      </w:r>
      <w:r>
        <w:rPr>
          <w:spacing w:val="-3"/>
        </w:rPr>
        <w:t>de </w:t>
      </w:r>
      <w:r>
        <w:rPr>
          <w:spacing w:val="-5"/>
        </w:rPr>
        <w:t>televisión </w:t>
      </w:r>
      <w:r>
        <w:rPr>
          <w:spacing w:val="-3"/>
        </w:rPr>
        <w:t>de </w:t>
      </w:r>
      <w:r>
        <w:rPr>
          <w:spacing w:val="-5"/>
        </w:rPr>
        <w:t>difusión nacional, </w:t>
      </w:r>
      <w:r>
        <w:rPr>
          <w:spacing w:val="-3"/>
        </w:rPr>
        <w:t>por una </w:t>
      </w:r>
      <w:r>
        <w:rPr>
          <w:spacing w:val="-4"/>
        </w:rPr>
        <w:t>sola vez, </w:t>
      </w:r>
      <w:r>
        <w:rPr>
          <w:spacing w:val="-3"/>
        </w:rPr>
        <w:t>lo </w:t>
      </w:r>
      <w:r>
        <w:rPr>
          <w:spacing w:val="-4"/>
        </w:rPr>
        <w:t>cual deberá </w:t>
      </w:r>
      <w:r>
        <w:rPr>
          <w:spacing w:val="-5"/>
        </w:rPr>
        <w:t>comunicarse </w:t>
      </w:r>
      <w:r>
        <w:rPr/>
        <w:t>a </w:t>
      </w:r>
      <w:r>
        <w:rPr>
          <w:spacing w:val="-3"/>
        </w:rPr>
        <w:t>los </w:t>
      </w:r>
      <w:r>
        <w:rPr>
          <w:spacing w:val="-5"/>
        </w:rPr>
        <w:t>familiares </w:t>
      </w:r>
      <w:r>
        <w:rPr/>
        <w:t>y </w:t>
      </w:r>
      <w:r>
        <w:rPr>
          <w:spacing w:val="-3"/>
        </w:rPr>
        <w:t>sus </w:t>
      </w:r>
      <w:r>
        <w:rPr>
          <w:spacing w:val="-5"/>
        </w:rPr>
        <w:t>representantes </w:t>
      </w:r>
      <w:r>
        <w:rPr>
          <w:spacing w:val="-4"/>
        </w:rPr>
        <w:t>con </w:t>
      </w:r>
      <w:r>
        <w:rPr>
          <w:spacing w:val="-3"/>
        </w:rPr>
        <w:t>al </w:t>
      </w:r>
      <w:r>
        <w:rPr>
          <w:spacing w:val="-5"/>
        </w:rPr>
        <w:t>menos </w:t>
      </w:r>
      <w:r>
        <w:rPr>
          <w:spacing w:val="-4"/>
        </w:rPr>
        <w:t>dos semanas </w:t>
      </w:r>
      <w:r>
        <w:rPr>
          <w:spacing w:val="-3"/>
        </w:rPr>
        <w:t>de </w:t>
      </w:r>
      <w:r>
        <w:rPr>
          <w:spacing w:val="-5"/>
        </w:rPr>
        <w:t>anticipación. </w:t>
      </w:r>
      <w:r>
        <w:rPr>
          <w:spacing w:val="-3"/>
        </w:rPr>
        <w:t>En </w:t>
      </w:r>
      <w:r>
        <w:rPr>
          <w:spacing w:val="-4"/>
        </w:rPr>
        <w:t>forma </w:t>
      </w:r>
      <w:r>
        <w:rPr>
          <w:spacing w:val="-5"/>
        </w:rPr>
        <w:t>adicional, </w:t>
      </w:r>
      <w:r>
        <w:rPr>
          <w:spacing w:val="-3"/>
        </w:rPr>
        <w:t>el </w:t>
      </w:r>
      <w:r>
        <w:rPr>
          <w:spacing w:val="-4"/>
        </w:rPr>
        <w:t>Estado deberá </w:t>
      </w:r>
      <w:r>
        <w:rPr>
          <w:spacing w:val="-5"/>
        </w:rPr>
        <w:t>facilitar </w:t>
      </w:r>
      <w:r>
        <w:rPr/>
        <w:t>el </w:t>
      </w:r>
      <w:r>
        <w:rPr>
          <w:spacing w:val="-5"/>
        </w:rPr>
        <w:t>material </w:t>
      </w:r>
      <w:r>
        <w:rPr/>
        <w:t>a </w:t>
      </w:r>
      <w:r>
        <w:rPr>
          <w:spacing w:val="-4"/>
        </w:rPr>
        <w:t>las </w:t>
      </w:r>
      <w:r>
        <w:rPr>
          <w:spacing w:val="-5"/>
        </w:rPr>
        <w:t>autoridades </w:t>
      </w:r>
      <w:r>
        <w:rPr>
          <w:spacing w:val="-3"/>
        </w:rPr>
        <w:t>de </w:t>
      </w:r>
      <w:r>
        <w:rPr>
          <w:spacing w:val="-4"/>
        </w:rPr>
        <w:t>los otros </w:t>
      </w:r>
      <w:r>
        <w:rPr>
          <w:spacing w:val="-5"/>
        </w:rPr>
        <w:t>Estados </w:t>
      </w:r>
      <w:r>
        <w:rPr>
          <w:spacing w:val="-4"/>
        </w:rPr>
        <w:t>que </w:t>
      </w:r>
      <w:r>
        <w:rPr>
          <w:spacing w:val="-5"/>
        </w:rPr>
        <w:t>intervinieron</w:t>
      </w:r>
      <w:r>
        <w:rPr>
          <w:spacing w:val="-10"/>
        </w:rPr>
        <w:t> </w:t>
      </w:r>
      <w:r>
        <w:rPr>
          <w:spacing w:val="-3"/>
        </w:rPr>
        <w:t>en</w:t>
      </w:r>
      <w:r>
        <w:rPr>
          <w:spacing w:val="-8"/>
        </w:rPr>
        <w:t> </w:t>
      </w:r>
      <w:r>
        <w:rPr>
          <w:spacing w:val="-3"/>
        </w:rPr>
        <w:t>la</w:t>
      </w:r>
      <w:r>
        <w:rPr>
          <w:spacing w:val="-8"/>
        </w:rPr>
        <w:t> </w:t>
      </w:r>
      <w:r>
        <w:rPr>
          <w:spacing w:val="-5"/>
        </w:rPr>
        <w:t>“Operación</w:t>
      </w:r>
      <w:r>
        <w:rPr>
          <w:spacing w:val="-10"/>
        </w:rPr>
        <w:t> </w:t>
      </w:r>
      <w:r>
        <w:rPr>
          <w:spacing w:val="-5"/>
        </w:rPr>
        <w:t>Cóndor”,</w:t>
      </w:r>
      <w:r>
        <w:rPr>
          <w:spacing w:val="-8"/>
        </w:rPr>
        <w:t> </w:t>
      </w:r>
      <w:r>
        <w:rPr>
          <w:spacing w:val="-5"/>
        </w:rPr>
        <w:t>incluidos</w:t>
      </w:r>
      <w:r>
        <w:rPr>
          <w:spacing w:val="-10"/>
        </w:rPr>
        <w:t> </w:t>
      </w:r>
      <w:r>
        <w:rPr>
          <w:spacing w:val="-4"/>
        </w:rPr>
        <w:t>Uruguay</w:t>
      </w:r>
      <w:r>
        <w:rPr>
          <w:spacing w:val="-8"/>
        </w:rPr>
        <w:t> </w:t>
      </w:r>
      <w:r>
        <w:rPr/>
        <w:t>y</w:t>
      </w:r>
      <w:r>
        <w:rPr>
          <w:spacing w:val="-10"/>
        </w:rPr>
        <w:t> </w:t>
      </w:r>
      <w:r>
        <w:rPr>
          <w:spacing w:val="-4"/>
        </w:rPr>
        <w:t>Chile,</w:t>
      </w:r>
      <w:r>
        <w:rPr>
          <w:spacing w:val="-7"/>
        </w:rPr>
        <w:t> </w:t>
      </w:r>
      <w:r>
        <w:rPr/>
        <w:t>y</w:t>
      </w:r>
      <w:r>
        <w:rPr>
          <w:spacing w:val="-10"/>
        </w:rPr>
        <w:t> </w:t>
      </w:r>
      <w:r>
        <w:rPr>
          <w:spacing w:val="-4"/>
        </w:rPr>
        <w:t>proveer</w:t>
      </w:r>
      <w:r>
        <w:rPr>
          <w:spacing w:val="-8"/>
        </w:rPr>
        <w:t> </w:t>
      </w:r>
      <w:r>
        <w:rPr/>
        <w:t>a</w:t>
      </w:r>
      <w:r>
        <w:rPr>
          <w:spacing w:val="-11"/>
        </w:rPr>
        <w:t> </w:t>
      </w:r>
      <w:r>
        <w:rPr>
          <w:spacing w:val="-4"/>
        </w:rPr>
        <w:t>las</w:t>
      </w:r>
      <w:r>
        <w:rPr>
          <w:spacing w:val="-8"/>
        </w:rPr>
        <w:t> </w:t>
      </w:r>
      <w:r>
        <w:rPr>
          <w:spacing w:val="-5"/>
        </w:rPr>
        <w:t>víctimas</w:t>
      </w:r>
      <w:r>
        <w:rPr>
          <w:spacing w:val="-8"/>
        </w:rPr>
        <w:t> </w:t>
      </w:r>
      <w:r>
        <w:rPr>
          <w:spacing w:val="-5"/>
        </w:rPr>
        <w:t>quince ejemplares </w:t>
      </w:r>
      <w:r>
        <w:rPr>
          <w:spacing w:val="-3"/>
        </w:rPr>
        <w:t>del </w:t>
      </w:r>
      <w:r>
        <w:rPr>
          <w:spacing w:val="-4"/>
        </w:rPr>
        <w:t>video, </w:t>
      </w:r>
      <w:r>
        <w:rPr/>
        <w:t>a </w:t>
      </w:r>
      <w:r>
        <w:rPr>
          <w:spacing w:val="-3"/>
        </w:rPr>
        <w:t>fin de </w:t>
      </w:r>
      <w:r>
        <w:rPr>
          <w:spacing w:val="-4"/>
        </w:rPr>
        <w:t>que puedan </w:t>
      </w:r>
      <w:r>
        <w:rPr>
          <w:spacing w:val="-5"/>
        </w:rPr>
        <w:t>distribuirlos </w:t>
      </w:r>
      <w:r>
        <w:rPr>
          <w:spacing w:val="-4"/>
        </w:rPr>
        <w:t>entre </w:t>
      </w:r>
      <w:r>
        <w:rPr>
          <w:spacing w:val="-5"/>
        </w:rPr>
        <w:t>organizaciones </w:t>
      </w:r>
      <w:r>
        <w:rPr>
          <w:spacing w:val="-3"/>
        </w:rPr>
        <w:t>de </w:t>
      </w:r>
      <w:r>
        <w:rPr/>
        <w:t>la </w:t>
      </w:r>
      <w:r>
        <w:rPr>
          <w:spacing w:val="-4"/>
        </w:rPr>
        <w:t>sociedad civil </w:t>
      </w:r>
      <w:r>
        <w:rPr/>
        <w:t>y </w:t>
      </w:r>
      <w:r>
        <w:rPr>
          <w:spacing w:val="-5"/>
        </w:rPr>
        <w:t>universidades</w:t>
      </w:r>
      <w:r>
        <w:rPr>
          <w:spacing w:val="-17"/>
        </w:rPr>
        <w:t> </w:t>
      </w:r>
      <w:r>
        <w:rPr>
          <w:spacing w:val="-3"/>
        </w:rPr>
        <w:t>de</w:t>
      </w:r>
      <w:r>
        <w:rPr>
          <w:spacing w:val="-17"/>
        </w:rPr>
        <w:t> </w:t>
      </w:r>
      <w:r>
        <w:rPr>
          <w:spacing w:val="-3"/>
        </w:rPr>
        <w:t>los</w:t>
      </w:r>
      <w:r>
        <w:rPr>
          <w:spacing w:val="-18"/>
        </w:rPr>
        <w:t> </w:t>
      </w:r>
      <w:r>
        <w:rPr>
          <w:spacing w:val="-5"/>
        </w:rPr>
        <w:t>distintos</w:t>
      </w:r>
      <w:r>
        <w:rPr>
          <w:spacing w:val="-18"/>
        </w:rPr>
        <w:t> </w:t>
      </w:r>
      <w:r>
        <w:rPr>
          <w:spacing w:val="-4"/>
        </w:rPr>
        <w:t>Estados</w:t>
      </w:r>
      <w:r>
        <w:rPr>
          <w:spacing w:val="-17"/>
        </w:rPr>
        <w:t> </w:t>
      </w:r>
      <w:r>
        <w:rPr>
          <w:spacing w:val="-4"/>
        </w:rPr>
        <w:t>para</w:t>
      </w:r>
      <w:r>
        <w:rPr>
          <w:spacing w:val="-18"/>
        </w:rPr>
        <w:t> </w:t>
      </w:r>
      <w:r>
        <w:rPr>
          <w:spacing w:val="-3"/>
        </w:rPr>
        <w:t>su</w:t>
      </w:r>
      <w:r>
        <w:rPr>
          <w:spacing w:val="-17"/>
        </w:rPr>
        <w:t> </w:t>
      </w:r>
      <w:r>
        <w:rPr>
          <w:spacing w:val="-5"/>
        </w:rPr>
        <w:t>promoción.</w:t>
      </w:r>
      <w:r>
        <w:rPr>
          <w:spacing w:val="-18"/>
        </w:rPr>
        <w:t> </w:t>
      </w:r>
      <w:r>
        <w:rPr>
          <w:spacing w:val="-4"/>
        </w:rPr>
        <w:t>Para</w:t>
      </w:r>
      <w:r>
        <w:rPr>
          <w:spacing w:val="-18"/>
        </w:rPr>
        <w:t> </w:t>
      </w:r>
      <w:r>
        <w:rPr/>
        <w:t>la</w:t>
      </w:r>
      <w:r>
        <w:rPr>
          <w:spacing w:val="-17"/>
        </w:rPr>
        <w:t> </w:t>
      </w:r>
      <w:r>
        <w:rPr>
          <w:spacing w:val="-5"/>
        </w:rPr>
        <w:t>realización</w:t>
      </w:r>
      <w:r>
        <w:rPr>
          <w:spacing w:val="-17"/>
        </w:rPr>
        <w:t> </w:t>
      </w:r>
      <w:r>
        <w:rPr>
          <w:spacing w:val="-3"/>
        </w:rPr>
        <w:t>de</w:t>
      </w:r>
      <w:r>
        <w:rPr>
          <w:spacing w:val="-17"/>
        </w:rPr>
        <w:t> </w:t>
      </w:r>
      <w:r>
        <w:rPr>
          <w:spacing w:val="-4"/>
        </w:rPr>
        <w:t>dicho</w:t>
      </w:r>
      <w:r>
        <w:rPr>
          <w:spacing w:val="-18"/>
        </w:rPr>
        <w:t> </w:t>
      </w:r>
      <w:r>
        <w:rPr>
          <w:spacing w:val="-5"/>
        </w:rPr>
        <w:t>documental, </w:t>
      </w:r>
      <w:r>
        <w:rPr/>
        <w:t>su </w:t>
      </w:r>
      <w:r>
        <w:rPr>
          <w:spacing w:val="-5"/>
        </w:rPr>
        <w:t>proyección </w:t>
      </w:r>
      <w:r>
        <w:rPr/>
        <w:t>y </w:t>
      </w:r>
      <w:r>
        <w:rPr>
          <w:spacing w:val="-5"/>
        </w:rPr>
        <w:t>distribución, </w:t>
      </w:r>
      <w:r>
        <w:rPr/>
        <w:t>el </w:t>
      </w:r>
      <w:r>
        <w:rPr>
          <w:spacing w:val="-4"/>
        </w:rPr>
        <w:t>Estado cuenta con </w:t>
      </w:r>
      <w:r>
        <w:rPr>
          <w:spacing w:val="-3"/>
        </w:rPr>
        <w:t>el </w:t>
      </w:r>
      <w:r>
        <w:rPr>
          <w:spacing w:val="-4"/>
        </w:rPr>
        <w:t>plazo </w:t>
      </w:r>
      <w:r>
        <w:rPr>
          <w:spacing w:val="-3"/>
        </w:rPr>
        <w:t>de </w:t>
      </w:r>
      <w:r>
        <w:rPr>
          <w:spacing w:val="-4"/>
        </w:rPr>
        <w:t>dos años, contado </w:t>
      </w:r>
      <w:r>
        <w:rPr/>
        <w:t>a </w:t>
      </w:r>
      <w:r>
        <w:rPr>
          <w:spacing w:val="-4"/>
        </w:rPr>
        <w:t>partir </w:t>
      </w:r>
      <w:r>
        <w:rPr>
          <w:spacing w:val="-3"/>
        </w:rPr>
        <w:t>de </w:t>
      </w:r>
      <w:r>
        <w:rPr/>
        <w:t>la </w:t>
      </w:r>
      <w:r>
        <w:rPr>
          <w:spacing w:val="-5"/>
        </w:rPr>
        <w:t>notificación </w:t>
      </w:r>
      <w:r>
        <w:rPr>
          <w:spacing w:val="-3"/>
        </w:rPr>
        <w:t>de </w:t>
      </w:r>
      <w:r>
        <w:rPr/>
        <w:t>la </w:t>
      </w:r>
      <w:r>
        <w:rPr>
          <w:spacing w:val="-5"/>
        </w:rPr>
        <w:t>presente</w:t>
      </w:r>
      <w:r>
        <w:rPr>
          <w:spacing w:val="-9"/>
        </w:rPr>
        <w:t> </w:t>
      </w:r>
      <w:r>
        <w:rPr>
          <w:spacing w:val="-5"/>
        </w:rPr>
        <w:t>Sentencia.</w:t>
      </w:r>
    </w:p>
    <w:p>
      <w:pPr>
        <w:pStyle w:val="BodyText"/>
        <w:spacing w:before="1"/>
      </w:pPr>
    </w:p>
    <w:p>
      <w:pPr>
        <w:pStyle w:val="Heading4"/>
        <w:numPr>
          <w:ilvl w:val="0"/>
          <w:numId w:val="39"/>
        </w:numPr>
        <w:tabs>
          <w:tab w:pos="963" w:val="left" w:leader="none"/>
        </w:tabs>
        <w:spacing w:line="240" w:lineRule="auto" w:before="0" w:after="0"/>
        <w:ind w:left="962" w:right="0" w:hanging="277"/>
        <w:jc w:val="left"/>
        <w:rPr>
          <w:i/>
        </w:rPr>
      </w:pPr>
      <w:bookmarkStart w:name="E. Garantías de no repetición" w:id="487"/>
      <w:bookmarkEnd w:id="487"/>
      <w:r>
        <w:rPr>
          <w:b w:val="0"/>
          <w:i w:val="0"/>
        </w:rPr>
      </w:r>
      <w:bookmarkStart w:name="_bookmark380" w:id="488"/>
      <w:bookmarkEnd w:id="488"/>
      <w:r>
        <w:rPr>
          <w:b w:val="0"/>
          <w:i w:val="0"/>
        </w:rPr>
      </w:r>
      <w:bookmarkStart w:name="_bookmark380" w:id="489"/>
      <w:bookmarkEnd w:id="489"/>
      <w:r>
        <w:rPr>
          <w:i/>
        </w:rPr>
        <w:t>G</w:t>
      </w:r>
      <w:r>
        <w:rPr>
          <w:i/>
        </w:rPr>
        <w:t>arantías de no</w:t>
      </w:r>
      <w:r>
        <w:rPr>
          <w:i/>
          <w:spacing w:val="-10"/>
        </w:rPr>
        <w:t> </w:t>
      </w:r>
      <w:r>
        <w:rPr>
          <w:i/>
        </w:rPr>
        <w:t>repetición</w:t>
      </w:r>
    </w:p>
    <w:p>
      <w:pPr>
        <w:pStyle w:val="BodyText"/>
        <w:spacing w:before="12"/>
        <w:rPr>
          <w:b/>
          <w:i/>
          <w:sz w:val="19"/>
        </w:rPr>
      </w:pPr>
    </w:p>
    <w:p>
      <w:pPr>
        <w:pStyle w:val="ListParagraph"/>
        <w:numPr>
          <w:ilvl w:val="0"/>
          <w:numId w:val="38"/>
        </w:numPr>
        <w:tabs>
          <w:tab w:pos="686" w:val="left" w:leader="none"/>
        </w:tabs>
        <w:spacing w:line="240" w:lineRule="auto" w:before="0" w:after="0"/>
        <w:ind w:left="118" w:right="109" w:firstLine="0"/>
        <w:jc w:val="both"/>
        <w:rPr>
          <w:sz w:val="20"/>
        </w:rPr>
      </w:pPr>
      <w:r>
        <w:rPr>
          <w:sz w:val="20"/>
        </w:rPr>
        <w:t>La </w:t>
      </w:r>
      <w:r>
        <w:rPr>
          <w:b/>
          <w:i/>
          <w:spacing w:val="-5"/>
          <w:sz w:val="20"/>
        </w:rPr>
        <w:t>Comisión </w:t>
      </w:r>
      <w:r>
        <w:rPr>
          <w:spacing w:val="-4"/>
          <w:sz w:val="20"/>
        </w:rPr>
        <w:t>solicitó adoptar medidas </w:t>
      </w:r>
      <w:r>
        <w:rPr>
          <w:spacing w:val="-3"/>
          <w:sz w:val="20"/>
        </w:rPr>
        <w:t>de </w:t>
      </w:r>
      <w:r>
        <w:rPr>
          <w:sz w:val="20"/>
        </w:rPr>
        <w:t>no </w:t>
      </w:r>
      <w:r>
        <w:rPr>
          <w:spacing w:val="-5"/>
          <w:sz w:val="20"/>
        </w:rPr>
        <w:t>repetición </w:t>
      </w:r>
      <w:r>
        <w:rPr>
          <w:spacing w:val="-4"/>
          <w:sz w:val="20"/>
        </w:rPr>
        <w:t>para evitar que </w:t>
      </w:r>
      <w:r>
        <w:rPr>
          <w:sz w:val="20"/>
        </w:rPr>
        <w:t>en </w:t>
      </w:r>
      <w:r>
        <w:rPr>
          <w:spacing w:val="-3"/>
          <w:sz w:val="20"/>
        </w:rPr>
        <w:t>el </w:t>
      </w:r>
      <w:r>
        <w:rPr>
          <w:spacing w:val="-4"/>
          <w:sz w:val="20"/>
        </w:rPr>
        <w:t>futuro </w:t>
      </w:r>
      <w:r>
        <w:rPr>
          <w:spacing w:val="-3"/>
          <w:sz w:val="20"/>
        </w:rPr>
        <w:t>se </w:t>
      </w:r>
      <w:r>
        <w:rPr>
          <w:spacing w:val="-5"/>
          <w:sz w:val="20"/>
        </w:rPr>
        <w:t>produzcan </w:t>
      </w:r>
      <w:r>
        <w:rPr>
          <w:spacing w:val="-4"/>
          <w:sz w:val="20"/>
        </w:rPr>
        <w:t>hechos </w:t>
      </w:r>
      <w:r>
        <w:rPr>
          <w:spacing w:val="-5"/>
          <w:sz w:val="20"/>
        </w:rPr>
        <w:t>similares. </w:t>
      </w:r>
      <w:r>
        <w:rPr>
          <w:spacing w:val="-4"/>
          <w:sz w:val="20"/>
        </w:rPr>
        <w:t>Requirió que </w:t>
      </w:r>
      <w:r>
        <w:rPr>
          <w:spacing w:val="-3"/>
          <w:sz w:val="20"/>
        </w:rPr>
        <w:t>se </w:t>
      </w:r>
      <w:r>
        <w:rPr>
          <w:spacing w:val="-5"/>
          <w:sz w:val="20"/>
        </w:rPr>
        <w:t>dispongan </w:t>
      </w:r>
      <w:r>
        <w:rPr>
          <w:spacing w:val="-4"/>
          <w:sz w:val="20"/>
        </w:rPr>
        <w:t>medidas </w:t>
      </w:r>
      <w:r>
        <w:rPr>
          <w:sz w:val="20"/>
        </w:rPr>
        <w:t>a </w:t>
      </w:r>
      <w:r>
        <w:rPr>
          <w:spacing w:val="-4"/>
          <w:sz w:val="20"/>
        </w:rPr>
        <w:t>efecto </w:t>
      </w:r>
      <w:r>
        <w:rPr>
          <w:spacing w:val="-3"/>
          <w:sz w:val="20"/>
        </w:rPr>
        <w:t>de </w:t>
      </w:r>
      <w:r>
        <w:rPr>
          <w:spacing w:val="-5"/>
          <w:sz w:val="20"/>
        </w:rPr>
        <w:t>“despleg[ar] </w:t>
      </w:r>
      <w:r>
        <w:rPr>
          <w:spacing w:val="-3"/>
          <w:sz w:val="20"/>
        </w:rPr>
        <w:t>los </w:t>
      </w:r>
      <w:r>
        <w:rPr>
          <w:spacing w:val="-5"/>
          <w:sz w:val="20"/>
        </w:rPr>
        <w:t>esfuerzos</w:t>
      </w:r>
      <w:r>
        <w:rPr>
          <w:spacing w:val="-16"/>
          <w:sz w:val="20"/>
        </w:rPr>
        <w:t> </w:t>
      </w:r>
      <w:r>
        <w:rPr>
          <w:spacing w:val="-5"/>
          <w:sz w:val="20"/>
        </w:rPr>
        <w:t>necesarios</w:t>
      </w:r>
      <w:r>
        <w:rPr>
          <w:spacing w:val="-16"/>
          <w:sz w:val="20"/>
        </w:rPr>
        <w:t> </w:t>
      </w:r>
      <w:r>
        <w:rPr>
          <w:spacing w:val="-4"/>
          <w:sz w:val="20"/>
        </w:rPr>
        <w:t>para</w:t>
      </w:r>
      <w:r>
        <w:rPr>
          <w:spacing w:val="-16"/>
          <w:sz w:val="20"/>
        </w:rPr>
        <w:t> </w:t>
      </w:r>
      <w:r>
        <w:rPr>
          <w:spacing w:val="-4"/>
          <w:sz w:val="20"/>
        </w:rPr>
        <w:t>que</w:t>
      </w:r>
      <w:r>
        <w:rPr>
          <w:spacing w:val="-16"/>
          <w:sz w:val="20"/>
        </w:rPr>
        <w:t> </w:t>
      </w:r>
      <w:r>
        <w:rPr>
          <w:spacing w:val="-4"/>
          <w:sz w:val="20"/>
        </w:rPr>
        <w:t>las</w:t>
      </w:r>
      <w:r>
        <w:rPr>
          <w:spacing w:val="-16"/>
          <w:sz w:val="20"/>
        </w:rPr>
        <w:t> </w:t>
      </w:r>
      <w:r>
        <w:rPr>
          <w:spacing w:val="-5"/>
          <w:sz w:val="20"/>
        </w:rPr>
        <w:t>investigaciones</w:t>
      </w:r>
      <w:r>
        <w:rPr>
          <w:spacing w:val="-16"/>
          <w:sz w:val="20"/>
        </w:rPr>
        <w:t> </w:t>
      </w:r>
      <w:r>
        <w:rPr>
          <w:spacing w:val="-3"/>
          <w:sz w:val="20"/>
        </w:rPr>
        <w:t>de</w:t>
      </w:r>
      <w:r>
        <w:rPr>
          <w:spacing w:val="-16"/>
          <w:sz w:val="20"/>
        </w:rPr>
        <w:t> </w:t>
      </w:r>
      <w:r>
        <w:rPr>
          <w:spacing w:val="-3"/>
          <w:sz w:val="20"/>
        </w:rPr>
        <w:t>los</w:t>
      </w:r>
      <w:r>
        <w:rPr>
          <w:spacing w:val="-16"/>
          <w:sz w:val="20"/>
        </w:rPr>
        <w:t> </w:t>
      </w:r>
      <w:r>
        <w:rPr>
          <w:spacing w:val="-4"/>
          <w:sz w:val="20"/>
        </w:rPr>
        <w:t>crímenes</w:t>
      </w:r>
      <w:r>
        <w:rPr>
          <w:spacing w:val="-16"/>
          <w:sz w:val="20"/>
        </w:rPr>
        <w:t> </w:t>
      </w:r>
      <w:r>
        <w:rPr>
          <w:spacing w:val="-3"/>
          <w:sz w:val="20"/>
        </w:rPr>
        <w:t>de</w:t>
      </w:r>
      <w:r>
        <w:rPr>
          <w:spacing w:val="-16"/>
          <w:sz w:val="20"/>
        </w:rPr>
        <w:t> </w:t>
      </w:r>
      <w:r>
        <w:rPr>
          <w:spacing w:val="-4"/>
          <w:sz w:val="20"/>
        </w:rPr>
        <w:t>lesa</w:t>
      </w:r>
      <w:r>
        <w:rPr>
          <w:spacing w:val="-17"/>
          <w:sz w:val="20"/>
        </w:rPr>
        <w:t> </w:t>
      </w:r>
      <w:r>
        <w:rPr>
          <w:spacing w:val="-5"/>
          <w:sz w:val="20"/>
        </w:rPr>
        <w:t>humanidad</w:t>
      </w:r>
      <w:r>
        <w:rPr>
          <w:spacing w:val="-17"/>
          <w:sz w:val="20"/>
        </w:rPr>
        <w:t> </w:t>
      </w:r>
      <w:r>
        <w:rPr>
          <w:spacing w:val="-4"/>
          <w:sz w:val="20"/>
        </w:rPr>
        <w:t>[…]</w:t>
      </w:r>
      <w:r>
        <w:rPr>
          <w:spacing w:val="-15"/>
          <w:sz w:val="20"/>
        </w:rPr>
        <w:t> </w:t>
      </w:r>
      <w:r>
        <w:rPr>
          <w:spacing w:val="-5"/>
          <w:sz w:val="20"/>
        </w:rPr>
        <w:t>avancen </w:t>
      </w:r>
      <w:r>
        <w:rPr>
          <w:spacing w:val="-4"/>
          <w:sz w:val="20"/>
        </w:rPr>
        <w:t>con </w:t>
      </w:r>
      <w:r>
        <w:rPr>
          <w:sz w:val="20"/>
        </w:rPr>
        <w:t>la </w:t>
      </w:r>
      <w:r>
        <w:rPr>
          <w:spacing w:val="-5"/>
          <w:sz w:val="20"/>
        </w:rPr>
        <w:t>mayor </w:t>
      </w:r>
      <w:r>
        <w:rPr>
          <w:spacing w:val="-4"/>
          <w:sz w:val="20"/>
        </w:rPr>
        <w:t>celeridad […], </w:t>
      </w:r>
      <w:r>
        <w:rPr>
          <w:sz w:val="20"/>
        </w:rPr>
        <w:t>y </w:t>
      </w:r>
      <w:r>
        <w:rPr>
          <w:spacing w:val="-4"/>
          <w:sz w:val="20"/>
        </w:rPr>
        <w:t>para </w:t>
      </w:r>
      <w:r>
        <w:rPr>
          <w:spacing w:val="-3"/>
          <w:sz w:val="20"/>
        </w:rPr>
        <w:t>el </w:t>
      </w:r>
      <w:r>
        <w:rPr>
          <w:spacing w:val="-5"/>
          <w:sz w:val="20"/>
        </w:rPr>
        <w:t>restablecimiento </w:t>
      </w:r>
      <w:r>
        <w:rPr>
          <w:spacing w:val="-3"/>
          <w:sz w:val="20"/>
        </w:rPr>
        <w:t>de </w:t>
      </w:r>
      <w:r>
        <w:rPr>
          <w:sz w:val="20"/>
        </w:rPr>
        <w:t>la </w:t>
      </w:r>
      <w:r>
        <w:rPr>
          <w:spacing w:val="-4"/>
          <w:sz w:val="20"/>
        </w:rPr>
        <w:t>identidad </w:t>
      </w:r>
      <w:r>
        <w:rPr>
          <w:spacing w:val="-3"/>
          <w:sz w:val="20"/>
        </w:rPr>
        <w:t>de </w:t>
      </w:r>
      <w:r>
        <w:rPr>
          <w:spacing w:val="-4"/>
          <w:sz w:val="20"/>
        </w:rPr>
        <w:t>niños </w:t>
      </w:r>
      <w:r>
        <w:rPr>
          <w:sz w:val="20"/>
        </w:rPr>
        <w:t>y </w:t>
      </w:r>
      <w:r>
        <w:rPr>
          <w:spacing w:val="-4"/>
          <w:sz w:val="20"/>
        </w:rPr>
        <w:t>niñas </w:t>
      </w:r>
      <w:r>
        <w:rPr>
          <w:spacing w:val="-5"/>
          <w:sz w:val="20"/>
        </w:rPr>
        <w:t>desaparecidos”.</w:t>
      </w:r>
    </w:p>
    <w:p>
      <w:pPr>
        <w:pStyle w:val="BodyText"/>
        <w:spacing w:before="12"/>
        <w:rPr>
          <w:sz w:val="19"/>
        </w:rPr>
      </w:pPr>
    </w:p>
    <w:p>
      <w:pPr>
        <w:pStyle w:val="ListParagraph"/>
        <w:numPr>
          <w:ilvl w:val="0"/>
          <w:numId w:val="38"/>
        </w:numPr>
        <w:tabs>
          <w:tab w:pos="687" w:val="left" w:leader="none"/>
        </w:tabs>
        <w:spacing w:line="240" w:lineRule="auto" w:before="0" w:after="0"/>
        <w:ind w:left="118" w:right="109" w:firstLine="0"/>
        <w:jc w:val="both"/>
        <w:rPr>
          <w:sz w:val="20"/>
        </w:rPr>
      </w:pPr>
      <w:r>
        <w:rPr>
          <w:spacing w:val="-3"/>
          <w:sz w:val="20"/>
        </w:rPr>
        <w:t>El </w:t>
      </w:r>
      <w:r>
        <w:rPr>
          <w:b/>
          <w:i/>
          <w:spacing w:val="-5"/>
          <w:sz w:val="20"/>
        </w:rPr>
        <w:t>representante </w:t>
      </w:r>
      <w:r>
        <w:rPr>
          <w:spacing w:val="-5"/>
          <w:sz w:val="20"/>
        </w:rPr>
        <w:t>solicitó </w:t>
      </w:r>
      <w:r>
        <w:rPr>
          <w:spacing w:val="-4"/>
          <w:sz w:val="20"/>
        </w:rPr>
        <w:t>que </w:t>
      </w:r>
      <w:r>
        <w:rPr>
          <w:spacing w:val="-3"/>
          <w:sz w:val="20"/>
        </w:rPr>
        <w:t>se </w:t>
      </w:r>
      <w:r>
        <w:rPr>
          <w:spacing w:val="-5"/>
          <w:sz w:val="20"/>
        </w:rPr>
        <w:t>ordene </w:t>
      </w:r>
      <w:r>
        <w:rPr>
          <w:sz w:val="20"/>
        </w:rPr>
        <w:t>al </w:t>
      </w:r>
      <w:r>
        <w:rPr>
          <w:spacing w:val="-4"/>
          <w:sz w:val="20"/>
        </w:rPr>
        <w:t>Estado </w:t>
      </w:r>
      <w:r>
        <w:rPr>
          <w:spacing w:val="-5"/>
          <w:sz w:val="20"/>
        </w:rPr>
        <w:t>“[a]doptar </w:t>
      </w:r>
      <w:r>
        <w:rPr>
          <w:spacing w:val="-4"/>
          <w:sz w:val="20"/>
        </w:rPr>
        <w:t>medidas que tiendan </w:t>
      </w:r>
      <w:r>
        <w:rPr>
          <w:sz w:val="20"/>
        </w:rPr>
        <w:t>a </w:t>
      </w:r>
      <w:r>
        <w:rPr>
          <w:spacing w:val="-5"/>
          <w:sz w:val="20"/>
        </w:rPr>
        <w:t>garantizar </w:t>
      </w:r>
      <w:r>
        <w:rPr>
          <w:spacing w:val="-3"/>
          <w:sz w:val="20"/>
        </w:rPr>
        <w:t>la </w:t>
      </w:r>
      <w:r>
        <w:rPr>
          <w:sz w:val="20"/>
        </w:rPr>
        <w:t>no </w:t>
      </w:r>
      <w:r>
        <w:rPr>
          <w:spacing w:val="-5"/>
          <w:sz w:val="20"/>
        </w:rPr>
        <w:t>reiteración </w:t>
      </w:r>
      <w:r>
        <w:rPr>
          <w:spacing w:val="-3"/>
          <w:sz w:val="20"/>
        </w:rPr>
        <w:t>de los </w:t>
      </w:r>
      <w:r>
        <w:rPr>
          <w:spacing w:val="-4"/>
          <w:sz w:val="20"/>
        </w:rPr>
        <w:t>delitos </w:t>
      </w:r>
      <w:r>
        <w:rPr>
          <w:spacing w:val="-5"/>
          <w:sz w:val="20"/>
        </w:rPr>
        <w:t>cometidos” </w:t>
      </w:r>
      <w:r>
        <w:rPr>
          <w:sz w:val="20"/>
        </w:rPr>
        <w:t>y </w:t>
      </w:r>
      <w:r>
        <w:rPr>
          <w:spacing w:val="-5"/>
          <w:sz w:val="20"/>
        </w:rPr>
        <w:t>“[p]romover </w:t>
      </w:r>
      <w:r>
        <w:rPr>
          <w:spacing w:val="-3"/>
          <w:sz w:val="20"/>
        </w:rPr>
        <w:t>la </w:t>
      </w:r>
      <w:r>
        <w:rPr>
          <w:spacing w:val="-5"/>
          <w:sz w:val="20"/>
        </w:rPr>
        <w:t>adecuación </w:t>
      </w:r>
      <w:r>
        <w:rPr>
          <w:spacing w:val="-4"/>
          <w:sz w:val="20"/>
        </w:rPr>
        <w:t>del derecho interno </w:t>
      </w:r>
      <w:r>
        <w:rPr>
          <w:sz w:val="20"/>
        </w:rPr>
        <w:t>a la </w:t>
      </w:r>
      <w:r>
        <w:rPr>
          <w:spacing w:val="-5"/>
          <w:sz w:val="20"/>
        </w:rPr>
        <w:t>normativa </w:t>
      </w:r>
      <w:r>
        <w:rPr>
          <w:spacing w:val="-3"/>
          <w:sz w:val="20"/>
        </w:rPr>
        <w:t>de </w:t>
      </w:r>
      <w:r>
        <w:rPr>
          <w:spacing w:val="-4"/>
          <w:sz w:val="20"/>
        </w:rPr>
        <w:t>derecho </w:t>
      </w:r>
      <w:r>
        <w:rPr>
          <w:spacing w:val="-5"/>
          <w:sz w:val="20"/>
        </w:rPr>
        <w:t>internacional </w:t>
      </w:r>
      <w:r>
        <w:rPr>
          <w:spacing w:val="-3"/>
          <w:sz w:val="20"/>
        </w:rPr>
        <w:t>en </w:t>
      </w:r>
      <w:r>
        <w:rPr>
          <w:spacing w:val="-5"/>
          <w:sz w:val="20"/>
        </w:rPr>
        <w:t>materia </w:t>
      </w:r>
      <w:r>
        <w:rPr>
          <w:spacing w:val="-3"/>
          <w:sz w:val="20"/>
        </w:rPr>
        <w:t>de </w:t>
      </w:r>
      <w:r>
        <w:rPr>
          <w:spacing w:val="-5"/>
          <w:sz w:val="20"/>
        </w:rPr>
        <w:t>derechos</w:t>
      </w:r>
      <w:r>
        <w:rPr>
          <w:spacing w:val="-19"/>
          <w:sz w:val="20"/>
        </w:rPr>
        <w:t> </w:t>
      </w:r>
      <w:r>
        <w:rPr>
          <w:spacing w:val="-5"/>
          <w:sz w:val="20"/>
        </w:rPr>
        <w:t>humanos”.</w:t>
      </w:r>
    </w:p>
    <w:p>
      <w:pPr>
        <w:pStyle w:val="BodyText"/>
        <w:spacing w:before="12"/>
        <w:rPr>
          <w:sz w:val="19"/>
        </w:rPr>
      </w:pPr>
    </w:p>
    <w:p>
      <w:pPr>
        <w:pStyle w:val="ListParagraph"/>
        <w:numPr>
          <w:ilvl w:val="0"/>
          <w:numId w:val="38"/>
        </w:numPr>
        <w:tabs>
          <w:tab w:pos="687" w:val="left" w:leader="none"/>
        </w:tabs>
        <w:spacing w:line="240" w:lineRule="auto" w:before="0" w:after="0"/>
        <w:ind w:left="119" w:right="109" w:hanging="1"/>
        <w:jc w:val="both"/>
        <w:rPr>
          <w:sz w:val="20"/>
        </w:rPr>
      </w:pPr>
      <w:r>
        <w:rPr>
          <w:spacing w:val="-3"/>
          <w:sz w:val="20"/>
        </w:rPr>
        <w:t>El </w:t>
      </w:r>
      <w:r>
        <w:rPr>
          <w:b/>
          <w:i/>
          <w:spacing w:val="-4"/>
          <w:sz w:val="20"/>
        </w:rPr>
        <w:t>Estado </w:t>
      </w:r>
      <w:r>
        <w:rPr>
          <w:spacing w:val="-5"/>
          <w:sz w:val="20"/>
        </w:rPr>
        <w:t>argumentó </w:t>
      </w:r>
      <w:r>
        <w:rPr>
          <w:spacing w:val="-4"/>
          <w:sz w:val="20"/>
        </w:rPr>
        <w:t>que </w:t>
      </w:r>
      <w:r>
        <w:rPr>
          <w:spacing w:val="-3"/>
          <w:sz w:val="20"/>
        </w:rPr>
        <w:t>ha </w:t>
      </w:r>
      <w:r>
        <w:rPr>
          <w:spacing w:val="-5"/>
          <w:sz w:val="20"/>
        </w:rPr>
        <w:t>adoptado distintas políticas </w:t>
      </w:r>
      <w:r>
        <w:rPr>
          <w:sz w:val="20"/>
        </w:rPr>
        <w:t>y</w:t>
      </w:r>
      <w:r>
        <w:rPr>
          <w:spacing w:val="-47"/>
          <w:sz w:val="20"/>
        </w:rPr>
        <w:t> </w:t>
      </w:r>
      <w:r>
        <w:rPr>
          <w:spacing w:val="-5"/>
          <w:sz w:val="20"/>
        </w:rPr>
        <w:t>acciones </w:t>
      </w:r>
      <w:r>
        <w:rPr>
          <w:spacing w:val="-3"/>
          <w:sz w:val="20"/>
        </w:rPr>
        <w:t>en </w:t>
      </w:r>
      <w:r>
        <w:rPr>
          <w:spacing w:val="-4"/>
          <w:sz w:val="20"/>
        </w:rPr>
        <w:t>materia del proceso </w:t>
      </w:r>
      <w:r>
        <w:rPr>
          <w:spacing w:val="-3"/>
          <w:sz w:val="20"/>
        </w:rPr>
        <w:t>de </w:t>
      </w:r>
      <w:r>
        <w:rPr>
          <w:spacing w:val="-5"/>
          <w:sz w:val="20"/>
        </w:rPr>
        <w:t>memoria, </w:t>
      </w:r>
      <w:r>
        <w:rPr>
          <w:spacing w:val="-4"/>
          <w:sz w:val="20"/>
        </w:rPr>
        <w:t>verdad </w:t>
      </w:r>
      <w:r>
        <w:rPr>
          <w:sz w:val="20"/>
        </w:rPr>
        <w:t>y </w:t>
      </w:r>
      <w:r>
        <w:rPr>
          <w:spacing w:val="-5"/>
          <w:sz w:val="20"/>
        </w:rPr>
        <w:t>justicia. </w:t>
      </w:r>
      <w:r>
        <w:rPr>
          <w:spacing w:val="-4"/>
          <w:sz w:val="20"/>
        </w:rPr>
        <w:t>Solicitó que </w:t>
      </w:r>
      <w:r>
        <w:rPr>
          <w:sz w:val="20"/>
        </w:rPr>
        <w:t>la </w:t>
      </w:r>
      <w:r>
        <w:rPr>
          <w:spacing w:val="-4"/>
          <w:sz w:val="20"/>
        </w:rPr>
        <w:t>Corte </w:t>
      </w:r>
      <w:r>
        <w:rPr>
          <w:spacing w:val="-3"/>
          <w:sz w:val="20"/>
        </w:rPr>
        <w:t>“se </w:t>
      </w:r>
      <w:r>
        <w:rPr>
          <w:spacing w:val="-5"/>
          <w:sz w:val="20"/>
        </w:rPr>
        <w:t>abstenga </w:t>
      </w:r>
      <w:r>
        <w:rPr>
          <w:spacing w:val="-3"/>
          <w:sz w:val="20"/>
        </w:rPr>
        <w:t>de </w:t>
      </w:r>
      <w:r>
        <w:rPr>
          <w:spacing w:val="-4"/>
          <w:sz w:val="20"/>
        </w:rPr>
        <w:t>disponer </w:t>
      </w:r>
      <w:r>
        <w:rPr>
          <w:sz w:val="20"/>
        </w:rPr>
        <w:t>lo</w:t>
      </w:r>
      <w:r>
        <w:rPr>
          <w:spacing w:val="-37"/>
          <w:sz w:val="20"/>
        </w:rPr>
        <w:t> </w:t>
      </w:r>
      <w:r>
        <w:rPr>
          <w:spacing w:val="-5"/>
          <w:sz w:val="20"/>
        </w:rPr>
        <w:t>solicitado”.</w:t>
      </w:r>
    </w:p>
    <w:p>
      <w:pPr>
        <w:pStyle w:val="BodyText"/>
        <w:spacing w:before="12"/>
        <w:rPr>
          <w:sz w:val="19"/>
        </w:rPr>
      </w:pPr>
    </w:p>
    <w:p>
      <w:pPr>
        <w:pStyle w:val="Heading4"/>
        <w:ind w:right="115"/>
        <w:jc w:val="both"/>
      </w:pPr>
      <w:bookmarkStart w:name="_bookmark381" w:id="490"/>
      <w:bookmarkEnd w:id="490"/>
      <w:r>
        <w:rPr>
          <w:b w:val="0"/>
          <w:i w:val="0"/>
        </w:rPr>
      </w:r>
      <w:r>
        <w:rPr>
          <w:i/>
        </w:rPr>
        <w:t>E.1. Grupo de trabajo para coordinar esfuerzos a nivel interestatal para el </w:t>
      </w:r>
      <w:r>
        <w:rPr/>
        <w:t>esclarecimiento de las graves violaciones a derechos humanos ocurridas en el contexto de la “Operación Cóndor”</w:t>
      </w:r>
    </w:p>
    <w:p>
      <w:pPr>
        <w:pStyle w:val="BodyText"/>
        <w:spacing w:before="12"/>
        <w:rPr>
          <w:b/>
          <w:i/>
          <w:sz w:val="19"/>
        </w:rPr>
      </w:pPr>
    </w:p>
    <w:p>
      <w:pPr>
        <w:pStyle w:val="ListParagraph"/>
        <w:numPr>
          <w:ilvl w:val="0"/>
          <w:numId w:val="38"/>
        </w:numPr>
        <w:tabs>
          <w:tab w:pos="687" w:val="left" w:leader="none"/>
        </w:tabs>
        <w:spacing w:line="240" w:lineRule="auto" w:before="0" w:after="0"/>
        <w:ind w:left="118" w:right="109" w:firstLine="0"/>
        <w:jc w:val="both"/>
        <w:rPr>
          <w:sz w:val="20"/>
        </w:rPr>
      </w:pPr>
      <w:r>
        <w:rPr>
          <w:sz w:val="20"/>
        </w:rPr>
        <w:t>La </w:t>
      </w:r>
      <w:r>
        <w:rPr>
          <w:spacing w:val="-4"/>
          <w:sz w:val="20"/>
        </w:rPr>
        <w:t>Corte valora </w:t>
      </w:r>
      <w:r>
        <w:rPr>
          <w:spacing w:val="-5"/>
          <w:sz w:val="20"/>
        </w:rPr>
        <w:t>positivamente </w:t>
      </w:r>
      <w:r>
        <w:rPr>
          <w:spacing w:val="-3"/>
          <w:sz w:val="20"/>
        </w:rPr>
        <w:t>los </w:t>
      </w:r>
      <w:r>
        <w:rPr>
          <w:spacing w:val="-5"/>
          <w:sz w:val="20"/>
        </w:rPr>
        <w:t>esfuerzos realizados </w:t>
      </w:r>
      <w:r>
        <w:rPr>
          <w:spacing w:val="-3"/>
          <w:sz w:val="20"/>
        </w:rPr>
        <w:t>por </w:t>
      </w:r>
      <w:r>
        <w:rPr>
          <w:spacing w:val="-4"/>
          <w:sz w:val="20"/>
        </w:rPr>
        <w:t>Argentina para </w:t>
      </w:r>
      <w:r>
        <w:rPr>
          <w:spacing w:val="-5"/>
          <w:sz w:val="20"/>
        </w:rPr>
        <w:t>identificar </w:t>
      </w:r>
      <w:r>
        <w:rPr>
          <w:sz w:val="20"/>
        </w:rPr>
        <w:t>a </w:t>
      </w:r>
      <w:r>
        <w:rPr>
          <w:spacing w:val="-3"/>
          <w:sz w:val="20"/>
        </w:rPr>
        <w:t>los </w:t>
      </w:r>
      <w:r>
        <w:rPr>
          <w:spacing w:val="-4"/>
          <w:sz w:val="20"/>
        </w:rPr>
        <w:t>autores </w:t>
      </w:r>
      <w:r>
        <w:rPr>
          <w:spacing w:val="-3"/>
          <w:sz w:val="20"/>
        </w:rPr>
        <w:t>de los </w:t>
      </w:r>
      <w:r>
        <w:rPr>
          <w:spacing w:val="-5"/>
          <w:sz w:val="20"/>
        </w:rPr>
        <w:t>crímenes cometidos contra </w:t>
      </w:r>
      <w:r>
        <w:rPr>
          <w:spacing w:val="-4"/>
          <w:sz w:val="20"/>
        </w:rPr>
        <w:t>las víctimas </w:t>
      </w:r>
      <w:r>
        <w:rPr>
          <w:spacing w:val="-3"/>
          <w:sz w:val="20"/>
        </w:rPr>
        <w:t>del </w:t>
      </w:r>
      <w:r>
        <w:rPr>
          <w:spacing w:val="-5"/>
          <w:sz w:val="20"/>
        </w:rPr>
        <w:t>presente </w:t>
      </w:r>
      <w:r>
        <w:rPr>
          <w:spacing w:val="-4"/>
          <w:sz w:val="20"/>
        </w:rPr>
        <w:t>caso </w:t>
      </w:r>
      <w:r>
        <w:rPr>
          <w:sz w:val="20"/>
        </w:rPr>
        <w:t>y, a </w:t>
      </w:r>
      <w:r>
        <w:rPr>
          <w:spacing w:val="-3"/>
          <w:sz w:val="20"/>
        </w:rPr>
        <w:t>su </w:t>
      </w:r>
      <w:r>
        <w:rPr>
          <w:spacing w:val="-4"/>
          <w:sz w:val="20"/>
        </w:rPr>
        <w:t>vez, </w:t>
      </w:r>
      <w:r>
        <w:rPr>
          <w:spacing w:val="-3"/>
          <w:sz w:val="20"/>
        </w:rPr>
        <w:t>para </w:t>
      </w:r>
      <w:r>
        <w:rPr>
          <w:spacing w:val="-5"/>
          <w:sz w:val="20"/>
        </w:rPr>
        <w:t>investigar </w:t>
      </w:r>
      <w:r>
        <w:rPr>
          <w:sz w:val="20"/>
        </w:rPr>
        <w:t>y </w:t>
      </w:r>
      <w:r>
        <w:rPr>
          <w:spacing w:val="-5"/>
          <w:sz w:val="20"/>
        </w:rPr>
        <w:t>sancionar </w:t>
      </w:r>
      <w:r>
        <w:rPr>
          <w:spacing w:val="-4"/>
          <w:sz w:val="20"/>
        </w:rPr>
        <w:t>las graves </w:t>
      </w:r>
      <w:r>
        <w:rPr>
          <w:spacing w:val="-5"/>
          <w:sz w:val="20"/>
        </w:rPr>
        <w:t>violaciones </w:t>
      </w:r>
      <w:r>
        <w:rPr>
          <w:sz w:val="20"/>
        </w:rPr>
        <w:t>a </w:t>
      </w:r>
      <w:r>
        <w:rPr>
          <w:spacing w:val="-4"/>
          <w:sz w:val="20"/>
        </w:rPr>
        <w:t>los derechos </w:t>
      </w:r>
      <w:r>
        <w:rPr>
          <w:spacing w:val="-5"/>
          <w:sz w:val="20"/>
        </w:rPr>
        <w:t>humanos perpetradas </w:t>
      </w:r>
      <w:r>
        <w:rPr>
          <w:spacing w:val="-3"/>
          <w:sz w:val="20"/>
        </w:rPr>
        <w:t>en el </w:t>
      </w:r>
      <w:r>
        <w:rPr>
          <w:spacing w:val="-4"/>
          <w:sz w:val="20"/>
        </w:rPr>
        <w:t>período</w:t>
      </w:r>
      <w:r>
        <w:rPr>
          <w:spacing w:val="62"/>
          <w:sz w:val="20"/>
        </w:rPr>
        <w:t> </w:t>
      </w:r>
      <w:r>
        <w:rPr>
          <w:spacing w:val="-4"/>
          <w:sz w:val="20"/>
        </w:rPr>
        <w:t>1976-1983.</w:t>
      </w:r>
      <w:r>
        <w:rPr>
          <w:spacing w:val="-12"/>
          <w:sz w:val="20"/>
        </w:rPr>
        <w:t> </w:t>
      </w:r>
      <w:r>
        <w:rPr>
          <w:sz w:val="20"/>
        </w:rPr>
        <w:t>No</w:t>
      </w:r>
      <w:r>
        <w:rPr>
          <w:spacing w:val="-12"/>
          <w:sz w:val="20"/>
        </w:rPr>
        <w:t> </w:t>
      </w:r>
      <w:r>
        <w:rPr>
          <w:spacing w:val="-5"/>
          <w:sz w:val="20"/>
        </w:rPr>
        <w:t>obstante,</w:t>
      </w:r>
      <w:r>
        <w:rPr>
          <w:spacing w:val="-11"/>
          <w:sz w:val="20"/>
        </w:rPr>
        <w:t> </w:t>
      </w:r>
      <w:r>
        <w:rPr>
          <w:spacing w:val="-4"/>
          <w:sz w:val="20"/>
        </w:rPr>
        <w:t>como</w:t>
      </w:r>
      <w:r>
        <w:rPr>
          <w:spacing w:val="-13"/>
          <w:sz w:val="20"/>
        </w:rPr>
        <w:t> </w:t>
      </w:r>
      <w:r>
        <w:rPr>
          <w:sz w:val="20"/>
        </w:rPr>
        <w:t>ha</w:t>
      </w:r>
      <w:r>
        <w:rPr>
          <w:spacing w:val="-13"/>
          <w:sz w:val="20"/>
        </w:rPr>
        <w:t> </w:t>
      </w:r>
      <w:r>
        <w:rPr>
          <w:spacing w:val="-4"/>
          <w:sz w:val="20"/>
        </w:rPr>
        <w:t>sido</w:t>
      </w:r>
      <w:r>
        <w:rPr>
          <w:spacing w:val="-12"/>
          <w:sz w:val="20"/>
        </w:rPr>
        <w:t> </w:t>
      </w:r>
      <w:r>
        <w:rPr>
          <w:spacing w:val="-5"/>
          <w:sz w:val="20"/>
        </w:rPr>
        <w:t>precisado,</w:t>
      </w:r>
      <w:r>
        <w:rPr>
          <w:spacing w:val="-12"/>
          <w:sz w:val="20"/>
        </w:rPr>
        <w:t> </w:t>
      </w:r>
      <w:r>
        <w:rPr>
          <w:sz w:val="20"/>
        </w:rPr>
        <w:t>el</w:t>
      </w:r>
      <w:r>
        <w:rPr>
          <w:spacing w:val="-12"/>
          <w:sz w:val="20"/>
        </w:rPr>
        <w:t> </w:t>
      </w:r>
      <w:r>
        <w:rPr>
          <w:spacing w:val="-5"/>
          <w:sz w:val="20"/>
        </w:rPr>
        <w:t>Tribunal</w:t>
      </w:r>
      <w:r>
        <w:rPr>
          <w:spacing w:val="-12"/>
          <w:sz w:val="20"/>
        </w:rPr>
        <w:t> </w:t>
      </w:r>
      <w:r>
        <w:rPr>
          <w:spacing w:val="-4"/>
          <w:sz w:val="20"/>
        </w:rPr>
        <w:t>advierte</w:t>
      </w:r>
      <w:r>
        <w:rPr>
          <w:spacing w:val="-12"/>
          <w:sz w:val="20"/>
        </w:rPr>
        <w:t> </w:t>
      </w:r>
      <w:r>
        <w:rPr>
          <w:spacing w:val="-3"/>
          <w:sz w:val="20"/>
        </w:rPr>
        <w:t>que</w:t>
      </w:r>
      <w:r>
        <w:rPr>
          <w:spacing w:val="-12"/>
          <w:sz w:val="20"/>
        </w:rPr>
        <w:t> </w:t>
      </w:r>
      <w:r>
        <w:rPr>
          <w:spacing w:val="-4"/>
          <w:sz w:val="20"/>
        </w:rPr>
        <w:t>existen</w:t>
      </w:r>
      <w:r>
        <w:rPr>
          <w:spacing w:val="-12"/>
          <w:sz w:val="20"/>
        </w:rPr>
        <w:t> </w:t>
      </w:r>
      <w:r>
        <w:rPr>
          <w:spacing w:val="-5"/>
          <w:sz w:val="20"/>
        </w:rPr>
        <w:t>elementos</w:t>
      </w:r>
      <w:r>
        <w:rPr>
          <w:spacing w:val="-12"/>
          <w:sz w:val="20"/>
        </w:rPr>
        <w:t> </w:t>
      </w:r>
      <w:r>
        <w:rPr>
          <w:spacing w:val="-4"/>
          <w:sz w:val="20"/>
        </w:rPr>
        <w:t>que </w:t>
      </w:r>
      <w:r>
        <w:rPr>
          <w:sz w:val="20"/>
        </w:rPr>
        <w:t>no</w:t>
      </w:r>
      <w:r>
        <w:rPr>
          <w:spacing w:val="-14"/>
          <w:sz w:val="20"/>
        </w:rPr>
        <w:t> </w:t>
      </w:r>
      <w:r>
        <w:rPr>
          <w:spacing w:val="-4"/>
          <w:sz w:val="20"/>
        </w:rPr>
        <w:t>han</w:t>
      </w:r>
      <w:r>
        <w:rPr>
          <w:spacing w:val="-11"/>
          <w:sz w:val="20"/>
        </w:rPr>
        <w:t> </w:t>
      </w:r>
      <w:r>
        <w:rPr>
          <w:spacing w:val="-4"/>
          <w:sz w:val="20"/>
        </w:rPr>
        <w:t>sido</w:t>
      </w:r>
      <w:r>
        <w:rPr>
          <w:spacing w:val="-14"/>
          <w:sz w:val="20"/>
        </w:rPr>
        <w:t> </w:t>
      </w:r>
      <w:r>
        <w:rPr>
          <w:spacing w:val="-5"/>
          <w:sz w:val="20"/>
        </w:rPr>
        <w:t>plenamente</w:t>
      </w:r>
      <w:r>
        <w:rPr>
          <w:spacing w:val="-13"/>
          <w:sz w:val="20"/>
        </w:rPr>
        <w:t> </w:t>
      </w:r>
      <w:r>
        <w:rPr>
          <w:spacing w:val="-5"/>
          <w:sz w:val="20"/>
        </w:rPr>
        <w:t>esclarecidos,</w:t>
      </w:r>
      <w:r>
        <w:rPr>
          <w:spacing w:val="-11"/>
          <w:sz w:val="20"/>
        </w:rPr>
        <w:t> </w:t>
      </w:r>
      <w:r>
        <w:rPr>
          <w:spacing w:val="-5"/>
          <w:sz w:val="20"/>
        </w:rPr>
        <w:t>incluidos</w:t>
      </w:r>
      <w:r>
        <w:rPr>
          <w:spacing w:val="-13"/>
          <w:sz w:val="20"/>
        </w:rPr>
        <w:t> </w:t>
      </w:r>
      <w:r>
        <w:rPr>
          <w:spacing w:val="-4"/>
          <w:sz w:val="20"/>
        </w:rPr>
        <w:t>los</w:t>
      </w:r>
      <w:r>
        <w:rPr>
          <w:spacing w:val="-13"/>
          <w:sz w:val="20"/>
        </w:rPr>
        <w:t> </w:t>
      </w:r>
      <w:r>
        <w:rPr>
          <w:spacing w:val="-4"/>
          <w:sz w:val="20"/>
        </w:rPr>
        <w:t>hechos</w:t>
      </w:r>
      <w:r>
        <w:rPr>
          <w:spacing w:val="-14"/>
          <w:sz w:val="20"/>
        </w:rPr>
        <w:t> </w:t>
      </w:r>
      <w:r>
        <w:rPr>
          <w:spacing w:val="-5"/>
          <w:sz w:val="20"/>
        </w:rPr>
        <w:t>ejecutados</w:t>
      </w:r>
      <w:r>
        <w:rPr>
          <w:spacing w:val="-14"/>
          <w:sz w:val="20"/>
        </w:rPr>
        <w:t> </w:t>
      </w:r>
      <w:r>
        <w:rPr>
          <w:spacing w:val="-3"/>
          <w:sz w:val="20"/>
        </w:rPr>
        <w:t>en</w:t>
      </w:r>
      <w:r>
        <w:rPr>
          <w:spacing w:val="-13"/>
          <w:sz w:val="20"/>
        </w:rPr>
        <w:t> </w:t>
      </w:r>
      <w:r>
        <w:rPr>
          <w:spacing w:val="-4"/>
          <w:sz w:val="20"/>
        </w:rPr>
        <w:t>perjuicio</w:t>
      </w:r>
      <w:r>
        <w:rPr>
          <w:spacing w:val="-14"/>
          <w:sz w:val="20"/>
        </w:rPr>
        <w:t> </w:t>
      </w:r>
      <w:r>
        <w:rPr>
          <w:spacing w:val="-3"/>
          <w:sz w:val="20"/>
        </w:rPr>
        <w:t>del</w:t>
      </w:r>
      <w:r>
        <w:rPr>
          <w:spacing w:val="-11"/>
          <w:sz w:val="20"/>
        </w:rPr>
        <w:t> </w:t>
      </w:r>
      <w:r>
        <w:rPr>
          <w:spacing w:val="-4"/>
          <w:sz w:val="20"/>
        </w:rPr>
        <w:t>señor</w:t>
      </w:r>
      <w:r>
        <w:rPr>
          <w:spacing w:val="-14"/>
          <w:sz w:val="20"/>
        </w:rPr>
        <w:t> </w:t>
      </w:r>
      <w:r>
        <w:rPr>
          <w:spacing w:val="-5"/>
          <w:sz w:val="20"/>
        </w:rPr>
        <w:t>Julien Cáceres,</w:t>
      </w:r>
      <w:r>
        <w:rPr>
          <w:spacing w:val="-6"/>
          <w:sz w:val="20"/>
        </w:rPr>
        <w:t> </w:t>
      </w:r>
      <w:r>
        <w:rPr>
          <w:spacing w:val="-4"/>
          <w:sz w:val="20"/>
        </w:rPr>
        <w:t>así</w:t>
      </w:r>
      <w:r>
        <w:rPr>
          <w:spacing w:val="-6"/>
          <w:sz w:val="20"/>
        </w:rPr>
        <w:t> </w:t>
      </w:r>
      <w:r>
        <w:rPr>
          <w:spacing w:val="-4"/>
          <w:sz w:val="20"/>
        </w:rPr>
        <w:t>como</w:t>
      </w:r>
      <w:r>
        <w:rPr>
          <w:spacing w:val="-7"/>
          <w:sz w:val="20"/>
        </w:rPr>
        <w:t> </w:t>
      </w:r>
      <w:r>
        <w:rPr>
          <w:spacing w:val="-3"/>
          <w:sz w:val="20"/>
        </w:rPr>
        <w:t>su</w:t>
      </w:r>
      <w:r>
        <w:rPr>
          <w:spacing w:val="-6"/>
          <w:sz w:val="20"/>
        </w:rPr>
        <w:t> </w:t>
      </w:r>
      <w:r>
        <w:rPr>
          <w:spacing w:val="-4"/>
          <w:sz w:val="20"/>
        </w:rPr>
        <w:t>paradero</w:t>
      </w:r>
      <w:r>
        <w:rPr>
          <w:spacing w:val="-8"/>
          <w:sz w:val="20"/>
        </w:rPr>
        <w:t> </w:t>
      </w:r>
      <w:r>
        <w:rPr>
          <w:sz w:val="20"/>
        </w:rPr>
        <w:t>y</w:t>
      </w:r>
      <w:r>
        <w:rPr>
          <w:spacing w:val="-6"/>
          <w:sz w:val="20"/>
        </w:rPr>
        <w:t> </w:t>
      </w:r>
      <w:r>
        <w:rPr>
          <w:spacing w:val="-3"/>
          <w:sz w:val="20"/>
        </w:rPr>
        <w:t>el</w:t>
      </w:r>
      <w:r>
        <w:rPr>
          <w:spacing w:val="-7"/>
          <w:sz w:val="20"/>
        </w:rPr>
        <w:t> </w:t>
      </w:r>
      <w:r>
        <w:rPr>
          <w:spacing w:val="-3"/>
          <w:sz w:val="20"/>
        </w:rPr>
        <w:t>de</w:t>
      </w:r>
      <w:r>
        <w:rPr>
          <w:spacing w:val="-6"/>
          <w:sz w:val="20"/>
        </w:rPr>
        <w:t> </w:t>
      </w:r>
      <w:r>
        <w:rPr>
          <w:spacing w:val="-3"/>
          <w:sz w:val="20"/>
        </w:rPr>
        <w:t>su</w:t>
      </w:r>
      <w:r>
        <w:rPr>
          <w:spacing w:val="-6"/>
          <w:sz w:val="20"/>
        </w:rPr>
        <w:t> </w:t>
      </w:r>
      <w:r>
        <w:rPr>
          <w:spacing w:val="-4"/>
          <w:sz w:val="20"/>
        </w:rPr>
        <w:t>esposa,</w:t>
      </w:r>
      <w:r>
        <w:rPr>
          <w:spacing w:val="-6"/>
          <w:sz w:val="20"/>
        </w:rPr>
        <w:t> </w:t>
      </w:r>
      <w:r>
        <w:rPr>
          <w:sz w:val="20"/>
        </w:rPr>
        <w:t>a</w:t>
      </w:r>
      <w:r>
        <w:rPr>
          <w:spacing w:val="-7"/>
          <w:sz w:val="20"/>
        </w:rPr>
        <w:t> </w:t>
      </w:r>
      <w:r>
        <w:rPr>
          <w:sz w:val="20"/>
        </w:rPr>
        <w:t>lo</w:t>
      </w:r>
      <w:r>
        <w:rPr>
          <w:spacing w:val="-7"/>
          <w:sz w:val="20"/>
        </w:rPr>
        <w:t> </w:t>
      </w:r>
      <w:r>
        <w:rPr>
          <w:spacing w:val="-4"/>
          <w:sz w:val="20"/>
        </w:rPr>
        <w:t>que</w:t>
      </w:r>
      <w:r>
        <w:rPr>
          <w:spacing w:val="-6"/>
          <w:sz w:val="20"/>
        </w:rPr>
        <w:t> </w:t>
      </w:r>
      <w:r>
        <w:rPr>
          <w:spacing w:val="-3"/>
          <w:sz w:val="20"/>
        </w:rPr>
        <w:t>se</w:t>
      </w:r>
      <w:r>
        <w:rPr>
          <w:spacing w:val="-6"/>
          <w:sz w:val="20"/>
        </w:rPr>
        <w:t> </w:t>
      </w:r>
      <w:r>
        <w:rPr>
          <w:spacing w:val="-5"/>
          <w:sz w:val="20"/>
        </w:rPr>
        <w:t>sumarían</w:t>
      </w:r>
      <w:r>
        <w:rPr>
          <w:spacing w:val="-7"/>
          <w:sz w:val="20"/>
        </w:rPr>
        <w:t> </w:t>
      </w:r>
      <w:r>
        <w:rPr>
          <w:spacing w:val="-4"/>
          <w:sz w:val="20"/>
        </w:rPr>
        <w:t>otros</w:t>
      </w:r>
      <w:r>
        <w:rPr>
          <w:spacing w:val="-6"/>
          <w:sz w:val="20"/>
        </w:rPr>
        <w:t> </w:t>
      </w:r>
      <w:r>
        <w:rPr>
          <w:spacing w:val="-4"/>
          <w:sz w:val="20"/>
        </w:rPr>
        <w:t>que</w:t>
      </w:r>
      <w:r>
        <w:rPr>
          <w:spacing w:val="-6"/>
          <w:sz w:val="20"/>
        </w:rPr>
        <w:t> </w:t>
      </w:r>
      <w:r>
        <w:rPr>
          <w:spacing w:val="-3"/>
          <w:sz w:val="20"/>
        </w:rPr>
        <w:t>se</w:t>
      </w:r>
      <w:r>
        <w:rPr>
          <w:spacing w:val="-7"/>
          <w:sz w:val="20"/>
        </w:rPr>
        <w:t> </w:t>
      </w:r>
      <w:r>
        <w:rPr>
          <w:spacing w:val="-4"/>
          <w:sz w:val="20"/>
        </w:rPr>
        <w:t>engloban</w:t>
      </w:r>
      <w:r>
        <w:rPr>
          <w:spacing w:val="-7"/>
          <w:sz w:val="20"/>
        </w:rPr>
        <w:t> </w:t>
      </w:r>
      <w:r>
        <w:rPr>
          <w:spacing w:val="-3"/>
          <w:sz w:val="20"/>
        </w:rPr>
        <w:t>en el </w:t>
      </w:r>
      <w:r>
        <w:rPr>
          <w:spacing w:val="-5"/>
          <w:sz w:val="20"/>
        </w:rPr>
        <w:t>contexto imperante </w:t>
      </w:r>
      <w:r>
        <w:rPr>
          <w:spacing w:val="-3"/>
          <w:sz w:val="20"/>
        </w:rPr>
        <w:t>en </w:t>
      </w:r>
      <w:r>
        <w:rPr>
          <w:sz w:val="20"/>
        </w:rPr>
        <w:t>la </w:t>
      </w:r>
      <w:r>
        <w:rPr>
          <w:spacing w:val="-4"/>
          <w:sz w:val="20"/>
        </w:rPr>
        <w:t>época </w:t>
      </w:r>
      <w:r>
        <w:rPr>
          <w:spacing w:val="-3"/>
          <w:sz w:val="20"/>
        </w:rPr>
        <w:t>de </w:t>
      </w:r>
      <w:r>
        <w:rPr>
          <w:spacing w:val="-4"/>
          <w:sz w:val="20"/>
        </w:rPr>
        <w:t>los </w:t>
      </w:r>
      <w:r>
        <w:rPr>
          <w:spacing w:val="-5"/>
          <w:sz w:val="20"/>
        </w:rPr>
        <w:t>hechos, </w:t>
      </w:r>
      <w:r>
        <w:rPr>
          <w:spacing w:val="-4"/>
          <w:sz w:val="20"/>
        </w:rPr>
        <w:t>entre los que cabe citar, </w:t>
      </w:r>
      <w:r>
        <w:rPr>
          <w:spacing w:val="-3"/>
          <w:sz w:val="20"/>
        </w:rPr>
        <w:t>el </w:t>
      </w:r>
      <w:r>
        <w:rPr>
          <w:spacing w:val="-5"/>
          <w:sz w:val="20"/>
        </w:rPr>
        <w:t>entramado criminal </w:t>
      </w:r>
      <w:r>
        <w:rPr>
          <w:spacing w:val="-3"/>
          <w:sz w:val="20"/>
        </w:rPr>
        <w:t>para </w:t>
      </w:r>
      <w:r>
        <w:rPr>
          <w:sz w:val="20"/>
        </w:rPr>
        <w:t>la </w:t>
      </w:r>
      <w:r>
        <w:rPr>
          <w:spacing w:val="-5"/>
          <w:sz w:val="20"/>
        </w:rPr>
        <w:t>sustracción </w:t>
      </w:r>
      <w:r>
        <w:rPr>
          <w:sz w:val="20"/>
        </w:rPr>
        <w:t>y </w:t>
      </w:r>
      <w:r>
        <w:rPr>
          <w:spacing w:val="-5"/>
          <w:sz w:val="20"/>
        </w:rPr>
        <w:t>apropiación </w:t>
      </w:r>
      <w:r>
        <w:rPr>
          <w:spacing w:val="-3"/>
          <w:sz w:val="20"/>
        </w:rPr>
        <w:t>de </w:t>
      </w:r>
      <w:r>
        <w:rPr>
          <w:spacing w:val="-4"/>
          <w:sz w:val="20"/>
        </w:rPr>
        <w:t>niños </w:t>
      </w:r>
      <w:r>
        <w:rPr>
          <w:sz w:val="20"/>
        </w:rPr>
        <w:t>y </w:t>
      </w:r>
      <w:r>
        <w:rPr>
          <w:spacing w:val="-4"/>
          <w:sz w:val="20"/>
        </w:rPr>
        <w:t>niñas, </w:t>
      </w:r>
      <w:r>
        <w:rPr>
          <w:sz w:val="20"/>
        </w:rPr>
        <w:t>la </w:t>
      </w:r>
      <w:r>
        <w:rPr>
          <w:spacing w:val="-5"/>
          <w:sz w:val="20"/>
        </w:rPr>
        <w:t>ocultación, alteración </w:t>
      </w:r>
      <w:r>
        <w:rPr>
          <w:sz w:val="20"/>
        </w:rPr>
        <w:t>o </w:t>
      </w:r>
      <w:r>
        <w:rPr>
          <w:spacing w:val="-5"/>
          <w:sz w:val="20"/>
        </w:rPr>
        <w:t>supresión </w:t>
      </w:r>
      <w:r>
        <w:rPr>
          <w:spacing w:val="-3"/>
          <w:sz w:val="20"/>
        </w:rPr>
        <w:t>de </w:t>
      </w:r>
      <w:r>
        <w:rPr>
          <w:spacing w:val="-4"/>
          <w:sz w:val="20"/>
        </w:rPr>
        <w:t>sus </w:t>
      </w:r>
      <w:r>
        <w:rPr>
          <w:spacing w:val="-5"/>
          <w:sz w:val="20"/>
        </w:rPr>
        <w:t>identidades, </w:t>
      </w:r>
      <w:r>
        <w:rPr>
          <w:sz w:val="20"/>
        </w:rPr>
        <w:t>y </w:t>
      </w:r>
      <w:r>
        <w:rPr>
          <w:spacing w:val="-3"/>
          <w:sz w:val="20"/>
        </w:rPr>
        <w:t>el </w:t>
      </w:r>
      <w:r>
        <w:rPr>
          <w:spacing w:val="-5"/>
          <w:sz w:val="20"/>
        </w:rPr>
        <w:t>traslado clandestino </w:t>
      </w:r>
      <w:r>
        <w:rPr>
          <w:spacing w:val="-3"/>
          <w:sz w:val="20"/>
        </w:rPr>
        <w:t>de </w:t>
      </w:r>
      <w:r>
        <w:rPr>
          <w:spacing w:val="-4"/>
          <w:sz w:val="20"/>
        </w:rPr>
        <w:t>numerosas </w:t>
      </w:r>
      <w:r>
        <w:rPr>
          <w:spacing w:val="-5"/>
          <w:sz w:val="20"/>
        </w:rPr>
        <w:t>víctimas </w:t>
      </w:r>
      <w:r>
        <w:rPr>
          <w:spacing w:val="-3"/>
          <w:sz w:val="20"/>
        </w:rPr>
        <w:t>al </w:t>
      </w:r>
      <w:r>
        <w:rPr>
          <w:spacing w:val="-5"/>
          <w:sz w:val="20"/>
        </w:rPr>
        <w:t>territorio </w:t>
      </w:r>
      <w:r>
        <w:rPr>
          <w:spacing w:val="-3"/>
          <w:sz w:val="20"/>
        </w:rPr>
        <w:t>de </w:t>
      </w:r>
      <w:r>
        <w:rPr>
          <w:spacing w:val="-4"/>
          <w:sz w:val="20"/>
        </w:rPr>
        <w:t>otros</w:t>
      </w:r>
      <w:r>
        <w:rPr>
          <w:spacing w:val="1"/>
          <w:sz w:val="20"/>
        </w:rPr>
        <w:t> </w:t>
      </w:r>
      <w:r>
        <w:rPr>
          <w:spacing w:val="-5"/>
          <w:sz w:val="20"/>
        </w:rPr>
        <w:t>Estados.</w:t>
      </w:r>
    </w:p>
    <w:p>
      <w:pPr>
        <w:pStyle w:val="BodyText"/>
        <w:spacing w:before="12"/>
        <w:rPr>
          <w:sz w:val="19"/>
        </w:rPr>
      </w:pPr>
    </w:p>
    <w:p>
      <w:pPr>
        <w:pStyle w:val="ListParagraph"/>
        <w:numPr>
          <w:ilvl w:val="0"/>
          <w:numId w:val="38"/>
        </w:numPr>
        <w:tabs>
          <w:tab w:pos="686" w:val="left" w:leader="none"/>
        </w:tabs>
        <w:spacing w:line="240" w:lineRule="auto" w:before="0" w:after="0"/>
        <w:ind w:left="117" w:right="114" w:firstLine="1"/>
        <w:jc w:val="both"/>
        <w:rPr>
          <w:sz w:val="20"/>
        </w:rPr>
      </w:pPr>
      <w:r>
        <w:rPr>
          <w:sz w:val="20"/>
        </w:rPr>
        <w:t>Esta Corte es consciente de que la determinación de la verdad de lo ocurrido requiere emprender esfuerzos que, como lo ha sugerido Argentina al señalar los intentos frustrados por</w:t>
      </w:r>
      <w:r>
        <w:rPr>
          <w:spacing w:val="-5"/>
          <w:sz w:val="20"/>
        </w:rPr>
        <w:t> </w:t>
      </w:r>
      <w:r>
        <w:rPr>
          <w:sz w:val="20"/>
        </w:rPr>
        <w:t>requerir</w:t>
      </w:r>
      <w:r>
        <w:rPr>
          <w:spacing w:val="-6"/>
          <w:sz w:val="20"/>
        </w:rPr>
        <w:t> </w:t>
      </w:r>
      <w:r>
        <w:rPr>
          <w:sz w:val="20"/>
        </w:rPr>
        <w:t>la</w:t>
      </w:r>
      <w:r>
        <w:rPr>
          <w:spacing w:val="-6"/>
          <w:sz w:val="20"/>
        </w:rPr>
        <w:t> </w:t>
      </w:r>
      <w:r>
        <w:rPr>
          <w:sz w:val="20"/>
        </w:rPr>
        <w:t>extradición</w:t>
      </w:r>
      <w:r>
        <w:rPr>
          <w:spacing w:val="-5"/>
          <w:sz w:val="20"/>
        </w:rPr>
        <w:t> </w:t>
      </w:r>
      <w:r>
        <w:rPr>
          <w:sz w:val="20"/>
        </w:rPr>
        <w:t>de</w:t>
      </w:r>
      <w:r>
        <w:rPr>
          <w:spacing w:val="-5"/>
          <w:sz w:val="20"/>
        </w:rPr>
        <w:t> </w:t>
      </w:r>
      <w:r>
        <w:rPr>
          <w:sz w:val="20"/>
        </w:rPr>
        <w:t>posibles</w:t>
      </w:r>
      <w:r>
        <w:rPr>
          <w:spacing w:val="-5"/>
          <w:sz w:val="20"/>
        </w:rPr>
        <w:t> </w:t>
      </w:r>
      <w:r>
        <w:rPr>
          <w:sz w:val="20"/>
        </w:rPr>
        <w:t>responsables,</w:t>
      </w:r>
      <w:r>
        <w:rPr>
          <w:spacing w:val="-5"/>
          <w:sz w:val="20"/>
        </w:rPr>
        <w:t> </w:t>
      </w:r>
      <w:r>
        <w:rPr>
          <w:sz w:val="20"/>
        </w:rPr>
        <w:t>rebasaría</w:t>
      </w:r>
      <w:r>
        <w:rPr>
          <w:spacing w:val="-5"/>
          <w:sz w:val="20"/>
        </w:rPr>
        <w:t> </w:t>
      </w:r>
      <w:r>
        <w:rPr>
          <w:sz w:val="20"/>
        </w:rPr>
        <w:t>las</w:t>
      </w:r>
      <w:r>
        <w:rPr>
          <w:spacing w:val="-5"/>
          <w:sz w:val="20"/>
        </w:rPr>
        <w:t> </w:t>
      </w:r>
      <w:r>
        <w:rPr>
          <w:sz w:val="20"/>
        </w:rPr>
        <w:t>posibilidades</w:t>
      </w:r>
      <w:r>
        <w:rPr>
          <w:spacing w:val="-5"/>
          <w:sz w:val="20"/>
        </w:rPr>
        <w:t> </w:t>
      </w:r>
      <w:r>
        <w:rPr>
          <w:sz w:val="20"/>
        </w:rPr>
        <w:t>de</w:t>
      </w:r>
      <w:r>
        <w:rPr>
          <w:spacing w:val="-5"/>
          <w:sz w:val="20"/>
        </w:rPr>
        <w:t> </w:t>
      </w:r>
      <w:r>
        <w:rPr>
          <w:sz w:val="20"/>
        </w:rPr>
        <w:t>respuesta, en solitario, del sistema de justicia nacional. Ante ello, la Corte recuerda que las obligaciones internacionales de los Estados en la erradicación de la impunidad frente a graves violaciones a</w:t>
      </w:r>
      <w:r>
        <w:rPr>
          <w:spacing w:val="-18"/>
          <w:sz w:val="20"/>
        </w:rPr>
        <w:t> </w:t>
      </w:r>
      <w:r>
        <w:rPr>
          <w:sz w:val="20"/>
        </w:rPr>
        <w:t>derechos</w:t>
      </w:r>
      <w:r>
        <w:rPr>
          <w:spacing w:val="-20"/>
          <w:sz w:val="20"/>
        </w:rPr>
        <w:t> </w:t>
      </w:r>
      <w:r>
        <w:rPr>
          <w:sz w:val="20"/>
        </w:rPr>
        <w:t>humanos</w:t>
      </w:r>
      <w:r>
        <w:rPr>
          <w:spacing w:val="-19"/>
          <w:sz w:val="20"/>
        </w:rPr>
        <w:t> </w:t>
      </w:r>
      <w:r>
        <w:rPr>
          <w:sz w:val="20"/>
        </w:rPr>
        <w:t>se</w:t>
      </w:r>
      <w:r>
        <w:rPr>
          <w:spacing w:val="-18"/>
          <w:sz w:val="20"/>
        </w:rPr>
        <w:t> </w:t>
      </w:r>
      <w:r>
        <w:rPr>
          <w:sz w:val="20"/>
        </w:rPr>
        <w:t>presenta</w:t>
      </w:r>
      <w:r>
        <w:rPr>
          <w:spacing w:val="-19"/>
          <w:sz w:val="20"/>
        </w:rPr>
        <w:t> </w:t>
      </w:r>
      <w:r>
        <w:rPr>
          <w:sz w:val="20"/>
        </w:rPr>
        <w:t>como</w:t>
      </w:r>
      <w:r>
        <w:rPr>
          <w:spacing w:val="-18"/>
          <w:sz w:val="20"/>
        </w:rPr>
        <w:t> </w:t>
      </w:r>
      <w:r>
        <w:rPr>
          <w:sz w:val="20"/>
        </w:rPr>
        <w:t>un</w:t>
      </w:r>
      <w:r>
        <w:rPr>
          <w:spacing w:val="-17"/>
          <w:sz w:val="20"/>
        </w:rPr>
        <w:t> </w:t>
      </w:r>
      <w:r>
        <w:rPr>
          <w:sz w:val="20"/>
        </w:rPr>
        <w:t>deber</w:t>
      </w:r>
      <w:r>
        <w:rPr>
          <w:spacing w:val="-18"/>
          <w:sz w:val="20"/>
        </w:rPr>
        <w:t> </w:t>
      </w:r>
      <w:r>
        <w:rPr>
          <w:sz w:val="20"/>
        </w:rPr>
        <w:t>de</w:t>
      </w:r>
      <w:r>
        <w:rPr>
          <w:spacing w:val="-17"/>
          <w:sz w:val="20"/>
        </w:rPr>
        <w:t> </w:t>
      </w:r>
      <w:r>
        <w:rPr>
          <w:sz w:val="20"/>
        </w:rPr>
        <w:t>cooperación</w:t>
      </w:r>
      <w:r>
        <w:rPr>
          <w:spacing w:val="-18"/>
          <w:sz w:val="20"/>
        </w:rPr>
        <w:t> </w:t>
      </w:r>
      <w:r>
        <w:rPr>
          <w:sz w:val="20"/>
        </w:rPr>
        <w:t>interestatal</w:t>
      </w:r>
      <w:hyperlink w:history="true" w:anchor="_bookmark382">
        <w:r>
          <w:rPr>
            <w:position w:val="7"/>
            <w:sz w:val="13"/>
          </w:rPr>
          <w:t>304</w:t>
        </w:r>
      </w:hyperlink>
      <w:r>
        <w:rPr>
          <w:sz w:val="20"/>
        </w:rPr>
        <w:t>,</w:t>
      </w:r>
      <w:r>
        <w:rPr>
          <w:spacing w:val="-18"/>
          <w:sz w:val="20"/>
        </w:rPr>
        <w:t> </w:t>
      </w:r>
      <w:r>
        <w:rPr>
          <w:sz w:val="20"/>
        </w:rPr>
        <w:t>lo</w:t>
      </w:r>
      <w:r>
        <w:rPr>
          <w:spacing w:val="-19"/>
          <w:sz w:val="20"/>
        </w:rPr>
        <w:t> </w:t>
      </w:r>
      <w:r>
        <w:rPr>
          <w:sz w:val="20"/>
        </w:rPr>
        <w:t>que</w:t>
      </w:r>
      <w:r>
        <w:rPr>
          <w:spacing w:val="-18"/>
          <w:sz w:val="20"/>
        </w:rPr>
        <w:t> </w:t>
      </w:r>
      <w:r>
        <w:rPr>
          <w:sz w:val="20"/>
        </w:rPr>
        <w:t>conlleva su colaboración en distintos ámbitos, como la extradición y la asistencia judicial recíproca</w:t>
      </w:r>
      <w:hyperlink w:history="true" w:anchor="_bookmark383">
        <w:r>
          <w:rPr>
            <w:position w:val="7"/>
            <w:sz w:val="13"/>
          </w:rPr>
          <w:t>305</w:t>
        </w:r>
      </w:hyperlink>
      <w:r>
        <w:rPr>
          <w:position w:val="7"/>
          <w:sz w:val="13"/>
        </w:rPr>
        <w:t> </w:t>
      </w:r>
      <w:r>
        <w:rPr>
          <w:sz w:val="20"/>
        </w:rPr>
        <w:t>(</w:t>
      </w:r>
      <w:r>
        <w:rPr>
          <w:i/>
          <w:sz w:val="20"/>
        </w:rPr>
        <w:t>supra </w:t>
      </w:r>
      <w:r>
        <w:rPr>
          <w:sz w:val="20"/>
        </w:rPr>
        <w:t>párr.</w:t>
      </w:r>
      <w:r>
        <w:rPr>
          <w:spacing w:val="-8"/>
          <w:sz w:val="20"/>
        </w:rPr>
        <w:t> </w:t>
      </w:r>
      <w:r>
        <w:rPr>
          <w:sz w:val="20"/>
        </w:rPr>
        <w:t>121).</w:t>
      </w:r>
    </w:p>
    <w:p>
      <w:pPr>
        <w:pStyle w:val="BodyText"/>
        <w:spacing w:before="12"/>
        <w:rPr>
          <w:sz w:val="19"/>
        </w:rPr>
      </w:pPr>
    </w:p>
    <w:p>
      <w:pPr>
        <w:pStyle w:val="ListParagraph"/>
        <w:numPr>
          <w:ilvl w:val="0"/>
          <w:numId w:val="38"/>
        </w:numPr>
        <w:tabs>
          <w:tab w:pos="686" w:val="left" w:leader="none"/>
        </w:tabs>
        <w:spacing w:line="240" w:lineRule="auto" w:before="0" w:after="0"/>
        <w:ind w:left="118" w:right="114" w:firstLine="0"/>
        <w:jc w:val="both"/>
        <w:rPr>
          <w:sz w:val="20"/>
        </w:rPr>
      </w:pPr>
      <w:r>
        <w:rPr>
          <w:sz w:val="20"/>
        </w:rPr>
        <w:t>En</w:t>
      </w:r>
      <w:r>
        <w:rPr>
          <w:spacing w:val="-8"/>
          <w:sz w:val="20"/>
        </w:rPr>
        <w:t> </w:t>
      </w:r>
      <w:r>
        <w:rPr>
          <w:sz w:val="20"/>
        </w:rPr>
        <w:t>congruencia</w:t>
      </w:r>
      <w:r>
        <w:rPr>
          <w:spacing w:val="-7"/>
          <w:sz w:val="20"/>
        </w:rPr>
        <w:t> </w:t>
      </w:r>
      <w:r>
        <w:rPr>
          <w:sz w:val="20"/>
        </w:rPr>
        <w:t>con</w:t>
      </w:r>
      <w:r>
        <w:rPr>
          <w:spacing w:val="-6"/>
          <w:sz w:val="20"/>
        </w:rPr>
        <w:t> </w:t>
      </w:r>
      <w:r>
        <w:rPr>
          <w:sz w:val="20"/>
        </w:rPr>
        <w:t>las</w:t>
      </w:r>
      <w:r>
        <w:rPr>
          <w:spacing w:val="-8"/>
          <w:sz w:val="20"/>
        </w:rPr>
        <w:t> </w:t>
      </w:r>
      <w:r>
        <w:rPr>
          <w:sz w:val="20"/>
        </w:rPr>
        <w:t>solicitudes</w:t>
      </w:r>
      <w:r>
        <w:rPr>
          <w:spacing w:val="-9"/>
          <w:sz w:val="20"/>
        </w:rPr>
        <w:t> </w:t>
      </w:r>
      <w:r>
        <w:rPr>
          <w:sz w:val="20"/>
        </w:rPr>
        <w:t>efectuadas,</w:t>
      </w:r>
      <w:r>
        <w:rPr>
          <w:spacing w:val="-9"/>
          <w:sz w:val="20"/>
        </w:rPr>
        <w:t> </w:t>
      </w:r>
      <w:r>
        <w:rPr>
          <w:sz w:val="20"/>
        </w:rPr>
        <w:t>la</w:t>
      </w:r>
      <w:r>
        <w:rPr>
          <w:spacing w:val="-7"/>
          <w:sz w:val="20"/>
        </w:rPr>
        <w:t> </w:t>
      </w:r>
      <w:r>
        <w:rPr>
          <w:sz w:val="20"/>
        </w:rPr>
        <w:t>Corte</w:t>
      </w:r>
      <w:r>
        <w:rPr>
          <w:spacing w:val="-7"/>
          <w:sz w:val="20"/>
        </w:rPr>
        <w:t> </w:t>
      </w:r>
      <w:r>
        <w:rPr>
          <w:sz w:val="20"/>
        </w:rPr>
        <w:t>dispone</w:t>
      </w:r>
      <w:r>
        <w:rPr>
          <w:spacing w:val="-7"/>
          <w:sz w:val="20"/>
        </w:rPr>
        <w:t> </w:t>
      </w:r>
      <w:r>
        <w:rPr>
          <w:sz w:val="20"/>
        </w:rPr>
        <w:t>que</w:t>
      </w:r>
      <w:r>
        <w:rPr>
          <w:spacing w:val="-7"/>
          <w:sz w:val="20"/>
        </w:rPr>
        <w:t> </w:t>
      </w:r>
      <w:r>
        <w:rPr>
          <w:sz w:val="20"/>
        </w:rPr>
        <w:t>el</w:t>
      </w:r>
      <w:r>
        <w:rPr>
          <w:spacing w:val="-8"/>
          <w:sz w:val="20"/>
        </w:rPr>
        <w:t> </w:t>
      </w:r>
      <w:r>
        <w:rPr>
          <w:sz w:val="20"/>
        </w:rPr>
        <w:t>Estado</w:t>
      </w:r>
      <w:r>
        <w:rPr>
          <w:spacing w:val="-7"/>
          <w:sz w:val="20"/>
        </w:rPr>
        <w:t> </w:t>
      </w:r>
      <w:r>
        <w:rPr>
          <w:sz w:val="20"/>
        </w:rPr>
        <w:t>argentino, en el plazo de un año contado a partir de la notificación de este Fallo y por las vías que considere adecuadas, haga las gestiones pertinentes para convocar a los otros Estados que habrían tenido intervención en la ejecución de los hechos del caso: la República Oriental </w:t>
      </w:r>
      <w:r>
        <w:rPr>
          <w:spacing w:val="27"/>
          <w:sz w:val="20"/>
        </w:rPr>
        <w:t> </w:t>
      </w:r>
      <w:r>
        <w:rPr>
          <w:sz w:val="20"/>
        </w:rPr>
        <w:t>del</w:t>
      </w:r>
    </w:p>
    <w:p>
      <w:pPr>
        <w:pStyle w:val="BodyText"/>
        <w:spacing w:before="3"/>
        <w:rPr>
          <w:sz w:val="14"/>
        </w:rPr>
      </w:pPr>
      <w:r>
        <w:rPr/>
        <w:pict>
          <v:line style="position:absolute;mso-position-horizontal-relative:page;mso-position-vertical-relative:paragraph;z-index:2656;mso-wrap-distance-left:0;mso-wrap-distance-right:0" from="70.919998pt,10.95221pt" to="214.919998pt,10.95221pt" stroked="true" strokeweight=".6pt" strokecolor="#000000">
            <v:stroke dashstyle="solid"/>
            <w10:wrap type="topAndBottom"/>
          </v:line>
        </w:pict>
      </w:r>
    </w:p>
    <w:p>
      <w:pPr>
        <w:tabs>
          <w:tab w:pos="685" w:val="left" w:leader="none"/>
        </w:tabs>
        <w:spacing w:before="67"/>
        <w:ind w:left="118" w:right="0" w:firstLine="0"/>
        <w:jc w:val="left"/>
        <w:rPr>
          <w:sz w:val="16"/>
        </w:rPr>
      </w:pPr>
      <w:bookmarkStart w:name="_bookmark382" w:id="491"/>
      <w:bookmarkEnd w:id="491"/>
      <w:r>
        <w:rPr/>
      </w:r>
      <w:r>
        <w:rPr>
          <w:position w:val="6"/>
          <w:sz w:val="10"/>
        </w:rPr>
        <w:t>304</w:t>
        <w:tab/>
      </w:r>
      <w:r>
        <w:rPr>
          <w:i/>
          <w:sz w:val="16"/>
        </w:rPr>
        <w:t>Cfr</w:t>
      </w:r>
      <w:r>
        <w:rPr>
          <w:sz w:val="16"/>
        </w:rPr>
        <w:t>.</w:t>
      </w:r>
      <w:r>
        <w:rPr>
          <w:spacing w:val="-3"/>
          <w:sz w:val="16"/>
        </w:rPr>
        <w:t> </w:t>
      </w:r>
      <w:r>
        <w:rPr>
          <w:i/>
          <w:sz w:val="16"/>
        </w:rPr>
        <w:t>Caso</w:t>
      </w:r>
      <w:r>
        <w:rPr>
          <w:i/>
          <w:spacing w:val="-2"/>
          <w:sz w:val="16"/>
        </w:rPr>
        <w:t> </w:t>
      </w:r>
      <w:r>
        <w:rPr>
          <w:i/>
          <w:sz w:val="16"/>
        </w:rPr>
        <w:t>La</w:t>
      </w:r>
      <w:r>
        <w:rPr>
          <w:i/>
          <w:spacing w:val="-2"/>
          <w:sz w:val="16"/>
        </w:rPr>
        <w:t> </w:t>
      </w:r>
      <w:r>
        <w:rPr>
          <w:i/>
          <w:sz w:val="16"/>
        </w:rPr>
        <w:t>Cantuta</w:t>
      </w:r>
      <w:r>
        <w:rPr>
          <w:i/>
          <w:spacing w:val="-2"/>
          <w:sz w:val="16"/>
        </w:rPr>
        <w:t> </w:t>
      </w:r>
      <w:r>
        <w:rPr>
          <w:i/>
          <w:sz w:val="16"/>
        </w:rPr>
        <w:t>Vs.</w:t>
      </w:r>
      <w:r>
        <w:rPr>
          <w:i/>
          <w:spacing w:val="-3"/>
          <w:sz w:val="16"/>
        </w:rPr>
        <w:t> </w:t>
      </w:r>
      <w:r>
        <w:rPr>
          <w:i/>
          <w:sz w:val="16"/>
        </w:rPr>
        <w:t>Perú</w:t>
      </w:r>
      <w:r>
        <w:rPr>
          <w:sz w:val="16"/>
        </w:rPr>
        <w:t>,</w:t>
      </w:r>
      <w:r>
        <w:rPr>
          <w:spacing w:val="-3"/>
          <w:sz w:val="16"/>
        </w:rPr>
        <w:t> </w:t>
      </w:r>
      <w:r>
        <w:rPr>
          <w:i/>
          <w:sz w:val="16"/>
        </w:rPr>
        <w:t>supra</w:t>
      </w:r>
      <w:r>
        <w:rPr>
          <w:sz w:val="16"/>
        </w:rPr>
        <w:t>,</w:t>
      </w:r>
      <w:r>
        <w:rPr>
          <w:spacing w:val="-3"/>
          <w:sz w:val="16"/>
        </w:rPr>
        <w:t> </w:t>
      </w:r>
      <w:r>
        <w:rPr>
          <w:sz w:val="16"/>
        </w:rPr>
        <w:t>párr.</w:t>
      </w:r>
      <w:r>
        <w:rPr>
          <w:spacing w:val="-2"/>
          <w:sz w:val="16"/>
        </w:rPr>
        <w:t> </w:t>
      </w:r>
      <w:r>
        <w:rPr>
          <w:sz w:val="16"/>
        </w:rPr>
        <w:t>160,</w:t>
      </w:r>
      <w:r>
        <w:rPr>
          <w:spacing w:val="-3"/>
          <w:sz w:val="16"/>
        </w:rPr>
        <w:t> </w:t>
      </w:r>
      <w:r>
        <w:rPr>
          <w:sz w:val="16"/>
        </w:rPr>
        <w:t>y</w:t>
      </w:r>
      <w:r>
        <w:rPr>
          <w:spacing w:val="-2"/>
          <w:sz w:val="16"/>
        </w:rPr>
        <w:t> </w:t>
      </w:r>
      <w:r>
        <w:rPr>
          <w:i/>
          <w:sz w:val="16"/>
        </w:rPr>
        <w:t>Caso</w:t>
      </w:r>
      <w:r>
        <w:rPr>
          <w:i/>
          <w:spacing w:val="-2"/>
          <w:sz w:val="16"/>
        </w:rPr>
        <w:t> </w:t>
      </w:r>
      <w:r>
        <w:rPr>
          <w:i/>
          <w:sz w:val="16"/>
        </w:rPr>
        <w:t>Herzog</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Brasil</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298.</w:t>
      </w:r>
    </w:p>
    <w:p>
      <w:pPr>
        <w:tabs>
          <w:tab w:pos="685" w:val="left" w:leader="none"/>
        </w:tabs>
        <w:spacing w:before="39"/>
        <w:ind w:left="118" w:right="0" w:firstLine="0"/>
        <w:jc w:val="left"/>
        <w:rPr>
          <w:sz w:val="16"/>
        </w:rPr>
      </w:pPr>
      <w:bookmarkStart w:name="_bookmark383" w:id="492"/>
      <w:bookmarkEnd w:id="492"/>
      <w:r>
        <w:rPr/>
      </w:r>
      <w:r>
        <w:rPr>
          <w:position w:val="6"/>
          <w:sz w:val="10"/>
        </w:rPr>
        <w:t>305</w:t>
        <w:tab/>
      </w:r>
      <w:r>
        <w:rPr>
          <w:i/>
          <w:sz w:val="16"/>
        </w:rPr>
        <w:t>Cfr</w:t>
      </w:r>
      <w:r>
        <w:rPr>
          <w:sz w:val="16"/>
        </w:rPr>
        <w:t>. </w:t>
      </w:r>
      <w:r>
        <w:rPr>
          <w:i/>
          <w:sz w:val="16"/>
        </w:rPr>
        <w:t>Caso Herzog y otros Vs. Brasil</w:t>
      </w:r>
      <w:r>
        <w:rPr>
          <w:sz w:val="16"/>
        </w:rPr>
        <w:t>, </w:t>
      </w:r>
      <w:r>
        <w:rPr>
          <w:i/>
          <w:sz w:val="16"/>
        </w:rPr>
        <w:t>supra</w:t>
      </w:r>
      <w:r>
        <w:rPr>
          <w:sz w:val="16"/>
        </w:rPr>
        <w:t>, párr.</w:t>
      </w:r>
      <w:r>
        <w:rPr>
          <w:spacing w:val="-20"/>
          <w:sz w:val="16"/>
        </w:rPr>
        <w:t> </w:t>
      </w:r>
      <w:r>
        <w:rPr>
          <w:sz w:val="16"/>
        </w:rPr>
        <w:t>298.</w:t>
      </w:r>
    </w:p>
    <w:p>
      <w:pPr>
        <w:spacing w:after="0"/>
        <w:jc w:val="left"/>
        <w:rPr>
          <w:sz w:val="16"/>
        </w:rPr>
        <w:sectPr>
          <w:pgSz w:w="12240" w:h="15840"/>
          <w:pgMar w:header="0" w:footer="1007" w:top="920" w:bottom="1200" w:left="1300" w:right="1300"/>
        </w:sectPr>
      </w:pPr>
    </w:p>
    <w:p>
      <w:pPr>
        <w:pStyle w:val="BodyText"/>
        <w:spacing w:before="73"/>
        <w:ind w:left="117" w:right="113"/>
        <w:jc w:val="both"/>
      </w:pPr>
      <w:r>
        <w:rPr/>
        <w:t>Uruguay y la República de Chile, y, en general, en el contexto de la “Operación Cóndor”, es decir, la República Federativa de Brasil, el Estado Plurinacional de Bolivia, la República del Paraguay y la República del Perú</w:t>
      </w:r>
      <w:hyperlink w:history="true" w:anchor="_bookmark384">
        <w:r>
          <w:rPr>
            <w:position w:val="7"/>
            <w:sz w:val="13"/>
          </w:rPr>
          <w:t>306</w:t>
        </w:r>
      </w:hyperlink>
      <w:r>
        <w:rPr/>
        <w:t>, a efecto de conformar un grupo de trabajo que coordine los esfuerzos posibles para llevar adelante las tareas de investigación, extradición, enjuiciamiento y, en su caso, sanción de los responsables de los graves crímenes cometidos en</w:t>
      </w:r>
      <w:r>
        <w:rPr>
          <w:spacing w:val="-6"/>
        </w:rPr>
        <w:t> </w:t>
      </w:r>
      <w:r>
        <w:rPr/>
        <w:t>el</w:t>
      </w:r>
      <w:r>
        <w:rPr>
          <w:spacing w:val="-5"/>
        </w:rPr>
        <w:t> </w:t>
      </w:r>
      <w:r>
        <w:rPr/>
        <w:t>marco</w:t>
      </w:r>
      <w:r>
        <w:rPr>
          <w:spacing w:val="-7"/>
        </w:rPr>
        <w:t> </w:t>
      </w:r>
      <w:r>
        <w:rPr/>
        <w:t>del</w:t>
      </w:r>
      <w:r>
        <w:rPr>
          <w:spacing w:val="-5"/>
        </w:rPr>
        <w:t> </w:t>
      </w:r>
      <w:r>
        <w:rPr/>
        <w:t>referido</w:t>
      </w:r>
      <w:r>
        <w:rPr>
          <w:spacing w:val="-7"/>
        </w:rPr>
        <w:t> </w:t>
      </w:r>
      <w:r>
        <w:rPr/>
        <w:t>plan</w:t>
      </w:r>
      <w:r>
        <w:rPr>
          <w:spacing w:val="-6"/>
        </w:rPr>
        <w:t> </w:t>
      </w:r>
      <w:r>
        <w:rPr/>
        <w:t>criminal</w:t>
      </w:r>
      <w:r>
        <w:rPr>
          <w:spacing w:val="-5"/>
        </w:rPr>
        <w:t> </w:t>
      </w:r>
      <w:r>
        <w:rPr/>
        <w:t>interestatal.</w:t>
      </w:r>
      <w:r>
        <w:rPr>
          <w:spacing w:val="-6"/>
        </w:rPr>
        <w:t> </w:t>
      </w:r>
      <w:r>
        <w:rPr/>
        <w:t>Dicha</w:t>
      </w:r>
      <w:r>
        <w:rPr>
          <w:spacing w:val="-6"/>
        </w:rPr>
        <w:t> </w:t>
      </w:r>
      <w:r>
        <w:rPr/>
        <w:t>coordinación</w:t>
      </w:r>
      <w:r>
        <w:rPr>
          <w:spacing w:val="-7"/>
        </w:rPr>
        <w:t> </w:t>
      </w:r>
      <w:r>
        <w:rPr/>
        <w:t>deberá</w:t>
      </w:r>
      <w:r>
        <w:rPr>
          <w:spacing w:val="-6"/>
        </w:rPr>
        <w:t> </w:t>
      </w:r>
      <w:r>
        <w:rPr/>
        <w:t>reflejarse</w:t>
      </w:r>
      <w:r>
        <w:rPr>
          <w:spacing w:val="-7"/>
        </w:rPr>
        <w:t> </w:t>
      </w:r>
      <w:r>
        <w:rPr/>
        <w:t>en</w:t>
      </w:r>
      <w:r>
        <w:rPr>
          <w:spacing w:val="-6"/>
        </w:rPr>
        <w:t> </w:t>
      </w:r>
      <w:r>
        <w:rPr/>
        <w:t>un plan de trabajo común entre las autoridades competentes, según la materia de que se trate, ejecutado en observancia del marco jurídico nacional e internacional aplicable, y con auxilio de</w:t>
      </w:r>
      <w:r>
        <w:rPr>
          <w:spacing w:val="-14"/>
        </w:rPr>
        <w:t> </w:t>
      </w:r>
      <w:r>
        <w:rPr/>
        <w:t>los</w:t>
      </w:r>
      <w:r>
        <w:rPr>
          <w:spacing w:val="-15"/>
        </w:rPr>
        <w:t> </w:t>
      </w:r>
      <w:r>
        <w:rPr/>
        <w:t>mecanismos</w:t>
      </w:r>
      <w:r>
        <w:rPr>
          <w:spacing w:val="-15"/>
        </w:rPr>
        <w:t> </w:t>
      </w:r>
      <w:r>
        <w:rPr/>
        <w:t>de</w:t>
      </w:r>
      <w:r>
        <w:rPr>
          <w:spacing w:val="-14"/>
        </w:rPr>
        <w:t> </w:t>
      </w:r>
      <w:r>
        <w:rPr/>
        <w:t>cooperación</w:t>
      </w:r>
      <w:r>
        <w:rPr>
          <w:spacing w:val="-16"/>
        </w:rPr>
        <w:t> </w:t>
      </w:r>
      <w:r>
        <w:rPr/>
        <w:t>internacional</w:t>
      </w:r>
      <w:r>
        <w:rPr>
          <w:spacing w:val="-15"/>
        </w:rPr>
        <w:t> </w:t>
      </w:r>
      <w:r>
        <w:rPr/>
        <w:t>y</w:t>
      </w:r>
      <w:r>
        <w:rPr>
          <w:spacing w:val="-15"/>
        </w:rPr>
        <w:t> </w:t>
      </w:r>
      <w:r>
        <w:rPr/>
        <w:t>asistencia</w:t>
      </w:r>
      <w:r>
        <w:rPr>
          <w:spacing w:val="-15"/>
        </w:rPr>
        <w:t> </w:t>
      </w:r>
      <w:r>
        <w:rPr/>
        <w:t>mutua.</w:t>
      </w:r>
      <w:r>
        <w:rPr>
          <w:spacing w:val="-15"/>
        </w:rPr>
        <w:t> </w:t>
      </w:r>
      <w:r>
        <w:rPr/>
        <w:t>Así,</w:t>
      </w:r>
      <w:r>
        <w:rPr>
          <w:spacing w:val="-15"/>
        </w:rPr>
        <w:t> </w:t>
      </w:r>
      <w:r>
        <w:rPr/>
        <w:t>el</w:t>
      </w:r>
      <w:r>
        <w:rPr>
          <w:spacing w:val="-15"/>
        </w:rPr>
        <w:t> </w:t>
      </w:r>
      <w:r>
        <w:rPr/>
        <w:t>trabajo</w:t>
      </w:r>
      <w:r>
        <w:rPr>
          <w:spacing w:val="-17"/>
        </w:rPr>
        <w:t> </w:t>
      </w:r>
      <w:r>
        <w:rPr/>
        <w:t>coordinado entre autoridades de los distintos Estados habrá de emprender esfuerzos conjuntos para el esclarecimiento</w:t>
      </w:r>
      <w:r>
        <w:rPr>
          <w:spacing w:val="-18"/>
        </w:rPr>
        <w:t> </w:t>
      </w:r>
      <w:r>
        <w:rPr/>
        <w:t>de</w:t>
      </w:r>
      <w:r>
        <w:rPr>
          <w:spacing w:val="-18"/>
        </w:rPr>
        <w:t> </w:t>
      </w:r>
      <w:r>
        <w:rPr/>
        <w:t>lo</w:t>
      </w:r>
      <w:r>
        <w:rPr>
          <w:spacing w:val="-18"/>
        </w:rPr>
        <w:t> </w:t>
      </w:r>
      <w:r>
        <w:rPr/>
        <w:t>ocurrido</w:t>
      </w:r>
      <w:r>
        <w:rPr>
          <w:spacing w:val="-18"/>
        </w:rPr>
        <w:t> </w:t>
      </w:r>
      <w:r>
        <w:rPr/>
        <w:t>durante</w:t>
      </w:r>
      <w:r>
        <w:rPr>
          <w:spacing w:val="-17"/>
        </w:rPr>
        <w:t> </w:t>
      </w:r>
      <w:r>
        <w:rPr/>
        <w:t>la</w:t>
      </w:r>
      <w:r>
        <w:rPr>
          <w:spacing w:val="-18"/>
        </w:rPr>
        <w:t> </w:t>
      </w:r>
      <w:r>
        <w:rPr/>
        <w:t>“Operación</w:t>
      </w:r>
      <w:r>
        <w:rPr>
          <w:spacing w:val="-17"/>
        </w:rPr>
        <w:t> </w:t>
      </w:r>
      <w:r>
        <w:rPr/>
        <w:t>Cóndor”,</w:t>
      </w:r>
      <w:r>
        <w:rPr>
          <w:spacing w:val="-17"/>
        </w:rPr>
        <w:t> </w:t>
      </w:r>
      <w:r>
        <w:rPr/>
        <w:t>como</w:t>
      </w:r>
      <w:r>
        <w:rPr>
          <w:spacing w:val="-18"/>
        </w:rPr>
        <w:t> </w:t>
      </w:r>
      <w:r>
        <w:rPr/>
        <w:t>escenario</w:t>
      </w:r>
      <w:r>
        <w:rPr>
          <w:spacing w:val="-19"/>
        </w:rPr>
        <w:t> </w:t>
      </w:r>
      <w:r>
        <w:rPr/>
        <w:t>en</w:t>
      </w:r>
      <w:r>
        <w:rPr>
          <w:spacing w:val="-17"/>
        </w:rPr>
        <w:t> </w:t>
      </w:r>
      <w:r>
        <w:rPr/>
        <w:t>el</w:t>
      </w:r>
      <w:r>
        <w:rPr>
          <w:spacing w:val="-17"/>
        </w:rPr>
        <w:t> </w:t>
      </w:r>
      <w:r>
        <w:rPr/>
        <w:t>que</w:t>
      </w:r>
      <w:r>
        <w:rPr>
          <w:spacing w:val="-17"/>
        </w:rPr>
        <w:t> </w:t>
      </w:r>
      <w:r>
        <w:rPr/>
        <w:t>fueron perpetradas sistemáticas violaciones a los derechos humanos, incluidas las que damnificaron a las víctimas del presente caso. La Corte supervisará la efectiva convocatoria para la conformación del referido grupo de</w:t>
      </w:r>
      <w:r>
        <w:rPr>
          <w:spacing w:val="-21"/>
        </w:rPr>
        <w:t> </w:t>
      </w:r>
      <w:r>
        <w:rPr/>
        <w:t>trabajo.</w:t>
      </w:r>
    </w:p>
    <w:p>
      <w:pPr>
        <w:pStyle w:val="BodyText"/>
        <w:spacing w:before="12"/>
        <w:rPr>
          <w:sz w:val="19"/>
        </w:rPr>
      </w:pPr>
    </w:p>
    <w:p>
      <w:pPr>
        <w:pStyle w:val="ListParagraph"/>
        <w:numPr>
          <w:ilvl w:val="0"/>
          <w:numId w:val="38"/>
        </w:numPr>
        <w:tabs>
          <w:tab w:pos="686" w:val="left" w:leader="none"/>
        </w:tabs>
        <w:spacing w:line="240" w:lineRule="auto" w:before="0" w:after="0"/>
        <w:ind w:left="117" w:right="115" w:firstLine="0"/>
        <w:jc w:val="both"/>
        <w:rPr>
          <w:sz w:val="20"/>
        </w:rPr>
      </w:pPr>
      <w:r>
        <w:rPr>
          <w:sz w:val="20"/>
        </w:rPr>
        <w:t>Si</w:t>
      </w:r>
      <w:r>
        <w:rPr>
          <w:spacing w:val="-9"/>
          <w:sz w:val="20"/>
        </w:rPr>
        <w:t> </w:t>
      </w:r>
      <w:r>
        <w:rPr>
          <w:sz w:val="20"/>
        </w:rPr>
        <w:t>bien,</w:t>
      </w:r>
      <w:r>
        <w:rPr>
          <w:spacing w:val="-9"/>
          <w:sz w:val="20"/>
        </w:rPr>
        <w:t> </w:t>
      </w:r>
      <w:r>
        <w:rPr>
          <w:sz w:val="20"/>
        </w:rPr>
        <w:t>conforme</w:t>
      </w:r>
      <w:r>
        <w:rPr>
          <w:spacing w:val="-9"/>
          <w:sz w:val="20"/>
        </w:rPr>
        <w:t> </w:t>
      </w:r>
      <w:r>
        <w:rPr>
          <w:sz w:val="20"/>
        </w:rPr>
        <w:t>a</w:t>
      </w:r>
      <w:r>
        <w:rPr>
          <w:spacing w:val="-11"/>
          <w:sz w:val="20"/>
        </w:rPr>
        <w:t> </w:t>
      </w:r>
      <w:r>
        <w:rPr>
          <w:sz w:val="20"/>
        </w:rPr>
        <w:t>la</w:t>
      </w:r>
      <w:r>
        <w:rPr>
          <w:spacing w:val="-11"/>
          <w:sz w:val="20"/>
        </w:rPr>
        <w:t> </w:t>
      </w:r>
      <w:r>
        <w:rPr>
          <w:sz w:val="20"/>
        </w:rPr>
        <w:t>normativa</w:t>
      </w:r>
      <w:r>
        <w:rPr>
          <w:spacing w:val="-10"/>
          <w:sz w:val="20"/>
        </w:rPr>
        <w:t> </w:t>
      </w:r>
      <w:r>
        <w:rPr>
          <w:sz w:val="20"/>
        </w:rPr>
        <w:t>que</w:t>
      </w:r>
      <w:r>
        <w:rPr>
          <w:spacing w:val="-9"/>
          <w:sz w:val="20"/>
        </w:rPr>
        <w:t> </w:t>
      </w:r>
      <w:r>
        <w:rPr>
          <w:sz w:val="20"/>
        </w:rPr>
        <w:t>rige</w:t>
      </w:r>
      <w:r>
        <w:rPr>
          <w:spacing w:val="-10"/>
          <w:sz w:val="20"/>
        </w:rPr>
        <w:t> </w:t>
      </w:r>
      <w:r>
        <w:rPr>
          <w:sz w:val="20"/>
        </w:rPr>
        <w:t>el</w:t>
      </w:r>
      <w:r>
        <w:rPr>
          <w:spacing w:val="-9"/>
          <w:sz w:val="20"/>
        </w:rPr>
        <w:t> </w:t>
      </w:r>
      <w:r>
        <w:rPr>
          <w:sz w:val="20"/>
        </w:rPr>
        <w:t>proceso</w:t>
      </w:r>
      <w:r>
        <w:rPr>
          <w:spacing w:val="-11"/>
          <w:sz w:val="20"/>
        </w:rPr>
        <w:t> </w:t>
      </w:r>
      <w:r>
        <w:rPr>
          <w:sz w:val="20"/>
        </w:rPr>
        <w:t>internacional,</w:t>
      </w:r>
      <w:r>
        <w:rPr>
          <w:spacing w:val="-10"/>
          <w:sz w:val="20"/>
        </w:rPr>
        <w:t> </w:t>
      </w:r>
      <w:r>
        <w:rPr>
          <w:sz w:val="20"/>
        </w:rPr>
        <w:t>lo</w:t>
      </w:r>
      <w:r>
        <w:rPr>
          <w:spacing w:val="-10"/>
          <w:sz w:val="20"/>
        </w:rPr>
        <w:t> </w:t>
      </w:r>
      <w:r>
        <w:rPr>
          <w:sz w:val="20"/>
        </w:rPr>
        <w:t>antes</w:t>
      </w:r>
      <w:r>
        <w:rPr>
          <w:spacing w:val="-10"/>
          <w:sz w:val="20"/>
        </w:rPr>
        <w:t> </w:t>
      </w:r>
      <w:r>
        <w:rPr>
          <w:sz w:val="20"/>
        </w:rPr>
        <w:t>dispuesto</w:t>
      </w:r>
      <w:r>
        <w:rPr>
          <w:spacing w:val="-10"/>
          <w:sz w:val="20"/>
        </w:rPr>
        <w:t> </w:t>
      </w:r>
      <w:r>
        <w:rPr>
          <w:sz w:val="20"/>
        </w:rPr>
        <w:t>no conlleva ordenar medidas a cargo de Estados que no han sido parte en este caso, la Corte considera necesario señalar que la intervención de estos resulta esencial para esclarecer lo ocurrido y, a la postre, para no dejar en la impunidad las graves violaciones a derechos humanos cometidas. En coherencia con ello, el Tribunal recuerda que, bajo el mecanismo de garantía colectiva establecido en la Convención Americana (</w:t>
      </w:r>
      <w:r>
        <w:rPr>
          <w:i/>
          <w:sz w:val="20"/>
        </w:rPr>
        <w:t>supra </w:t>
      </w:r>
      <w:r>
        <w:rPr>
          <w:sz w:val="20"/>
        </w:rPr>
        <w:t>párrs. 120 y 121), en conjunto con las obligaciones internacionales en la materia, regionales</w:t>
      </w:r>
      <w:hyperlink w:history="true" w:anchor="_bookmark385">
        <w:r>
          <w:rPr>
            <w:position w:val="7"/>
            <w:sz w:val="13"/>
          </w:rPr>
          <w:t>307</w:t>
        </w:r>
      </w:hyperlink>
      <w:r>
        <w:rPr>
          <w:position w:val="7"/>
          <w:sz w:val="13"/>
        </w:rPr>
        <w:t> </w:t>
      </w:r>
      <w:r>
        <w:rPr>
          <w:sz w:val="20"/>
        </w:rPr>
        <w:t>y universales</w:t>
      </w:r>
      <w:hyperlink w:history="true" w:anchor="_bookmark386">
        <w:r>
          <w:rPr>
            <w:position w:val="7"/>
            <w:sz w:val="13"/>
          </w:rPr>
          <w:t>308</w:t>
        </w:r>
      </w:hyperlink>
      <w:r>
        <w:rPr>
          <w:sz w:val="20"/>
        </w:rPr>
        <w:t>, los Estados deben colaborar entre sí para lograr aquellos importantes</w:t>
      </w:r>
      <w:r>
        <w:rPr>
          <w:spacing w:val="-21"/>
          <w:sz w:val="20"/>
        </w:rPr>
        <w:t> </w:t>
      </w:r>
      <w:r>
        <w:rPr>
          <w:sz w:val="20"/>
        </w:rPr>
        <w:t>cometidos</w:t>
      </w:r>
      <w:hyperlink w:history="true" w:anchor="_bookmark387">
        <w:r>
          <w:rPr>
            <w:position w:val="7"/>
            <w:sz w:val="13"/>
          </w:rPr>
          <w:t>309</w:t>
        </w:r>
      </w:hyperlink>
      <w:r>
        <w:rPr>
          <w:sz w:val="20"/>
        </w:rPr>
        <w:t>.</w:t>
      </w:r>
    </w:p>
    <w:p>
      <w:pPr>
        <w:pStyle w:val="BodyText"/>
      </w:pPr>
    </w:p>
    <w:p>
      <w:pPr>
        <w:pStyle w:val="BodyText"/>
        <w:spacing w:before="8"/>
        <w:rPr>
          <w:sz w:val="23"/>
        </w:rPr>
      </w:pPr>
      <w:r>
        <w:rPr/>
        <w:pict>
          <v:line style="position:absolute;mso-position-horizontal-relative:page;mso-position-vertical-relative:paragraph;z-index:2680;mso-wrap-distance-left:0;mso-wrap-distance-right:0" from="70.919998pt,16.638271pt" to="214.919998pt,16.638271pt" stroked="true" strokeweight=".6pt" strokecolor="#000000">
            <v:stroke dashstyle="solid"/>
            <w10:wrap type="topAndBottom"/>
          </v:line>
        </w:pict>
      </w:r>
    </w:p>
    <w:p>
      <w:pPr>
        <w:spacing w:before="67"/>
        <w:ind w:left="118" w:right="115" w:firstLine="0"/>
        <w:jc w:val="both"/>
        <w:rPr>
          <w:sz w:val="16"/>
        </w:rPr>
      </w:pPr>
      <w:bookmarkStart w:name="_bookmark384" w:id="493"/>
      <w:bookmarkEnd w:id="493"/>
      <w:r>
        <w:rPr/>
      </w:r>
      <w:r>
        <w:rPr>
          <w:position w:val="6"/>
          <w:sz w:val="10"/>
        </w:rPr>
        <w:t>306   </w:t>
      </w:r>
      <w:r>
        <w:rPr>
          <w:i/>
          <w:sz w:val="16"/>
        </w:rPr>
        <w:t>Cfr</w:t>
      </w:r>
      <w:r>
        <w:rPr>
          <w:sz w:val="16"/>
        </w:rPr>
        <w:t>. </w:t>
      </w:r>
      <w:r>
        <w:rPr>
          <w:i/>
          <w:sz w:val="16"/>
        </w:rPr>
        <w:t>Caso Goiburú y otros Vs. Paraguay</w:t>
      </w:r>
      <w:r>
        <w:rPr>
          <w:sz w:val="16"/>
        </w:rPr>
        <w:t>, </w:t>
      </w:r>
      <w:r>
        <w:rPr>
          <w:i/>
          <w:sz w:val="16"/>
        </w:rPr>
        <w:t>supra</w:t>
      </w:r>
      <w:r>
        <w:rPr>
          <w:sz w:val="16"/>
        </w:rPr>
        <w:t>, párrs. 61.5, 61.6 y 72, y </w:t>
      </w:r>
      <w:r>
        <w:rPr>
          <w:i/>
          <w:sz w:val="16"/>
        </w:rPr>
        <w:t>Caso Gelman Vs. Uruguay</w:t>
      </w:r>
      <w:r>
        <w:rPr>
          <w:sz w:val="16"/>
        </w:rPr>
        <w:t>, </w:t>
      </w:r>
      <w:r>
        <w:rPr>
          <w:i/>
          <w:sz w:val="16"/>
        </w:rPr>
        <w:t>supra</w:t>
      </w:r>
      <w:r>
        <w:rPr>
          <w:sz w:val="16"/>
        </w:rPr>
        <w:t>,   párr.</w:t>
      </w:r>
      <w:r>
        <w:rPr>
          <w:spacing w:val="-3"/>
          <w:sz w:val="16"/>
        </w:rPr>
        <w:t> </w:t>
      </w:r>
      <w:r>
        <w:rPr>
          <w:sz w:val="16"/>
        </w:rPr>
        <w:t>44.</w:t>
      </w:r>
    </w:p>
    <w:p>
      <w:pPr>
        <w:spacing w:before="41"/>
        <w:ind w:left="118" w:right="114" w:firstLine="0"/>
        <w:jc w:val="both"/>
        <w:rPr>
          <w:sz w:val="16"/>
        </w:rPr>
      </w:pPr>
      <w:bookmarkStart w:name="_bookmark385" w:id="494"/>
      <w:bookmarkEnd w:id="494"/>
      <w:r>
        <w:rPr/>
      </w:r>
      <w:r>
        <w:rPr>
          <w:position w:val="6"/>
          <w:sz w:val="10"/>
        </w:rPr>
        <w:t>307 </w:t>
      </w:r>
      <w:r>
        <w:rPr>
          <w:i/>
          <w:sz w:val="16"/>
        </w:rPr>
        <w:t>Cfr</w:t>
      </w:r>
      <w:r>
        <w:rPr>
          <w:sz w:val="16"/>
        </w:rPr>
        <w:t>. </w:t>
      </w:r>
      <w:r>
        <w:rPr>
          <w:i/>
          <w:sz w:val="16"/>
        </w:rPr>
        <w:t>Inter alia</w:t>
      </w:r>
      <w:r>
        <w:rPr>
          <w:sz w:val="16"/>
        </w:rPr>
        <w:t>, Carta de la Organización de Estados Americanos, Preámbulo y artículo 3, inciso e); Convención Interamericana para Prevenir y Sancionar la Tortura, artículos 11 a 14; Convención Interamericana sobre Desaparición Forzada de Personas, artículos I, inciso c), IV, V, VI y XII, y Resolución No. 1/03 de la Comisión Interamericana de Derechos Humanos sobre juzgamiento de crímenes internacionales, dl 24 de octubre de 2003.</w:t>
      </w:r>
    </w:p>
    <w:p>
      <w:pPr>
        <w:spacing w:before="39"/>
        <w:ind w:left="118" w:right="114" w:hanging="1"/>
        <w:jc w:val="both"/>
        <w:rPr>
          <w:sz w:val="16"/>
        </w:rPr>
      </w:pPr>
      <w:bookmarkStart w:name="_bookmark386" w:id="495"/>
      <w:bookmarkEnd w:id="495"/>
      <w:r>
        <w:rPr/>
      </w:r>
      <w:r>
        <w:rPr>
          <w:position w:val="6"/>
          <w:sz w:val="10"/>
        </w:rPr>
        <w:t>308 </w:t>
      </w:r>
      <w:r>
        <w:rPr>
          <w:i/>
          <w:sz w:val="16"/>
        </w:rPr>
        <w:t>Cfr</w:t>
      </w:r>
      <w:r>
        <w:rPr>
          <w:sz w:val="16"/>
        </w:rPr>
        <w:t>. </w:t>
      </w:r>
      <w:r>
        <w:rPr>
          <w:i/>
          <w:sz w:val="16"/>
        </w:rPr>
        <w:t>Inter alia</w:t>
      </w:r>
      <w:r>
        <w:rPr>
          <w:sz w:val="16"/>
        </w:rPr>
        <w:t>, Carta de las Naciones Unidas, Preámbulo y artículo 1.3; Declaración Universal de Derechos Humanos,</w:t>
      </w:r>
      <w:r>
        <w:rPr>
          <w:spacing w:val="-16"/>
          <w:sz w:val="16"/>
        </w:rPr>
        <w:t> </w:t>
      </w:r>
      <w:r>
        <w:rPr>
          <w:sz w:val="16"/>
        </w:rPr>
        <w:t>resolución</w:t>
      </w:r>
      <w:r>
        <w:rPr>
          <w:spacing w:val="-16"/>
          <w:sz w:val="16"/>
        </w:rPr>
        <w:t> </w:t>
      </w:r>
      <w:r>
        <w:rPr>
          <w:sz w:val="16"/>
        </w:rPr>
        <w:t>217</w:t>
      </w:r>
      <w:r>
        <w:rPr>
          <w:spacing w:val="-15"/>
          <w:sz w:val="16"/>
        </w:rPr>
        <w:t> </w:t>
      </w:r>
      <w:r>
        <w:rPr>
          <w:sz w:val="16"/>
        </w:rPr>
        <w:t>A</w:t>
      </w:r>
      <w:r>
        <w:rPr>
          <w:spacing w:val="-15"/>
          <w:sz w:val="16"/>
        </w:rPr>
        <w:t> </w:t>
      </w:r>
      <w:r>
        <w:rPr>
          <w:sz w:val="16"/>
        </w:rPr>
        <w:t>(III)</w:t>
      </w:r>
      <w:r>
        <w:rPr>
          <w:spacing w:val="-16"/>
          <w:sz w:val="16"/>
        </w:rPr>
        <w:t> </w:t>
      </w:r>
      <w:r>
        <w:rPr>
          <w:sz w:val="16"/>
        </w:rPr>
        <w:t>de</w:t>
      </w:r>
      <w:r>
        <w:rPr>
          <w:spacing w:val="-16"/>
          <w:sz w:val="16"/>
        </w:rPr>
        <w:t> </w:t>
      </w:r>
      <w:r>
        <w:rPr>
          <w:sz w:val="16"/>
        </w:rPr>
        <w:t>la</w:t>
      </w:r>
      <w:r>
        <w:rPr>
          <w:spacing w:val="-15"/>
          <w:sz w:val="16"/>
        </w:rPr>
        <w:t> </w:t>
      </w:r>
      <w:r>
        <w:rPr>
          <w:sz w:val="16"/>
        </w:rPr>
        <w:t>Asamblea</w:t>
      </w:r>
      <w:r>
        <w:rPr>
          <w:spacing w:val="-15"/>
          <w:sz w:val="16"/>
        </w:rPr>
        <w:t> </w:t>
      </w:r>
      <w:r>
        <w:rPr>
          <w:sz w:val="16"/>
        </w:rPr>
        <w:t>General</w:t>
      </w:r>
      <w:r>
        <w:rPr>
          <w:spacing w:val="-16"/>
          <w:sz w:val="16"/>
        </w:rPr>
        <w:t> </w:t>
      </w:r>
      <w:r>
        <w:rPr>
          <w:sz w:val="16"/>
        </w:rPr>
        <w:t>de</w:t>
      </w:r>
      <w:r>
        <w:rPr>
          <w:spacing w:val="-16"/>
          <w:sz w:val="16"/>
        </w:rPr>
        <w:t> </w:t>
      </w:r>
      <w:r>
        <w:rPr>
          <w:sz w:val="16"/>
        </w:rPr>
        <w:t>10</w:t>
      </w:r>
      <w:r>
        <w:rPr>
          <w:spacing w:val="-15"/>
          <w:sz w:val="16"/>
        </w:rPr>
        <w:t> </w:t>
      </w:r>
      <w:r>
        <w:rPr>
          <w:sz w:val="16"/>
        </w:rPr>
        <w:t>de</w:t>
      </w:r>
      <w:r>
        <w:rPr>
          <w:spacing w:val="-16"/>
          <w:sz w:val="16"/>
        </w:rPr>
        <w:t> </w:t>
      </w:r>
      <w:r>
        <w:rPr>
          <w:sz w:val="16"/>
        </w:rPr>
        <w:t>diciembre</w:t>
      </w:r>
      <w:r>
        <w:rPr>
          <w:spacing w:val="-16"/>
          <w:sz w:val="16"/>
        </w:rPr>
        <w:t> </w:t>
      </w:r>
      <w:r>
        <w:rPr>
          <w:sz w:val="16"/>
        </w:rPr>
        <w:t>de</w:t>
      </w:r>
      <w:r>
        <w:rPr>
          <w:spacing w:val="-16"/>
          <w:sz w:val="16"/>
        </w:rPr>
        <w:t> </w:t>
      </w:r>
      <w:r>
        <w:rPr>
          <w:sz w:val="16"/>
        </w:rPr>
        <w:t>1948;</w:t>
      </w:r>
      <w:r>
        <w:rPr>
          <w:spacing w:val="-16"/>
          <w:sz w:val="16"/>
        </w:rPr>
        <w:t> </w:t>
      </w:r>
      <w:r>
        <w:rPr>
          <w:sz w:val="16"/>
        </w:rPr>
        <w:t>Pacto</w:t>
      </w:r>
      <w:r>
        <w:rPr>
          <w:spacing w:val="-15"/>
          <w:sz w:val="16"/>
        </w:rPr>
        <w:t> </w:t>
      </w:r>
      <w:r>
        <w:rPr>
          <w:sz w:val="16"/>
        </w:rPr>
        <w:t>Internacional</w:t>
      </w:r>
      <w:r>
        <w:rPr>
          <w:spacing w:val="-16"/>
          <w:sz w:val="16"/>
        </w:rPr>
        <w:t> </w:t>
      </w:r>
      <w:r>
        <w:rPr>
          <w:sz w:val="16"/>
        </w:rPr>
        <w:t>de</w:t>
      </w:r>
      <w:r>
        <w:rPr>
          <w:spacing w:val="-16"/>
          <w:sz w:val="16"/>
        </w:rPr>
        <w:t> </w:t>
      </w:r>
      <w:r>
        <w:rPr>
          <w:sz w:val="16"/>
        </w:rPr>
        <w:t>Derechos Civiles</w:t>
      </w:r>
      <w:r>
        <w:rPr>
          <w:spacing w:val="-5"/>
          <w:sz w:val="16"/>
        </w:rPr>
        <w:t> </w:t>
      </w:r>
      <w:r>
        <w:rPr>
          <w:sz w:val="16"/>
        </w:rPr>
        <w:t>Políticos,</w:t>
      </w:r>
      <w:r>
        <w:rPr>
          <w:spacing w:val="-5"/>
          <w:sz w:val="16"/>
        </w:rPr>
        <w:t> </w:t>
      </w:r>
      <w:r>
        <w:rPr>
          <w:sz w:val="16"/>
        </w:rPr>
        <w:t>resolución</w:t>
      </w:r>
      <w:r>
        <w:rPr>
          <w:spacing w:val="-5"/>
          <w:sz w:val="16"/>
        </w:rPr>
        <w:t> </w:t>
      </w:r>
      <w:r>
        <w:rPr>
          <w:sz w:val="16"/>
        </w:rPr>
        <w:t>2200</w:t>
      </w:r>
      <w:r>
        <w:rPr>
          <w:spacing w:val="-4"/>
          <w:sz w:val="16"/>
        </w:rPr>
        <w:t> </w:t>
      </w:r>
      <w:r>
        <w:rPr>
          <w:sz w:val="16"/>
        </w:rPr>
        <w:t>A</w:t>
      </w:r>
      <w:r>
        <w:rPr>
          <w:spacing w:val="-5"/>
          <w:sz w:val="16"/>
        </w:rPr>
        <w:t> </w:t>
      </w:r>
      <w:r>
        <w:rPr>
          <w:sz w:val="16"/>
        </w:rPr>
        <w:t>(XXI)</w:t>
      </w:r>
      <w:r>
        <w:rPr>
          <w:spacing w:val="-5"/>
          <w:sz w:val="16"/>
        </w:rPr>
        <w:t> </w:t>
      </w:r>
      <w:r>
        <w:rPr>
          <w:sz w:val="16"/>
        </w:rPr>
        <w:t>de</w:t>
      </w:r>
      <w:r>
        <w:rPr>
          <w:spacing w:val="-4"/>
          <w:sz w:val="16"/>
        </w:rPr>
        <w:t> </w:t>
      </w:r>
      <w:r>
        <w:rPr>
          <w:sz w:val="16"/>
        </w:rPr>
        <w:t>la</w:t>
      </w:r>
      <w:r>
        <w:rPr>
          <w:spacing w:val="-5"/>
          <w:sz w:val="16"/>
        </w:rPr>
        <w:t> </w:t>
      </w:r>
      <w:r>
        <w:rPr>
          <w:sz w:val="16"/>
        </w:rPr>
        <w:t>Asamblea</w:t>
      </w:r>
      <w:r>
        <w:rPr>
          <w:spacing w:val="-5"/>
          <w:sz w:val="16"/>
        </w:rPr>
        <w:t> </w:t>
      </w:r>
      <w:r>
        <w:rPr>
          <w:sz w:val="16"/>
        </w:rPr>
        <w:t>General</w:t>
      </w:r>
      <w:r>
        <w:rPr>
          <w:spacing w:val="-5"/>
          <w:sz w:val="16"/>
        </w:rPr>
        <w:t> </w:t>
      </w:r>
      <w:r>
        <w:rPr>
          <w:sz w:val="16"/>
        </w:rPr>
        <w:t>de</w:t>
      </w:r>
      <w:r>
        <w:rPr>
          <w:spacing w:val="-5"/>
          <w:sz w:val="16"/>
        </w:rPr>
        <w:t> </w:t>
      </w:r>
      <w:r>
        <w:rPr>
          <w:sz w:val="16"/>
        </w:rPr>
        <w:t>16</w:t>
      </w:r>
      <w:r>
        <w:rPr>
          <w:spacing w:val="-4"/>
          <w:sz w:val="16"/>
        </w:rPr>
        <w:t> </w:t>
      </w:r>
      <w:r>
        <w:rPr>
          <w:sz w:val="16"/>
        </w:rPr>
        <w:t>de</w:t>
      </w:r>
      <w:r>
        <w:rPr>
          <w:spacing w:val="-4"/>
          <w:sz w:val="16"/>
        </w:rPr>
        <w:t> </w:t>
      </w:r>
      <w:r>
        <w:rPr>
          <w:sz w:val="16"/>
        </w:rPr>
        <w:t>diciembre</w:t>
      </w:r>
      <w:r>
        <w:rPr>
          <w:spacing w:val="-5"/>
          <w:sz w:val="16"/>
        </w:rPr>
        <w:t> </w:t>
      </w:r>
      <w:r>
        <w:rPr>
          <w:sz w:val="16"/>
        </w:rPr>
        <w:t>de</w:t>
      </w:r>
      <w:r>
        <w:rPr>
          <w:spacing w:val="-5"/>
          <w:sz w:val="16"/>
        </w:rPr>
        <w:t> </w:t>
      </w:r>
      <w:r>
        <w:rPr>
          <w:sz w:val="16"/>
        </w:rPr>
        <w:t>1966;</w:t>
      </w:r>
      <w:r>
        <w:rPr>
          <w:spacing w:val="-5"/>
          <w:sz w:val="16"/>
        </w:rPr>
        <w:t> </w:t>
      </w:r>
      <w:r>
        <w:rPr>
          <w:sz w:val="16"/>
        </w:rPr>
        <w:t>Convenios</w:t>
      </w:r>
      <w:r>
        <w:rPr>
          <w:spacing w:val="-5"/>
          <w:sz w:val="16"/>
        </w:rPr>
        <w:t> </w:t>
      </w:r>
      <w:r>
        <w:rPr>
          <w:sz w:val="16"/>
        </w:rPr>
        <w:t>de</w:t>
      </w:r>
      <w:r>
        <w:rPr>
          <w:spacing w:val="-5"/>
          <w:sz w:val="16"/>
        </w:rPr>
        <w:t> </w:t>
      </w:r>
      <w:r>
        <w:rPr>
          <w:sz w:val="16"/>
        </w:rPr>
        <w:t>Ginebra de 12 de agosto de 1949 y sus Protocolos; Convención sobre la Imprescriptibilidad de los Crímenes de Guerra y de los Crímenes de Lesa Humanidad, resolución 2391 (XXIII) de la Asamblea General de 26 de noviembre de 1968; Convención</w:t>
      </w:r>
      <w:r>
        <w:rPr>
          <w:spacing w:val="-6"/>
          <w:sz w:val="16"/>
        </w:rPr>
        <w:t> </w:t>
      </w:r>
      <w:r>
        <w:rPr>
          <w:sz w:val="16"/>
        </w:rPr>
        <w:t>para</w:t>
      </w:r>
      <w:r>
        <w:rPr>
          <w:spacing w:val="-6"/>
          <w:sz w:val="16"/>
        </w:rPr>
        <w:t> </w:t>
      </w:r>
      <w:r>
        <w:rPr>
          <w:sz w:val="16"/>
        </w:rPr>
        <w:t>la</w:t>
      </w:r>
      <w:r>
        <w:rPr>
          <w:spacing w:val="-6"/>
          <w:sz w:val="16"/>
        </w:rPr>
        <w:t> </w:t>
      </w:r>
      <w:r>
        <w:rPr>
          <w:sz w:val="16"/>
        </w:rPr>
        <w:t>Prevención</w:t>
      </w:r>
      <w:r>
        <w:rPr>
          <w:spacing w:val="-6"/>
          <w:sz w:val="16"/>
        </w:rPr>
        <w:t> </w:t>
      </w:r>
      <w:r>
        <w:rPr>
          <w:sz w:val="16"/>
        </w:rPr>
        <w:t>y</w:t>
      </w:r>
      <w:r>
        <w:rPr>
          <w:spacing w:val="-5"/>
          <w:sz w:val="16"/>
        </w:rPr>
        <w:t> </w:t>
      </w:r>
      <w:r>
        <w:rPr>
          <w:sz w:val="16"/>
        </w:rPr>
        <w:t>Sanción</w:t>
      </w:r>
      <w:r>
        <w:rPr>
          <w:spacing w:val="-6"/>
          <w:sz w:val="16"/>
        </w:rPr>
        <w:t> </w:t>
      </w:r>
      <w:r>
        <w:rPr>
          <w:sz w:val="16"/>
        </w:rPr>
        <w:t>del</w:t>
      </w:r>
      <w:r>
        <w:rPr>
          <w:spacing w:val="-5"/>
          <w:sz w:val="16"/>
        </w:rPr>
        <w:t> </w:t>
      </w:r>
      <w:r>
        <w:rPr>
          <w:sz w:val="16"/>
        </w:rPr>
        <w:t>Delito</w:t>
      </w:r>
      <w:r>
        <w:rPr>
          <w:spacing w:val="-5"/>
          <w:sz w:val="16"/>
        </w:rPr>
        <w:t> </w:t>
      </w:r>
      <w:r>
        <w:rPr>
          <w:sz w:val="16"/>
        </w:rPr>
        <w:t>de</w:t>
      </w:r>
      <w:r>
        <w:rPr>
          <w:spacing w:val="-6"/>
          <w:sz w:val="16"/>
        </w:rPr>
        <w:t> </w:t>
      </w:r>
      <w:r>
        <w:rPr>
          <w:sz w:val="16"/>
        </w:rPr>
        <w:t>Genocidio,</w:t>
      </w:r>
      <w:r>
        <w:rPr>
          <w:spacing w:val="-6"/>
          <w:sz w:val="16"/>
        </w:rPr>
        <w:t> </w:t>
      </w:r>
      <w:r>
        <w:rPr>
          <w:sz w:val="16"/>
        </w:rPr>
        <w:t>resolución</w:t>
      </w:r>
      <w:r>
        <w:rPr>
          <w:spacing w:val="-6"/>
          <w:sz w:val="16"/>
        </w:rPr>
        <w:t> </w:t>
      </w:r>
      <w:r>
        <w:rPr>
          <w:sz w:val="16"/>
        </w:rPr>
        <w:t>260</w:t>
      </w:r>
      <w:r>
        <w:rPr>
          <w:spacing w:val="-5"/>
          <w:sz w:val="16"/>
        </w:rPr>
        <w:t> </w:t>
      </w:r>
      <w:r>
        <w:rPr>
          <w:sz w:val="16"/>
        </w:rPr>
        <w:t>A</w:t>
      </w:r>
      <w:r>
        <w:rPr>
          <w:spacing w:val="-7"/>
          <w:sz w:val="16"/>
        </w:rPr>
        <w:t> </w:t>
      </w:r>
      <w:r>
        <w:rPr>
          <w:sz w:val="16"/>
        </w:rPr>
        <w:t>(III)</w:t>
      </w:r>
      <w:r>
        <w:rPr>
          <w:spacing w:val="-6"/>
          <w:sz w:val="16"/>
        </w:rPr>
        <w:t> </w:t>
      </w:r>
      <w:r>
        <w:rPr>
          <w:sz w:val="16"/>
        </w:rPr>
        <w:t>de</w:t>
      </w:r>
      <w:r>
        <w:rPr>
          <w:spacing w:val="-6"/>
          <w:sz w:val="16"/>
        </w:rPr>
        <w:t> </w:t>
      </w:r>
      <w:r>
        <w:rPr>
          <w:sz w:val="16"/>
        </w:rPr>
        <w:t>la</w:t>
      </w:r>
      <w:r>
        <w:rPr>
          <w:spacing w:val="-6"/>
          <w:sz w:val="16"/>
        </w:rPr>
        <w:t> </w:t>
      </w:r>
      <w:r>
        <w:rPr>
          <w:sz w:val="16"/>
        </w:rPr>
        <w:t>Asamblea</w:t>
      </w:r>
      <w:r>
        <w:rPr>
          <w:spacing w:val="-4"/>
          <w:sz w:val="16"/>
        </w:rPr>
        <w:t> </w:t>
      </w:r>
      <w:r>
        <w:rPr>
          <w:sz w:val="16"/>
        </w:rPr>
        <w:t>General</w:t>
      </w:r>
      <w:r>
        <w:rPr>
          <w:spacing w:val="-6"/>
          <w:sz w:val="16"/>
        </w:rPr>
        <w:t> </w:t>
      </w:r>
      <w:r>
        <w:rPr>
          <w:sz w:val="16"/>
        </w:rPr>
        <w:t>de</w:t>
      </w:r>
      <w:r>
        <w:rPr>
          <w:spacing w:val="-5"/>
          <w:sz w:val="16"/>
        </w:rPr>
        <w:t> </w:t>
      </w:r>
      <w:r>
        <w:rPr>
          <w:sz w:val="16"/>
        </w:rPr>
        <w:t>9 de diciembre de 1948; Convención contra la Tortura y Otros Tratos o Penas Crueles, Inhumanos o Degradantes, resolución 39/46 de la Asamblea General de 10 de diciembre de 1984; Convención Internacional para la Protección de Todas las Personas contra las Desapariciones Forzadas, adoptada por la Asamblea General el 20 de diciembre de 2006; Declaración sobre la Protección de Todas las Personas contra las Desapariciones Forzadas, resolución 47/133 de la Asamblea General de 18 de diciembre 1992, artículos 2 y 14; Principios de las Naciones Unidas relativos a una Eficaz</w:t>
      </w:r>
      <w:r>
        <w:rPr>
          <w:spacing w:val="-15"/>
          <w:sz w:val="16"/>
        </w:rPr>
        <w:t> </w:t>
      </w:r>
      <w:r>
        <w:rPr>
          <w:sz w:val="16"/>
        </w:rPr>
        <w:t>Prevención</w:t>
      </w:r>
      <w:r>
        <w:rPr>
          <w:spacing w:val="-16"/>
          <w:sz w:val="16"/>
        </w:rPr>
        <w:t> </w:t>
      </w:r>
      <w:r>
        <w:rPr>
          <w:sz w:val="16"/>
        </w:rPr>
        <w:t>e</w:t>
      </w:r>
      <w:r>
        <w:rPr>
          <w:spacing w:val="-17"/>
          <w:sz w:val="16"/>
        </w:rPr>
        <w:t> </w:t>
      </w:r>
      <w:r>
        <w:rPr>
          <w:sz w:val="16"/>
        </w:rPr>
        <w:t>Investigación</w:t>
      </w:r>
      <w:r>
        <w:rPr>
          <w:spacing w:val="-16"/>
          <w:sz w:val="16"/>
        </w:rPr>
        <w:t> </w:t>
      </w:r>
      <w:r>
        <w:rPr>
          <w:sz w:val="16"/>
        </w:rPr>
        <w:t>de</w:t>
      </w:r>
      <w:r>
        <w:rPr>
          <w:spacing w:val="-15"/>
          <w:sz w:val="16"/>
        </w:rPr>
        <w:t> </w:t>
      </w:r>
      <w:r>
        <w:rPr>
          <w:sz w:val="16"/>
        </w:rPr>
        <w:t>las</w:t>
      </w:r>
      <w:r>
        <w:rPr>
          <w:spacing w:val="-15"/>
          <w:sz w:val="16"/>
        </w:rPr>
        <w:t> </w:t>
      </w:r>
      <w:r>
        <w:rPr>
          <w:sz w:val="16"/>
        </w:rPr>
        <w:t>Ejecuciones</w:t>
      </w:r>
      <w:r>
        <w:rPr>
          <w:spacing w:val="-17"/>
          <w:sz w:val="16"/>
        </w:rPr>
        <w:t> </w:t>
      </w:r>
      <w:r>
        <w:rPr>
          <w:sz w:val="16"/>
        </w:rPr>
        <w:t>Extralegales,</w:t>
      </w:r>
      <w:r>
        <w:rPr>
          <w:spacing w:val="-17"/>
          <w:sz w:val="16"/>
        </w:rPr>
        <w:t> </w:t>
      </w:r>
      <w:r>
        <w:rPr>
          <w:sz w:val="16"/>
        </w:rPr>
        <w:t>Arbitrarias</w:t>
      </w:r>
      <w:r>
        <w:rPr>
          <w:spacing w:val="-17"/>
          <w:sz w:val="16"/>
        </w:rPr>
        <w:t> </w:t>
      </w:r>
      <w:r>
        <w:rPr>
          <w:sz w:val="16"/>
        </w:rPr>
        <w:t>o</w:t>
      </w:r>
      <w:r>
        <w:rPr>
          <w:spacing w:val="-16"/>
          <w:sz w:val="16"/>
        </w:rPr>
        <w:t> </w:t>
      </w:r>
      <w:r>
        <w:rPr>
          <w:sz w:val="16"/>
        </w:rPr>
        <w:t>Sumarias,</w:t>
      </w:r>
      <w:r>
        <w:rPr>
          <w:spacing w:val="-16"/>
          <w:sz w:val="16"/>
        </w:rPr>
        <w:t> </w:t>
      </w:r>
      <w:r>
        <w:rPr>
          <w:sz w:val="16"/>
        </w:rPr>
        <w:t>Consejo</w:t>
      </w:r>
      <w:r>
        <w:rPr>
          <w:spacing w:val="-16"/>
          <w:sz w:val="16"/>
        </w:rPr>
        <w:t> </w:t>
      </w:r>
      <w:r>
        <w:rPr>
          <w:sz w:val="16"/>
        </w:rPr>
        <w:t>Económico</w:t>
      </w:r>
      <w:r>
        <w:rPr>
          <w:spacing w:val="-16"/>
          <w:sz w:val="16"/>
        </w:rPr>
        <w:t> </w:t>
      </w:r>
      <w:r>
        <w:rPr>
          <w:sz w:val="16"/>
        </w:rPr>
        <w:t>y</w:t>
      </w:r>
      <w:r>
        <w:rPr>
          <w:spacing w:val="-16"/>
          <w:sz w:val="16"/>
        </w:rPr>
        <w:t> </w:t>
      </w:r>
      <w:r>
        <w:rPr>
          <w:sz w:val="16"/>
        </w:rPr>
        <w:t>Social, resolución 1989/65, 24 de mayo de 1989; Principios de las Naciones Unidas de Cooperación Internacional en la Identificación, Detención, Extradición y Castigo de los Culpables de Crímenes de Guerra y Crímenes de Lesa Humanidad, resolución 3074 (XXVIII) de la Asamblea General de 3 de diciembre de 1973; Resolución sobre la Cuestión</w:t>
      </w:r>
      <w:r>
        <w:rPr>
          <w:spacing w:val="-5"/>
          <w:sz w:val="16"/>
        </w:rPr>
        <w:t> </w:t>
      </w:r>
      <w:r>
        <w:rPr>
          <w:sz w:val="16"/>
        </w:rPr>
        <w:t>del</w:t>
      </w:r>
      <w:r>
        <w:rPr>
          <w:spacing w:val="-5"/>
          <w:sz w:val="16"/>
        </w:rPr>
        <w:t> </w:t>
      </w:r>
      <w:r>
        <w:rPr>
          <w:sz w:val="16"/>
        </w:rPr>
        <w:t>castigo</w:t>
      </w:r>
      <w:r>
        <w:rPr>
          <w:spacing w:val="-4"/>
          <w:sz w:val="16"/>
        </w:rPr>
        <w:t> </w:t>
      </w:r>
      <w:r>
        <w:rPr>
          <w:sz w:val="16"/>
        </w:rPr>
        <w:t>de</w:t>
      </w:r>
      <w:r>
        <w:rPr>
          <w:spacing w:val="-5"/>
          <w:sz w:val="16"/>
        </w:rPr>
        <w:t> </w:t>
      </w:r>
      <w:r>
        <w:rPr>
          <w:sz w:val="16"/>
        </w:rPr>
        <w:t>los</w:t>
      </w:r>
      <w:r>
        <w:rPr>
          <w:spacing w:val="-5"/>
          <w:sz w:val="16"/>
        </w:rPr>
        <w:t> </w:t>
      </w:r>
      <w:r>
        <w:rPr>
          <w:sz w:val="16"/>
        </w:rPr>
        <w:t>criminales</w:t>
      </w:r>
      <w:r>
        <w:rPr>
          <w:spacing w:val="-5"/>
          <w:sz w:val="16"/>
        </w:rPr>
        <w:t> </w:t>
      </w:r>
      <w:r>
        <w:rPr>
          <w:sz w:val="16"/>
        </w:rPr>
        <w:t>de</w:t>
      </w:r>
      <w:r>
        <w:rPr>
          <w:spacing w:val="-5"/>
          <w:sz w:val="16"/>
        </w:rPr>
        <w:t> </w:t>
      </w:r>
      <w:r>
        <w:rPr>
          <w:sz w:val="16"/>
        </w:rPr>
        <w:t>guerra</w:t>
      </w:r>
      <w:r>
        <w:rPr>
          <w:spacing w:val="-4"/>
          <w:sz w:val="16"/>
        </w:rPr>
        <w:t> </w:t>
      </w:r>
      <w:r>
        <w:rPr>
          <w:sz w:val="16"/>
        </w:rPr>
        <w:t>y</w:t>
      </w:r>
      <w:r>
        <w:rPr>
          <w:spacing w:val="-4"/>
          <w:sz w:val="16"/>
        </w:rPr>
        <w:t> </w:t>
      </w:r>
      <w:r>
        <w:rPr>
          <w:sz w:val="16"/>
        </w:rPr>
        <w:t>de</w:t>
      </w:r>
      <w:r>
        <w:rPr>
          <w:spacing w:val="-5"/>
          <w:sz w:val="16"/>
        </w:rPr>
        <w:t> </w:t>
      </w:r>
      <w:r>
        <w:rPr>
          <w:sz w:val="16"/>
        </w:rPr>
        <w:t>las</w:t>
      </w:r>
      <w:r>
        <w:rPr>
          <w:spacing w:val="-5"/>
          <w:sz w:val="16"/>
        </w:rPr>
        <w:t> </w:t>
      </w:r>
      <w:r>
        <w:rPr>
          <w:sz w:val="16"/>
        </w:rPr>
        <w:t>personas</w:t>
      </w:r>
      <w:r>
        <w:rPr>
          <w:spacing w:val="-5"/>
          <w:sz w:val="16"/>
        </w:rPr>
        <w:t> </w:t>
      </w:r>
      <w:r>
        <w:rPr>
          <w:sz w:val="16"/>
        </w:rPr>
        <w:t>que</w:t>
      </w:r>
      <w:r>
        <w:rPr>
          <w:spacing w:val="-5"/>
          <w:sz w:val="16"/>
        </w:rPr>
        <w:t> </w:t>
      </w:r>
      <w:r>
        <w:rPr>
          <w:sz w:val="16"/>
        </w:rPr>
        <w:t>hayan</w:t>
      </w:r>
      <w:r>
        <w:rPr>
          <w:spacing w:val="-5"/>
          <w:sz w:val="16"/>
        </w:rPr>
        <w:t> </w:t>
      </w:r>
      <w:r>
        <w:rPr>
          <w:sz w:val="16"/>
        </w:rPr>
        <w:t>cometido</w:t>
      </w:r>
      <w:r>
        <w:rPr>
          <w:spacing w:val="-4"/>
          <w:sz w:val="16"/>
        </w:rPr>
        <w:t> </w:t>
      </w:r>
      <w:r>
        <w:rPr>
          <w:sz w:val="16"/>
        </w:rPr>
        <w:t>crímenes</w:t>
      </w:r>
      <w:r>
        <w:rPr>
          <w:spacing w:val="-5"/>
          <w:sz w:val="16"/>
        </w:rPr>
        <w:t> </w:t>
      </w:r>
      <w:r>
        <w:rPr>
          <w:sz w:val="16"/>
        </w:rPr>
        <w:t>de</w:t>
      </w:r>
      <w:r>
        <w:rPr>
          <w:spacing w:val="-4"/>
          <w:sz w:val="16"/>
        </w:rPr>
        <w:t> </w:t>
      </w:r>
      <w:r>
        <w:rPr>
          <w:sz w:val="16"/>
        </w:rPr>
        <w:t>lesa</w:t>
      </w:r>
      <w:r>
        <w:rPr>
          <w:spacing w:val="-3"/>
          <w:sz w:val="16"/>
        </w:rPr>
        <w:t> </w:t>
      </w:r>
      <w:r>
        <w:rPr>
          <w:sz w:val="16"/>
        </w:rPr>
        <w:t>humanidad, resolución</w:t>
      </w:r>
      <w:r>
        <w:rPr>
          <w:spacing w:val="-6"/>
          <w:sz w:val="16"/>
        </w:rPr>
        <w:t> </w:t>
      </w:r>
      <w:r>
        <w:rPr>
          <w:sz w:val="16"/>
        </w:rPr>
        <w:t>2840</w:t>
      </w:r>
      <w:r>
        <w:rPr>
          <w:spacing w:val="-6"/>
          <w:sz w:val="16"/>
        </w:rPr>
        <w:t> </w:t>
      </w:r>
      <w:r>
        <w:rPr>
          <w:sz w:val="16"/>
        </w:rPr>
        <w:t>(XXVI)</w:t>
      </w:r>
      <w:r>
        <w:rPr>
          <w:spacing w:val="-6"/>
          <w:sz w:val="16"/>
        </w:rPr>
        <w:t> </w:t>
      </w:r>
      <w:r>
        <w:rPr>
          <w:sz w:val="16"/>
        </w:rPr>
        <w:t>de</w:t>
      </w:r>
      <w:r>
        <w:rPr>
          <w:spacing w:val="-6"/>
          <w:sz w:val="16"/>
        </w:rPr>
        <w:t> </w:t>
      </w:r>
      <w:r>
        <w:rPr>
          <w:sz w:val="16"/>
        </w:rPr>
        <w:t>la</w:t>
      </w:r>
      <w:r>
        <w:rPr>
          <w:spacing w:val="-6"/>
          <w:sz w:val="16"/>
        </w:rPr>
        <w:t> </w:t>
      </w:r>
      <w:r>
        <w:rPr>
          <w:sz w:val="16"/>
        </w:rPr>
        <w:t>Asamblea</w:t>
      </w:r>
      <w:r>
        <w:rPr>
          <w:spacing w:val="-6"/>
          <w:sz w:val="16"/>
        </w:rPr>
        <w:t> </w:t>
      </w:r>
      <w:r>
        <w:rPr>
          <w:sz w:val="16"/>
        </w:rPr>
        <w:t>General</w:t>
      </w:r>
      <w:r>
        <w:rPr>
          <w:spacing w:val="-6"/>
          <w:sz w:val="16"/>
        </w:rPr>
        <w:t> </w:t>
      </w:r>
      <w:r>
        <w:rPr>
          <w:sz w:val="16"/>
        </w:rPr>
        <w:t>de</w:t>
      </w:r>
      <w:r>
        <w:rPr>
          <w:spacing w:val="-6"/>
          <w:sz w:val="16"/>
        </w:rPr>
        <w:t> </w:t>
      </w:r>
      <w:r>
        <w:rPr>
          <w:sz w:val="16"/>
        </w:rPr>
        <w:t>18</w:t>
      </w:r>
      <w:r>
        <w:rPr>
          <w:spacing w:val="-6"/>
          <w:sz w:val="16"/>
        </w:rPr>
        <w:t> </w:t>
      </w:r>
      <w:r>
        <w:rPr>
          <w:sz w:val="16"/>
        </w:rPr>
        <w:t>de</w:t>
      </w:r>
      <w:r>
        <w:rPr>
          <w:spacing w:val="-6"/>
          <w:sz w:val="16"/>
        </w:rPr>
        <w:t> </w:t>
      </w:r>
      <w:r>
        <w:rPr>
          <w:sz w:val="16"/>
        </w:rPr>
        <w:t>diciembre</w:t>
      </w:r>
      <w:r>
        <w:rPr>
          <w:spacing w:val="-6"/>
          <w:sz w:val="16"/>
        </w:rPr>
        <w:t> </w:t>
      </w:r>
      <w:r>
        <w:rPr>
          <w:sz w:val="16"/>
        </w:rPr>
        <w:t>de</w:t>
      </w:r>
      <w:r>
        <w:rPr>
          <w:spacing w:val="-6"/>
          <w:sz w:val="16"/>
        </w:rPr>
        <w:t> </w:t>
      </w:r>
      <w:r>
        <w:rPr>
          <w:sz w:val="16"/>
        </w:rPr>
        <w:t>1971;</w:t>
      </w:r>
      <w:r>
        <w:rPr>
          <w:spacing w:val="-6"/>
          <w:sz w:val="16"/>
        </w:rPr>
        <w:t> </w:t>
      </w:r>
      <w:r>
        <w:rPr>
          <w:sz w:val="16"/>
        </w:rPr>
        <w:t>Proyecto</w:t>
      </w:r>
      <w:r>
        <w:rPr>
          <w:spacing w:val="-6"/>
          <w:sz w:val="16"/>
        </w:rPr>
        <w:t> </w:t>
      </w:r>
      <w:r>
        <w:rPr>
          <w:sz w:val="16"/>
        </w:rPr>
        <w:t>de</w:t>
      </w:r>
      <w:r>
        <w:rPr>
          <w:spacing w:val="-6"/>
          <w:sz w:val="16"/>
        </w:rPr>
        <w:t> </w:t>
      </w:r>
      <w:r>
        <w:rPr>
          <w:sz w:val="16"/>
        </w:rPr>
        <w:t>Código</w:t>
      </w:r>
      <w:r>
        <w:rPr>
          <w:spacing w:val="-6"/>
          <w:sz w:val="16"/>
        </w:rPr>
        <w:t> </w:t>
      </w:r>
      <w:r>
        <w:rPr>
          <w:sz w:val="16"/>
        </w:rPr>
        <w:t>de</w:t>
      </w:r>
      <w:r>
        <w:rPr>
          <w:spacing w:val="-6"/>
          <w:sz w:val="16"/>
        </w:rPr>
        <w:t> </w:t>
      </w:r>
      <w:r>
        <w:rPr>
          <w:sz w:val="16"/>
        </w:rPr>
        <w:t>Crímenes</w:t>
      </w:r>
      <w:r>
        <w:rPr>
          <w:spacing w:val="-6"/>
          <w:sz w:val="16"/>
        </w:rPr>
        <w:t> </w:t>
      </w:r>
      <w:r>
        <w:rPr>
          <w:sz w:val="16"/>
        </w:rPr>
        <w:t>contra la Paz y la Seguridad de la Humanidad de la Comisión de Derecho Internacional de 1996; Declaración sobre el Asilo Territorial, resolución 2312 (XXII) de la Asamblea General de 14 de diciembre de 1967; Convención de las Naciones Unidas sobre el Estatuto de los Refugiados, adoptada el 28 de julio de 1951 por la Conferencia de Plenipotenciarios sobre</w:t>
      </w:r>
      <w:r>
        <w:rPr>
          <w:spacing w:val="-7"/>
          <w:sz w:val="16"/>
        </w:rPr>
        <w:t> </w:t>
      </w:r>
      <w:r>
        <w:rPr>
          <w:sz w:val="16"/>
        </w:rPr>
        <w:t>el</w:t>
      </w:r>
      <w:r>
        <w:rPr>
          <w:spacing w:val="-8"/>
          <w:sz w:val="16"/>
        </w:rPr>
        <w:t> </w:t>
      </w:r>
      <w:r>
        <w:rPr>
          <w:sz w:val="16"/>
        </w:rPr>
        <w:t>Estatuto</w:t>
      </w:r>
      <w:r>
        <w:rPr>
          <w:spacing w:val="-7"/>
          <w:sz w:val="16"/>
        </w:rPr>
        <w:t> </w:t>
      </w:r>
      <w:r>
        <w:rPr>
          <w:sz w:val="16"/>
        </w:rPr>
        <w:t>de</w:t>
      </w:r>
      <w:r>
        <w:rPr>
          <w:spacing w:val="-6"/>
          <w:sz w:val="16"/>
        </w:rPr>
        <w:t> </w:t>
      </w:r>
      <w:r>
        <w:rPr>
          <w:sz w:val="16"/>
        </w:rPr>
        <w:t>los</w:t>
      </w:r>
      <w:r>
        <w:rPr>
          <w:spacing w:val="-7"/>
          <w:sz w:val="16"/>
        </w:rPr>
        <w:t> </w:t>
      </w:r>
      <w:r>
        <w:rPr>
          <w:sz w:val="16"/>
        </w:rPr>
        <w:t>Refugiados</w:t>
      </w:r>
      <w:r>
        <w:rPr>
          <w:spacing w:val="-7"/>
          <w:sz w:val="16"/>
        </w:rPr>
        <w:t> </w:t>
      </w:r>
      <w:r>
        <w:rPr>
          <w:sz w:val="16"/>
        </w:rPr>
        <w:t>y</w:t>
      </w:r>
      <w:r>
        <w:rPr>
          <w:spacing w:val="-7"/>
          <w:sz w:val="16"/>
        </w:rPr>
        <w:t> </w:t>
      </w:r>
      <w:r>
        <w:rPr>
          <w:sz w:val="16"/>
        </w:rPr>
        <w:t>de</w:t>
      </w:r>
      <w:r>
        <w:rPr>
          <w:spacing w:val="-7"/>
          <w:sz w:val="16"/>
        </w:rPr>
        <w:t> </w:t>
      </w:r>
      <w:r>
        <w:rPr>
          <w:sz w:val="16"/>
        </w:rPr>
        <w:t>los</w:t>
      </w:r>
      <w:r>
        <w:rPr>
          <w:spacing w:val="-6"/>
          <w:sz w:val="16"/>
        </w:rPr>
        <w:t> </w:t>
      </w:r>
      <w:r>
        <w:rPr>
          <w:sz w:val="16"/>
        </w:rPr>
        <w:t>Apátridas;</w:t>
      </w:r>
      <w:r>
        <w:rPr>
          <w:spacing w:val="-7"/>
          <w:sz w:val="16"/>
        </w:rPr>
        <w:t> </w:t>
      </w:r>
      <w:r>
        <w:rPr>
          <w:sz w:val="16"/>
        </w:rPr>
        <w:t>Consejo</w:t>
      </w:r>
      <w:r>
        <w:rPr>
          <w:spacing w:val="-7"/>
          <w:sz w:val="16"/>
        </w:rPr>
        <w:t> </w:t>
      </w:r>
      <w:r>
        <w:rPr>
          <w:sz w:val="16"/>
        </w:rPr>
        <w:t>de</w:t>
      </w:r>
      <w:r>
        <w:rPr>
          <w:spacing w:val="-7"/>
          <w:sz w:val="16"/>
        </w:rPr>
        <w:t> </w:t>
      </w:r>
      <w:r>
        <w:rPr>
          <w:sz w:val="16"/>
        </w:rPr>
        <w:t>Derechos</w:t>
      </w:r>
      <w:r>
        <w:rPr>
          <w:spacing w:val="-7"/>
          <w:sz w:val="16"/>
        </w:rPr>
        <w:t> </w:t>
      </w:r>
      <w:r>
        <w:rPr>
          <w:sz w:val="16"/>
        </w:rPr>
        <w:t>Humanos,</w:t>
      </w:r>
      <w:r>
        <w:rPr>
          <w:spacing w:val="-8"/>
          <w:sz w:val="16"/>
        </w:rPr>
        <w:t> </w:t>
      </w:r>
      <w:r>
        <w:rPr>
          <w:sz w:val="16"/>
        </w:rPr>
        <w:t>Informe</w:t>
      </w:r>
      <w:r>
        <w:rPr>
          <w:spacing w:val="-7"/>
          <w:sz w:val="16"/>
        </w:rPr>
        <w:t> </w:t>
      </w:r>
      <w:r>
        <w:rPr>
          <w:sz w:val="16"/>
        </w:rPr>
        <w:t>del</w:t>
      </w:r>
      <w:r>
        <w:rPr>
          <w:spacing w:val="-6"/>
          <w:sz w:val="16"/>
        </w:rPr>
        <w:t> </w:t>
      </w:r>
      <w:r>
        <w:rPr>
          <w:sz w:val="16"/>
        </w:rPr>
        <w:t>Grupo</w:t>
      </w:r>
      <w:r>
        <w:rPr>
          <w:spacing w:val="-7"/>
          <w:sz w:val="16"/>
        </w:rPr>
        <w:t> </w:t>
      </w:r>
      <w:r>
        <w:rPr>
          <w:sz w:val="16"/>
        </w:rPr>
        <w:t>de</w:t>
      </w:r>
      <w:r>
        <w:rPr>
          <w:spacing w:val="-7"/>
          <w:sz w:val="16"/>
        </w:rPr>
        <w:t> </w:t>
      </w:r>
      <w:r>
        <w:rPr>
          <w:sz w:val="16"/>
        </w:rPr>
        <w:t>Trabajo sobre</w:t>
      </w:r>
      <w:r>
        <w:rPr>
          <w:spacing w:val="-12"/>
          <w:sz w:val="16"/>
        </w:rPr>
        <w:t> </w:t>
      </w:r>
      <w:r>
        <w:rPr>
          <w:sz w:val="16"/>
        </w:rPr>
        <w:t>las</w:t>
      </w:r>
      <w:r>
        <w:rPr>
          <w:spacing w:val="-12"/>
          <w:sz w:val="16"/>
        </w:rPr>
        <w:t> </w:t>
      </w:r>
      <w:r>
        <w:rPr>
          <w:sz w:val="16"/>
        </w:rPr>
        <w:t>Desapariciones</w:t>
      </w:r>
      <w:r>
        <w:rPr>
          <w:spacing w:val="-12"/>
          <w:sz w:val="16"/>
        </w:rPr>
        <w:t> </w:t>
      </w:r>
      <w:r>
        <w:rPr>
          <w:sz w:val="16"/>
        </w:rPr>
        <w:t>Forzadas</w:t>
      </w:r>
      <w:r>
        <w:rPr>
          <w:spacing w:val="-12"/>
          <w:sz w:val="16"/>
        </w:rPr>
        <w:t> </w:t>
      </w:r>
      <w:r>
        <w:rPr>
          <w:sz w:val="16"/>
        </w:rPr>
        <w:t>o</w:t>
      </w:r>
      <w:r>
        <w:rPr>
          <w:spacing w:val="-11"/>
          <w:sz w:val="16"/>
        </w:rPr>
        <w:t> </w:t>
      </w:r>
      <w:r>
        <w:rPr>
          <w:sz w:val="16"/>
        </w:rPr>
        <w:t>Involuntarias,</w:t>
      </w:r>
      <w:r>
        <w:rPr>
          <w:spacing w:val="-12"/>
          <w:sz w:val="16"/>
        </w:rPr>
        <w:t> </w:t>
      </w:r>
      <w:r>
        <w:rPr>
          <w:sz w:val="16"/>
        </w:rPr>
        <w:t>Observación</w:t>
      </w:r>
      <w:r>
        <w:rPr>
          <w:spacing w:val="-12"/>
          <w:sz w:val="16"/>
        </w:rPr>
        <w:t> </w:t>
      </w:r>
      <w:r>
        <w:rPr>
          <w:sz w:val="16"/>
        </w:rPr>
        <w:t>general</w:t>
      </w:r>
      <w:r>
        <w:rPr>
          <w:spacing w:val="-12"/>
          <w:sz w:val="16"/>
        </w:rPr>
        <w:t> </w:t>
      </w:r>
      <w:r>
        <w:rPr>
          <w:sz w:val="16"/>
        </w:rPr>
        <w:t>sobre</w:t>
      </w:r>
      <w:r>
        <w:rPr>
          <w:spacing w:val="-12"/>
          <w:sz w:val="16"/>
        </w:rPr>
        <w:t> </w:t>
      </w:r>
      <w:r>
        <w:rPr>
          <w:sz w:val="16"/>
        </w:rPr>
        <w:t>los</w:t>
      </w:r>
      <w:r>
        <w:rPr>
          <w:spacing w:val="-12"/>
          <w:sz w:val="16"/>
        </w:rPr>
        <w:t> </w:t>
      </w:r>
      <w:r>
        <w:rPr>
          <w:sz w:val="16"/>
        </w:rPr>
        <w:t>niños</w:t>
      </w:r>
      <w:r>
        <w:rPr>
          <w:spacing w:val="-12"/>
          <w:sz w:val="16"/>
        </w:rPr>
        <w:t> </w:t>
      </w:r>
      <w:r>
        <w:rPr>
          <w:sz w:val="16"/>
        </w:rPr>
        <w:t>y</w:t>
      </w:r>
      <w:r>
        <w:rPr>
          <w:spacing w:val="-11"/>
          <w:sz w:val="16"/>
        </w:rPr>
        <w:t> </w:t>
      </w:r>
      <w:r>
        <w:rPr>
          <w:sz w:val="16"/>
        </w:rPr>
        <w:t>las</w:t>
      </w:r>
      <w:r>
        <w:rPr>
          <w:spacing w:val="-12"/>
          <w:sz w:val="16"/>
        </w:rPr>
        <w:t> </w:t>
      </w:r>
      <w:r>
        <w:rPr>
          <w:sz w:val="16"/>
        </w:rPr>
        <w:t>desapariciones</w:t>
      </w:r>
      <w:r>
        <w:rPr>
          <w:spacing w:val="-12"/>
          <w:sz w:val="16"/>
        </w:rPr>
        <w:t> </w:t>
      </w:r>
      <w:r>
        <w:rPr>
          <w:sz w:val="16"/>
        </w:rPr>
        <w:t>forzadas, 14</w:t>
      </w:r>
      <w:r>
        <w:rPr>
          <w:spacing w:val="-6"/>
          <w:sz w:val="16"/>
        </w:rPr>
        <w:t> </w:t>
      </w:r>
      <w:r>
        <w:rPr>
          <w:sz w:val="16"/>
        </w:rPr>
        <w:t>de</w:t>
      </w:r>
      <w:r>
        <w:rPr>
          <w:spacing w:val="-7"/>
          <w:sz w:val="16"/>
        </w:rPr>
        <w:t> </w:t>
      </w:r>
      <w:r>
        <w:rPr>
          <w:sz w:val="16"/>
        </w:rPr>
        <w:t>febrero</w:t>
      </w:r>
      <w:r>
        <w:rPr>
          <w:spacing w:val="-4"/>
          <w:sz w:val="16"/>
        </w:rPr>
        <w:t> </w:t>
      </w:r>
      <w:r>
        <w:rPr>
          <w:sz w:val="16"/>
        </w:rPr>
        <w:t>de</w:t>
      </w:r>
      <w:r>
        <w:rPr>
          <w:spacing w:val="-7"/>
          <w:sz w:val="16"/>
        </w:rPr>
        <w:t> </w:t>
      </w:r>
      <w:r>
        <w:rPr>
          <w:sz w:val="16"/>
        </w:rPr>
        <w:t>2013,</w:t>
      </w:r>
      <w:r>
        <w:rPr>
          <w:spacing w:val="-7"/>
          <w:sz w:val="16"/>
        </w:rPr>
        <w:t> </w:t>
      </w:r>
      <w:r>
        <w:rPr>
          <w:sz w:val="16"/>
        </w:rPr>
        <w:t>U.N.</w:t>
      </w:r>
      <w:r>
        <w:rPr>
          <w:spacing w:val="-6"/>
          <w:sz w:val="16"/>
        </w:rPr>
        <w:t> </w:t>
      </w:r>
      <w:r>
        <w:rPr>
          <w:sz w:val="16"/>
        </w:rPr>
        <w:t>Doc.</w:t>
      </w:r>
      <w:r>
        <w:rPr>
          <w:spacing w:val="-7"/>
          <w:sz w:val="16"/>
        </w:rPr>
        <w:t> </w:t>
      </w:r>
      <w:r>
        <w:rPr>
          <w:sz w:val="16"/>
        </w:rPr>
        <w:t>A/HRC/WGEID/98/1,</w:t>
      </w:r>
      <w:r>
        <w:rPr>
          <w:spacing w:val="-6"/>
          <w:sz w:val="16"/>
        </w:rPr>
        <w:t> </w:t>
      </w:r>
      <w:r>
        <w:rPr>
          <w:sz w:val="16"/>
        </w:rPr>
        <w:t>párr.</w:t>
      </w:r>
      <w:r>
        <w:rPr>
          <w:spacing w:val="-7"/>
          <w:sz w:val="16"/>
        </w:rPr>
        <w:t> </w:t>
      </w:r>
      <w:r>
        <w:rPr>
          <w:sz w:val="16"/>
        </w:rPr>
        <w:t>46;</w:t>
      </w:r>
      <w:r>
        <w:rPr>
          <w:spacing w:val="-7"/>
          <w:sz w:val="16"/>
        </w:rPr>
        <w:t> </w:t>
      </w:r>
      <w:r>
        <w:rPr>
          <w:sz w:val="16"/>
        </w:rPr>
        <w:t>Consejo</w:t>
      </w:r>
      <w:r>
        <w:rPr>
          <w:spacing w:val="-5"/>
          <w:sz w:val="16"/>
        </w:rPr>
        <w:t> </w:t>
      </w:r>
      <w:r>
        <w:rPr>
          <w:sz w:val="16"/>
        </w:rPr>
        <w:t>de</w:t>
      </w:r>
      <w:r>
        <w:rPr>
          <w:spacing w:val="-7"/>
          <w:sz w:val="16"/>
        </w:rPr>
        <w:t> </w:t>
      </w:r>
      <w:r>
        <w:rPr>
          <w:sz w:val="16"/>
        </w:rPr>
        <w:t>Derechos</w:t>
      </w:r>
      <w:r>
        <w:rPr>
          <w:spacing w:val="-7"/>
          <w:sz w:val="16"/>
        </w:rPr>
        <w:t> </w:t>
      </w:r>
      <w:r>
        <w:rPr>
          <w:sz w:val="16"/>
        </w:rPr>
        <w:t>Humanos,</w:t>
      </w:r>
      <w:r>
        <w:rPr>
          <w:spacing w:val="-6"/>
          <w:sz w:val="16"/>
        </w:rPr>
        <w:t> </w:t>
      </w:r>
      <w:r>
        <w:rPr>
          <w:sz w:val="16"/>
        </w:rPr>
        <w:t>Informe</w:t>
      </w:r>
      <w:r>
        <w:rPr>
          <w:spacing w:val="-6"/>
          <w:sz w:val="16"/>
        </w:rPr>
        <w:t> </w:t>
      </w:r>
      <w:r>
        <w:rPr>
          <w:sz w:val="16"/>
        </w:rPr>
        <w:t>del</w:t>
      </w:r>
      <w:r>
        <w:rPr>
          <w:spacing w:val="-8"/>
          <w:sz w:val="16"/>
        </w:rPr>
        <w:t> </w:t>
      </w:r>
      <w:r>
        <w:rPr>
          <w:sz w:val="16"/>
        </w:rPr>
        <w:t>Relator Especial</w:t>
      </w:r>
      <w:r>
        <w:rPr>
          <w:spacing w:val="-12"/>
          <w:sz w:val="16"/>
        </w:rPr>
        <w:t> </w:t>
      </w:r>
      <w:r>
        <w:rPr>
          <w:sz w:val="16"/>
        </w:rPr>
        <w:t>sobre</w:t>
      </w:r>
      <w:r>
        <w:rPr>
          <w:spacing w:val="-11"/>
          <w:sz w:val="16"/>
        </w:rPr>
        <w:t> </w:t>
      </w:r>
      <w:r>
        <w:rPr>
          <w:sz w:val="16"/>
        </w:rPr>
        <w:t>la</w:t>
      </w:r>
      <w:r>
        <w:rPr>
          <w:spacing w:val="-12"/>
          <w:sz w:val="16"/>
        </w:rPr>
        <w:t> </w:t>
      </w:r>
      <w:r>
        <w:rPr>
          <w:sz w:val="16"/>
        </w:rPr>
        <w:t>promoción</w:t>
      </w:r>
      <w:r>
        <w:rPr>
          <w:spacing w:val="-12"/>
          <w:sz w:val="16"/>
        </w:rPr>
        <w:t> </w:t>
      </w:r>
      <w:r>
        <w:rPr>
          <w:sz w:val="16"/>
        </w:rPr>
        <w:t>de</w:t>
      </w:r>
      <w:r>
        <w:rPr>
          <w:spacing w:val="-12"/>
          <w:sz w:val="16"/>
        </w:rPr>
        <w:t> </w:t>
      </w:r>
      <w:r>
        <w:rPr>
          <w:sz w:val="16"/>
        </w:rPr>
        <w:t>la</w:t>
      </w:r>
      <w:r>
        <w:rPr>
          <w:spacing w:val="-12"/>
          <w:sz w:val="16"/>
        </w:rPr>
        <w:t> </w:t>
      </w:r>
      <w:r>
        <w:rPr>
          <w:sz w:val="16"/>
        </w:rPr>
        <w:t>verdad,</w:t>
      </w:r>
      <w:r>
        <w:rPr>
          <w:spacing w:val="-12"/>
          <w:sz w:val="16"/>
        </w:rPr>
        <w:t> </w:t>
      </w:r>
      <w:r>
        <w:rPr>
          <w:sz w:val="16"/>
        </w:rPr>
        <w:t>la</w:t>
      </w:r>
      <w:r>
        <w:rPr>
          <w:spacing w:val="-10"/>
          <w:sz w:val="16"/>
        </w:rPr>
        <w:t> </w:t>
      </w:r>
      <w:r>
        <w:rPr>
          <w:sz w:val="16"/>
        </w:rPr>
        <w:t>justicia,</w:t>
      </w:r>
      <w:r>
        <w:rPr>
          <w:spacing w:val="-11"/>
          <w:sz w:val="16"/>
        </w:rPr>
        <w:t> </w:t>
      </w:r>
      <w:r>
        <w:rPr>
          <w:sz w:val="16"/>
        </w:rPr>
        <w:t>la</w:t>
      </w:r>
      <w:r>
        <w:rPr>
          <w:spacing w:val="-12"/>
          <w:sz w:val="16"/>
        </w:rPr>
        <w:t> </w:t>
      </w:r>
      <w:r>
        <w:rPr>
          <w:sz w:val="16"/>
        </w:rPr>
        <w:t>reparación</w:t>
      </w:r>
      <w:r>
        <w:rPr>
          <w:spacing w:val="-12"/>
          <w:sz w:val="16"/>
        </w:rPr>
        <w:t> </w:t>
      </w:r>
      <w:r>
        <w:rPr>
          <w:sz w:val="16"/>
        </w:rPr>
        <w:t>y</w:t>
      </w:r>
      <w:r>
        <w:rPr>
          <w:spacing w:val="-11"/>
          <w:sz w:val="16"/>
        </w:rPr>
        <w:t> </w:t>
      </w:r>
      <w:r>
        <w:rPr>
          <w:sz w:val="16"/>
        </w:rPr>
        <w:t>las</w:t>
      </w:r>
      <w:r>
        <w:rPr>
          <w:spacing w:val="-12"/>
          <w:sz w:val="16"/>
        </w:rPr>
        <w:t> </w:t>
      </w:r>
      <w:r>
        <w:rPr>
          <w:sz w:val="16"/>
        </w:rPr>
        <w:t>garantías</w:t>
      </w:r>
      <w:r>
        <w:rPr>
          <w:spacing w:val="-12"/>
          <w:sz w:val="16"/>
        </w:rPr>
        <w:t> </w:t>
      </w:r>
      <w:r>
        <w:rPr>
          <w:sz w:val="16"/>
        </w:rPr>
        <w:t>de</w:t>
      </w:r>
      <w:r>
        <w:rPr>
          <w:spacing w:val="-12"/>
          <w:sz w:val="16"/>
        </w:rPr>
        <w:t> </w:t>
      </w:r>
      <w:r>
        <w:rPr>
          <w:sz w:val="16"/>
        </w:rPr>
        <w:t>no</w:t>
      </w:r>
      <w:r>
        <w:rPr>
          <w:spacing w:val="-11"/>
          <w:sz w:val="16"/>
        </w:rPr>
        <w:t> </w:t>
      </w:r>
      <w:r>
        <w:rPr>
          <w:sz w:val="16"/>
        </w:rPr>
        <w:t>repetición,</w:t>
      </w:r>
      <w:r>
        <w:rPr>
          <w:spacing w:val="-12"/>
          <w:sz w:val="16"/>
        </w:rPr>
        <w:t> </w:t>
      </w:r>
      <w:r>
        <w:rPr>
          <w:sz w:val="16"/>
        </w:rPr>
        <w:t>Sr.</w:t>
      </w:r>
      <w:r>
        <w:rPr>
          <w:spacing w:val="-12"/>
          <w:sz w:val="16"/>
        </w:rPr>
        <w:t> </w:t>
      </w:r>
      <w:r>
        <w:rPr>
          <w:sz w:val="16"/>
        </w:rPr>
        <w:t>Pablo</w:t>
      </w:r>
      <w:r>
        <w:rPr>
          <w:spacing w:val="-11"/>
          <w:sz w:val="16"/>
        </w:rPr>
        <w:t> </w:t>
      </w:r>
      <w:r>
        <w:rPr>
          <w:sz w:val="16"/>
        </w:rPr>
        <w:t>de</w:t>
      </w:r>
      <w:r>
        <w:rPr>
          <w:spacing w:val="-12"/>
          <w:sz w:val="16"/>
        </w:rPr>
        <w:t> </w:t>
      </w:r>
      <w:r>
        <w:rPr>
          <w:sz w:val="16"/>
        </w:rPr>
        <w:t>Greiff,</w:t>
      </w:r>
    </w:p>
    <w:p>
      <w:pPr>
        <w:spacing w:before="0"/>
        <w:ind w:left="118" w:right="115" w:firstLine="0"/>
        <w:jc w:val="both"/>
        <w:rPr>
          <w:sz w:val="16"/>
        </w:rPr>
      </w:pPr>
      <w:r>
        <w:rPr>
          <w:sz w:val="16"/>
        </w:rPr>
        <w:t>U.N.</w:t>
      </w:r>
      <w:r>
        <w:rPr>
          <w:spacing w:val="-4"/>
          <w:sz w:val="16"/>
        </w:rPr>
        <w:t> </w:t>
      </w:r>
      <w:r>
        <w:rPr>
          <w:sz w:val="16"/>
        </w:rPr>
        <w:t>Doc.</w:t>
      </w:r>
      <w:r>
        <w:rPr>
          <w:spacing w:val="-4"/>
          <w:sz w:val="16"/>
        </w:rPr>
        <w:t> </w:t>
      </w:r>
      <w:r>
        <w:rPr>
          <w:sz w:val="16"/>
        </w:rPr>
        <w:t>A/HRC/27/56,</w:t>
      </w:r>
      <w:r>
        <w:rPr>
          <w:spacing w:val="-4"/>
          <w:sz w:val="16"/>
        </w:rPr>
        <w:t> </w:t>
      </w:r>
      <w:r>
        <w:rPr>
          <w:sz w:val="16"/>
        </w:rPr>
        <w:t>27</w:t>
      </w:r>
      <w:r>
        <w:rPr>
          <w:spacing w:val="-4"/>
          <w:sz w:val="16"/>
        </w:rPr>
        <w:t> </w:t>
      </w:r>
      <w:r>
        <w:rPr>
          <w:sz w:val="16"/>
        </w:rPr>
        <w:t>de</w:t>
      </w:r>
      <w:r>
        <w:rPr>
          <w:spacing w:val="-4"/>
          <w:sz w:val="16"/>
        </w:rPr>
        <w:t> </w:t>
      </w:r>
      <w:r>
        <w:rPr>
          <w:sz w:val="16"/>
        </w:rPr>
        <w:t>agosto</w:t>
      </w:r>
      <w:r>
        <w:rPr>
          <w:spacing w:val="-3"/>
          <w:sz w:val="16"/>
        </w:rPr>
        <w:t> </w:t>
      </w:r>
      <w:r>
        <w:rPr>
          <w:sz w:val="16"/>
        </w:rPr>
        <w:t>de</w:t>
      </w:r>
      <w:r>
        <w:rPr>
          <w:spacing w:val="-4"/>
          <w:sz w:val="16"/>
        </w:rPr>
        <w:t> </w:t>
      </w:r>
      <w:r>
        <w:rPr>
          <w:sz w:val="16"/>
        </w:rPr>
        <w:t>2014,</w:t>
      </w:r>
      <w:r>
        <w:rPr>
          <w:spacing w:val="-4"/>
          <w:sz w:val="16"/>
        </w:rPr>
        <w:t> </w:t>
      </w:r>
      <w:r>
        <w:rPr>
          <w:sz w:val="16"/>
        </w:rPr>
        <w:t>párr.</w:t>
      </w:r>
      <w:r>
        <w:rPr>
          <w:spacing w:val="-4"/>
          <w:sz w:val="16"/>
        </w:rPr>
        <w:t> </w:t>
      </w:r>
      <w:r>
        <w:rPr>
          <w:sz w:val="16"/>
        </w:rPr>
        <w:t>30;</w:t>
      </w:r>
      <w:r>
        <w:rPr>
          <w:spacing w:val="-5"/>
          <w:sz w:val="16"/>
        </w:rPr>
        <w:t> </w:t>
      </w:r>
      <w:r>
        <w:rPr>
          <w:sz w:val="16"/>
        </w:rPr>
        <w:t>Comité</w:t>
      </w:r>
      <w:r>
        <w:rPr>
          <w:spacing w:val="-4"/>
          <w:sz w:val="16"/>
        </w:rPr>
        <w:t> </w:t>
      </w:r>
      <w:r>
        <w:rPr>
          <w:sz w:val="16"/>
        </w:rPr>
        <w:t>contra</w:t>
      </w:r>
      <w:r>
        <w:rPr>
          <w:spacing w:val="-2"/>
          <w:sz w:val="16"/>
        </w:rPr>
        <w:t> </w:t>
      </w:r>
      <w:r>
        <w:rPr>
          <w:sz w:val="16"/>
        </w:rPr>
        <w:t>la</w:t>
      </w:r>
      <w:r>
        <w:rPr>
          <w:spacing w:val="-3"/>
          <w:sz w:val="16"/>
        </w:rPr>
        <w:t> </w:t>
      </w:r>
      <w:r>
        <w:rPr>
          <w:sz w:val="16"/>
        </w:rPr>
        <w:t>Desaparición</w:t>
      </w:r>
      <w:r>
        <w:rPr>
          <w:spacing w:val="-2"/>
          <w:sz w:val="16"/>
        </w:rPr>
        <w:t> </w:t>
      </w:r>
      <w:r>
        <w:rPr>
          <w:sz w:val="16"/>
        </w:rPr>
        <w:t>Forzada,</w:t>
      </w:r>
      <w:r>
        <w:rPr>
          <w:spacing w:val="-4"/>
          <w:sz w:val="16"/>
        </w:rPr>
        <w:t> </w:t>
      </w:r>
      <w:r>
        <w:rPr>
          <w:sz w:val="16"/>
        </w:rPr>
        <w:t>Principios</w:t>
      </w:r>
      <w:r>
        <w:rPr>
          <w:spacing w:val="-4"/>
          <w:sz w:val="16"/>
        </w:rPr>
        <w:t> </w:t>
      </w:r>
      <w:r>
        <w:rPr>
          <w:sz w:val="16"/>
        </w:rPr>
        <w:t>Rectores para la Búsqueda de Personas Desaparecidas, U.N. Doc. CED/C/7, 8 de mayo de 2019, Principios 3.4, 9.3 y 12.3, y Consejo de Derechos Humanos, Informe del Grupo de Trabajo sobre las Desapariciones Forzadas o Involuntarias acerca de las normas y políticas públicas para la investigación eficaz de las desapariciones forzadas, U.N. Doc. A/HRC/45/13Add.3, 7 de agosto de 2020, párrs. 57 a 59, 88 y</w:t>
      </w:r>
      <w:r>
        <w:rPr>
          <w:spacing w:val="-23"/>
          <w:sz w:val="16"/>
        </w:rPr>
        <w:t> </w:t>
      </w:r>
      <w:r>
        <w:rPr>
          <w:sz w:val="16"/>
        </w:rPr>
        <w:t>89.</w:t>
      </w:r>
    </w:p>
    <w:p>
      <w:pPr>
        <w:spacing w:before="40"/>
        <w:ind w:left="118" w:right="0" w:firstLine="0"/>
        <w:jc w:val="both"/>
        <w:rPr>
          <w:sz w:val="16"/>
        </w:rPr>
      </w:pPr>
      <w:bookmarkStart w:name="_bookmark387" w:id="496"/>
      <w:bookmarkEnd w:id="496"/>
      <w:r>
        <w:rPr/>
      </w:r>
      <w:r>
        <w:rPr>
          <w:position w:val="6"/>
          <w:sz w:val="10"/>
        </w:rPr>
        <w:t>309      </w:t>
      </w:r>
      <w:r>
        <w:rPr>
          <w:i/>
          <w:sz w:val="16"/>
        </w:rPr>
        <w:t>Cfr</w:t>
      </w:r>
      <w:r>
        <w:rPr>
          <w:sz w:val="16"/>
        </w:rPr>
        <w:t>. </w:t>
      </w:r>
      <w:r>
        <w:rPr>
          <w:i/>
          <w:sz w:val="16"/>
        </w:rPr>
        <w:t>Caso Goiburú y otros Vs. Paraguay</w:t>
      </w:r>
      <w:r>
        <w:rPr>
          <w:sz w:val="16"/>
        </w:rPr>
        <w:t>, </w:t>
      </w:r>
      <w:r>
        <w:rPr>
          <w:i/>
          <w:sz w:val="16"/>
        </w:rPr>
        <w:t>supra</w:t>
      </w:r>
      <w:r>
        <w:rPr>
          <w:sz w:val="16"/>
        </w:rPr>
        <w:t>, párr. 132, y </w:t>
      </w:r>
      <w:r>
        <w:rPr>
          <w:i/>
          <w:sz w:val="16"/>
        </w:rPr>
        <w:t>Caso La Cantuta Vs. Perú</w:t>
      </w:r>
      <w:r>
        <w:rPr>
          <w:sz w:val="16"/>
        </w:rPr>
        <w:t>, </w:t>
      </w:r>
      <w:r>
        <w:rPr>
          <w:i/>
          <w:sz w:val="16"/>
        </w:rPr>
        <w:t>supra</w:t>
      </w:r>
      <w:r>
        <w:rPr>
          <w:sz w:val="16"/>
        </w:rPr>
        <w:t>, párr. 160.</w:t>
      </w:r>
    </w:p>
    <w:p>
      <w:pPr>
        <w:spacing w:after="0"/>
        <w:jc w:val="both"/>
        <w:rPr>
          <w:sz w:val="16"/>
        </w:rPr>
        <w:sectPr>
          <w:pgSz w:w="12240" w:h="15840"/>
          <w:pgMar w:header="0" w:footer="1007" w:top="920" w:bottom="1200" w:left="1300" w:right="1300"/>
        </w:sectPr>
      </w:pPr>
    </w:p>
    <w:p>
      <w:pPr>
        <w:pStyle w:val="Heading4"/>
        <w:numPr>
          <w:ilvl w:val="0"/>
          <w:numId w:val="39"/>
        </w:numPr>
        <w:tabs>
          <w:tab w:pos="958" w:val="left" w:leader="none"/>
        </w:tabs>
        <w:spacing w:line="240" w:lineRule="auto" w:before="73" w:after="0"/>
        <w:ind w:left="957" w:right="0" w:hanging="271"/>
        <w:jc w:val="left"/>
        <w:rPr>
          <w:i/>
        </w:rPr>
      </w:pPr>
      <w:bookmarkStart w:name="F. Otras medidas solicitadas" w:id="497"/>
      <w:bookmarkEnd w:id="497"/>
      <w:r>
        <w:rPr>
          <w:b w:val="0"/>
          <w:i w:val="0"/>
        </w:rPr>
      </w:r>
      <w:bookmarkStart w:name="_bookmark388" w:id="498"/>
      <w:bookmarkEnd w:id="498"/>
      <w:r>
        <w:rPr>
          <w:b w:val="0"/>
          <w:i w:val="0"/>
        </w:rPr>
      </w:r>
      <w:bookmarkStart w:name="_bookmark388" w:id="499"/>
      <w:bookmarkEnd w:id="499"/>
      <w:r>
        <w:rPr>
          <w:i/>
        </w:rPr>
        <w:t>O</w:t>
      </w:r>
      <w:r>
        <w:rPr>
          <w:i/>
        </w:rPr>
        <w:t>tras medidas</w:t>
      </w:r>
      <w:r>
        <w:rPr>
          <w:i/>
          <w:spacing w:val="-11"/>
        </w:rPr>
        <w:t> </w:t>
      </w:r>
      <w:r>
        <w:rPr>
          <w:i/>
        </w:rPr>
        <w:t>solicitadas</w:t>
      </w:r>
    </w:p>
    <w:p>
      <w:pPr>
        <w:pStyle w:val="BodyText"/>
        <w:spacing w:before="12"/>
        <w:rPr>
          <w:b/>
          <w:i/>
          <w:sz w:val="19"/>
        </w:rPr>
      </w:pPr>
    </w:p>
    <w:p>
      <w:pPr>
        <w:pStyle w:val="ListParagraph"/>
        <w:numPr>
          <w:ilvl w:val="0"/>
          <w:numId w:val="38"/>
        </w:numPr>
        <w:tabs>
          <w:tab w:pos="686" w:val="left" w:leader="none"/>
        </w:tabs>
        <w:spacing w:line="240" w:lineRule="auto" w:before="0" w:after="0"/>
        <w:ind w:left="118" w:right="109" w:firstLine="0"/>
        <w:jc w:val="both"/>
        <w:rPr>
          <w:sz w:val="20"/>
        </w:rPr>
      </w:pPr>
      <w:r>
        <w:rPr>
          <w:sz w:val="20"/>
        </w:rPr>
        <w:t>La</w:t>
      </w:r>
      <w:r>
        <w:rPr>
          <w:spacing w:val="-20"/>
          <w:sz w:val="20"/>
        </w:rPr>
        <w:t> </w:t>
      </w:r>
      <w:r>
        <w:rPr>
          <w:b/>
          <w:i/>
          <w:spacing w:val="-5"/>
          <w:sz w:val="20"/>
        </w:rPr>
        <w:t>Comisión</w:t>
      </w:r>
      <w:r>
        <w:rPr>
          <w:b/>
          <w:i/>
          <w:spacing w:val="-18"/>
          <w:sz w:val="20"/>
        </w:rPr>
        <w:t> </w:t>
      </w:r>
      <w:r>
        <w:rPr>
          <w:spacing w:val="-4"/>
          <w:sz w:val="20"/>
        </w:rPr>
        <w:t>solicitó</w:t>
      </w:r>
      <w:r>
        <w:rPr>
          <w:spacing w:val="-20"/>
          <w:sz w:val="20"/>
        </w:rPr>
        <w:t> </w:t>
      </w:r>
      <w:r>
        <w:rPr>
          <w:spacing w:val="-4"/>
          <w:sz w:val="20"/>
        </w:rPr>
        <w:t>que</w:t>
      </w:r>
      <w:r>
        <w:rPr>
          <w:spacing w:val="-19"/>
          <w:sz w:val="20"/>
        </w:rPr>
        <w:t> </w:t>
      </w:r>
      <w:r>
        <w:rPr>
          <w:spacing w:val="-3"/>
          <w:sz w:val="20"/>
        </w:rPr>
        <w:t>se</w:t>
      </w:r>
      <w:r>
        <w:rPr>
          <w:spacing w:val="-19"/>
          <w:sz w:val="20"/>
        </w:rPr>
        <w:t> </w:t>
      </w:r>
      <w:r>
        <w:rPr>
          <w:spacing w:val="-5"/>
          <w:sz w:val="20"/>
        </w:rPr>
        <w:t>ordene</w:t>
      </w:r>
      <w:r>
        <w:rPr>
          <w:spacing w:val="-19"/>
          <w:sz w:val="20"/>
        </w:rPr>
        <w:t> </w:t>
      </w:r>
      <w:r>
        <w:rPr>
          <w:spacing w:val="-3"/>
          <w:sz w:val="20"/>
        </w:rPr>
        <w:t>la</w:t>
      </w:r>
      <w:r>
        <w:rPr>
          <w:spacing w:val="-20"/>
          <w:sz w:val="20"/>
        </w:rPr>
        <w:t> </w:t>
      </w:r>
      <w:r>
        <w:rPr>
          <w:spacing w:val="-5"/>
          <w:sz w:val="20"/>
        </w:rPr>
        <w:t>“adecuación</w:t>
      </w:r>
      <w:r>
        <w:rPr>
          <w:spacing w:val="-20"/>
          <w:sz w:val="20"/>
        </w:rPr>
        <w:t> </w:t>
      </w:r>
      <w:r>
        <w:rPr>
          <w:spacing w:val="-5"/>
          <w:sz w:val="20"/>
        </w:rPr>
        <w:t>legislativa</w:t>
      </w:r>
      <w:r>
        <w:rPr>
          <w:spacing w:val="-20"/>
          <w:sz w:val="20"/>
        </w:rPr>
        <w:t> </w:t>
      </w:r>
      <w:r>
        <w:rPr>
          <w:sz w:val="20"/>
        </w:rPr>
        <w:t>y</w:t>
      </w:r>
      <w:r>
        <w:rPr>
          <w:spacing w:val="-20"/>
          <w:sz w:val="20"/>
        </w:rPr>
        <w:t> </w:t>
      </w:r>
      <w:r>
        <w:rPr>
          <w:spacing w:val="-4"/>
          <w:sz w:val="20"/>
        </w:rPr>
        <w:t>cambio</w:t>
      </w:r>
      <w:r>
        <w:rPr>
          <w:spacing w:val="-20"/>
          <w:sz w:val="20"/>
        </w:rPr>
        <w:t> </w:t>
      </w:r>
      <w:r>
        <w:rPr>
          <w:spacing w:val="-3"/>
          <w:sz w:val="20"/>
        </w:rPr>
        <w:t>de</w:t>
      </w:r>
      <w:r>
        <w:rPr>
          <w:spacing w:val="-19"/>
          <w:sz w:val="20"/>
        </w:rPr>
        <w:t> </w:t>
      </w:r>
      <w:r>
        <w:rPr>
          <w:spacing w:val="-3"/>
          <w:sz w:val="20"/>
        </w:rPr>
        <w:t>[…]</w:t>
      </w:r>
      <w:r>
        <w:rPr>
          <w:spacing w:val="-22"/>
          <w:sz w:val="20"/>
        </w:rPr>
        <w:t> </w:t>
      </w:r>
      <w:r>
        <w:rPr>
          <w:spacing w:val="-5"/>
          <w:sz w:val="20"/>
        </w:rPr>
        <w:t>jurisprudencia nacional </w:t>
      </w:r>
      <w:r>
        <w:rPr>
          <w:spacing w:val="-4"/>
          <w:sz w:val="20"/>
        </w:rPr>
        <w:t>para que </w:t>
      </w:r>
      <w:r>
        <w:rPr>
          <w:sz w:val="20"/>
        </w:rPr>
        <w:t>no </w:t>
      </w:r>
      <w:r>
        <w:rPr>
          <w:spacing w:val="-3"/>
          <w:sz w:val="20"/>
        </w:rPr>
        <w:t>se </w:t>
      </w:r>
      <w:r>
        <w:rPr>
          <w:spacing w:val="-4"/>
          <w:sz w:val="20"/>
        </w:rPr>
        <w:t>declaren </w:t>
      </w:r>
      <w:r>
        <w:rPr>
          <w:spacing w:val="-5"/>
          <w:sz w:val="20"/>
        </w:rPr>
        <w:t>prescriptas </w:t>
      </w:r>
      <w:r>
        <w:rPr>
          <w:spacing w:val="-3"/>
          <w:sz w:val="20"/>
        </w:rPr>
        <w:t>las </w:t>
      </w:r>
      <w:r>
        <w:rPr>
          <w:spacing w:val="-5"/>
          <w:sz w:val="20"/>
        </w:rPr>
        <w:t>acciones </w:t>
      </w:r>
      <w:r>
        <w:rPr>
          <w:spacing w:val="-4"/>
          <w:sz w:val="20"/>
        </w:rPr>
        <w:t>civiles </w:t>
      </w:r>
      <w:r>
        <w:rPr>
          <w:spacing w:val="-5"/>
          <w:sz w:val="20"/>
        </w:rPr>
        <w:t>relativas </w:t>
      </w:r>
      <w:r>
        <w:rPr>
          <w:sz w:val="20"/>
        </w:rPr>
        <w:t>a </w:t>
      </w:r>
      <w:r>
        <w:rPr>
          <w:spacing w:val="-5"/>
          <w:sz w:val="20"/>
        </w:rPr>
        <w:t>crímenes </w:t>
      </w:r>
      <w:r>
        <w:rPr>
          <w:spacing w:val="-3"/>
          <w:sz w:val="20"/>
        </w:rPr>
        <w:t>de </w:t>
      </w:r>
      <w:r>
        <w:rPr>
          <w:spacing w:val="-4"/>
          <w:sz w:val="20"/>
        </w:rPr>
        <w:t>lesa </w:t>
      </w:r>
      <w:r>
        <w:rPr>
          <w:spacing w:val="-5"/>
          <w:sz w:val="20"/>
        </w:rPr>
        <w:t>humanidad”.</w:t>
      </w:r>
    </w:p>
    <w:p>
      <w:pPr>
        <w:pStyle w:val="BodyText"/>
        <w:spacing w:before="12"/>
        <w:rPr>
          <w:sz w:val="19"/>
        </w:rPr>
      </w:pPr>
    </w:p>
    <w:p>
      <w:pPr>
        <w:pStyle w:val="ListParagraph"/>
        <w:numPr>
          <w:ilvl w:val="0"/>
          <w:numId w:val="38"/>
        </w:numPr>
        <w:tabs>
          <w:tab w:pos="687" w:val="left" w:leader="none"/>
        </w:tabs>
        <w:spacing w:line="240" w:lineRule="auto" w:before="0" w:after="0"/>
        <w:ind w:left="118" w:right="113" w:firstLine="0"/>
        <w:jc w:val="both"/>
        <w:rPr>
          <w:sz w:val="20"/>
        </w:rPr>
      </w:pPr>
      <w:r>
        <w:rPr>
          <w:spacing w:val="-3"/>
          <w:sz w:val="20"/>
        </w:rPr>
        <w:t>El </w:t>
      </w:r>
      <w:r>
        <w:rPr>
          <w:b/>
          <w:i/>
          <w:spacing w:val="-4"/>
          <w:sz w:val="20"/>
        </w:rPr>
        <w:t>Estado </w:t>
      </w:r>
      <w:r>
        <w:rPr>
          <w:spacing w:val="-4"/>
          <w:sz w:val="20"/>
        </w:rPr>
        <w:t>alegó que </w:t>
      </w:r>
      <w:r>
        <w:rPr>
          <w:spacing w:val="-3"/>
          <w:sz w:val="20"/>
        </w:rPr>
        <w:t>las </w:t>
      </w:r>
      <w:r>
        <w:rPr>
          <w:spacing w:val="-4"/>
          <w:sz w:val="20"/>
        </w:rPr>
        <w:t>normas </w:t>
      </w:r>
      <w:r>
        <w:rPr>
          <w:spacing w:val="-3"/>
          <w:sz w:val="20"/>
        </w:rPr>
        <w:t>de </w:t>
      </w:r>
      <w:r>
        <w:rPr>
          <w:spacing w:val="-5"/>
          <w:sz w:val="20"/>
        </w:rPr>
        <w:t>prescripción </w:t>
      </w:r>
      <w:r>
        <w:rPr>
          <w:spacing w:val="-4"/>
          <w:sz w:val="20"/>
        </w:rPr>
        <w:t>civil </w:t>
      </w:r>
      <w:r>
        <w:rPr>
          <w:spacing w:val="-3"/>
          <w:sz w:val="20"/>
        </w:rPr>
        <w:t>“no </w:t>
      </w:r>
      <w:r>
        <w:rPr>
          <w:spacing w:val="-5"/>
          <w:sz w:val="20"/>
        </w:rPr>
        <w:t>afectaron </w:t>
      </w:r>
      <w:r>
        <w:rPr>
          <w:spacing w:val="-3"/>
          <w:sz w:val="20"/>
        </w:rPr>
        <w:t>el </w:t>
      </w:r>
      <w:r>
        <w:rPr>
          <w:spacing w:val="-4"/>
          <w:sz w:val="20"/>
        </w:rPr>
        <w:t>derecho </w:t>
      </w:r>
      <w:r>
        <w:rPr>
          <w:spacing w:val="-3"/>
          <w:sz w:val="20"/>
        </w:rPr>
        <w:t>de </w:t>
      </w:r>
      <w:r>
        <w:rPr>
          <w:spacing w:val="-6"/>
          <w:sz w:val="20"/>
        </w:rPr>
        <w:t>los </w:t>
      </w:r>
      <w:r>
        <w:rPr>
          <w:spacing w:val="-4"/>
          <w:sz w:val="20"/>
        </w:rPr>
        <w:t>hermanos Larrabeiti Yáñez </w:t>
      </w:r>
      <w:r>
        <w:rPr>
          <w:sz w:val="20"/>
        </w:rPr>
        <w:t>a </w:t>
      </w:r>
      <w:r>
        <w:rPr>
          <w:spacing w:val="-4"/>
          <w:sz w:val="20"/>
        </w:rPr>
        <w:t>obtener </w:t>
      </w:r>
      <w:r>
        <w:rPr>
          <w:spacing w:val="-5"/>
          <w:sz w:val="20"/>
        </w:rPr>
        <w:t>indemnización </w:t>
      </w:r>
      <w:r>
        <w:rPr>
          <w:sz w:val="20"/>
        </w:rPr>
        <w:t>y </w:t>
      </w:r>
      <w:r>
        <w:rPr>
          <w:spacing w:val="-5"/>
          <w:sz w:val="20"/>
        </w:rPr>
        <w:t>rehabilitación”, </w:t>
      </w:r>
      <w:r>
        <w:rPr>
          <w:spacing w:val="-4"/>
          <w:sz w:val="20"/>
        </w:rPr>
        <w:t>por </w:t>
      </w:r>
      <w:r>
        <w:rPr>
          <w:sz w:val="20"/>
        </w:rPr>
        <w:t>lo </w:t>
      </w:r>
      <w:r>
        <w:rPr>
          <w:spacing w:val="-4"/>
          <w:sz w:val="20"/>
        </w:rPr>
        <w:t>que </w:t>
      </w:r>
      <w:r>
        <w:rPr>
          <w:spacing w:val="-3"/>
          <w:sz w:val="20"/>
        </w:rPr>
        <w:t>la </w:t>
      </w:r>
      <w:r>
        <w:rPr>
          <w:spacing w:val="-5"/>
          <w:sz w:val="20"/>
        </w:rPr>
        <w:t>solicitud </w:t>
      </w:r>
      <w:r>
        <w:rPr>
          <w:spacing w:val="-3"/>
          <w:sz w:val="20"/>
        </w:rPr>
        <w:t>de </w:t>
      </w:r>
      <w:r>
        <w:rPr>
          <w:spacing w:val="-5"/>
          <w:sz w:val="20"/>
        </w:rPr>
        <w:t>adecuación normativa </w:t>
      </w:r>
      <w:r>
        <w:rPr>
          <w:spacing w:val="-3"/>
          <w:sz w:val="20"/>
        </w:rPr>
        <w:t>en </w:t>
      </w:r>
      <w:r>
        <w:rPr>
          <w:spacing w:val="-4"/>
          <w:sz w:val="20"/>
        </w:rPr>
        <w:t>tal sentido </w:t>
      </w:r>
      <w:r>
        <w:rPr>
          <w:spacing w:val="-5"/>
          <w:sz w:val="20"/>
        </w:rPr>
        <w:t>constituiría </w:t>
      </w:r>
      <w:r>
        <w:rPr>
          <w:spacing w:val="-3"/>
          <w:sz w:val="20"/>
        </w:rPr>
        <w:t>una </w:t>
      </w:r>
      <w:r>
        <w:rPr>
          <w:spacing w:val="-4"/>
          <w:sz w:val="20"/>
        </w:rPr>
        <w:t>“petición </w:t>
      </w:r>
      <w:r>
        <w:rPr>
          <w:spacing w:val="-3"/>
          <w:sz w:val="20"/>
        </w:rPr>
        <w:t>de </w:t>
      </w:r>
      <w:r>
        <w:rPr>
          <w:spacing w:val="-4"/>
          <w:sz w:val="20"/>
        </w:rPr>
        <w:t>principio </w:t>
      </w:r>
      <w:r>
        <w:rPr>
          <w:sz w:val="20"/>
        </w:rPr>
        <w:t>o </w:t>
      </w:r>
      <w:r>
        <w:rPr>
          <w:spacing w:val="-5"/>
          <w:sz w:val="20"/>
        </w:rPr>
        <w:t>meramente declarativa”. </w:t>
      </w:r>
      <w:r>
        <w:rPr>
          <w:spacing w:val="-4"/>
          <w:sz w:val="20"/>
        </w:rPr>
        <w:t>Solicitó que </w:t>
      </w:r>
      <w:r>
        <w:rPr>
          <w:spacing w:val="-3"/>
          <w:sz w:val="20"/>
        </w:rPr>
        <w:t>la </w:t>
      </w:r>
      <w:r>
        <w:rPr>
          <w:spacing w:val="-4"/>
          <w:sz w:val="20"/>
        </w:rPr>
        <w:t>Corte </w:t>
      </w:r>
      <w:r>
        <w:rPr>
          <w:spacing w:val="-3"/>
          <w:sz w:val="20"/>
        </w:rPr>
        <w:t>“se </w:t>
      </w:r>
      <w:r>
        <w:rPr>
          <w:spacing w:val="-4"/>
          <w:sz w:val="20"/>
        </w:rPr>
        <w:t>abstenga </w:t>
      </w:r>
      <w:r>
        <w:rPr>
          <w:spacing w:val="-3"/>
          <w:sz w:val="20"/>
        </w:rPr>
        <w:t>de </w:t>
      </w:r>
      <w:r>
        <w:rPr>
          <w:spacing w:val="-4"/>
          <w:sz w:val="20"/>
        </w:rPr>
        <w:t>disponer </w:t>
      </w:r>
      <w:r>
        <w:rPr>
          <w:spacing w:val="-3"/>
          <w:sz w:val="20"/>
        </w:rPr>
        <w:t>lo</w:t>
      </w:r>
      <w:r>
        <w:rPr>
          <w:spacing w:val="-18"/>
          <w:sz w:val="20"/>
        </w:rPr>
        <w:t> </w:t>
      </w:r>
      <w:r>
        <w:rPr>
          <w:spacing w:val="-5"/>
          <w:sz w:val="20"/>
        </w:rPr>
        <w:t>solicitado”.</w:t>
      </w:r>
    </w:p>
    <w:p>
      <w:pPr>
        <w:pStyle w:val="BodyText"/>
        <w:spacing w:before="12"/>
        <w:rPr>
          <w:sz w:val="19"/>
        </w:rPr>
      </w:pPr>
    </w:p>
    <w:p>
      <w:pPr>
        <w:pStyle w:val="ListParagraph"/>
        <w:numPr>
          <w:ilvl w:val="0"/>
          <w:numId w:val="38"/>
        </w:numPr>
        <w:tabs>
          <w:tab w:pos="687" w:val="left" w:leader="none"/>
        </w:tabs>
        <w:spacing w:line="240" w:lineRule="auto" w:before="0" w:after="0"/>
        <w:ind w:left="118" w:right="110" w:firstLine="0"/>
        <w:jc w:val="both"/>
        <w:rPr>
          <w:sz w:val="20"/>
        </w:rPr>
      </w:pPr>
      <w:r>
        <w:rPr>
          <w:spacing w:val="-3"/>
          <w:sz w:val="20"/>
        </w:rPr>
        <w:t>El</w:t>
      </w:r>
      <w:r>
        <w:rPr>
          <w:spacing w:val="-10"/>
          <w:sz w:val="20"/>
        </w:rPr>
        <w:t> </w:t>
      </w:r>
      <w:r>
        <w:rPr>
          <w:spacing w:val="-4"/>
          <w:sz w:val="20"/>
        </w:rPr>
        <w:t>Tribunal</w:t>
      </w:r>
      <w:r>
        <w:rPr>
          <w:spacing w:val="-10"/>
          <w:sz w:val="20"/>
        </w:rPr>
        <w:t> </w:t>
      </w:r>
      <w:r>
        <w:rPr>
          <w:spacing w:val="-5"/>
          <w:sz w:val="20"/>
        </w:rPr>
        <w:t>recuerda</w:t>
      </w:r>
      <w:r>
        <w:rPr>
          <w:spacing w:val="-10"/>
          <w:sz w:val="20"/>
        </w:rPr>
        <w:t> </w:t>
      </w:r>
      <w:r>
        <w:rPr>
          <w:spacing w:val="-4"/>
          <w:sz w:val="20"/>
        </w:rPr>
        <w:t>que</w:t>
      </w:r>
      <w:r>
        <w:rPr>
          <w:spacing w:val="-8"/>
          <w:sz w:val="20"/>
        </w:rPr>
        <w:t> </w:t>
      </w:r>
      <w:r>
        <w:rPr>
          <w:spacing w:val="-4"/>
          <w:sz w:val="20"/>
        </w:rPr>
        <w:t>declaró</w:t>
      </w:r>
      <w:r>
        <w:rPr>
          <w:spacing w:val="-10"/>
          <w:sz w:val="20"/>
        </w:rPr>
        <w:t> </w:t>
      </w:r>
      <w:r>
        <w:rPr>
          <w:sz w:val="20"/>
        </w:rPr>
        <w:t>la</w:t>
      </w:r>
      <w:r>
        <w:rPr>
          <w:spacing w:val="-10"/>
          <w:sz w:val="20"/>
        </w:rPr>
        <w:t> </w:t>
      </w:r>
      <w:r>
        <w:rPr>
          <w:spacing w:val="-5"/>
          <w:sz w:val="20"/>
        </w:rPr>
        <w:t>violación</w:t>
      </w:r>
      <w:r>
        <w:rPr>
          <w:spacing w:val="-10"/>
          <w:sz w:val="20"/>
        </w:rPr>
        <w:t> </w:t>
      </w:r>
      <w:r>
        <w:rPr>
          <w:sz w:val="20"/>
        </w:rPr>
        <w:t>a</w:t>
      </w:r>
      <w:r>
        <w:rPr>
          <w:spacing w:val="-10"/>
          <w:sz w:val="20"/>
        </w:rPr>
        <w:t> </w:t>
      </w:r>
      <w:r>
        <w:rPr>
          <w:spacing w:val="-3"/>
          <w:sz w:val="20"/>
        </w:rPr>
        <w:t>los</w:t>
      </w:r>
      <w:r>
        <w:rPr>
          <w:spacing w:val="-10"/>
          <w:sz w:val="20"/>
        </w:rPr>
        <w:t> </w:t>
      </w:r>
      <w:r>
        <w:rPr>
          <w:spacing w:val="-4"/>
          <w:sz w:val="20"/>
        </w:rPr>
        <w:t>derechos</w:t>
      </w:r>
      <w:r>
        <w:rPr>
          <w:spacing w:val="-11"/>
          <w:sz w:val="20"/>
        </w:rPr>
        <w:t> </w:t>
      </w:r>
      <w:r>
        <w:rPr>
          <w:spacing w:val="-4"/>
          <w:sz w:val="20"/>
        </w:rPr>
        <w:t>establecidos</w:t>
      </w:r>
      <w:r>
        <w:rPr>
          <w:spacing w:val="-11"/>
          <w:sz w:val="20"/>
        </w:rPr>
        <w:t> </w:t>
      </w:r>
      <w:r>
        <w:rPr>
          <w:spacing w:val="-3"/>
          <w:sz w:val="20"/>
        </w:rPr>
        <w:t>en</w:t>
      </w:r>
      <w:r>
        <w:rPr>
          <w:spacing w:val="-10"/>
          <w:sz w:val="20"/>
        </w:rPr>
        <w:t> </w:t>
      </w:r>
      <w:r>
        <w:rPr>
          <w:spacing w:val="-4"/>
          <w:sz w:val="20"/>
        </w:rPr>
        <w:t>los</w:t>
      </w:r>
      <w:r>
        <w:rPr>
          <w:spacing w:val="-8"/>
          <w:sz w:val="20"/>
        </w:rPr>
        <w:t> </w:t>
      </w:r>
      <w:r>
        <w:rPr>
          <w:spacing w:val="-5"/>
          <w:sz w:val="20"/>
        </w:rPr>
        <w:t>artículos</w:t>
      </w:r>
      <w:r>
        <w:rPr>
          <w:spacing w:val="-8"/>
          <w:sz w:val="20"/>
        </w:rPr>
        <w:t> </w:t>
      </w:r>
      <w:r>
        <w:rPr>
          <w:spacing w:val="-4"/>
          <w:sz w:val="20"/>
        </w:rPr>
        <w:t>8.1 </w:t>
      </w:r>
      <w:r>
        <w:rPr>
          <w:sz w:val="20"/>
        </w:rPr>
        <w:t>y </w:t>
      </w:r>
      <w:r>
        <w:rPr>
          <w:spacing w:val="-4"/>
          <w:sz w:val="20"/>
        </w:rPr>
        <w:t>25.1 </w:t>
      </w:r>
      <w:r>
        <w:rPr>
          <w:spacing w:val="-3"/>
          <w:sz w:val="20"/>
        </w:rPr>
        <w:t>de la </w:t>
      </w:r>
      <w:r>
        <w:rPr>
          <w:spacing w:val="-5"/>
          <w:sz w:val="20"/>
        </w:rPr>
        <w:t>Convención Americana, </w:t>
      </w:r>
      <w:r>
        <w:rPr>
          <w:spacing w:val="-3"/>
          <w:sz w:val="20"/>
        </w:rPr>
        <w:t>en </w:t>
      </w:r>
      <w:r>
        <w:rPr>
          <w:spacing w:val="-5"/>
          <w:sz w:val="20"/>
        </w:rPr>
        <w:t>relación </w:t>
      </w:r>
      <w:r>
        <w:rPr>
          <w:spacing w:val="-4"/>
          <w:sz w:val="20"/>
        </w:rPr>
        <w:t>con los artículos </w:t>
      </w:r>
      <w:r>
        <w:rPr>
          <w:spacing w:val="-3"/>
          <w:sz w:val="20"/>
        </w:rPr>
        <w:t>1.1 </w:t>
      </w:r>
      <w:r>
        <w:rPr>
          <w:sz w:val="20"/>
        </w:rPr>
        <w:t>y 2 </w:t>
      </w:r>
      <w:r>
        <w:rPr>
          <w:spacing w:val="-3"/>
          <w:sz w:val="20"/>
        </w:rPr>
        <w:t>del </w:t>
      </w:r>
      <w:r>
        <w:rPr>
          <w:spacing w:val="-4"/>
          <w:sz w:val="20"/>
        </w:rPr>
        <w:t>mismo </w:t>
      </w:r>
      <w:r>
        <w:rPr>
          <w:spacing w:val="-5"/>
          <w:sz w:val="20"/>
        </w:rPr>
        <w:t>instrumento, </w:t>
      </w:r>
      <w:r>
        <w:rPr>
          <w:spacing w:val="-4"/>
          <w:sz w:val="20"/>
        </w:rPr>
        <w:t>derivado del criterio aplicado </w:t>
      </w:r>
      <w:r>
        <w:rPr>
          <w:spacing w:val="-3"/>
          <w:sz w:val="20"/>
        </w:rPr>
        <w:t>por </w:t>
      </w:r>
      <w:r>
        <w:rPr>
          <w:sz w:val="20"/>
        </w:rPr>
        <w:t>la </w:t>
      </w:r>
      <w:r>
        <w:rPr>
          <w:spacing w:val="-4"/>
          <w:sz w:val="20"/>
        </w:rPr>
        <w:t>Corte </w:t>
      </w:r>
      <w:r>
        <w:rPr>
          <w:spacing w:val="-5"/>
          <w:sz w:val="20"/>
        </w:rPr>
        <w:t>Suprema </w:t>
      </w:r>
      <w:r>
        <w:rPr>
          <w:spacing w:val="-3"/>
          <w:sz w:val="20"/>
        </w:rPr>
        <w:t>de </w:t>
      </w:r>
      <w:r>
        <w:rPr>
          <w:spacing w:val="-4"/>
          <w:sz w:val="20"/>
        </w:rPr>
        <w:t>Justicia </w:t>
      </w:r>
      <w:r>
        <w:rPr>
          <w:spacing w:val="-3"/>
          <w:sz w:val="20"/>
        </w:rPr>
        <w:t>de la </w:t>
      </w:r>
      <w:r>
        <w:rPr>
          <w:spacing w:val="-4"/>
          <w:sz w:val="20"/>
        </w:rPr>
        <w:t>Nación </w:t>
      </w:r>
      <w:r>
        <w:rPr>
          <w:spacing w:val="-3"/>
          <w:sz w:val="20"/>
        </w:rPr>
        <w:t>en el </w:t>
      </w:r>
      <w:r>
        <w:rPr>
          <w:spacing w:val="-4"/>
          <w:sz w:val="20"/>
        </w:rPr>
        <w:t>caso </w:t>
      </w:r>
      <w:r>
        <w:rPr>
          <w:spacing w:val="-5"/>
          <w:sz w:val="20"/>
        </w:rPr>
        <w:t>concreto, </w:t>
      </w:r>
      <w:r>
        <w:rPr>
          <w:sz w:val="20"/>
        </w:rPr>
        <w:t>al</w:t>
      </w:r>
      <w:r>
        <w:rPr>
          <w:spacing w:val="-15"/>
          <w:sz w:val="20"/>
        </w:rPr>
        <w:t> </w:t>
      </w:r>
      <w:r>
        <w:rPr>
          <w:spacing w:val="-4"/>
          <w:sz w:val="20"/>
        </w:rPr>
        <w:t>declarar</w:t>
      </w:r>
      <w:r>
        <w:rPr>
          <w:spacing w:val="-16"/>
          <w:sz w:val="20"/>
        </w:rPr>
        <w:t> </w:t>
      </w:r>
      <w:r>
        <w:rPr>
          <w:spacing w:val="-5"/>
          <w:sz w:val="20"/>
        </w:rPr>
        <w:t>prescrita</w:t>
      </w:r>
      <w:r>
        <w:rPr>
          <w:spacing w:val="-18"/>
          <w:sz w:val="20"/>
        </w:rPr>
        <w:t> </w:t>
      </w:r>
      <w:r>
        <w:rPr>
          <w:sz w:val="20"/>
        </w:rPr>
        <w:t>la</w:t>
      </w:r>
      <w:r>
        <w:rPr>
          <w:spacing w:val="-15"/>
          <w:sz w:val="20"/>
        </w:rPr>
        <w:t> </w:t>
      </w:r>
      <w:r>
        <w:rPr>
          <w:spacing w:val="-5"/>
          <w:sz w:val="20"/>
        </w:rPr>
        <w:t>acción</w:t>
      </w:r>
      <w:r>
        <w:rPr>
          <w:spacing w:val="-16"/>
          <w:sz w:val="20"/>
        </w:rPr>
        <w:t> </w:t>
      </w:r>
      <w:r>
        <w:rPr>
          <w:spacing w:val="-3"/>
          <w:sz w:val="20"/>
        </w:rPr>
        <w:t>de</w:t>
      </w:r>
      <w:r>
        <w:rPr>
          <w:spacing w:val="-14"/>
          <w:sz w:val="20"/>
        </w:rPr>
        <w:t> </w:t>
      </w:r>
      <w:r>
        <w:rPr>
          <w:spacing w:val="-3"/>
          <w:sz w:val="20"/>
        </w:rPr>
        <w:t>las</w:t>
      </w:r>
      <w:r>
        <w:rPr>
          <w:spacing w:val="-16"/>
          <w:sz w:val="20"/>
        </w:rPr>
        <w:t> </w:t>
      </w:r>
      <w:r>
        <w:rPr>
          <w:spacing w:val="-4"/>
          <w:sz w:val="20"/>
        </w:rPr>
        <w:t>víctimas</w:t>
      </w:r>
      <w:r>
        <w:rPr>
          <w:spacing w:val="-16"/>
          <w:sz w:val="20"/>
        </w:rPr>
        <w:t> </w:t>
      </w:r>
      <w:r>
        <w:rPr>
          <w:spacing w:val="-4"/>
          <w:sz w:val="20"/>
        </w:rPr>
        <w:t>para</w:t>
      </w:r>
      <w:r>
        <w:rPr>
          <w:spacing w:val="-15"/>
          <w:sz w:val="20"/>
        </w:rPr>
        <w:t> </w:t>
      </w:r>
      <w:r>
        <w:rPr>
          <w:spacing w:val="-5"/>
          <w:sz w:val="20"/>
        </w:rPr>
        <w:t>reclamar</w:t>
      </w:r>
      <w:r>
        <w:rPr>
          <w:spacing w:val="-15"/>
          <w:sz w:val="20"/>
        </w:rPr>
        <w:t> </w:t>
      </w:r>
      <w:r>
        <w:rPr>
          <w:spacing w:val="-5"/>
          <w:sz w:val="20"/>
        </w:rPr>
        <w:t>reparaciones</w:t>
      </w:r>
      <w:r>
        <w:rPr>
          <w:spacing w:val="-15"/>
          <w:sz w:val="20"/>
        </w:rPr>
        <w:t> </w:t>
      </w:r>
      <w:r>
        <w:rPr>
          <w:spacing w:val="-3"/>
          <w:sz w:val="20"/>
        </w:rPr>
        <w:t>por</w:t>
      </w:r>
      <w:r>
        <w:rPr>
          <w:spacing w:val="-15"/>
          <w:sz w:val="20"/>
        </w:rPr>
        <w:t> </w:t>
      </w:r>
      <w:r>
        <w:rPr>
          <w:spacing w:val="-4"/>
          <w:sz w:val="20"/>
        </w:rPr>
        <w:t>los</w:t>
      </w:r>
      <w:r>
        <w:rPr>
          <w:spacing w:val="-16"/>
          <w:sz w:val="20"/>
        </w:rPr>
        <w:t> </w:t>
      </w:r>
      <w:r>
        <w:rPr>
          <w:spacing w:val="-4"/>
          <w:sz w:val="20"/>
        </w:rPr>
        <w:t>hechos</w:t>
      </w:r>
      <w:r>
        <w:rPr>
          <w:spacing w:val="-15"/>
          <w:sz w:val="20"/>
        </w:rPr>
        <w:t> </w:t>
      </w:r>
      <w:r>
        <w:rPr>
          <w:spacing w:val="-4"/>
          <w:sz w:val="20"/>
        </w:rPr>
        <w:t>ocurridos.</w:t>
      </w:r>
    </w:p>
    <w:p>
      <w:pPr>
        <w:pStyle w:val="BodyText"/>
        <w:spacing w:before="10"/>
        <w:rPr>
          <w:sz w:val="19"/>
        </w:rPr>
      </w:pPr>
    </w:p>
    <w:p>
      <w:pPr>
        <w:pStyle w:val="ListParagraph"/>
        <w:numPr>
          <w:ilvl w:val="0"/>
          <w:numId w:val="38"/>
        </w:numPr>
        <w:tabs>
          <w:tab w:pos="686" w:val="left" w:leader="none"/>
        </w:tabs>
        <w:spacing w:line="240" w:lineRule="auto" w:before="0" w:after="0"/>
        <w:ind w:left="118" w:right="114" w:firstLine="0"/>
        <w:jc w:val="both"/>
        <w:rPr>
          <w:sz w:val="20"/>
        </w:rPr>
      </w:pPr>
      <w:r>
        <w:rPr>
          <w:sz w:val="20"/>
        </w:rPr>
        <w:t>De acuerdo a la información aportada, el Código Civil y Comercial de la Nación vigente desde 2015, Ley No. 26.994, recogía en la redacción original del artículo 2561 el carácter imprescriptible de “[l]as acciones civiles derivadas de delitos de lesa humanidad”, regulación que,</w:t>
      </w:r>
      <w:r>
        <w:rPr>
          <w:spacing w:val="-10"/>
          <w:sz w:val="20"/>
        </w:rPr>
        <w:t> </w:t>
      </w:r>
      <w:r>
        <w:rPr>
          <w:sz w:val="20"/>
        </w:rPr>
        <w:t>mediante</w:t>
      </w:r>
      <w:r>
        <w:rPr>
          <w:spacing w:val="-10"/>
          <w:sz w:val="20"/>
        </w:rPr>
        <w:t> </w:t>
      </w:r>
      <w:r>
        <w:rPr>
          <w:sz w:val="20"/>
        </w:rPr>
        <w:t>la</w:t>
      </w:r>
      <w:r>
        <w:rPr>
          <w:spacing w:val="-11"/>
          <w:sz w:val="20"/>
        </w:rPr>
        <w:t> </w:t>
      </w:r>
      <w:r>
        <w:rPr>
          <w:sz w:val="20"/>
        </w:rPr>
        <w:t>reforma</w:t>
      </w:r>
      <w:r>
        <w:rPr>
          <w:spacing w:val="-11"/>
          <w:sz w:val="20"/>
        </w:rPr>
        <w:t> </w:t>
      </w:r>
      <w:r>
        <w:rPr>
          <w:sz w:val="20"/>
        </w:rPr>
        <w:t>introducida</w:t>
      </w:r>
      <w:r>
        <w:rPr>
          <w:spacing w:val="-11"/>
          <w:sz w:val="20"/>
        </w:rPr>
        <w:t> </w:t>
      </w:r>
      <w:r>
        <w:rPr>
          <w:sz w:val="20"/>
        </w:rPr>
        <w:t>en</w:t>
      </w:r>
      <w:r>
        <w:rPr>
          <w:spacing w:val="-10"/>
          <w:sz w:val="20"/>
        </w:rPr>
        <w:t> </w:t>
      </w:r>
      <w:r>
        <w:rPr>
          <w:sz w:val="20"/>
        </w:rPr>
        <w:t>diciembre</w:t>
      </w:r>
      <w:r>
        <w:rPr>
          <w:spacing w:val="-10"/>
          <w:sz w:val="20"/>
        </w:rPr>
        <w:t> </w:t>
      </w:r>
      <w:r>
        <w:rPr>
          <w:sz w:val="20"/>
        </w:rPr>
        <w:t>de</w:t>
      </w:r>
      <w:r>
        <w:rPr>
          <w:spacing w:val="-10"/>
          <w:sz w:val="20"/>
        </w:rPr>
        <w:t> </w:t>
      </w:r>
      <w:r>
        <w:rPr>
          <w:sz w:val="20"/>
        </w:rPr>
        <w:t>2020,</w:t>
      </w:r>
      <w:r>
        <w:rPr>
          <w:spacing w:val="-10"/>
          <w:sz w:val="20"/>
        </w:rPr>
        <w:t> </w:t>
      </w:r>
      <w:r>
        <w:rPr>
          <w:sz w:val="20"/>
        </w:rPr>
        <w:t>pasó</w:t>
      </w:r>
      <w:r>
        <w:rPr>
          <w:spacing w:val="-11"/>
          <w:sz w:val="20"/>
        </w:rPr>
        <w:t> </w:t>
      </w:r>
      <w:r>
        <w:rPr>
          <w:sz w:val="20"/>
        </w:rPr>
        <w:t>a</w:t>
      </w:r>
      <w:r>
        <w:rPr>
          <w:spacing w:val="-11"/>
          <w:sz w:val="20"/>
        </w:rPr>
        <w:t> </w:t>
      </w:r>
      <w:r>
        <w:rPr>
          <w:sz w:val="20"/>
        </w:rPr>
        <w:t>estar</w:t>
      </w:r>
      <w:r>
        <w:rPr>
          <w:spacing w:val="-11"/>
          <w:sz w:val="20"/>
        </w:rPr>
        <w:t> </w:t>
      </w:r>
      <w:r>
        <w:rPr>
          <w:sz w:val="20"/>
        </w:rPr>
        <w:t>previsto,</w:t>
      </w:r>
      <w:r>
        <w:rPr>
          <w:spacing w:val="-10"/>
          <w:sz w:val="20"/>
        </w:rPr>
        <w:t> </w:t>
      </w:r>
      <w:r>
        <w:rPr>
          <w:sz w:val="20"/>
        </w:rPr>
        <w:t>de</w:t>
      </w:r>
      <w:r>
        <w:rPr>
          <w:spacing w:val="-10"/>
          <w:sz w:val="20"/>
        </w:rPr>
        <w:t> </w:t>
      </w:r>
      <w:r>
        <w:rPr>
          <w:sz w:val="20"/>
        </w:rPr>
        <w:t>manera idéntica, en su artículo 2560</w:t>
      </w:r>
      <w:hyperlink w:history="true" w:anchor="_bookmark390">
        <w:r>
          <w:rPr>
            <w:position w:val="7"/>
            <w:sz w:val="13"/>
          </w:rPr>
          <w:t>310</w:t>
        </w:r>
      </w:hyperlink>
      <w:r>
        <w:rPr>
          <w:sz w:val="20"/>
        </w:rPr>
        <w:t>. Por ende, desde 2015 el ordenamiento legal interno prohíbe la aplicación de la prescripción en tales supuestos, a pesar de lo cual la Corte Suprema ha reiterado el criterio inconvencional aplicado al decidir el caso concreto</w:t>
      </w:r>
      <w:hyperlink w:history="true" w:anchor="_bookmark391">
        <w:r>
          <w:rPr>
            <w:position w:val="7"/>
            <w:sz w:val="13"/>
          </w:rPr>
          <w:t>311</w:t>
        </w:r>
      </w:hyperlink>
      <w:r>
        <w:rPr>
          <w:sz w:val="20"/>
        </w:rPr>
        <w:t>, como se deduce, entre</w:t>
      </w:r>
      <w:r>
        <w:rPr>
          <w:spacing w:val="-13"/>
          <w:sz w:val="20"/>
        </w:rPr>
        <w:t> </w:t>
      </w:r>
      <w:r>
        <w:rPr>
          <w:sz w:val="20"/>
        </w:rPr>
        <w:t>otras,</w:t>
      </w:r>
      <w:r>
        <w:rPr>
          <w:spacing w:val="-14"/>
          <w:sz w:val="20"/>
        </w:rPr>
        <w:t> </w:t>
      </w:r>
      <w:r>
        <w:rPr>
          <w:sz w:val="20"/>
        </w:rPr>
        <w:t>de</w:t>
      </w:r>
      <w:r>
        <w:rPr>
          <w:spacing w:val="-13"/>
          <w:sz w:val="20"/>
        </w:rPr>
        <w:t> </w:t>
      </w:r>
      <w:r>
        <w:rPr>
          <w:sz w:val="20"/>
        </w:rPr>
        <w:t>las</w:t>
      </w:r>
      <w:r>
        <w:rPr>
          <w:spacing w:val="-14"/>
          <w:sz w:val="20"/>
        </w:rPr>
        <w:t> </w:t>
      </w:r>
      <w:r>
        <w:rPr>
          <w:sz w:val="20"/>
        </w:rPr>
        <w:t>Sentencias</w:t>
      </w:r>
      <w:r>
        <w:rPr>
          <w:spacing w:val="-13"/>
          <w:sz w:val="20"/>
        </w:rPr>
        <w:t> </w:t>
      </w:r>
      <w:r>
        <w:rPr>
          <w:sz w:val="20"/>
        </w:rPr>
        <w:t>de</w:t>
      </w:r>
      <w:r>
        <w:rPr>
          <w:spacing w:val="-13"/>
          <w:sz w:val="20"/>
        </w:rPr>
        <w:t> </w:t>
      </w:r>
      <w:r>
        <w:rPr>
          <w:sz w:val="20"/>
        </w:rPr>
        <w:t>28</w:t>
      </w:r>
      <w:r>
        <w:rPr>
          <w:spacing w:val="-13"/>
          <w:sz w:val="20"/>
        </w:rPr>
        <w:t> </w:t>
      </w:r>
      <w:r>
        <w:rPr>
          <w:sz w:val="20"/>
        </w:rPr>
        <w:t>de</w:t>
      </w:r>
      <w:r>
        <w:rPr>
          <w:spacing w:val="-13"/>
          <w:sz w:val="20"/>
        </w:rPr>
        <w:t> </w:t>
      </w:r>
      <w:r>
        <w:rPr>
          <w:sz w:val="20"/>
        </w:rPr>
        <w:t>marzo</w:t>
      </w:r>
      <w:r>
        <w:rPr>
          <w:spacing w:val="-16"/>
          <w:sz w:val="20"/>
        </w:rPr>
        <w:t> </w:t>
      </w:r>
      <w:r>
        <w:rPr>
          <w:sz w:val="20"/>
        </w:rPr>
        <w:t>de</w:t>
      </w:r>
      <w:r>
        <w:rPr>
          <w:spacing w:val="-12"/>
          <w:sz w:val="20"/>
        </w:rPr>
        <w:t> </w:t>
      </w:r>
      <w:r>
        <w:rPr>
          <w:sz w:val="20"/>
        </w:rPr>
        <w:t>2017,</w:t>
      </w:r>
      <w:r>
        <w:rPr>
          <w:spacing w:val="-14"/>
          <w:sz w:val="20"/>
        </w:rPr>
        <w:t> </w:t>
      </w:r>
      <w:r>
        <w:rPr>
          <w:sz w:val="20"/>
        </w:rPr>
        <w:t>9</w:t>
      </w:r>
      <w:r>
        <w:rPr>
          <w:spacing w:val="-14"/>
          <w:sz w:val="20"/>
        </w:rPr>
        <w:t> </w:t>
      </w:r>
      <w:r>
        <w:rPr>
          <w:sz w:val="20"/>
        </w:rPr>
        <w:t>de</w:t>
      </w:r>
      <w:r>
        <w:rPr>
          <w:spacing w:val="-12"/>
          <w:sz w:val="20"/>
        </w:rPr>
        <w:t> </w:t>
      </w:r>
      <w:r>
        <w:rPr>
          <w:sz w:val="20"/>
        </w:rPr>
        <w:t>mayo</w:t>
      </w:r>
      <w:r>
        <w:rPr>
          <w:spacing w:val="-13"/>
          <w:sz w:val="20"/>
        </w:rPr>
        <w:t> </w:t>
      </w:r>
      <w:r>
        <w:rPr>
          <w:sz w:val="20"/>
        </w:rPr>
        <w:t>de</w:t>
      </w:r>
      <w:r>
        <w:rPr>
          <w:spacing w:val="-13"/>
          <w:sz w:val="20"/>
        </w:rPr>
        <w:t> </w:t>
      </w:r>
      <w:r>
        <w:rPr>
          <w:sz w:val="20"/>
        </w:rPr>
        <w:t>2019</w:t>
      </w:r>
      <w:r>
        <w:rPr>
          <w:spacing w:val="-13"/>
          <w:sz w:val="20"/>
        </w:rPr>
        <w:t> </w:t>
      </w:r>
      <w:r>
        <w:rPr>
          <w:sz w:val="20"/>
        </w:rPr>
        <w:t>y</w:t>
      </w:r>
      <w:r>
        <w:rPr>
          <w:spacing w:val="-14"/>
          <w:sz w:val="20"/>
        </w:rPr>
        <w:t> </w:t>
      </w:r>
      <w:r>
        <w:rPr>
          <w:sz w:val="20"/>
        </w:rPr>
        <w:t>12</w:t>
      </w:r>
      <w:r>
        <w:rPr>
          <w:spacing w:val="-13"/>
          <w:sz w:val="20"/>
        </w:rPr>
        <w:t> </w:t>
      </w:r>
      <w:r>
        <w:rPr>
          <w:sz w:val="20"/>
        </w:rPr>
        <w:t>de</w:t>
      </w:r>
      <w:r>
        <w:rPr>
          <w:spacing w:val="-13"/>
          <w:sz w:val="20"/>
        </w:rPr>
        <w:t> </w:t>
      </w:r>
      <w:r>
        <w:rPr>
          <w:sz w:val="20"/>
        </w:rPr>
        <w:t>noviembre de 2020</w:t>
      </w:r>
      <w:hyperlink w:history="true" w:anchor="_bookmark392">
        <w:r>
          <w:rPr>
            <w:position w:val="7"/>
            <w:sz w:val="13"/>
          </w:rPr>
          <w:t>312</w:t>
        </w:r>
      </w:hyperlink>
      <w:r>
        <w:rPr>
          <w:position w:val="7"/>
          <w:sz w:val="13"/>
        </w:rPr>
        <w:t> </w:t>
      </w:r>
      <w:r>
        <w:rPr>
          <w:sz w:val="20"/>
        </w:rPr>
        <w:t>(</w:t>
      </w:r>
      <w:r>
        <w:rPr>
          <w:i/>
          <w:sz w:val="20"/>
        </w:rPr>
        <w:t>supra </w:t>
      </w:r>
      <w:r>
        <w:rPr>
          <w:sz w:val="20"/>
        </w:rPr>
        <w:t>nota a pie de página</w:t>
      </w:r>
      <w:r>
        <w:rPr>
          <w:spacing w:val="-7"/>
          <w:sz w:val="20"/>
        </w:rPr>
        <w:t> </w:t>
      </w:r>
      <w:r>
        <w:rPr>
          <w:sz w:val="20"/>
        </w:rPr>
        <w:t>262).</w:t>
      </w:r>
    </w:p>
    <w:p>
      <w:pPr>
        <w:pStyle w:val="BodyText"/>
        <w:spacing w:before="11"/>
        <w:rPr>
          <w:sz w:val="19"/>
        </w:rPr>
      </w:pPr>
    </w:p>
    <w:p>
      <w:pPr>
        <w:pStyle w:val="ListParagraph"/>
        <w:numPr>
          <w:ilvl w:val="0"/>
          <w:numId w:val="38"/>
        </w:numPr>
        <w:tabs>
          <w:tab w:pos="686" w:val="left" w:leader="none"/>
        </w:tabs>
        <w:spacing w:line="240" w:lineRule="auto" w:before="0" w:after="0"/>
        <w:ind w:left="118" w:right="113" w:firstLine="0"/>
        <w:jc w:val="both"/>
        <w:rPr>
          <w:sz w:val="20"/>
        </w:rPr>
      </w:pPr>
      <w:r>
        <w:rPr>
          <w:sz w:val="20"/>
        </w:rPr>
        <w:t>Por consiguiente, si bien no resulta procedente disponer una adecuación normativa en esta materia, este Tribunal reitera las obligaciones que derivan para los Estados Partes de la Convención</w:t>
      </w:r>
      <w:r>
        <w:rPr>
          <w:spacing w:val="-20"/>
          <w:sz w:val="20"/>
        </w:rPr>
        <w:t> </w:t>
      </w:r>
      <w:r>
        <w:rPr>
          <w:sz w:val="20"/>
        </w:rPr>
        <w:t>Americana</w:t>
      </w:r>
      <w:r>
        <w:rPr>
          <w:spacing w:val="-20"/>
          <w:sz w:val="20"/>
        </w:rPr>
        <w:t> </w:t>
      </w:r>
      <w:r>
        <w:rPr>
          <w:sz w:val="20"/>
        </w:rPr>
        <w:t>y,</w:t>
      </w:r>
      <w:r>
        <w:rPr>
          <w:spacing w:val="-18"/>
          <w:sz w:val="20"/>
        </w:rPr>
        <w:t> </w:t>
      </w:r>
      <w:r>
        <w:rPr>
          <w:sz w:val="20"/>
        </w:rPr>
        <w:t>en</w:t>
      </w:r>
      <w:r>
        <w:rPr>
          <w:spacing w:val="-18"/>
          <w:sz w:val="20"/>
        </w:rPr>
        <w:t> </w:t>
      </w:r>
      <w:r>
        <w:rPr>
          <w:sz w:val="20"/>
        </w:rPr>
        <w:t>concreto,</w:t>
      </w:r>
      <w:r>
        <w:rPr>
          <w:spacing w:val="-17"/>
          <w:sz w:val="20"/>
        </w:rPr>
        <w:t> </w:t>
      </w:r>
      <w:r>
        <w:rPr>
          <w:sz w:val="20"/>
        </w:rPr>
        <w:t>los</w:t>
      </w:r>
      <w:r>
        <w:rPr>
          <w:spacing w:val="-19"/>
          <w:sz w:val="20"/>
        </w:rPr>
        <w:t> </w:t>
      </w:r>
      <w:r>
        <w:rPr>
          <w:sz w:val="20"/>
        </w:rPr>
        <w:t>alcances</w:t>
      </w:r>
      <w:r>
        <w:rPr>
          <w:spacing w:val="-19"/>
          <w:sz w:val="20"/>
        </w:rPr>
        <w:t> </w:t>
      </w:r>
      <w:r>
        <w:rPr>
          <w:sz w:val="20"/>
        </w:rPr>
        <w:t>que</w:t>
      </w:r>
      <w:r>
        <w:rPr>
          <w:spacing w:val="-18"/>
          <w:sz w:val="20"/>
        </w:rPr>
        <w:t> </w:t>
      </w:r>
      <w:r>
        <w:rPr>
          <w:sz w:val="20"/>
        </w:rPr>
        <w:t>el</w:t>
      </w:r>
      <w:r>
        <w:rPr>
          <w:spacing w:val="-19"/>
          <w:sz w:val="20"/>
        </w:rPr>
        <w:t> </w:t>
      </w:r>
      <w:r>
        <w:rPr>
          <w:sz w:val="20"/>
        </w:rPr>
        <w:t>control</w:t>
      </w:r>
      <w:r>
        <w:rPr>
          <w:spacing w:val="-17"/>
          <w:sz w:val="20"/>
        </w:rPr>
        <w:t> </w:t>
      </w:r>
      <w:r>
        <w:rPr>
          <w:sz w:val="20"/>
        </w:rPr>
        <w:t>de</w:t>
      </w:r>
      <w:r>
        <w:rPr>
          <w:spacing w:val="-18"/>
          <w:sz w:val="20"/>
        </w:rPr>
        <w:t> </w:t>
      </w:r>
      <w:r>
        <w:rPr>
          <w:sz w:val="20"/>
        </w:rPr>
        <w:t>convencionalidad</w:t>
      </w:r>
      <w:r>
        <w:rPr>
          <w:spacing w:val="-18"/>
          <w:sz w:val="20"/>
        </w:rPr>
        <w:t> </w:t>
      </w:r>
      <w:r>
        <w:rPr>
          <w:sz w:val="20"/>
        </w:rPr>
        <w:t>conlleva para</w:t>
      </w:r>
      <w:r>
        <w:rPr>
          <w:spacing w:val="-5"/>
          <w:sz w:val="20"/>
        </w:rPr>
        <w:t> </w:t>
      </w:r>
      <w:r>
        <w:rPr>
          <w:sz w:val="20"/>
        </w:rPr>
        <w:t>la</w:t>
      </w:r>
      <w:r>
        <w:rPr>
          <w:spacing w:val="-6"/>
          <w:sz w:val="20"/>
        </w:rPr>
        <w:t> </w:t>
      </w:r>
      <w:r>
        <w:rPr>
          <w:sz w:val="20"/>
        </w:rPr>
        <w:t>función</w:t>
      </w:r>
      <w:r>
        <w:rPr>
          <w:spacing w:val="-4"/>
          <w:sz w:val="20"/>
        </w:rPr>
        <w:t> </w:t>
      </w:r>
      <w:r>
        <w:rPr>
          <w:sz w:val="20"/>
        </w:rPr>
        <w:t>a</w:t>
      </w:r>
      <w:r>
        <w:rPr>
          <w:spacing w:val="-6"/>
          <w:sz w:val="20"/>
        </w:rPr>
        <w:t> </w:t>
      </w:r>
      <w:r>
        <w:rPr>
          <w:sz w:val="20"/>
        </w:rPr>
        <w:t>cargo</w:t>
      </w:r>
      <w:r>
        <w:rPr>
          <w:spacing w:val="-7"/>
          <w:sz w:val="20"/>
        </w:rPr>
        <w:t> </w:t>
      </w:r>
      <w:r>
        <w:rPr>
          <w:sz w:val="20"/>
        </w:rPr>
        <w:t>de</w:t>
      </w:r>
      <w:r>
        <w:rPr>
          <w:spacing w:val="-5"/>
          <w:sz w:val="20"/>
        </w:rPr>
        <w:t> </w:t>
      </w:r>
      <w:r>
        <w:rPr>
          <w:sz w:val="20"/>
        </w:rPr>
        <w:t>los</w:t>
      </w:r>
      <w:r>
        <w:rPr>
          <w:spacing w:val="-6"/>
          <w:sz w:val="20"/>
        </w:rPr>
        <w:t> </w:t>
      </w:r>
      <w:r>
        <w:rPr>
          <w:sz w:val="20"/>
        </w:rPr>
        <w:t>tribunales</w:t>
      </w:r>
      <w:r>
        <w:rPr>
          <w:spacing w:val="-6"/>
          <w:sz w:val="20"/>
        </w:rPr>
        <w:t> </w:t>
      </w:r>
      <w:r>
        <w:rPr>
          <w:sz w:val="20"/>
        </w:rPr>
        <w:t>de</w:t>
      </w:r>
      <w:r>
        <w:rPr>
          <w:spacing w:val="-6"/>
          <w:sz w:val="20"/>
        </w:rPr>
        <w:t> </w:t>
      </w:r>
      <w:r>
        <w:rPr>
          <w:sz w:val="20"/>
        </w:rPr>
        <w:t>justicia</w:t>
      </w:r>
      <w:r>
        <w:rPr>
          <w:spacing w:val="-5"/>
          <w:sz w:val="20"/>
        </w:rPr>
        <w:t> </w:t>
      </w:r>
      <w:r>
        <w:rPr>
          <w:sz w:val="20"/>
        </w:rPr>
        <w:t>(</w:t>
      </w:r>
      <w:r>
        <w:rPr>
          <w:i/>
          <w:sz w:val="20"/>
        </w:rPr>
        <w:t>supra</w:t>
      </w:r>
      <w:r>
        <w:rPr>
          <w:i/>
          <w:spacing w:val="-6"/>
          <w:sz w:val="20"/>
        </w:rPr>
        <w:t> </w:t>
      </w:r>
      <w:r>
        <w:rPr>
          <w:sz w:val="20"/>
        </w:rPr>
        <w:t>párr.</w:t>
      </w:r>
      <w:r>
        <w:rPr>
          <w:spacing w:val="-4"/>
          <w:sz w:val="20"/>
        </w:rPr>
        <w:t> </w:t>
      </w:r>
      <w:r>
        <w:rPr>
          <w:sz w:val="20"/>
        </w:rPr>
        <w:t>193).</w:t>
      </w:r>
      <w:r>
        <w:rPr>
          <w:spacing w:val="-6"/>
          <w:sz w:val="20"/>
        </w:rPr>
        <w:t> </w:t>
      </w:r>
      <w:r>
        <w:rPr>
          <w:sz w:val="20"/>
        </w:rPr>
        <w:t>Como</w:t>
      </w:r>
      <w:r>
        <w:rPr>
          <w:spacing w:val="-6"/>
          <w:sz w:val="20"/>
        </w:rPr>
        <w:t> </w:t>
      </w:r>
      <w:r>
        <w:rPr>
          <w:sz w:val="20"/>
        </w:rPr>
        <w:t>ha</w:t>
      </w:r>
      <w:r>
        <w:rPr>
          <w:spacing w:val="-5"/>
          <w:sz w:val="20"/>
        </w:rPr>
        <w:t> </w:t>
      </w:r>
      <w:r>
        <w:rPr>
          <w:sz w:val="20"/>
        </w:rPr>
        <w:t>sido</w:t>
      </w:r>
      <w:r>
        <w:rPr>
          <w:spacing w:val="-5"/>
          <w:sz w:val="20"/>
        </w:rPr>
        <w:t> </w:t>
      </w:r>
      <w:r>
        <w:rPr>
          <w:sz w:val="20"/>
        </w:rPr>
        <w:t>indicado, la experiencia de la Corte Suprema argentina no ha sido ajena al ejercicio de un adecuado y oportuno control de convencionalidad, el que ha sabido aplicar con base en un diálogo jurisprudencial permanente y que ha resultado en decisiones que han significado valiosos aportes</w:t>
      </w:r>
      <w:r>
        <w:rPr>
          <w:spacing w:val="-8"/>
          <w:sz w:val="20"/>
        </w:rPr>
        <w:t> </w:t>
      </w:r>
      <w:r>
        <w:rPr>
          <w:sz w:val="20"/>
        </w:rPr>
        <w:t>para</w:t>
      </w:r>
      <w:r>
        <w:rPr>
          <w:spacing w:val="-7"/>
          <w:sz w:val="20"/>
        </w:rPr>
        <w:t> </w:t>
      </w:r>
      <w:r>
        <w:rPr>
          <w:sz w:val="20"/>
        </w:rPr>
        <w:t>la</w:t>
      </w:r>
      <w:r>
        <w:rPr>
          <w:spacing w:val="-7"/>
          <w:sz w:val="20"/>
        </w:rPr>
        <w:t> </w:t>
      </w:r>
      <w:r>
        <w:rPr>
          <w:sz w:val="20"/>
        </w:rPr>
        <w:t>jurisprudencia</w:t>
      </w:r>
      <w:r>
        <w:rPr>
          <w:spacing w:val="-7"/>
          <w:sz w:val="20"/>
        </w:rPr>
        <w:t> </w:t>
      </w:r>
      <w:r>
        <w:rPr>
          <w:sz w:val="20"/>
        </w:rPr>
        <w:t>regional</w:t>
      </w:r>
      <w:r>
        <w:rPr>
          <w:spacing w:val="-7"/>
          <w:sz w:val="20"/>
        </w:rPr>
        <w:t> </w:t>
      </w:r>
      <w:r>
        <w:rPr>
          <w:sz w:val="20"/>
        </w:rPr>
        <w:t>en</w:t>
      </w:r>
      <w:r>
        <w:rPr>
          <w:spacing w:val="-7"/>
          <w:sz w:val="20"/>
        </w:rPr>
        <w:t> </w:t>
      </w:r>
      <w:r>
        <w:rPr>
          <w:sz w:val="20"/>
        </w:rPr>
        <w:t>materia</w:t>
      </w:r>
      <w:r>
        <w:rPr>
          <w:spacing w:val="-7"/>
          <w:sz w:val="20"/>
        </w:rPr>
        <w:t> </w:t>
      </w:r>
      <w:r>
        <w:rPr>
          <w:sz w:val="20"/>
        </w:rPr>
        <w:t>de</w:t>
      </w:r>
      <w:r>
        <w:rPr>
          <w:spacing w:val="-7"/>
          <w:sz w:val="20"/>
        </w:rPr>
        <w:t> </w:t>
      </w:r>
      <w:r>
        <w:rPr>
          <w:sz w:val="20"/>
        </w:rPr>
        <w:t>derechos</w:t>
      </w:r>
      <w:r>
        <w:rPr>
          <w:spacing w:val="-7"/>
          <w:sz w:val="20"/>
        </w:rPr>
        <w:t> </w:t>
      </w:r>
      <w:r>
        <w:rPr>
          <w:sz w:val="20"/>
        </w:rPr>
        <w:t>humanos.</w:t>
      </w:r>
      <w:r>
        <w:rPr>
          <w:spacing w:val="-6"/>
          <w:sz w:val="20"/>
        </w:rPr>
        <w:t> </w:t>
      </w:r>
      <w:r>
        <w:rPr>
          <w:sz w:val="20"/>
        </w:rPr>
        <w:t>En</w:t>
      </w:r>
      <w:r>
        <w:rPr>
          <w:spacing w:val="-7"/>
          <w:sz w:val="20"/>
        </w:rPr>
        <w:t> </w:t>
      </w:r>
      <w:r>
        <w:rPr>
          <w:sz w:val="20"/>
        </w:rPr>
        <w:t>consecuencia,</w:t>
      </w:r>
      <w:r>
        <w:rPr>
          <w:spacing w:val="-7"/>
          <w:sz w:val="20"/>
        </w:rPr>
        <w:t> </w:t>
      </w:r>
      <w:r>
        <w:rPr>
          <w:sz w:val="20"/>
        </w:rPr>
        <w:t>la Corte Interamericana avizora en el ejercicio del control de convencionalidad la herramienta adecuada para superar la interpretación sostenida a nivel interno, a fin de ajustarla a los estándares internacionales y, en concreto, a los principios establecidos en esta Sentencia. Lo anterior no será supervisado por esta</w:t>
      </w:r>
      <w:r>
        <w:rPr>
          <w:spacing w:val="-17"/>
          <w:sz w:val="20"/>
        </w:rPr>
        <w:t> </w:t>
      </w:r>
      <w:r>
        <w:rPr>
          <w:sz w:val="20"/>
        </w:rPr>
        <w:t>Corte.</w:t>
      </w:r>
    </w:p>
    <w:p>
      <w:pPr>
        <w:pStyle w:val="BodyText"/>
        <w:spacing w:before="10"/>
        <w:rPr>
          <w:sz w:val="19"/>
        </w:rPr>
      </w:pPr>
    </w:p>
    <w:p>
      <w:pPr>
        <w:pStyle w:val="Heading4"/>
        <w:numPr>
          <w:ilvl w:val="0"/>
          <w:numId w:val="39"/>
        </w:numPr>
        <w:tabs>
          <w:tab w:pos="989" w:val="left" w:leader="none"/>
        </w:tabs>
        <w:spacing w:line="240" w:lineRule="auto" w:before="1" w:after="0"/>
        <w:ind w:left="988" w:right="0" w:hanging="303"/>
        <w:jc w:val="left"/>
        <w:rPr>
          <w:i/>
        </w:rPr>
      </w:pPr>
      <w:bookmarkStart w:name="G. Indemnizaciones pecuniarias" w:id="500"/>
      <w:bookmarkEnd w:id="500"/>
      <w:r>
        <w:rPr>
          <w:b w:val="0"/>
          <w:i w:val="0"/>
        </w:rPr>
      </w:r>
      <w:bookmarkStart w:name="_bookmark389" w:id="501"/>
      <w:bookmarkEnd w:id="501"/>
      <w:r>
        <w:rPr>
          <w:b w:val="0"/>
          <w:i w:val="0"/>
        </w:rPr>
      </w:r>
      <w:bookmarkStart w:name="_bookmark389" w:id="502"/>
      <w:bookmarkEnd w:id="502"/>
      <w:r>
        <w:rPr>
          <w:i/>
        </w:rPr>
        <w:t>I</w:t>
      </w:r>
      <w:r>
        <w:rPr>
          <w:i/>
        </w:rPr>
        <w:t>ndemnizaciones</w:t>
      </w:r>
      <w:r>
        <w:rPr>
          <w:i/>
          <w:spacing w:val="-13"/>
        </w:rPr>
        <w:t> </w:t>
      </w:r>
      <w:r>
        <w:rPr>
          <w:i/>
        </w:rPr>
        <w:t>pecuniarias</w:t>
      </w:r>
    </w:p>
    <w:p>
      <w:pPr>
        <w:pStyle w:val="BodyText"/>
        <w:rPr>
          <w:b/>
          <w:i/>
        </w:rPr>
      </w:pPr>
    </w:p>
    <w:p>
      <w:pPr>
        <w:pStyle w:val="ListParagraph"/>
        <w:numPr>
          <w:ilvl w:val="0"/>
          <w:numId w:val="38"/>
        </w:numPr>
        <w:tabs>
          <w:tab w:pos="686" w:val="left" w:leader="none"/>
        </w:tabs>
        <w:spacing w:line="240" w:lineRule="auto" w:before="0" w:after="0"/>
        <w:ind w:left="118" w:right="115" w:firstLine="0"/>
        <w:jc w:val="both"/>
        <w:rPr>
          <w:sz w:val="20"/>
        </w:rPr>
      </w:pPr>
      <w:r>
        <w:rPr>
          <w:sz w:val="20"/>
        </w:rPr>
        <w:t>La </w:t>
      </w:r>
      <w:r>
        <w:rPr>
          <w:b/>
          <w:i/>
          <w:sz w:val="20"/>
        </w:rPr>
        <w:t>Comisión </w:t>
      </w:r>
      <w:r>
        <w:rPr>
          <w:sz w:val="20"/>
        </w:rPr>
        <w:t>solicitó que el Estado repare adecuadamente las violaciones a derechos humanos declaradas en el Informe de Fondo, tanto en el aspecto material como</w:t>
      </w:r>
      <w:r>
        <w:rPr>
          <w:spacing w:val="-34"/>
          <w:sz w:val="20"/>
        </w:rPr>
        <w:t> </w:t>
      </w:r>
      <w:r>
        <w:rPr>
          <w:sz w:val="20"/>
        </w:rPr>
        <w:t>moral.</w:t>
      </w:r>
    </w:p>
    <w:p>
      <w:pPr>
        <w:pStyle w:val="BodyText"/>
      </w:pPr>
    </w:p>
    <w:p>
      <w:pPr>
        <w:pStyle w:val="BodyText"/>
        <w:rPr>
          <w:sz w:val="11"/>
        </w:rPr>
      </w:pPr>
      <w:r>
        <w:rPr/>
        <w:pict>
          <v:line style="position:absolute;mso-position-horizontal-relative:page;mso-position-vertical-relative:paragraph;z-index:2704;mso-wrap-distance-left:0;mso-wrap-distance-right:0" from="70.919998pt,8.941886pt" to="214.919998pt,8.941886pt" stroked="true" strokeweight=".6pt" strokecolor="#000000">
            <v:stroke dashstyle="solid"/>
            <w10:wrap type="topAndBottom"/>
          </v:line>
        </w:pict>
      </w:r>
    </w:p>
    <w:p>
      <w:pPr>
        <w:spacing w:before="67"/>
        <w:ind w:left="118" w:right="114" w:hanging="1"/>
        <w:jc w:val="both"/>
        <w:rPr>
          <w:sz w:val="16"/>
        </w:rPr>
      </w:pPr>
      <w:bookmarkStart w:name="_bookmark390" w:id="503"/>
      <w:bookmarkEnd w:id="503"/>
      <w:r>
        <w:rPr/>
      </w:r>
      <w:r>
        <w:rPr>
          <w:position w:val="6"/>
          <w:sz w:val="10"/>
        </w:rPr>
        <w:t>310   </w:t>
      </w:r>
      <w:r>
        <w:rPr>
          <w:sz w:val="16"/>
        </w:rPr>
        <w:t>Ambos artículos fueron modificados mediante la Ley No. 27.586, promulgada el 15 de diciembre de 2020   (</w:t>
      </w:r>
      <w:r>
        <w:rPr>
          <w:i/>
          <w:sz w:val="16"/>
        </w:rPr>
        <w:t>supra </w:t>
      </w:r>
      <w:r>
        <w:rPr>
          <w:sz w:val="16"/>
        </w:rPr>
        <w:t>nota a pie de página</w:t>
      </w:r>
      <w:r>
        <w:rPr>
          <w:spacing w:val="-12"/>
          <w:sz w:val="16"/>
        </w:rPr>
        <w:t> </w:t>
      </w:r>
      <w:r>
        <w:rPr>
          <w:sz w:val="16"/>
        </w:rPr>
        <w:t>94).</w:t>
      </w:r>
    </w:p>
    <w:p>
      <w:pPr>
        <w:spacing w:before="39"/>
        <w:ind w:left="118" w:right="113" w:firstLine="0"/>
        <w:jc w:val="both"/>
        <w:rPr>
          <w:sz w:val="16"/>
        </w:rPr>
      </w:pPr>
      <w:bookmarkStart w:name="_bookmark391" w:id="504"/>
      <w:bookmarkEnd w:id="504"/>
      <w:r>
        <w:rPr/>
      </w:r>
      <w:r>
        <w:rPr>
          <w:position w:val="6"/>
          <w:sz w:val="10"/>
        </w:rPr>
        <w:t>311       </w:t>
      </w:r>
      <w:r>
        <w:rPr>
          <w:sz w:val="16"/>
        </w:rPr>
        <w:t>Incluso, el artículo 2537 del Código Civil y Comercial de la Nación, también reformado por la Ley No. 27.586, al referirse a la forma de resolver los conflictos derivados de la aplicación de normas que modifiquen los plazos de prescripción,</w:t>
      </w:r>
      <w:r>
        <w:rPr>
          <w:spacing w:val="-15"/>
          <w:sz w:val="16"/>
        </w:rPr>
        <w:t> </w:t>
      </w:r>
      <w:r>
        <w:rPr>
          <w:sz w:val="16"/>
        </w:rPr>
        <w:t>expresamente</w:t>
      </w:r>
      <w:r>
        <w:rPr>
          <w:spacing w:val="-14"/>
          <w:sz w:val="16"/>
        </w:rPr>
        <w:t> </w:t>
      </w:r>
      <w:r>
        <w:rPr>
          <w:sz w:val="16"/>
        </w:rPr>
        <w:t>excluye</w:t>
      </w:r>
      <w:r>
        <w:rPr>
          <w:spacing w:val="-14"/>
          <w:sz w:val="16"/>
        </w:rPr>
        <w:t> </w:t>
      </w:r>
      <w:r>
        <w:rPr>
          <w:sz w:val="16"/>
        </w:rPr>
        <w:t>de</w:t>
      </w:r>
      <w:r>
        <w:rPr>
          <w:spacing w:val="-14"/>
          <w:sz w:val="16"/>
        </w:rPr>
        <w:t> </w:t>
      </w:r>
      <w:r>
        <w:rPr>
          <w:sz w:val="16"/>
        </w:rPr>
        <w:t>su</w:t>
      </w:r>
      <w:r>
        <w:rPr>
          <w:spacing w:val="-14"/>
          <w:sz w:val="16"/>
        </w:rPr>
        <w:t> </w:t>
      </w:r>
      <w:r>
        <w:rPr>
          <w:sz w:val="16"/>
        </w:rPr>
        <w:t>regulación</w:t>
      </w:r>
      <w:r>
        <w:rPr>
          <w:spacing w:val="-14"/>
          <w:sz w:val="16"/>
        </w:rPr>
        <w:t> </w:t>
      </w:r>
      <w:r>
        <w:rPr>
          <w:sz w:val="16"/>
        </w:rPr>
        <w:t>“las</w:t>
      </w:r>
      <w:r>
        <w:rPr>
          <w:spacing w:val="-14"/>
          <w:sz w:val="16"/>
        </w:rPr>
        <w:t> </w:t>
      </w:r>
      <w:r>
        <w:rPr>
          <w:sz w:val="16"/>
        </w:rPr>
        <w:t>acciones</w:t>
      </w:r>
      <w:r>
        <w:rPr>
          <w:spacing w:val="-14"/>
          <w:sz w:val="16"/>
        </w:rPr>
        <w:t> </w:t>
      </w:r>
      <w:r>
        <w:rPr>
          <w:sz w:val="16"/>
        </w:rPr>
        <w:t>civiles</w:t>
      </w:r>
      <w:r>
        <w:rPr>
          <w:spacing w:val="-14"/>
          <w:sz w:val="16"/>
        </w:rPr>
        <w:t> </w:t>
      </w:r>
      <w:r>
        <w:rPr>
          <w:sz w:val="16"/>
        </w:rPr>
        <w:t>derivadas</w:t>
      </w:r>
      <w:r>
        <w:rPr>
          <w:spacing w:val="-14"/>
          <w:sz w:val="16"/>
        </w:rPr>
        <w:t> </w:t>
      </w:r>
      <w:r>
        <w:rPr>
          <w:sz w:val="16"/>
        </w:rPr>
        <w:t>de</w:t>
      </w:r>
      <w:r>
        <w:rPr>
          <w:spacing w:val="-14"/>
          <w:sz w:val="16"/>
        </w:rPr>
        <w:t> </w:t>
      </w:r>
      <w:r>
        <w:rPr>
          <w:sz w:val="16"/>
        </w:rPr>
        <w:t>los</w:t>
      </w:r>
      <w:r>
        <w:rPr>
          <w:spacing w:val="-14"/>
          <w:sz w:val="16"/>
        </w:rPr>
        <w:t> </w:t>
      </w:r>
      <w:r>
        <w:rPr>
          <w:sz w:val="16"/>
        </w:rPr>
        <w:t>delitos</w:t>
      </w:r>
      <w:r>
        <w:rPr>
          <w:spacing w:val="-14"/>
          <w:sz w:val="16"/>
        </w:rPr>
        <w:t> </w:t>
      </w:r>
      <w:r>
        <w:rPr>
          <w:sz w:val="16"/>
        </w:rPr>
        <w:t>de</w:t>
      </w:r>
      <w:r>
        <w:rPr>
          <w:spacing w:val="-14"/>
          <w:sz w:val="16"/>
        </w:rPr>
        <w:t> </w:t>
      </w:r>
      <w:r>
        <w:rPr>
          <w:sz w:val="16"/>
        </w:rPr>
        <w:t>lesa</w:t>
      </w:r>
      <w:r>
        <w:rPr>
          <w:spacing w:val="-14"/>
          <w:sz w:val="16"/>
        </w:rPr>
        <w:t> </w:t>
      </w:r>
      <w:r>
        <w:rPr>
          <w:sz w:val="16"/>
        </w:rPr>
        <w:t>humanidad”.</w:t>
      </w:r>
    </w:p>
    <w:p>
      <w:pPr>
        <w:spacing w:before="40"/>
        <w:ind w:left="118" w:right="116" w:hanging="1"/>
        <w:jc w:val="both"/>
        <w:rPr>
          <w:sz w:val="16"/>
        </w:rPr>
      </w:pPr>
      <w:bookmarkStart w:name="_bookmark392" w:id="505"/>
      <w:bookmarkEnd w:id="505"/>
      <w:r>
        <w:rPr/>
      </w:r>
      <w:r>
        <w:rPr>
          <w:position w:val="6"/>
          <w:sz w:val="10"/>
        </w:rPr>
        <w:t>312 </w:t>
      </w:r>
      <w:r>
        <w:rPr>
          <w:i/>
          <w:sz w:val="16"/>
        </w:rPr>
        <w:t>Cfr</w:t>
      </w:r>
      <w:r>
        <w:rPr>
          <w:sz w:val="16"/>
        </w:rPr>
        <w:t>. Sentencia del 28 de marzo de 2017, causa No. 203/2012 (48-V)/CS1, “Villamil, Amelia Ana c/ Estado Nacional s/ daños y perjuicios”, </w:t>
      </w:r>
      <w:r>
        <w:rPr>
          <w:i/>
          <w:sz w:val="16"/>
        </w:rPr>
        <w:t>supra </w:t>
      </w:r>
      <w:r>
        <w:rPr>
          <w:sz w:val="16"/>
        </w:rPr>
        <w:t>nota a pie de página 37; Sentencia emitida por la Corte Suprema de Justicia de</w:t>
      </w:r>
      <w:r>
        <w:rPr>
          <w:spacing w:val="-16"/>
          <w:sz w:val="16"/>
        </w:rPr>
        <w:t> </w:t>
      </w:r>
      <w:r>
        <w:rPr>
          <w:sz w:val="16"/>
        </w:rPr>
        <w:t>la</w:t>
      </w:r>
      <w:r>
        <w:rPr>
          <w:spacing w:val="-15"/>
          <w:sz w:val="16"/>
        </w:rPr>
        <w:t> </w:t>
      </w:r>
      <w:r>
        <w:rPr>
          <w:sz w:val="16"/>
        </w:rPr>
        <w:t>Nación</w:t>
      </w:r>
      <w:r>
        <w:rPr>
          <w:spacing w:val="-16"/>
          <w:sz w:val="16"/>
        </w:rPr>
        <w:t> </w:t>
      </w:r>
      <w:r>
        <w:rPr>
          <w:sz w:val="16"/>
        </w:rPr>
        <w:t>el</w:t>
      </w:r>
      <w:r>
        <w:rPr>
          <w:spacing w:val="-15"/>
          <w:sz w:val="16"/>
        </w:rPr>
        <w:t> </w:t>
      </w:r>
      <w:r>
        <w:rPr>
          <w:sz w:val="16"/>
        </w:rPr>
        <w:t>9</w:t>
      </w:r>
      <w:r>
        <w:rPr>
          <w:spacing w:val="-15"/>
          <w:sz w:val="16"/>
        </w:rPr>
        <w:t> </w:t>
      </w:r>
      <w:r>
        <w:rPr>
          <w:sz w:val="16"/>
        </w:rPr>
        <w:t>de</w:t>
      </w:r>
      <w:r>
        <w:rPr>
          <w:spacing w:val="-16"/>
          <w:sz w:val="16"/>
        </w:rPr>
        <w:t> </w:t>
      </w:r>
      <w:r>
        <w:rPr>
          <w:sz w:val="16"/>
        </w:rPr>
        <w:t>mayo</w:t>
      </w:r>
      <w:r>
        <w:rPr>
          <w:spacing w:val="-15"/>
          <w:sz w:val="16"/>
        </w:rPr>
        <w:t> </w:t>
      </w:r>
      <w:r>
        <w:rPr>
          <w:sz w:val="16"/>
        </w:rPr>
        <w:t>de</w:t>
      </w:r>
      <w:r>
        <w:rPr>
          <w:spacing w:val="-16"/>
          <w:sz w:val="16"/>
        </w:rPr>
        <w:t> </w:t>
      </w:r>
      <w:r>
        <w:rPr>
          <w:sz w:val="16"/>
        </w:rPr>
        <w:t>2019,</w:t>
      </w:r>
      <w:r>
        <w:rPr>
          <w:spacing w:val="-16"/>
          <w:sz w:val="16"/>
        </w:rPr>
        <w:t> </w:t>
      </w:r>
      <w:r>
        <w:rPr>
          <w:sz w:val="16"/>
        </w:rPr>
        <w:t>causa</w:t>
      </w:r>
      <w:r>
        <w:rPr>
          <w:spacing w:val="-15"/>
          <w:sz w:val="16"/>
        </w:rPr>
        <w:t> </w:t>
      </w:r>
      <w:r>
        <w:rPr>
          <w:sz w:val="16"/>
        </w:rPr>
        <w:t>No.</w:t>
      </w:r>
      <w:r>
        <w:rPr>
          <w:spacing w:val="-15"/>
          <w:sz w:val="16"/>
        </w:rPr>
        <w:t> </w:t>
      </w:r>
      <w:r>
        <w:rPr>
          <w:sz w:val="16"/>
        </w:rPr>
        <w:t>CNT</w:t>
      </w:r>
      <w:r>
        <w:rPr>
          <w:spacing w:val="-15"/>
          <w:sz w:val="16"/>
        </w:rPr>
        <w:t> </w:t>
      </w:r>
      <w:r>
        <w:rPr>
          <w:sz w:val="16"/>
        </w:rPr>
        <w:t>9616/2008/1/RH1,</w:t>
      </w:r>
      <w:r>
        <w:rPr>
          <w:spacing w:val="-16"/>
          <w:sz w:val="16"/>
        </w:rPr>
        <w:t> </w:t>
      </w:r>
      <w:r>
        <w:rPr>
          <w:sz w:val="16"/>
        </w:rPr>
        <w:t>“Ingegnieros,</w:t>
      </w:r>
      <w:r>
        <w:rPr>
          <w:spacing w:val="-16"/>
          <w:sz w:val="16"/>
        </w:rPr>
        <w:t> </w:t>
      </w:r>
      <w:r>
        <w:rPr>
          <w:sz w:val="16"/>
        </w:rPr>
        <w:t>María</w:t>
      </w:r>
      <w:r>
        <w:rPr>
          <w:spacing w:val="-15"/>
          <w:sz w:val="16"/>
        </w:rPr>
        <w:t> </w:t>
      </w:r>
      <w:r>
        <w:rPr>
          <w:sz w:val="16"/>
        </w:rPr>
        <w:t>Gimena</w:t>
      </w:r>
      <w:r>
        <w:rPr>
          <w:spacing w:val="-15"/>
          <w:sz w:val="16"/>
        </w:rPr>
        <w:t> </w:t>
      </w:r>
      <w:r>
        <w:rPr>
          <w:sz w:val="16"/>
        </w:rPr>
        <w:t>c/</w:t>
      </w:r>
      <w:r>
        <w:rPr>
          <w:spacing w:val="-16"/>
          <w:sz w:val="16"/>
        </w:rPr>
        <w:t> </w:t>
      </w:r>
      <w:r>
        <w:rPr>
          <w:sz w:val="16"/>
        </w:rPr>
        <w:t>Techint</w:t>
      </w:r>
      <w:r>
        <w:rPr>
          <w:spacing w:val="-16"/>
          <w:sz w:val="16"/>
        </w:rPr>
        <w:t> </w:t>
      </w:r>
      <w:r>
        <w:rPr>
          <w:sz w:val="16"/>
        </w:rPr>
        <w:t>Sociedad Anónima Compañía Técnica Internacional s/ accidente - ley especial”, y Sentencia emitida por la Corte Suprema de Justicia de la Nación el 12 de noviembre de 2020, causa No. 5746/2007/1/RH1, “Crosatto, Hugo Ángel y otro c/ Estado Nacional Ministerio del Interior y otro s/ daños y perjuicios” (expediente de prueba, tomo XIV, prueba para mejor resolver, folios 17759 a</w:t>
      </w:r>
      <w:r>
        <w:rPr>
          <w:spacing w:val="-17"/>
          <w:sz w:val="16"/>
        </w:rPr>
        <w:t> </w:t>
      </w:r>
      <w:r>
        <w:rPr>
          <w:sz w:val="16"/>
        </w:rPr>
        <w:t>17830).</w:t>
      </w:r>
    </w:p>
    <w:p>
      <w:pPr>
        <w:spacing w:after="0"/>
        <w:jc w:val="both"/>
        <w:rPr>
          <w:sz w:val="16"/>
        </w:rPr>
        <w:sectPr>
          <w:pgSz w:w="12240" w:h="15840"/>
          <w:pgMar w:header="0" w:footer="1007" w:top="920" w:bottom="1200" w:left="1300" w:right="1300"/>
        </w:sectPr>
      </w:pPr>
    </w:p>
    <w:p>
      <w:pPr>
        <w:pStyle w:val="ListParagraph"/>
        <w:numPr>
          <w:ilvl w:val="0"/>
          <w:numId w:val="38"/>
        </w:numPr>
        <w:tabs>
          <w:tab w:pos="686" w:val="left" w:leader="none"/>
        </w:tabs>
        <w:spacing w:line="240" w:lineRule="auto" w:before="73" w:after="0"/>
        <w:ind w:left="118" w:right="114" w:firstLine="0"/>
        <w:jc w:val="both"/>
        <w:rPr>
          <w:sz w:val="20"/>
        </w:rPr>
      </w:pPr>
      <w:r>
        <w:rPr>
          <w:sz w:val="20"/>
        </w:rPr>
        <w:t>El </w:t>
      </w:r>
      <w:r>
        <w:rPr>
          <w:b/>
          <w:i/>
          <w:sz w:val="20"/>
        </w:rPr>
        <w:t>Estado </w:t>
      </w:r>
      <w:r>
        <w:rPr>
          <w:sz w:val="20"/>
        </w:rPr>
        <w:t>alegó que los montos de las leyes especiales constituyen “una reparación justa,</w:t>
      </w:r>
      <w:r>
        <w:rPr>
          <w:spacing w:val="-18"/>
          <w:sz w:val="20"/>
        </w:rPr>
        <w:t> </w:t>
      </w:r>
      <w:r>
        <w:rPr>
          <w:sz w:val="20"/>
        </w:rPr>
        <w:t>idónea,</w:t>
      </w:r>
      <w:r>
        <w:rPr>
          <w:spacing w:val="-18"/>
          <w:sz w:val="20"/>
        </w:rPr>
        <w:t> </w:t>
      </w:r>
      <w:r>
        <w:rPr>
          <w:sz w:val="20"/>
        </w:rPr>
        <w:t>suficiente</w:t>
      </w:r>
      <w:r>
        <w:rPr>
          <w:spacing w:val="-19"/>
          <w:sz w:val="20"/>
        </w:rPr>
        <w:t> </w:t>
      </w:r>
      <w:r>
        <w:rPr>
          <w:sz w:val="20"/>
        </w:rPr>
        <w:t>e</w:t>
      </w:r>
      <w:r>
        <w:rPr>
          <w:spacing w:val="-18"/>
          <w:sz w:val="20"/>
        </w:rPr>
        <w:t> </w:t>
      </w:r>
      <w:r>
        <w:rPr>
          <w:sz w:val="20"/>
        </w:rPr>
        <w:t>integral”.</w:t>
      </w:r>
      <w:r>
        <w:rPr>
          <w:spacing w:val="-20"/>
          <w:sz w:val="20"/>
        </w:rPr>
        <w:t> </w:t>
      </w:r>
      <w:r>
        <w:rPr>
          <w:sz w:val="20"/>
        </w:rPr>
        <w:t>Señaló</w:t>
      </w:r>
      <w:r>
        <w:rPr>
          <w:spacing w:val="-20"/>
          <w:sz w:val="20"/>
        </w:rPr>
        <w:t> </w:t>
      </w:r>
      <w:r>
        <w:rPr>
          <w:sz w:val="20"/>
        </w:rPr>
        <w:t>que</w:t>
      </w:r>
      <w:r>
        <w:rPr>
          <w:spacing w:val="-18"/>
          <w:sz w:val="20"/>
        </w:rPr>
        <w:t> </w:t>
      </w:r>
      <w:r>
        <w:rPr>
          <w:sz w:val="20"/>
        </w:rPr>
        <w:t>los</w:t>
      </w:r>
      <w:r>
        <w:rPr>
          <w:spacing w:val="-19"/>
          <w:sz w:val="20"/>
        </w:rPr>
        <w:t> </w:t>
      </w:r>
      <w:r>
        <w:rPr>
          <w:sz w:val="20"/>
        </w:rPr>
        <w:t>trámites</w:t>
      </w:r>
      <w:r>
        <w:rPr>
          <w:spacing w:val="-20"/>
          <w:sz w:val="20"/>
        </w:rPr>
        <w:t> </w:t>
      </w:r>
      <w:r>
        <w:rPr>
          <w:sz w:val="20"/>
        </w:rPr>
        <w:t>administrativos</w:t>
      </w:r>
      <w:r>
        <w:rPr>
          <w:spacing w:val="-19"/>
          <w:sz w:val="20"/>
        </w:rPr>
        <w:t> </w:t>
      </w:r>
      <w:r>
        <w:rPr>
          <w:sz w:val="20"/>
        </w:rPr>
        <w:t>respectivos</w:t>
      </w:r>
      <w:r>
        <w:rPr>
          <w:spacing w:val="-19"/>
          <w:sz w:val="20"/>
        </w:rPr>
        <w:t> </w:t>
      </w:r>
      <w:r>
        <w:rPr>
          <w:sz w:val="20"/>
        </w:rPr>
        <w:t>“están disponibles</w:t>
      </w:r>
      <w:r>
        <w:rPr>
          <w:spacing w:val="-13"/>
          <w:sz w:val="20"/>
        </w:rPr>
        <w:t> </w:t>
      </w:r>
      <w:r>
        <w:rPr>
          <w:sz w:val="20"/>
        </w:rPr>
        <w:t>para</w:t>
      </w:r>
      <w:r>
        <w:rPr>
          <w:spacing w:val="-12"/>
          <w:sz w:val="20"/>
        </w:rPr>
        <w:t> </w:t>
      </w:r>
      <w:r>
        <w:rPr>
          <w:sz w:val="20"/>
        </w:rPr>
        <w:t>los</w:t>
      </w:r>
      <w:r>
        <w:rPr>
          <w:spacing w:val="-13"/>
          <w:sz w:val="20"/>
        </w:rPr>
        <w:t> </w:t>
      </w:r>
      <w:r>
        <w:rPr>
          <w:sz w:val="20"/>
        </w:rPr>
        <w:t>hermanos</w:t>
      </w:r>
      <w:r>
        <w:rPr>
          <w:spacing w:val="-12"/>
          <w:sz w:val="20"/>
        </w:rPr>
        <w:t> </w:t>
      </w:r>
      <w:r>
        <w:rPr>
          <w:sz w:val="20"/>
        </w:rPr>
        <w:t>[Larrabeiti</w:t>
      </w:r>
      <w:r>
        <w:rPr>
          <w:spacing w:val="-13"/>
          <w:sz w:val="20"/>
        </w:rPr>
        <w:t> </w:t>
      </w:r>
      <w:r>
        <w:rPr>
          <w:sz w:val="20"/>
        </w:rPr>
        <w:t>Yáñez]</w:t>
      </w:r>
      <w:r>
        <w:rPr>
          <w:spacing w:val="-11"/>
          <w:sz w:val="20"/>
        </w:rPr>
        <w:t> </w:t>
      </w:r>
      <w:r>
        <w:rPr>
          <w:sz w:val="20"/>
        </w:rPr>
        <w:t>hoy,</w:t>
      </w:r>
      <w:r>
        <w:rPr>
          <w:spacing w:val="-12"/>
          <w:sz w:val="20"/>
        </w:rPr>
        <w:t> </w:t>
      </w:r>
      <w:r>
        <w:rPr>
          <w:sz w:val="20"/>
        </w:rPr>
        <w:t>lo</w:t>
      </w:r>
      <w:r>
        <w:rPr>
          <w:spacing w:val="-13"/>
          <w:sz w:val="20"/>
        </w:rPr>
        <w:t> </w:t>
      </w:r>
      <w:r>
        <w:rPr>
          <w:sz w:val="20"/>
        </w:rPr>
        <w:t>estuvieron</w:t>
      </w:r>
      <w:r>
        <w:rPr>
          <w:spacing w:val="-12"/>
          <w:sz w:val="20"/>
        </w:rPr>
        <w:t> </w:t>
      </w:r>
      <w:r>
        <w:rPr>
          <w:sz w:val="20"/>
        </w:rPr>
        <w:t>antes</w:t>
      </w:r>
      <w:r>
        <w:rPr>
          <w:spacing w:val="-13"/>
          <w:sz w:val="20"/>
        </w:rPr>
        <w:t> </w:t>
      </w:r>
      <w:r>
        <w:rPr>
          <w:sz w:val="20"/>
        </w:rPr>
        <w:t>y</w:t>
      </w:r>
      <w:r>
        <w:rPr>
          <w:spacing w:val="-13"/>
          <w:sz w:val="20"/>
        </w:rPr>
        <w:t> </w:t>
      </w:r>
      <w:r>
        <w:rPr>
          <w:sz w:val="20"/>
        </w:rPr>
        <w:t>lo</w:t>
      </w:r>
      <w:r>
        <w:rPr>
          <w:spacing w:val="-13"/>
          <w:sz w:val="20"/>
        </w:rPr>
        <w:t> </w:t>
      </w:r>
      <w:r>
        <w:rPr>
          <w:sz w:val="20"/>
        </w:rPr>
        <w:t>estarán</w:t>
      </w:r>
      <w:r>
        <w:rPr>
          <w:spacing w:val="-11"/>
          <w:sz w:val="20"/>
        </w:rPr>
        <w:t> </w:t>
      </w:r>
      <w:r>
        <w:rPr>
          <w:sz w:val="20"/>
        </w:rPr>
        <w:t>una</w:t>
      </w:r>
      <w:r>
        <w:rPr>
          <w:spacing w:val="-13"/>
          <w:sz w:val="20"/>
        </w:rPr>
        <w:t> </w:t>
      </w:r>
      <w:r>
        <w:rPr>
          <w:sz w:val="20"/>
        </w:rPr>
        <w:t>vez que el Tribunal […] dicte sentencia, a los fines de que obtengan la reparación […] que les corresponde […], siempre y cuando estén de acuerdo en</w:t>
      </w:r>
      <w:r>
        <w:rPr>
          <w:spacing w:val="-27"/>
          <w:sz w:val="20"/>
        </w:rPr>
        <w:t> </w:t>
      </w:r>
      <w:r>
        <w:rPr>
          <w:sz w:val="20"/>
        </w:rPr>
        <w:t>percibirla”.</w:t>
      </w:r>
    </w:p>
    <w:p>
      <w:pPr>
        <w:pStyle w:val="BodyText"/>
        <w:spacing w:before="12"/>
        <w:rPr>
          <w:sz w:val="19"/>
        </w:rPr>
      </w:pPr>
    </w:p>
    <w:p>
      <w:pPr>
        <w:pStyle w:val="Heading4"/>
        <w:numPr>
          <w:ilvl w:val="1"/>
          <w:numId w:val="42"/>
        </w:numPr>
        <w:tabs>
          <w:tab w:pos="1487" w:val="left" w:leader="none"/>
        </w:tabs>
        <w:spacing w:line="240" w:lineRule="auto" w:before="0" w:after="0"/>
        <w:ind w:left="1486" w:right="0" w:hanging="518"/>
        <w:jc w:val="left"/>
        <w:rPr>
          <w:i/>
        </w:rPr>
      </w:pPr>
      <w:bookmarkStart w:name="_bookmark393" w:id="506"/>
      <w:bookmarkEnd w:id="506"/>
      <w:r>
        <w:rPr>
          <w:b w:val="0"/>
          <w:i w:val="0"/>
        </w:rPr>
      </w:r>
      <w:bookmarkStart w:name="_bookmark393" w:id="507"/>
      <w:bookmarkEnd w:id="507"/>
      <w:r>
        <w:rPr>
          <w:i/>
        </w:rPr>
        <w:t>D</w:t>
      </w:r>
      <w:r>
        <w:rPr>
          <w:i/>
        </w:rPr>
        <w:t>año</w:t>
      </w:r>
      <w:r>
        <w:rPr>
          <w:i/>
          <w:spacing w:val="-4"/>
        </w:rPr>
        <w:t> </w:t>
      </w:r>
      <w:r>
        <w:rPr>
          <w:i/>
        </w:rPr>
        <w:t>material</w:t>
      </w:r>
    </w:p>
    <w:p>
      <w:pPr>
        <w:pStyle w:val="BodyText"/>
        <w:spacing w:before="12"/>
        <w:rPr>
          <w:b/>
          <w:i/>
          <w:sz w:val="19"/>
        </w:rPr>
      </w:pPr>
    </w:p>
    <w:p>
      <w:pPr>
        <w:pStyle w:val="ListParagraph"/>
        <w:numPr>
          <w:ilvl w:val="0"/>
          <w:numId w:val="38"/>
        </w:numPr>
        <w:tabs>
          <w:tab w:pos="686" w:val="left" w:leader="none"/>
        </w:tabs>
        <w:spacing w:line="240" w:lineRule="auto" w:before="0" w:after="0"/>
        <w:ind w:left="118" w:right="114" w:firstLine="0"/>
        <w:jc w:val="both"/>
        <w:rPr>
          <w:sz w:val="20"/>
        </w:rPr>
      </w:pPr>
      <w:r>
        <w:rPr>
          <w:sz w:val="20"/>
        </w:rPr>
        <w:t>El </w:t>
      </w:r>
      <w:r>
        <w:rPr>
          <w:b/>
          <w:i/>
          <w:sz w:val="20"/>
        </w:rPr>
        <w:t>representante </w:t>
      </w:r>
      <w:r>
        <w:rPr>
          <w:sz w:val="20"/>
        </w:rPr>
        <w:t>solicitó que por la desaparición forzada del matrimonio Julien Grisonas, se ordene el pago de USD$ 800.000,00 (ochocientos mil dólares de los Estados Unidos</w:t>
      </w:r>
      <w:r>
        <w:rPr>
          <w:spacing w:val="-8"/>
          <w:sz w:val="20"/>
        </w:rPr>
        <w:t> </w:t>
      </w:r>
      <w:r>
        <w:rPr>
          <w:sz w:val="20"/>
        </w:rPr>
        <w:t>de</w:t>
      </w:r>
      <w:r>
        <w:rPr>
          <w:spacing w:val="-7"/>
          <w:sz w:val="20"/>
        </w:rPr>
        <w:t> </w:t>
      </w:r>
      <w:r>
        <w:rPr>
          <w:sz w:val="20"/>
        </w:rPr>
        <w:t>América),</w:t>
      </w:r>
      <w:r>
        <w:rPr>
          <w:spacing w:val="-7"/>
          <w:sz w:val="20"/>
        </w:rPr>
        <w:t> </w:t>
      </w:r>
      <w:r>
        <w:rPr>
          <w:sz w:val="20"/>
        </w:rPr>
        <w:t>“como</w:t>
      </w:r>
      <w:r>
        <w:rPr>
          <w:spacing w:val="-8"/>
          <w:sz w:val="20"/>
        </w:rPr>
        <w:t> </w:t>
      </w:r>
      <w:r>
        <w:rPr>
          <w:sz w:val="20"/>
        </w:rPr>
        <w:t>reparación</w:t>
      </w:r>
      <w:r>
        <w:rPr>
          <w:spacing w:val="-7"/>
          <w:sz w:val="20"/>
        </w:rPr>
        <w:t> </w:t>
      </w:r>
      <w:r>
        <w:rPr>
          <w:sz w:val="20"/>
        </w:rPr>
        <w:t>sustituta</w:t>
      </w:r>
      <w:r>
        <w:rPr>
          <w:spacing w:val="-9"/>
          <w:sz w:val="20"/>
        </w:rPr>
        <w:t> </w:t>
      </w:r>
      <w:r>
        <w:rPr>
          <w:sz w:val="20"/>
        </w:rPr>
        <w:t>del</w:t>
      </w:r>
      <w:r>
        <w:rPr>
          <w:spacing w:val="-9"/>
          <w:sz w:val="20"/>
        </w:rPr>
        <w:t> </w:t>
      </w:r>
      <w:r>
        <w:rPr>
          <w:sz w:val="20"/>
        </w:rPr>
        <w:t>daño</w:t>
      </w:r>
      <w:r>
        <w:rPr>
          <w:spacing w:val="-8"/>
          <w:sz w:val="20"/>
        </w:rPr>
        <w:t> </w:t>
      </w:r>
      <w:r>
        <w:rPr>
          <w:sz w:val="20"/>
        </w:rPr>
        <w:t>ocasionado</w:t>
      </w:r>
      <w:r>
        <w:rPr>
          <w:spacing w:val="-8"/>
          <w:sz w:val="20"/>
        </w:rPr>
        <w:t> </w:t>
      </w:r>
      <w:r>
        <w:rPr>
          <w:sz w:val="20"/>
        </w:rPr>
        <w:t>en</w:t>
      </w:r>
      <w:r>
        <w:rPr>
          <w:spacing w:val="-9"/>
          <w:sz w:val="20"/>
        </w:rPr>
        <w:t> </w:t>
      </w:r>
      <w:r>
        <w:rPr>
          <w:sz w:val="20"/>
        </w:rPr>
        <w:t>conjunto</w:t>
      </w:r>
      <w:r>
        <w:rPr>
          <w:spacing w:val="-8"/>
          <w:sz w:val="20"/>
        </w:rPr>
        <w:t> </w:t>
      </w:r>
      <w:r>
        <w:rPr>
          <w:sz w:val="20"/>
        </w:rPr>
        <w:t>para</w:t>
      </w:r>
      <w:r>
        <w:rPr>
          <w:spacing w:val="-8"/>
          <w:sz w:val="20"/>
        </w:rPr>
        <w:t> </w:t>
      </w:r>
      <w:r>
        <w:rPr>
          <w:sz w:val="20"/>
        </w:rPr>
        <w:t>ambos peticionarios</w:t>
      </w:r>
      <w:r>
        <w:rPr>
          <w:spacing w:val="-14"/>
          <w:sz w:val="20"/>
        </w:rPr>
        <w:t> </w:t>
      </w:r>
      <w:r>
        <w:rPr>
          <w:sz w:val="20"/>
        </w:rPr>
        <w:t>consistente</w:t>
      </w:r>
      <w:r>
        <w:rPr>
          <w:spacing w:val="-15"/>
          <w:sz w:val="20"/>
        </w:rPr>
        <w:t> </w:t>
      </w:r>
      <w:r>
        <w:rPr>
          <w:sz w:val="20"/>
        </w:rPr>
        <w:t>en</w:t>
      </w:r>
      <w:r>
        <w:rPr>
          <w:spacing w:val="-15"/>
          <w:sz w:val="20"/>
        </w:rPr>
        <w:t> </w:t>
      </w:r>
      <w:r>
        <w:rPr>
          <w:sz w:val="20"/>
        </w:rPr>
        <w:t>la</w:t>
      </w:r>
      <w:r>
        <w:rPr>
          <w:spacing w:val="-16"/>
          <w:sz w:val="20"/>
        </w:rPr>
        <w:t> </w:t>
      </w:r>
      <w:r>
        <w:rPr>
          <w:sz w:val="20"/>
        </w:rPr>
        <w:t>pérdida</w:t>
      </w:r>
      <w:r>
        <w:rPr>
          <w:spacing w:val="-14"/>
          <w:sz w:val="20"/>
        </w:rPr>
        <w:t> </w:t>
      </w:r>
      <w:r>
        <w:rPr>
          <w:sz w:val="20"/>
        </w:rPr>
        <w:t>de</w:t>
      </w:r>
      <w:r>
        <w:rPr>
          <w:spacing w:val="-15"/>
          <w:sz w:val="20"/>
        </w:rPr>
        <w:t> </w:t>
      </w:r>
      <w:r>
        <w:rPr>
          <w:sz w:val="20"/>
        </w:rPr>
        <w:t>la</w:t>
      </w:r>
      <w:r>
        <w:rPr>
          <w:spacing w:val="-16"/>
          <w:sz w:val="20"/>
        </w:rPr>
        <w:t> </w:t>
      </w:r>
      <w:r>
        <w:rPr>
          <w:sz w:val="20"/>
        </w:rPr>
        <w:t>vida</w:t>
      </w:r>
      <w:r>
        <w:rPr>
          <w:spacing w:val="-14"/>
          <w:sz w:val="20"/>
        </w:rPr>
        <w:t> </w:t>
      </w:r>
      <w:r>
        <w:rPr>
          <w:sz w:val="20"/>
        </w:rPr>
        <w:t>de</w:t>
      </w:r>
      <w:r>
        <w:rPr>
          <w:spacing w:val="-15"/>
          <w:sz w:val="20"/>
        </w:rPr>
        <w:t> </w:t>
      </w:r>
      <w:r>
        <w:rPr>
          <w:sz w:val="20"/>
        </w:rPr>
        <w:t>sus</w:t>
      </w:r>
      <w:r>
        <w:rPr>
          <w:spacing w:val="-14"/>
          <w:sz w:val="20"/>
        </w:rPr>
        <w:t> </w:t>
      </w:r>
      <w:r>
        <w:rPr>
          <w:sz w:val="20"/>
        </w:rPr>
        <w:t>dos</w:t>
      </w:r>
      <w:r>
        <w:rPr>
          <w:spacing w:val="-15"/>
          <w:sz w:val="20"/>
        </w:rPr>
        <w:t> </w:t>
      </w:r>
      <w:r>
        <w:rPr>
          <w:sz w:val="20"/>
        </w:rPr>
        <w:t>padres”.</w:t>
      </w:r>
      <w:r>
        <w:rPr>
          <w:spacing w:val="-15"/>
          <w:sz w:val="20"/>
        </w:rPr>
        <w:t> </w:t>
      </w:r>
      <w:r>
        <w:rPr>
          <w:sz w:val="20"/>
        </w:rPr>
        <w:t>En</w:t>
      </w:r>
      <w:r>
        <w:rPr>
          <w:spacing w:val="-15"/>
          <w:sz w:val="20"/>
        </w:rPr>
        <w:t> </w:t>
      </w:r>
      <w:r>
        <w:rPr>
          <w:sz w:val="20"/>
        </w:rPr>
        <w:t>cuanto</w:t>
      </w:r>
      <w:r>
        <w:rPr>
          <w:spacing w:val="-14"/>
          <w:sz w:val="20"/>
        </w:rPr>
        <w:t> </w:t>
      </w:r>
      <w:r>
        <w:rPr>
          <w:sz w:val="20"/>
        </w:rPr>
        <w:t>al</w:t>
      </w:r>
      <w:r>
        <w:rPr>
          <w:spacing w:val="-15"/>
          <w:sz w:val="20"/>
        </w:rPr>
        <w:t> </w:t>
      </w:r>
      <w:r>
        <w:rPr>
          <w:sz w:val="20"/>
        </w:rPr>
        <w:t>denominado “botín de guerra”, solicitó la suma de USD$ 180.000,00 (ciento ochenta mil dólares de los Estados Unidos de</w:t>
      </w:r>
      <w:r>
        <w:rPr>
          <w:spacing w:val="-8"/>
          <w:sz w:val="20"/>
        </w:rPr>
        <w:t> </w:t>
      </w:r>
      <w:r>
        <w:rPr>
          <w:sz w:val="20"/>
        </w:rPr>
        <w:t>América).</w:t>
      </w:r>
    </w:p>
    <w:p>
      <w:pPr>
        <w:pStyle w:val="BodyText"/>
        <w:spacing w:before="12"/>
        <w:rPr>
          <w:sz w:val="19"/>
        </w:rPr>
      </w:pPr>
    </w:p>
    <w:p>
      <w:pPr>
        <w:pStyle w:val="ListParagraph"/>
        <w:numPr>
          <w:ilvl w:val="0"/>
          <w:numId w:val="38"/>
        </w:numPr>
        <w:tabs>
          <w:tab w:pos="686" w:val="left" w:leader="none"/>
        </w:tabs>
        <w:spacing w:line="240" w:lineRule="auto" w:before="0" w:after="0"/>
        <w:ind w:left="118" w:right="112" w:firstLine="0"/>
        <w:jc w:val="both"/>
        <w:rPr>
          <w:sz w:val="20"/>
        </w:rPr>
      </w:pPr>
      <w:r>
        <w:rPr>
          <w:sz w:val="20"/>
        </w:rPr>
        <w:t>Indicó que la reparación en concepto de lucro cesante exige tomar en cuenta lo siguiente:</w:t>
      </w:r>
      <w:r>
        <w:rPr>
          <w:spacing w:val="-8"/>
          <w:sz w:val="20"/>
        </w:rPr>
        <w:t> </w:t>
      </w:r>
      <w:r>
        <w:rPr>
          <w:sz w:val="20"/>
        </w:rPr>
        <w:t>a)</w:t>
      </w:r>
      <w:r>
        <w:rPr>
          <w:spacing w:val="-8"/>
          <w:sz w:val="20"/>
        </w:rPr>
        <w:t> </w:t>
      </w:r>
      <w:r>
        <w:rPr>
          <w:sz w:val="20"/>
        </w:rPr>
        <w:t>las</w:t>
      </w:r>
      <w:r>
        <w:rPr>
          <w:spacing w:val="-9"/>
          <w:sz w:val="20"/>
        </w:rPr>
        <w:t> </w:t>
      </w:r>
      <w:r>
        <w:rPr>
          <w:sz w:val="20"/>
        </w:rPr>
        <w:t>edades</w:t>
      </w:r>
      <w:r>
        <w:rPr>
          <w:spacing w:val="-9"/>
          <w:sz w:val="20"/>
        </w:rPr>
        <w:t> </w:t>
      </w:r>
      <w:r>
        <w:rPr>
          <w:sz w:val="20"/>
        </w:rPr>
        <w:t>del</w:t>
      </w:r>
      <w:r>
        <w:rPr>
          <w:spacing w:val="-9"/>
          <w:sz w:val="20"/>
        </w:rPr>
        <w:t> </w:t>
      </w:r>
      <w:r>
        <w:rPr>
          <w:sz w:val="20"/>
        </w:rPr>
        <w:t>señor</w:t>
      </w:r>
      <w:r>
        <w:rPr>
          <w:spacing w:val="-8"/>
          <w:sz w:val="20"/>
        </w:rPr>
        <w:t> </w:t>
      </w:r>
      <w:r>
        <w:rPr>
          <w:sz w:val="20"/>
        </w:rPr>
        <w:t>Julien</w:t>
      </w:r>
      <w:r>
        <w:rPr>
          <w:spacing w:val="-9"/>
          <w:sz w:val="20"/>
        </w:rPr>
        <w:t> </w:t>
      </w:r>
      <w:r>
        <w:rPr>
          <w:sz w:val="20"/>
        </w:rPr>
        <w:t>Cáceres</w:t>
      </w:r>
      <w:r>
        <w:rPr>
          <w:spacing w:val="-9"/>
          <w:sz w:val="20"/>
        </w:rPr>
        <w:t> </w:t>
      </w:r>
      <w:r>
        <w:rPr>
          <w:sz w:val="20"/>
        </w:rPr>
        <w:t>y</w:t>
      </w:r>
      <w:r>
        <w:rPr>
          <w:spacing w:val="-8"/>
          <w:sz w:val="20"/>
        </w:rPr>
        <w:t> </w:t>
      </w:r>
      <w:r>
        <w:rPr>
          <w:sz w:val="20"/>
        </w:rPr>
        <w:t>la</w:t>
      </w:r>
      <w:r>
        <w:rPr>
          <w:spacing w:val="-8"/>
          <w:sz w:val="20"/>
        </w:rPr>
        <w:t> </w:t>
      </w:r>
      <w:r>
        <w:rPr>
          <w:sz w:val="20"/>
        </w:rPr>
        <w:t>señora</w:t>
      </w:r>
      <w:r>
        <w:rPr>
          <w:spacing w:val="-8"/>
          <w:sz w:val="20"/>
        </w:rPr>
        <w:t> </w:t>
      </w:r>
      <w:r>
        <w:rPr>
          <w:sz w:val="20"/>
        </w:rPr>
        <w:t>Grisonas</w:t>
      </w:r>
      <w:r>
        <w:rPr>
          <w:spacing w:val="-9"/>
          <w:sz w:val="20"/>
        </w:rPr>
        <w:t> </w:t>
      </w:r>
      <w:r>
        <w:rPr>
          <w:sz w:val="20"/>
        </w:rPr>
        <w:t>Andrijauskaite,</w:t>
      </w:r>
      <w:r>
        <w:rPr>
          <w:spacing w:val="-7"/>
          <w:sz w:val="20"/>
        </w:rPr>
        <w:t> </w:t>
      </w:r>
      <w:r>
        <w:rPr>
          <w:sz w:val="20"/>
        </w:rPr>
        <w:t>quienes tenían, respectivamente, 33 y 31 años; b) la expectativa de vida estimada en 75 años, y c) su nivel educativo y cultural, el oficio que ejercían y su capacidad intelectual y laboral. Con base</w:t>
      </w:r>
      <w:r>
        <w:rPr>
          <w:spacing w:val="-18"/>
          <w:sz w:val="20"/>
        </w:rPr>
        <w:t> </w:t>
      </w:r>
      <w:r>
        <w:rPr>
          <w:sz w:val="20"/>
        </w:rPr>
        <w:t>en</w:t>
      </w:r>
      <w:r>
        <w:rPr>
          <w:spacing w:val="-17"/>
          <w:sz w:val="20"/>
        </w:rPr>
        <w:t> </w:t>
      </w:r>
      <w:r>
        <w:rPr>
          <w:sz w:val="20"/>
        </w:rPr>
        <w:t>lo</w:t>
      </w:r>
      <w:r>
        <w:rPr>
          <w:spacing w:val="-18"/>
          <w:sz w:val="20"/>
        </w:rPr>
        <w:t> </w:t>
      </w:r>
      <w:r>
        <w:rPr>
          <w:sz w:val="20"/>
        </w:rPr>
        <w:t>anterior,</w:t>
      </w:r>
      <w:r>
        <w:rPr>
          <w:spacing w:val="-17"/>
          <w:sz w:val="20"/>
        </w:rPr>
        <w:t> </w:t>
      </w:r>
      <w:r>
        <w:rPr>
          <w:sz w:val="20"/>
        </w:rPr>
        <w:t>solicitó</w:t>
      </w:r>
      <w:r>
        <w:rPr>
          <w:spacing w:val="-18"/>
          <w:sz w:val="20"/>
        </w:rPr>
        <w:t> </w:t>
      </w:r>
      <w:r>
        <w:rPr>
          <w:sz w:val="20"/>
        </w:rPr>
        <w:t>que</w:t>
      </w:r>
      <w:r>
        <w:rPr>
          <w:spacing w:val="-17"/>
          <w:sz w:val="20"/>
        </w:rPr>
        <w:t> </w:t>
      </w:r>
      <w:r>
        <w:rPr>
          <w:sz w:val="20"/>
        </w:rPr>
        <w:t>se</w:t>
      </w:r>
      <w:r>
        <w:rPr>
          <w:spacing w:val="-18"/>
          <w:sz w:val="20"/>
        </w:rPr>
        <w:t> </w:t>
      </w:r>
      <w:r>
        <w:rPr>
          <w:sz w:val="20"/>
        </w:rPr>
        <w:t>ordene</w:t>
      </w:r>
      <w:r>
        <w:rPr>
          <w:spacing w:val="-18"/>
          <w:sz w:val="20"/>
        </w:rPr>
        <w:t> </w:t>
      </w:r>
      <w:r>
        <w:rPr>
          <w:sz w:val="20"/>
        </w:rPr>
        <w:t>el</w:t>
      </w:r>
      <w:r>
        <w:rPr>
          <w:spacing w:val="-17"/>
          <w:sz w:val="20"/>
        </w:rPr>
        <w:t> </w:t>
      </w:r>
      <w:r>
        <w:rPr>
          <w:sz w:val="20"/>
        </w:rPr>
        <w:t>pago,</w:t>
      </w:r>
      <w:r>
        <w:rPr>
          <w:spacing w:val="-17"/>
          <w:sz w:val="20"/>
        </w:rPr>
        <w:t> </w:t>
      </w:r>
      <w:r>
        <w:rPr>
          <w:sz w:val="20"/>
        </w:rPr>
        <w:t>a</w:t>
      </w:r>
      <w:r>
        <w:rPr>
          <w:spacing w:val="-18"/>
          <w:sz w:val="20"/>
        </w:rPr>
        <w:t> </w:t>
      </w:r>
      <w:r>
        <w:rPr>
          <w:sz w:val="20"/>
        </w:rPr>
        <w:t>ambos</w:t>
      </w:r>
      <w:r>
        <w:rPr>
          <w:spacing w:val="-18"/>
          <w:sz w:val="20"/>
        </w:rPr>
        <w:t> </w:t>
      </w:r>
      <w:r>
        <w:rPr>
          <w:sz w:val="20"/>
        </w:rPr>
        <w:t>peticionarios,</w:t>
      </w:r>
      <w:r>
        <w:rPr>
          <w:spacing w:val="-17"/>
          <w:sz w:val="20"/>
        </w:rPr>
        <w:t> </w:t>
      </w:r>
      <w:r>
        <w:rPr>
          <w:sz w:val="20"/>
        </w:rPr>
        <w:t>de</w:t>
      </w:r>
      <w:r>
        <w:rPr>
          <w:spacing w:val="-17"/>
          <w:sz w:val="20"/>
        </w:rPr>
        <w:t> </w:t>
      </w:r>
      <w:r>
        <w:rPr>
          <w:sz w:val="20"/>
        </w:rPr>
        <w:t>USD$</w:t>
      </w:r>
      <w:r>
        <w:rPr>
          <w:spacing w:val="-19"/>
          <w:sz w:val="20"/>
        </w:rPr>
        <w:t> </w:t>
      </w:r>
      <w:r>
        <w:rPr>
          <w:sz w:val="20"/>
        </w:rPr>
        <w:t>705.600,00 (setecientos cinco mil seiscientos dólares de los Estados Unidos de América) respecto del padre, y USD$ 739.200,00 (setecientos treinta y nueve mil doscientos dólares de los</w:t>
      </w:r>
      <w:r>
        <w:rPr>
          <w:spacing w:val="-42"/>
          <w:sz w:val="20"/>
        </w:rPr>
        <w:t> </w:t>
      </w:r>
      <w:r>
        <w:rPr>
          <w:sz w:val="20"/>
        </w:rPr>
        <w:t>Estados Unidos de América) respecto de la</w:t>
      </w:r>
      <w:r>
        <w:rPr>
          <w:spacing w:val="-16"/>
          <w:sz w:val="20"/>
        </w:rPr>
        <w:t> </w:t>
      </w:r>
      <w:r>
        <w:rPr>
          <w:sz w:val="20"/>
        </w:rPr>
        <w:t>madre.</w:t>
      </w:r>
    </w:p>
    <w:p>
      <w:pPr>
        <w:pStyle w:val="BodyText"/>
        <w:spacing w:before="12"/>
        <w:rPr>
          <w:sz w:val="19"/>
        </w:rPr>
      </w:pPr>
    </w:p>
    <w:p>
      <w:pPr>
        <w:pStyle w:val="ListParagraph"/>
        <w:numPr>
          <w:ilvl w:val="0"/>
          <w:numId w:val="38"/>
        </w:numPr>
        <w:tabs>
          <w:tab w:pos="686" w:val="left" w:leader="none"/>
        </w:tabs>
        <w:spacing w:line="240" w:lineRule="auto" w:before="0" w:after="0"/>
        <w:ind w:left="117" w:right="114" w:firstLine="1"/>
        <w:jc w:val="both"/>
        <w:rPr>
          <w:sz w:val="20"/>
        </w:rPr>
      </w:pPr>
      <w:r>
        <w:rPr>
          <w:sz w:val="20"/>
        </w:rPr>
        <w:t>Señaló que Anatole y Victoria han incurrido en distintos gastos “en la búsqueda […] de sus padres”, así como “para obtener justicia y conocer la verdad de lo ocurrido”, durante 25 años. Solicitó que la Corte fije en equidad “un importe global respecto de cada peticionario”. Añadió</w:t>
      </w:r>
      <w:r>
        <w:rPr>
          <w:spacing w:val="-5"/>
          <w:sz w:val="20"/>
        </w:rPr>
        <w:t> </w:t>
      </w:r>
      <w:r>
        <w:rPr>
          <w:sz w:val="20"/>
        </w:rPr>
        <w:t>que</w:t>
      </w:r>
      <w:r>
        <w:rPr>
          <w:spacing w:val="-5"/>
          <w:sz w:val="20"/>
        </w:rPr>
        <w:t> </w:t>
      </w:r>
      <w:r>
        <w:rPr>
          <w:sz w:val="20"/>
        </w:rPr>
        <w:t>tales</w:t>
      </w:r>
      <w:r>
        <w:rPr>
          <w:spacing w:val="-7"/>
          <w:sz w:val="20"/>
        </w:rPr>
        <w:t> </w:t>
      </w:r>
      <w:r>
        <w:rPr>
          <w:sz w:val="20"/>
        </w:rPr>
        <w:t>esfuerzos</w:t>
      </w:r>
      <w:r>
        <w:rPr>
          <w:spacing w:val="-4"/>
          <w:sz w:val="20"/>
        </w:rPr>
        <w:t> </w:t>
      </w:r>
      <w:r>
        <w:rPr>
          <w:sz w:val="20"/>
        </w:rPr>
        <w:t>les</w:t>
      </w:r>
      <w:r>
        <w:rPr>
          <w:spacing w:val="-6"/>
          <w:sz w:val="20"/>
        </w:rPr>
        <w:t> </w:t>
      </w:r>
      <w:r>
        <w:rPr>
          <w:sz w:val="20"/>
        </w:rPr>
        <w:t>impidieron</w:t>
      </w:r>
      <w:r>
        <w:rPr>
          <w:spacing w:val="-5"/>
          <w:sz w:val="20"/>
        </w:rPr>
        <w:t> </w:t>
      </w:r>
      <w:r>
        <w:rPr>
          <w:sz w:val="20"/>
        </w:rPr>
        <w:t>“dedicar</w:t>
      </w:r>
      <w:r>
        <w:rPr>
          <w:spacing w:val="-5"/>
          <w:sz w:val="20"/>
        </w:rPr>
        <w:t> </w:t>
      </w:r>
      <w:r>
        <w:rPr>
          <w:sz w:val="20"/>
        </w:rPr>
        <w:t>todo</w:t>
      </w:r>
      <w:r>
        <w:rPr>
          <w:spacing w:val="-6"/>
          <w:sz w:val="20"/>
        </w:rPr>
        <w:t> </w:t>
      </w:r>
      <w:r>
        <w:rPr>
          <w:sz w:val="20"/>
        </w:rPr>
        <w:t>el</w:t>
      </w:r>
      <w:r>
        <w:rPr>
          <w:spacing w:val="-5"/>
          <w:sz w:val="20"/>
        </w:rPr>
        <w:t> </w:t>
      </w:r>
      <w:r>
        <w:rPr>
          <w:sz w:val="20"/>
        </w:rPr>
        <w:t>tiempo</w:t>
      </w:r>
      <w:r>
        <w:rPr>
          <w:spacing w:val="-5"/>
          <w:sz w:val="20"/>
        </w:rPr>
        <w:t> </w:t>
      </w:r>
      <w:r>
        <w:rPr>
          <w:sz w:val="20"/>
        </w:rPr>
        <w:t>requerido</w:t>
      </w:r>
      <w:r>
        <w:rPr>
          <w:spacing w:val="-6"/>
          <w:sz w:val="20"/>
        </w:rPr>
        <w:t> </w:t>
      </w:r>
      <w:r>
        <w:rPr>
          <w:sz w:val="20"/>
        </w:rPr>
        <w:t>[…]</w:t>
      </w:r>
      <w:r>
        <w:rPr>
          <w:spacing w:val="-4"/>
          <w:sz w:val="20"/>
        </w:rPr>
        <w:t> </w:t>
      </w:r>
      <w:r>
        <w:rPr>
          <w:sz w:val="20"/>
        </w:rPr>
        <w:t>a</w:t>
      </w:r>
      <w:r>
        <w:rPr>
          <w:spacing w:val="-7"/>
          <w:sz w:val="20"/>
        </w:rPr>
        <w:t> </w:t>
      </w:r>
      <w:r>
        <w:rPr>
          <w:sz w:val="20"/>
        </w:rPr>
        <w:t>sus</w:t>
      </w:r>
      <w:r>
        <w:rPr>
          <w:spacing w:val="-6"/>
          <w:sz w:val="20"/>
        </w:rPr>
        <w:t> </w:t>
      </w:r>
      <w:r>
        <w:rPr>
          <w:sz w:val="20"/>
        </w:rPr>
        <w:t>labores específicas y a otras actividades”, por lo que resulta “razonable […] que se contemple el […] lucro cesante de los peticionarios”, el que estimó en USD$ 120.000,00 (ciento veinte mil dólares de los Estados Unidos de América), para cada una de dichas</w:t>
      </w:r>
      <w:r>
        <w:rPr>
          <w:spacing w:val="-26"/>
          <w:sz w:val="20"/>
        </w:rPr>
        <w:t> </w:t>
      </w:r>
      <w:r>
        <w:rPr>
          <w:sz w:val="20"/>
        </w:rPr>
        <w:t>víctimas.</w:t>
      </w:r>
    </w:p>
    <w:p>
      <w:pPr>
        <w:pStyle w:val="BodyText"/>
        <w:spacing w:before="12"/>
        <w:rPr>
          <w:sz w:val="19"/>
        </w:rPr>
      </w:pPr>
    </w:p>
    <w:p>
      <w:pPr>
        <w:pStyle w:val="ListParagraph"/>
        <w:numPr>
          <w:ilvl w:val="0"/>
          <w:numId w:val="38"/>
        </w:numPr>
        <w:tabs>
          <w:tab w:pos="685" w:val="left" w:leader="none"/>
        </w:tabs>
        <w:spacing w:line="240" w:lineRule="auto" w:before="0" w:after="0"/>
        <w:ind w:left="117" w:right="114" w:firstLine="0"/>
        <w:jc w:val="both"/>
        <w:rPr>
          <w:sz w:val="20"/>
        </w:rPr>
      </w:pPr>
      <w:r>
        <w:rPr>
          <w:sz w:val="20"/>
        </w:rPr>
        <w:t>Este</w:t>
      </w:r>
      <w:r>
        <w:rPr>
          <w:spacing w:val="-19"/>
          <w:sz w:val="20"/>
        </w:rPr>
        <w:t> </w:t>
      </w:r>
      <w:r>
        <w:rPr>
          <w:sz w:val="20"/>
        </w:rPr>
        <w:t>Tribunal</w:t>
      </w:r>
      <w:r>
        <w:rPr>
          <w:spacing w:val="-18"/>
          <w:sz w:val="20"/>
        </w:rPr>
        <w:t> </w:t>
      </w:r>
      <w:r>
        <w:rPr>
          <w:sz w:val="20"/>
        </w:rPr>
        <w:t>ha</w:t>
      </w:r>
      <w:r>
        <w:rPr>
          <w:spacing w:val="-20"/>
          <w:sz w:val="20"/>
        </w:rPr>
        <w:t> </w:t>
      </w:r>
      <w:r>
        <w:rPr>
          <w:sz w:val="20"/>
        </w:rPr>
        <w:t>desarrollado</w:t>
      </w:r>
      <w:r>
        <w:rPr>
          <w:spacing w:val="-20"/>
          <w:sz w:val="20"/>
        </w:rPr>
        <w:t> </w:t>
      </w:r>
      <w:r>
        <w:rPr>
          <w:sz w:val="20"/>
        </w:rPr>
        <w:t>en</w:t>
      </w:r>
      <w:r>
        <w:rPr>
          <w:spacing w:val="-20"/>
          <w:sz w:val="20"/>
        </w:rPr>
        <w:t> </w:t>
      </w:r>
      <w:r>
        <w:rPr>
          <w:sz w:val="20"/>
        </w:rPr>
        <w:t>su</w:t>
      </w:r>
      <w:r>
        <w:rPr>
          <w:spacing w:val="-20"/>
          <w:sz w:val="20"/>
        </w:rPr>
        <w:t> </w:t>
      </w:r>
      <w:r>
        <w:rPr>
          <w:sz w:val="20"/>
        </w:rPr>
        <w:t>jurisprudencia</w:t>
      </w:r>
      <w:r>
        <w:rPr>
          <w:spacing w:val="-19"/>
          <w:sz w:val="20"/>
        </w:rPr>
        <w:t> </w:t>
      </w:r>
      <w:r>
        <w:rPr>
          <w:sz w:val="20"/>
        </w:rPr>
        <w:t>que</w:t>
      </w:r>
      <w:r>
        <w:rPr>
          <w:spacing w:val="-21"/>
          <w:sz w:val="20"/>
        </w:rPr>
        <w:t> </w:t>
      </w:r>
      <w:r>
        <w:rPr>
          <w:sz w:val="20"/>
        </w:rPr>
        <w:t>el</w:t>
      </w:r>
      <w:r>
        <w:rPr>
          <w:spacing w:val="-20"/>
          <w:sz w:val="20"/>
        </w:rPr>
        <w:t> </w:t>
      </w:r>
      <w:r>
        <w:rPr>
          <w:sz w:val="20"/>
        </w:rPr>
        <w:t>daño</w:t>
      </w:r>
      <w:r>
        <w:rPr>
          <w:spacing w:val="-19"/>
          <w:sz w:val="20"/>
        </w:rPr>
        <w:t> </w:t>
      </w:r>
      <w:r>
        <w:rPr>
          <w:sz w:val="20"/>
        </w:rPr>
        <w:t>material</w:t>
      </w:r>
      <w:r>
        <w:rPr>
          <w:spacing w:val="-21"/>
          <w:sz w:val="20"/>
        </w:rPr>
        <w:t> </w:t>
      </w:r>
      <w:r>
        <w:rPr>
          <w:sz w:val="20"/>
        </w:rPr>
        <w:t>supone</w:t>
      </w:r>
      <w:r>
        <w:rPr>
          <w:spacing w:val="-19"/>
          <w:sz w:val="20"/>
        </w:rPr>
        <w:t> </w:t>
      </w:r>
      <w:r>
        <w:rPr>
          <w:sz w:val="20"/>
        </w:rPr>
        <w:t>la</w:t>
      </w:r>
      <w:r>
        <w:rPr>
          <w:spacing w:val="-20"/>
          <w:sz w:val="20"/>
        </w:rPr>
        <w:t> </w:t>
      </w:r>
      <w:r>
        <w:rPr>
          <w:sz w:val="20"/>
        </w:rPr>
        <w:t>pérdida o detrimento de los ingresos de las víctimas, los gastos efectuados con motivo de los hechos y las consecuencias de carácter pecuniario que tengan un nexo causal con los hechos del caso</w:t>
      </w:r>
      <w:hyperlink w:history="true" w:anchor="_bookmark394">
        <w:r>
          <w:rPr>
            <w:position w:val="7"/>
            <w:sz w:val="13"/>
          </w:rPr>
          <w:t>313</w:t>
        </w:r>
      </w:hyperlink>
      <w:r>
        <w:rPr>
          <w:sz w:val="20"/>
        </w:rPr>
        <w:t>. Asimismo, la jurisprudencia ha reiterado el carácter ciertamente compensatorio de las indemnizaciones, cuya naturaleza y monto dependen del daño ocasionado, por lo que no pueden</w:t>
      </w:r>
      <w:r>
        <w:rPr>
          <w:spacing w:val="-8"/>
          <w:sz w:val="20"/>
        </w:rPr>
        <w:t> </w:t>
      </w:r>
      <w:r>
        <w:rPr>
          <w:sz w:val="20"/>
        </w:rPr>
        <w:t>significar</w:t>
      </w:r>
      <w:r>
        <w:rPr>
          <w:spacing w:val="-10"/>
          <w:sz w:val="20"/>
        </w:rPr>
        <w:t> </w:t>
      </w:r>
      <w:r>
        <w:rPr>
          <w:sz w:val="20"/>
        </w:rPr>
        <w:t>ni</w:t>
      </w:r>
      <w:r>
        <w:rPr>
          <w:spacing w:val="-9"/>
          <w:sz w:val="20"/>
        </w:rPr>
        <w:t> </w:t>
      </w:r>
      <w:r>
        <w:rPr>
          <w:sz w:val="20"/>
        </w:rPr>
        <w:t>enriquecimiento</w:t>
      </w:r>
      <w:r>
        <w:rPr>
          <w:spacing w:val="-8"/>
          <w:sz w:val="20"/>
        </w:rPr>
        <w:t> </w:t>
      </w:r>
      <w:r>
        <w:rPr>
          <w:sz w:val="20"/>
        </w:rPr>
        <w:t>ni</w:t>
      </w:r>
      <w:r>
        <w:rPr>
          <w:spacing w:val="-9"/>
          <w:sz w:val="20"/>
        </w:rPr>
        <w:t> </w:t>
      </w:r>
      <w:r>
        <w:rPr>
          <w:sz w:val="20"/>
        </w:rPr>
        <w:t>empobrecimiento</w:t>
      </w:r>
      <w:r>
        <w:rPr>
          <w:spacing w:val="-8"/>
          <w:sz w:val="20"/>
        </w:rPr>
        <w:t> </w:t>
      </w:r>
      <w:r>
        <w:rPr>
          <w:sz w:val="20"/>
        </w:rPr>
        <w:t>para</w:t>
      </w:r>
      <w:r>
        <w:rPr>
          <w:spacing w:val="-8"/>
          <w:sz w:val="20"/>
        </w:rPr>
        <w:t> </w:t>
      </w:r>
      <w:r>
        <w:rPr>
          <w:sz w:val="20"/>
        </w:rPr>
        <w:t>las</w:t>
      </w:r>
      <w:r>
        <w:rPr>
          <w:spacing w:val="-8"/>
          <w:sz w:val="20"/>
        </w:rPr>
        <w:t> </w:t>
      </w:r>
      <w:r>
        <w:rPr>
          <w:sz w:val="20"/>
        </w:rPr>
        <w:t>víctimas</w:t>
      </w:r>
      <w:r>
        <w:rPr>
          <w:spacing w:val="-8"/>
          <w:sz w:val="20"/>
        </w:rPr>
        <w:t> </w:t>
      </w:r>
      <w:r>
        <w:rPr>
          <w:sz w:val="20"/>
        </w:rPr>
        <w:t>o</w:t>
      </w:r>
      <w:r>
        <w:rPr>
          <w:spacing w:val="-8"/>
          <w:sz w:val="20"/>
        </w:rPr>
        <w:t> </w:t>
      </w:r>
      <w:r>
        <w:rPr>
          <w:sz w:val="20"/>
        </w:rPr>
        <w:t>sus</w:t>
      </w:r>
      <w:r>
        <w:rPr>
          <w:spacing w:val="-8"/>
          <w:sz w:val="20"/>
        </w:rPr>
        <w:t> </w:t>
      </w:r>
      <w:r>
        <w:rPr>
          <w:sz w:val="20"/>
        </w:rPr>
        <w:t>sucesores</w:t>
      </w:r>
      <w:hyperlink w:history="true" w:anchor="_bookmark395">
        <w:r>
          <w:rPr>
            <w:position w:val="7"/>
            <w:sz w:val="13"/>
          </w:rPr>
          <w:t>314</w:t>
        </w:r>
      </w:hyperlink>
      <w:r>
        <w:rPr>
          <w:sz w:val="20"/>
        </w:rPr>
        <w:t>.</w:t>
      </w:r>
    </w:p>
    <w:p>
      <w:pPr>
        <w:pStyle w:val="BodyText"/>
        <w:spacing w:before="11"/>
        <w:rPr>
          <w:sz w:val="19"/>
        </w:rPr>
      </w:pPr>
    </w:p>
    <w:p>
      <w:pPr>
        <w:pStyle w:val="ListParagraph"/>
        <w:numPr>
          <w:ilvl w:val="0"/>
          <w:numId w:val="38"/>
        </w:numPr>
        <w:tabs>
          <w:tab w:pos="686" w:val="left" w:leader="none"/>
        </w:tabs>
        <w:spacing w:line="240" w:lineRule="auto" w:before="1" w:after="0"/>
        <w:ind w:left="118" w:right="114" w:firstLine="0"/>
        <w:jc w:val="both"/>
        <w:rPr>
          <w:sz w:val="20"/>
        </w:rPr>
      </w:pPr>
      <w:r>
        <w:rPr>
          <w:sz w:val="20"/>
        </w:rPr>
        <w:t>La Corte recuerda que, de existir mecanismos nacionales para determinar formas de reparación, esos procedimientos y sus resultados deben ser valorados</w:t>
      </w:r>
      <w:hyperlink w:history="true" w:anchor="_bookmark396">
        <w:r>
          <w:rPr>
            <w:position w:val="7"/>
            <w:sz w:val="13"/>
          </w:rPr>
          <w:t>315</w:t>
        </w:r>
      </w:hyperlink>
      <w:r>
        <w:rPr>
          <w:sz w:val="20"/>
        </w:rPr>
        <w:t>, siempre que satisfagan criterios de objetividad, razonabilidad y efectividad para reparar adecuadamente las violaciones de derechos declaradas por el Tribunal</w:t>
      </w:r>
      <w:hyperlink w:history="true" w:anchor="_bookmark397">
        <w:r>
          <w:rPr>
            <w:position w:val="7"/>
            <w:sz w:val="13"/>
          </w:rPr>
          <w:t>316</w:t>
        </w:r>
      </w:hyperlink>
      <w:r>
        <w:rPr>
          <w:sz w:val="20"/>
        </w:rPr>
        <w:t>. Al respecto, el Tribunal valora positivamente los esfuerzos emprendidos por el Estado argentino para cumplir su deber de reparar</w:t>
      </w:r>
      <w:r>
        <w:rPr>
          <w:spacing w:val="-14"/>
          <w:sz w:val="20"/>
        </w:rPr>
        <w:t> </w:t>
      </w:r>
      <w:r>
        <w:rPr>
          <w:sz w:val="20"/>
        </w:rPr>
        <w:t>a</w:t>
      </w:r>
      <w:r>
        <w:rPr>
          <w:spacing w:val="-15"/>
          <w:sz w:val="20"/>
        </w:rPr>
        <w:t> </w:t>
      </w:r>
      <w:r>
        <w:rPr>
          <w:sz w:val="20"/>
        </w:rPr>
        <w:t>las</w:t>
      </w:r>
      <w:r>
        <w:rPr>
          <w:spacing w:val="-14"/>
          <w:sz w:val="20"/>
        </w:rPr>
        <w:t> </w:t>
      </w:r>
      <w:r>
        <w:rPr>
          <w:sz w:val="20"/>
        </w:rPr>
        <w:t>víctimas</w:t>
      </w:r>
      <w:r>
        <w:rPr>
          <w:spacing w:val="-16"/>
          <w:sz w:val="20"/>
        </w:rPr>
        <w:t> </w:t>
      </w:r>
      <w:r>
        <w:rPr>
          <w:sz w:val="20"/>
        </w:rPr>
        <w:t>de</w:t>
      </w:r>
      <w:r>
        <w:rPr>
          <w:spacing w:val="-14"/>
          <w:sz w:val="20"/>
        </w:rPr>
        <w:t> </w:t>
      </w:r>
      <w:r>
        <w:rPr>
          <w:sz w:val="20"/>
        </w:rPr>
        <w:t>los</w:t>
      </w:r>
      <w:r>
        <w:rPr>
          <w:spacing w:val="-15"/>
          <w:sz w:val="20"/>
        </w:rPr>
        <w:t> </w:t>
      </w:r>
      <w:r>
        <w:rPr>
          <w:sz w:val="20"/>
        </w:rPr>
        <w:t>graves</w:t>
      </w:r>
      <w:r>
        <w:rPr>
          <w:spacing w:val="-15"/>
          <w:sz w:val="20"/>
        </w:rPr>
        <w:t> </w:t>
      </w:r>
      <w:r>
        <w:rPr>
          <w:sz w:val="20"/>
        </w:rPr>
        <w:t>hechos</w:t>
      </w:r>
      <w:r>
        <w:rPr>
          <w:spacing w:val="-15"/>
          <w:sz w:val="20"/>
        </w:rPr>
        <w:t> </w:t>
      </w:r>
      <w:r>
        <w:rPr>
          <w:sz w:val="20"/>
        </w:rPr>
        <w:t>ocurridos</w:t>
      </w:r>
      <w:r>
        <w:rPr>
          <w:spacing w:val="-14"/>
          <w:sz w:val="20"/>
        </w:rPr>
        <w:t> </w:t>
      </w:r>
      <w:r>
        <w:rPr>
          <w:sz w:val="20"/>
        </w:rPr>
        <w:t>durante</w:t>
      </w:r>
      <w:r>
        <w:rPr>
          <w:spacing w:val="-16"/>
          <w:sz w:val="20"/>
        </w:rPr>
        <w:t> </w:t>
      </w:r>
      <w:r>
        <w:rPr>
          <w:sz w:val="20"/>
        </w:rPr>
        <w:t>el</w:t>
      </w:r>
      <w:r>
        <w:rPr>
          <w:spacing w:val="-15"/>
          <w:sz w:val="20"/>
        </w:rPr>
        <w:t> </w:t>
      </w:r>
      <w:r>
        <w:rPr>
          <w:sz w:val="20"/>
        </w:rPr>
        <w:t>período</w:t>
      </w:r>
      <w:r>
        <w:rPr>
          <w:spacing w:val="-14"/>
          <w:sz w:val="20"/>
        </w:rPr>
        <w:t> </w:t>
      </w:r>
      <w:r>
        <w:rPr>
          <w:sz w:val="20"/>
        </w:rPr>
        <w:t>1976-1983,</w:t>
      </w:r>
      <w:r>
        <w:rPr>
          <w:spacing w:val="-15"/>
          <w:sz w:val="20"/>
        </w:rPr>
        <w:t> </w:t>
      </w:r>
      <w:r>
        <w:rPr>
          <w:sz w:val="20"/>
        </w:rPr>
        <w:t>esfuerzos que</w:t>
      </w:r>
      <w:r>
        <w:rPr>
          <w:spacing w:val="-12"/>
          <w:sz w:val="20"/>
        </w:rPr>
        <w:t> </w:t>
      </w:r>
      <w:r>
        <w:rPr>
          <w:sz w:val="20"/>
        </w:rPr>
        <w:t>se</w:t>
      </w:r>
      <w:r>
        <w:rPr>
          <w:spacing w:val="-12"/>
          <w:sz w:val="20"/>
        </w:rPr>
        <w:t> </w:t>
      </w:r>
      <w:r>
        <w:rPr>
          <w:sz w:val="20"/>
        </w:rPr>
        <w:t>ven</w:t>
      </w:r>
      <w:r>
        <w:rPr>
          <w:spacing w:val="-12"/>
          <w:sz w:val="20"/>
        </w:rPr>
        <w:t> </w:t>
      </w:r>
      <w:r>
        <w:rPr>
          <w:sz w:val="20"/>
        </w:rPr>
        <w:t>reflejados</w:t>
      </w:r>
      <w:r>
        <w:rPr>
          <w:spacing w:val="-13"/>
          <w:sz w:val="20"/>
        </w:rPr>
        <w:t> </w:t>
      </w:r>
      <w:r>
        <w:rPr>
          <w:sz w:val="20"/>
        </w:rPr>
        <w:t>en</w:t>
      </w:r>
      <w:r>
        <w:rPr>
          <w:spacing w:val="-12"/>
          <w:sz w:val="20"/>
        </w:rPr>
        <w:t> </w:t>
      </w:r>
      <w:r>
        <w:rPr>
          <w:sz w:val="20"/>
        </w:rPr>
        <w:t>los</w:t>
      </w:r>
      <w:r>
        <w:rPr>
          <w:spacing w:val="-13"/>
          <w:sz w:val="20"/>
        </w:rPr>
        <w:t> </w:t>
      </w:r>
      <w:r>
        <w:rPr>
          <w:sz w:val="20"/>
        </w:rPr>
        <w:t>beneficios</w:t>
      </w:r>
      <w:r>
        <w:rPr>
          <w:spacing w:val="-12"/>
          <w:sz w:val="20"/>
        </w:rPr>
        <w:t> </w:t>
      </w:r>
      <w:r>
        <w:rPr>
          <w:sz w:val="20"/>
        </w:rPr>
        <w:t>previstos,</w:t>
      </w:r>
      <w:r>
        <w:rPr>
          <w:spacing w:val="-13"/>
          <w:sz w:val="20"/>
        </w:rPr>
        <w:t> </w:t>
      </w:r>
      <w:r>
        <w:rPr>
          <w:sz w:val="20"/>
        </w:rPr>
        <w:t>entre</w:t>
      </w:r>
      <w:r>
        <w:rPr>
          <w:spacing w:val="-12"/>
          <w:sz w:val="20"/>
        </w:rPr>
        <w:t> </w:t>
      </w:r>
      <w:r>
        <w:rPr>
          <w:sz w:val="20"/>
        </w:rPr>
        <w:t>otras,</w:t>
      </w:r>
      <w:r>
        <w:rPr>
          <w:spacing w:val="-13"/>
          <w:sz w:val="20"/>
        </w:rPr>
        <w:t> </w:t>
      </w:r>
      <w:r>
        <w:rPr>
          <w:sz w:val="20"/>
        </w:rPr>
        <w:t>en</w:t>
      </w:r>
      <w:r>
        <w:rPr>
          <w:spacing w:val="-12"/>
          <w:sz w:val="20"/>
        </w:rPr>
        <w:t> </w:t>
      </w:r>
      <w:r>
        <w:rPr>
          <w:sz w:val="20"/>
        </w:rPr>
        <w:t>las</w:t>
      </w:r>
      <w:r>
        <w:rPr>
          <w:spacing w:val="-13"/>
          <w:sz w:val="20"/>
        </w:rPr>
        <w:t> </w:t>
      </w:r>
      <w:r>
        <w:rPr>
          <w:sz w:val="20"/>
        </w:rPr>
        <w:t>Leyes</w:t>
      </w:r>
      <w:r>
        <w:rPr>
          <w:spacing w:val="-13"/>
          <w:sz w:val="20"/>
        </w:rPr>
        <w:t> </w:t>
      </w:r>
      <w:r>
        <w:rPr>
          <w:sz w:val="20"/>
        </w:rPr>
        <w:t>No.</w:t>
      </w:r>
      <w:r>
        <w:rPr>
          <w:spacing w:val="-12"/>
          <w:sz w:val="20"/>
        </w:rPr>
        <w:t> </w:t>
      </w:r>
      <w:r>
        <w:rPr>
          <w:sz w:val="20"/>
        </w:rPr>
        <w:t>24.411,</w:t>
      </w:r>
      <w:r>
        <w:rPr>
          <w:spacing w:val="-11"/>
          <w:sz w:val="20"/>
        </w:rPr>
        <w:t> </w:t>
      </w:r>
      <w:r>
        <w:rPr>
          <w:sz w:val="20"/>
        </w:rPr>
        <w:t>25.914 y</w:t>
      </w:r>
      <w:r>
        <w:rPr>
          <w:spacing w:val="-14"/>
          <w:sz w:val="20"/>
        </w:rPr>
        <w:t> </w:t>
      </w:r>
      <w:r>
        <w:rPr>
          <w:sz w:val="20"/>
        </w:rPr>
        <w:t>26.913.</w:t>
      </w:r>
      <w:r>
        <w:rPr>
          <w:spacing w:val="-15"/>
          <w:sz w:val="20"/>
        </w:rPr>
        <w:t> </w:t>
      </w:r>
      <w:r>
        <w:rPr>
          <w:sz w:val="20"/>
        </w:rPr>
        <w:t>Asimismo,</w:t>
      </w:r>
      <w:r>
        <w:rPr>
          <w:spacing w:val="-15"/>
          <w:sz w:val="20"/>
        </w:rPr>
        <w:t> </w:t>
      </w:r>
      <w:r>
        <w:rPr>
          <w:sz w:val="20"/>
        </w:rPr>
        <w:t>la</w:t>
      </w:r>
      <w:r>
        <w:rPr>
          <w:spacing w:val="-15"/>
          <w:sz w:val="20"/>
        </w:rPr>
        <w:t> </w:t>
      </w:r>
      <w:r>
        <w:rPr>
          <w:sz w:val="20"/>
        </w:rPr>
        <w:t>Corte</w:t>
      </w:r>
      <w:r>
        <w:rPr>
          <w:spacing w:val="-14"/>
          <w:sz w:val="20"/>
        </w:rPr>
        <w:t> </w:t>
      </w:r>
      <w:r>
        <w:rPr>
          <w:sz w:val="20"/>
        </w:rPr>
        <w:t>recuerda</w:t>
      </w:r>
      <w:r>
        <w:rPr>
          <w:spacing w:val="-14"/>
          <w:sz w:val="20"/>
        </w:rPr>
        <w:t> </w:t>
      </w:r>
      <w:r>
        <w:rPr>
          <w:sz w:val="20"/>
        </w:rPr>
        <w:t>que</w:t>
      </w:r>
      <w:r>
        <w:rPr>
          <w:spacing w:val="-14"/>
          <w:sz w:val="20"/>
        </w:rPr>
        <w:t> </w:t>
      </w:r>
      <w:r>
        <w:rPr>
          <w:sz w:val="20"/>
        </w:rPr>
        <w:t>fueron</w:t>
      </w:r>
      <w:r>
        <w:rPr>
          <w:spacing w:val="-13"/>
          <w:sz w:val="20"/>
        </w:rPr>
        <w:t> </w:t>
      </w:r>
      <w:r>
        <w:rPr>
          <w:sz w:val="20"/>
        </w:rPr>
        <w:t>instados</w:t>
      </w:r>
      <w:r>
        <w:rPr>
          <w:spacing w:val="-16"/>
          <w:sz w:val="20"/>
        </w:rPr>
        <w:t> </w:t>
      </w:r>
      <w:r>
        <w:rPr>
          <w:sz w:val="20"/>
        </w:rPr>
        <w:t>los</w:t>
      </w:r>
      <w:r>
        <w:rPr>
          <w:spacing w:val="-14"/>
          <w:sz w:val="20"/>
        </w:rPr>
        <w:t> </w:t>
      </w:r>
      <w:r>
        <w:rPr>
          <w:sz w:val="20"/>
        </w:rPr>
        <w:t>procedimientos</w:t>
      </w:r>
      <w:r>
        <w:rPr>
          <w:spacing w:val="-14"/>
          <w:sz w:val="20"/>
        </w:rPr>
        <w:t> </w:t>
      </w:r>
      <w:r>
        <w:rPr>
          <w:sz w:val="20"/>
        </w:rPr>
        <w:t>administrativos</w:t>
      </w:r>
    </w:p>
    <w:p>
      <w:pPr>
        <w:pStyle w:val="BodyText"/>
        <w:spacing w:before="8"/>
        <w:rPr>
          <w:sz w:val="11"/>
        </w:rPr>
      </w:pPr>
      <w:r>
        <w:rPr/>
        <w:pict>
          <v:line style="position:absolute;mso-position-horizontal-relative:page;mso-position-vertical-relative:paragraph;z-index:2728;mso-wrap-distance-left:0;mso-wrap-distance-right:0" from="70.919998pt,9.346894pt" to="214.919998pt,9.346894pt" stroked="true" strokeweight=".6pt" strokecolor="#000000">
            <v:stroke dashstyle="solid"/>
            <w10:wrap type="topAndBottom"/>
          </v:line>
        </w:pict>
      </w:r>
    </w:p>
    <w:p>
      <w:pPr>
        <w:tabs>
          <w:tab w:pos="685" w:val="left" w:leader="none"/>
        </w:tabs>
        <w:spacing w:before="67"/>
        <w:ind w:left="118" w:right="115" w:firstLine="0"/>
        <w:jc w:val="left"/>
        <w:rPr>
          <w:sz w:val="16"/>
        </w:rPr>
      </w:pPr>
      <w:bookmarkStart w:name="_bookmark394" w:id="508"/>
      <w:bookmarkEnd w:id="508"/>
      <w:r>
        <w:rPr/>
      </w:r>
      <w:r>
        <w:rPr>
          <w:position w:val="6"/>
          <w:sz w:val="10"/>
        </w:rPr>
        <w:t>313</w:t>
        <w:tab/>
      </w:r>
      <w:r>
        <w:rPr>
          <w:i/>
          <w:sz w:val="16"/>
        </w:rPr>
        <w:t>Cfr</w:t>
      </w:r>
      <w:r>
        <w:rPr>
          <w:sz w:val="16"/>
        </w:rPr>
        <w:t>.</w:t>
      </w:r>
      <w:r>
        <w:rPr>
          <w:spacing w:val="17"/>
          <w:sz w:val="16"/>
        </w:rPr>
        <w:t> </w:t>
      </w:r>
      <w:r>
        <w:rPr>
          <w:i/>
          <w:sz w:val="16"/>
        </w:rPr>
        <w:t>Caso</w:t>
      </w:r>
      <w:r>
        <w:rPr>
          <w:i/>
          <w:spacing w:val="17"/>
          <w:sz w:val="16"/>
        </w:rPr>
        <w:t> </w:t>
      </w:r>
      <w:r>
        <w:rPr>
          <w:i/>
          <w:sz w:val="16"/>
        </w:rPr>
        <w:t>Bámaca</w:t>
      </w:r>
      <w:r>
        <w:rPr>
          <w:i/>
          <w:spacing w:val="17"/>
          <w:sz w:val="16"/>
        </w:rPr>
        <w:t> </w:t>
      </w:r>
      <w:r>
        <w:rPr>
          <w:i/>
          <w:sz w:val="16"/>
        </w:rPr>
        <w:t>Velásquez</w:t>
      </w:r>
      <w:r>
        <w:rPr>
          <w:i/>
          <w:spacing w:val="18"/>
          <w:sz w:val="16"/>
        </w:rPr>
        <w:t> </w:t>
      </w:r>
      <w:r>
        <w:rPr>
          <w:i/>
          <w:sz w:val="16"/>
        </w:rPr>
        <w:t>Vs.</w:t>
      </w:r>
      <w:r>
        <w:rPr>
          <w:i/>
          <w:spacing w:val="17"/>
          <w:sz w:val="16"/>
        </w:rPr>
        <w:t> </w:t>
      </w:r>
      <w:r>
        <w:rPr>
          <w:i/>
          <w:sz w:val="16"/>
        </w:rPr>
        <w:t>Guatemala.</w:t>
      </w:r>
      <w:r>
        <w:rPr>
          <w:i/>
          <w:spacing w:val="17"/>
          <w:sz w:val="16"/>
        </w:rPr>
        <w:t> </w:t>
      </w:r>
      <w:r>
        <w:rPr>
          <w:i/>
          <w:sz w:val="16"/>
        </w:rPr>
        <w:t>Reparaciones</w:t>
      </w:r>
      <w:r>
        <w:rPr>
          <w:i/>
          <w:spacing w:val="17"/>
          <w:sz w:val="16"/>
        </w:rPr>
        <w:t> </w:t>
      </w:r>
      <w:r>
        <w:rPr>
          <w:i/>
          <w:sz w:val="16"/>
        </w:rPr>
        <w:t>y</w:t>
      </w:r>
      <w:r>
        <w:rPr>
          <w:i/>
          <w:spacing w:val="18"/>
          <w:sz w:val="16"/>
        </w:rPr>
        <w:t> </w:t>
      </w:r>
      <w:r>
        <w:rPr>
          <w:i/>
          <w:sz w:val="16"/>
        </w:rPr>
        <w:t>Costas.</w:t>
      </w:r>
      <w:r>
        <w:rPr>
          <w:i/>
          <w:spacing w:val="17"/>
          <w:sz w:val="16"/>
        </w:rPr>
        <w:t> </w:t>
      </w:r>
      <w:r>
        <w:rPr>
          <w:sz w:val="16"/>
        </w:rPr>
        <w:t>Sentencia</w:t>
      </w:r>
      <w:r>
        <w:rPr>
          <w:spacing w:val="17"/>
          <w:sz w:val="16"/>
        </w:rPr>
        <w:t> </w:t>
      </w:r>
      <w:r>
        <w:rPr>
          <w:sz w:val="16"/>
        </w:rPr>
        <w:t>de</w:t>
      </w:r>
      <w:r>
        <w:rPr>
          <w:spacing w:val="17"/>
          <w:sz w:val="16"/>
        </w:rPr>
        <w:t> </w:t>
      </w:r>
      <w:r>
        <w:rPr>
          <w:sz w:val="16"/>
        </w:rPr>
        <w:t>22</w:t>
      </w:r>
      <w:r>
        <w:rPr>
          <w:spacing w:val="18"/>
          <w:sz w:val="16"/>
        </w:rPr>
        <w:t> </w:t>
      </w:r>
      <w:r>
        <w:rPr>
          <w:sz w:val="16"/>
        </w:rPr>
        <w:t>de</w:t>
      </w:r>
      <w:r>
        <w:rPr>
          <w:spacing w:val="17"/>
          <w:sz w:val="16"/>
        </w:rPr>
        <w:t> </w:t>
      </w:r>
      <w:r>
        <w:rPr>
          <w:sz w:val="16"/>
        </w:rPr>
        <w:t>febrero</w:t>
      </w:r>
      <w:r>
        <w:rPr>
          <w:spacing w:val="17"/>
          <w:sz w:val="16"/>
        </w:rPr>
        <w:t> </w:t>
      </w:r>
      <w:r>
        <w:rPr>
          <w:sz w:val="16"/>
        </w:rPr>
        <w:t>de</w:t>
      </w:r>
      <w:r>
        <w:rPr>
          <w:spacing w:val="18"/>
          <w:sz w:val="16"/>
        </w:rPr>
        <w:t> </w:t>
      </w:r>
      <w:r>
        <w:rPr>
          <w:sz w:val="16"/>
        </w:rPr>
        <w:t>2002.</w:t>
      </w:r>
      <w:r>
        <w:rPr>
          <w:w w:val="99"/>
          <w:sz w:val="16"/>
        </w:rPr>
        <w:t> </w:t>
      </w:r>
      <w:r>
        <w:rPr>
          <w:sz w:val="16"/>
        </w:rPr>
        <w:t>Serie C No. 91, párr. 43, y </w:t>
      </w:r>
      <w:r>
        <w:rPr>
          <w:i/>
          <w:sz w:val="16"/>
        </w:rPr>
        <w:t>Caso Garzón Guzmán y otros Vs. Ecuador</w:t>
      </w:r>
      <w:r>
        <w:rPr>
          <w:sz w:val="16"/>
        </w:rPr>
        <w:t>, </w:t>
      </w:r>
      <w:r>
        <w:rPr>
          <w:i/>
          <w:sz w:val="16"/>
        </w:rPr>
        <w:t>supra</w:t>
      </w:r>
      <w:r>
        <w:rPr>
          <w:sz w:val="16"/>
        </w:rPr>
        <w:t>, párr.</w:t>
      </w:r>
      <w:r>
        <w:rPr>
          <w:spacing w:val="-31"/>
          <w:sz w:val="16"/>
        </w:rPr>
        <w:t> </w:t>
      </w:r>
      <w:r>
        <w:rPr>
          <w:sz w:val="16"/>
        </w:rPr>
        <w:t>130.</w:t>
      </w:r>
    </w:p>
    <w:p>
      <w:pPr>
        <w:tabs>
          <w:tab w:pos="685" w:val="left" w:leader="none"/>
        </w:tabs>
        <w:spacing w:before="39"/>
        <w:ind w:left="118" w:right="117" w:firstLine="0"/>
        <w:jc w:val="left"/>
        <w:rPr>
          <w:sz w:val="16"/>
        </w:rPr>
      </w:pPr>
      <w:bookmarkStart w:name="_bookmark395" w:id="509"/>
      <w:bookmarkEnd w:id="509"/>
      <w:r>
        <w:rPr/>
      </w:r>
      <w:r>
        <w:rPr>
          <w:position w:val="6"/>
          <w:sz w:val="10"/>
        </w:rPr>
        <w:t>314</w:t>
        <w:tab/>
      </w:r>
      <w:r>
        <w:rPr>
          <w:i/>
          <w:sz w:val="16"/>
        </w:rPr>
        <w:t>Cfr</w:t>
      </w:r>
      <w:r>
        <w:rPr>
          <w:sz w:val="16"/>
        </w:rPr>
        <w:t>. </w:t>
      </w:r>
      <w:r>
        <w:rPr>
          <w:i/>
          <w:sz w:val="16"/>
        </w:rPr>
        <w:t>Caso de la "Panel Blanca" (Paniagua Morales y otros) Vs. Guatemala. Reparaciones y </w:t>
      </w:r>
      <w:r>
        <w:rPr>
          <w:i/>
          <w:spacing w:val="31"/>
          <w:sz w:val="16"/>
        </w:rPr>
        <w:t> </w:t>
      </w:r>
      <w:r>
        <w:rPr>
          <w:i/>
          <w:sz w:val="16"/>
        </w:rPr>
        <w:t>Costas.</w:t>
      </w:r>
      <w:r>
        <w:rPr>
          <w:i/>
          <w:spacing w:val="5"/>
          <w:sz w:val="16"/>
        </w:rPr>
        <w:t> </w:t>
      </w:r>
      <w:r>
        <w:rPr>
          <w:sz w:val="16"/>
        </w:rPr>
        <w:t>Sentencia</w:t>
      </w:r>
      <w:r>
        <w:rPr>
          <w:w w:val="99"/>
          <w:sz w:val="16"/>
        </w:rPr>
        <w:t> </w:t>
      </w:r>
      <w:r>
        <w:rPr>
          <w:sz w:val="16"/>
        </w:rPr>
        <w:t>de</w:t>
      </w:r>
      <w:r>
        <w:rPr>
          <w:spacing w:val="-3"/>
          <w:sz w:val="16"/>
        </w:rPr>
        <w:t> </w:t>
      </w:r>
      <w:r>
        <w:rPr>
          <w:sz w:val="16"/>
        </w:rPr>
        <w:t>25</w:t>
      </w:r>
      <w:r>
        <w:rPr>
          <w:spacing w:val="-2"/>
          <w:sz w:val="16"/>
        </w:rPr>
        <w:t> </w:t>
      </w:r>
      <w:r>
        <w:rPr>
          <w:sz w:val="16"/>
        </w:rPr>
        <w:t>de</w:t>
      </w:r>
      <w:r>
        <w:rPr>
          <w:spacing w:val="-3"/>
          <w:sz w:val="16"/>
        </w:rPr>
        <w:t> </w:t>
      </w:r>
      <w:r>
        <w:rPr>
          <w:sz w:val="16"/>
        </w:rPr>
        <w:t>mayo</w:t>
      </w:r>
      <w:r>
        <w:rPr>
          <w:spacing w:val="-1"/>
          <w:sz w:val="16"/>
        </w:rPr>
        <w:t> </w:t>
      </w:r>
      <w:r>
        <w:rPr>
          <w:sz w:val="16"/>
        </w:rPr>
        <w:t>de</w:t>
      </w:r>
      <w:r>
        <w:rPr>
          <w:spacing w:val="-3"/>
          <w:sz w:val="16"/>
        </w:rPr>
        <w:t> </w:t>
      </w:r>
      <w:r>
        <w:rPr>
          <w:sz w:val="16"/>
        </w:rPr>
        <w:t>2001.</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76,</w:t>
      </w:r>
      <w:r>
        <w:rPr>
          <w:spacing w:val="-3"/>
          <w:sz w:val="16"/>
        </w:rPr>
        <w:t> </w:t>
      </w:r>
      <w:r>
        <w:rPr>
          <w:sz w:val="16"/>
        </w:rPr>
        <w:t>párr.</w:t>
      </w:r>
      <w:r>
        <w:rPr>
          <w:spacing w:val="-3"/>
          <w:sz w:val="16"/>
        </w:rPr>
        <w:t> </w:t>
      </w:r>
      <w:r>
        <w:rPr>
          <w:sz w:val="16"/>
        </w:rPr>
        <w:t>79,</w:t>
      </w:r>
      <w:r>
        <w:rPr>
          <w:spacing w:val="-3"/>
          <w:sz w:val="16"/>
        </w:rPr>
        <w:t> </w:t>
      </w:r>
      <w:r>
        <w:rPr>
          <w:sz w:val="16"/>
        </w:rPr>
        <w:t>y</w:t>
      </w:r>
      <w:r>
        <w:rPr>
          <w:spacing w:val="-2"/>
          <w:sz w:val="16"/>
        </w:rPr>
        <w:t> </w:t>
      </w:r>
      <w:r>
        <w:rPr>
          <w:i/>
          <w:sz w:val="16"/>
        </w:rPr>
        <w:t>Caso</w:t>
      </w:r>
      <w:r>
        <w:rPr>
          <w:i/>
          <w:spacing w:val="-2"/>
          <w:sz w:val="16"/>
        </w:rPr>
        <w:t> </w:t>
      </w:r>
      <w:r>
        <w:rPr>
          <w:i/>
          <w:sz w:val="16"/>
        </w:rPr>
        <w:t>Ríos</w:t>
      </w:r>
      <w:r>
        <w:rPr>
          <w:i/>
          <w:spacing w:val="-3"/>
          <w:sz w:val="16"/>
        </w:rPr>
        <w:t> </w:t>
      </w:r>
      <w:r>
        <w:rPr>
          <w:i/>
          <w:sz w:val="16"/>
        </w:rPr>
        <w:t>Avalos</w:t>
      </w:r>
      <w:r>
        <w:rPr>
          <w:i/>
          <w:spacing w:val="-3"/>
          <w:sz w:val="16"/>
        </w:rPr>
        <w:t> </w:t>
      </w:r>
      <w:r>
        <w:rPr>
          <w:i/>
          <w:sz w:val="16"/>
        </w:rPr>
        <w:t>y</w:t>
      </w:r>
      <w:r>
        <w:rPr>
          <w:i/>
          <w:spacing w:val="-2"/>
          <w:sz w:val="16"/>
        </w:rPr>
        <w:t> </w:t>
      </w:r>
      <w:r>
        <w:rPr>
          <w:i/>
          <w:sz w:val="16"/>
        </w:rPr>
        <w:t>otro</w:t>
      </w:r>
      <w:r>
        <w:rPr>
          <w:i/>
          <w:spacing w:val="-2"/>
          <w:sz w:val="16"/>
        </w:rPr>
        <w:t> </w:t>
      </w:r>
      <w:r>
        <w:rPr>
          <w:i/>
          <w:sz w:val="16"/>
        </w:rPr>
        <w:t>Vs.</w:t>
      </w:r>
      <w:r>
        <w:rPr>
          <w:i/>
          <w:spacing w:val="-3"/>
          <w:sz w:val="16"/>
        </w:rPr>
        <w:t> </w:t>
      </w:r>
      <w:r>
        <w:rPr>
          <w:i/>
          <w:sz w:val="16"/>
        </w:rPr>
        <w:t>Paraguay</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205.</w:t>
      </w:r>
    </w:p>
    <w:p>
      <w:pPr>
        <w:tabs>
          <w:tab w:pos="742" w:val="left" w:leader="none"/>
        </w:tabs>
        <w:spacing w:before="39"/>
        <w:ind w:left="118" w:right="117" w:firstLine="0"/>
        <w:jc w:val="left"/>
        <w:rPr>
          <w:sz w:val="16"/>
        </w:rPr>
      </w:pPr>
      <w:bookmarkStart w:name="_bookmark396" w:id="510"/>
      <w:bookmarkEnd w:id="510"/>
      <w:r>
        <w:rPr/>
      </w:r>
      <w:r>
        <w:rPr>
          <w:position w:val="6"/>
          <w:sz w:val="10"/>
        </w:rPr>
        <w:t>315</w:t>
        <w:tab/>
      </w:r>
      <w:r>
        <w:rPr>
          <w:i/>
          <w:sz w:val="16"/>
        </w:rPr>
        <w:t>Cfr</w:t>
      </w:r>
      <w:r>
        <w:rPr>
          <w:sz w:val="16"/>
        </w:rPr>
        <w:t>. </w:t>
      </w:r>
      <w:r>
        <w:rPr>
          <w:i/>
          <w:sz w:val="16"/>
        </w:rPr>
        <w:t>Caso Cepeda Vargas Vs. Colombia. Excepciones Preliminares, Fondo, Reparaciones y</w:t>
      </w:r>
      <w:r>
        <w:rPr>
          <w:i/>
          <w:spacing w:val="49"/>
          <w:sz w:val="16"/>
        </w:rPr>
        <w:t> </w:t>
      </w:r>
      <w:r>
        <w:rPr>
          <w:i/>
          <w:sz w:val="16"/>
        </w:rPr>
        <w:t>Costas.</w:t>
      </w:r>
      <w:r>
        <w:rPr>
          <w:i/>
          <w:spacing w:val="4"/>
          <w:sz w:val="16"/>
        </w:rPr>
        <w:t> </w:t>
      </w:r>
      <w:r>
        <w:rPr>
          <w:sz w:val="16"/>
        </w:rPr>
        <w:t>Sentencia</w:t>
      </w:r>
      <w:r>
        <w:rPr>
          <w:w w:val="99"/>
          <w:sz w:val="16"/>
        </w:rPr>
        <w:t> </w:t>
      </w:r>
      <w:r>
        <w:rPr>
          <w:sz w:val="16"/>
        </w:rPr>
        <w:t>de</w:t>
      </w:r>
      <w:r>
        <w:rPr>
          <w:spacing w:val="-3"/>
          <w:sz w:val="16"/>
        </w:rPr>
        <w:t> </w:t>
      </w:r>
      <w:r>
        <w:rPr>
          <w:sz w:val="16"/>
        </w:rPr>
        <w:t>26</w:t>
      </w:r>
      <w:r>
        <w:rPr>
          <w:spacing w:val="-2"/>
          <w:sz w:val="16"/>
        </w:rPr>
        <w:t> </w:t>
      </w:r>
      <w:r>
        <w:rPr>
          <w:sz w:val="16"/>
        </w:rPr>
        <w:t>de</w:t>
      </w:r>
      <w:r>
        <w:rPr>
          <w:spacing w:val="-3"/>
          <w:sz w:val="16"/>
        </w:rPr>
        <w:t> </w:t>
      </w:r>
      <w:r>
        <w:rPr>
          <w:sz w:val="16"/>
        </w:rPr>
        <w:t>mayo</w:t>
      </w:r>
      <w:r>
        <w:rPr>
          <w:spacing w:val="-1"/>
          <w:sz w:val="16"/>
        </w:rPr>
        <w:t> </w:t>
      </w:r>
      <w:r>
        <w:rPr>
          <w:sz w:val="16"/>
        </w:rPr>
        <w:t>de</w:t>
      </w:r>
      <w:r>
        <w:rPr>
          <w:spacing w:val="-3"/>
          <w:sz w:val="16"/>
        </w:rPr>
        <w:t> </w:t>
      </w:r>
      <w:r>
        <w:rPr>
          <w:sz w:val="16"/>
        </w:rPr>
        <w:t>2010.</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213,</w:t>
      </w:r>
      <w:r>
        <w:rPr>
          <w:spacing w:val="-3"/>
          <w:sz w:val="16"/>
        </w:rPr>
        <w:t> </w:t>
      </w:r>
      <w:r>
        <w:rPr>
          <w:sz w:val="16"/>
        </w:rPr>
        <w:t>párr.</w:t>
      </w:r>
      <w:r>
        <w:rPr>
          <w:spacing w:val="-3"/>
          <w:sz w:val="16"/>
        </w:rPr>
        <w:t> </w:t>
      </w:r>
      <w:r>
        <w:rPr>
          <w:sz w:val="16"/>
        </w:rPr>
        <w:t>246,</w:t>
      </w:r>
      <w:r>
        <w:rPr>
          <w:spacing w:val="-3"/>
          <w:sz w:val="16"/>
        </w:rPr>
        <w:t> </w:t>
      </w:r>
      <w:r>
        <w:rPr>
          <w:sz w:val="16"/>
        </w:rPr>
        <w:t>y</w:t>
      </w:r>
      <w:r>
        <w:rPr>
          <w:spacing w:val="-2"/>
          <w:sz w:val="16"/>
        </w:rPr>
        <w:t> </w:t>
      </w:r>
      <w:r>
        <w:rPr>
          <w:i/>
          <w:sz w:val="16"/>
        </w:rPr>
        <w:t>Caso</w:t>
      </w:r>
      <w:r>
        <w:rPr>
          <w:i/>
          <w:spacing w:val="-2"/>
          <w:sz w:val="16"/>
        </w:rPr>
        <w:t> </w:t>
      </w:r>
      <w:r>
        <w:rPr>
          <w:i/>
          <w:sz w:val="16"/>
        </w:rPr>
        <w:t>Almeida</w:t>
      </w:r>
      <w:r>
        <w:rPr>
          <w:i/>
          <w:spacing w:val="-2"/>
          <w:sz w:val="16"/>
        </w:rPr>
        <w:t> </w:t>
      </w:r>
      <w:r>
        <w:rPr>
          <w:i/>
          <w:sz w:val="16"/>
        </w:rPr>
        <w:t>Vs.</w:t>
      </w:r>
      <w:r>
        <w:rPr>
          <w:i/>
          <w:spacing w:val="-2"/>
          <w:sz w:val="16"/>
        </w:rPr>
        <w:t> </w:t>
      </w:r>
      <w:r>
        <w:rPr>
          <w:i/>
          <w:sz w:val="16"/>
        </w:rPr>
        <w:t>Argentina</w:t>
      </w:r>
      <w:r>
        <w:rPr>
          <w:sz w:val="16"/>
        </w:rPr>
        <w:t>,</w:t>
      </w:r>
      <w:r>
        <w:rPr>
          <w:spacing w:val="-3"/>
          <w:sz w:val="16"/>
        </w:rPr>
        <w:t> </w:t>
      </w:r>
      <w:r>
        <w:rPr>
          <w:i/>
          <w:sz w:val="16"/>
        </w:rPr>
        <w:t>supra</w:t>
      </w:r>
      <w:r>
        <w:rPr>
          <w:sz w:val="16"/>
        </w:rPr>
        <w:t>,</w:t>
      </w:r>
      <w:r>
        <w:rPr>
          <w:spacing w:val="-3"/>
          <w:sz w:val="16"/>
        </w:rPr>
        <w:t> </w:t>
      </w:r>
      <w:r>
        <w:rPr>
          <w:sz w:val="16"/>
        </w:rPr>
        <w:t>párr.</w:t>
      </w:r>
      <w:r>
        <w:rPr>
          <w:spacing w:val="-3"/>
          <w:sz w:val="16"/>
        </w:rPr>
        <w:t> </w:t>
      </w:r>
      <w:r>
        <w:rPr>
          <w:sz w:val="16"/>
        </w:rPr>
        <w:t>48.</w:t>
      </w:r>
    </w:p>
    <w:p>
      <w:pPr>
        <w:tabs>
          <w:tab w:pos="685" w:val="left" w:leader="none"/>
        </w:tabs>
        <w:spacing w:before="39"/>
        <w:ind w:left="118" w:right="115" w:firstLine="0"/>
        <w:jc w:val="left"/>
        <w:rPr>
          <w:sz w:val="16"/>
        </w:rPr>
      </w:pPr>
      <w:bookmarkStart w:name="_bookmark397" w:id="511"/>
      <w:bookmarkEnd w:id="511"/>
      <w:r>
        <w:rPr/>
      </w:r>
      <w:r>
        <w:rPr>
          <w:position w:val="6"/>
          <w:sz w:val="10"/>
        </w:rPr>
        <w:t>316</w:t>
        <w:tab/>
      </w:r>
      <w:r>
        <w:rPr>
          <w:i/>
          <w:sz w:val="16"/>
        </w:rPr>
        <w:t>Cfr</w:t>
      </w:r>
      <w:r>
        <w:rPr>
          <w:sz w:val="16"/>
        </w:rPr>
        <w:t>. </w:t>
      </w:r>
      <w:r>
        <w:rPr>
          <w:i/>
          <w:sz w:val="16"/>
        </w:rPr>
        <w:t>Caso Cepeda Vargas Vs. Colombia</w:t>
      </w:r>
      <w:r>
        <w:rPr>
          <w:sz w:val="16"/>
        </w:rPr>
        <w:t>, </w:t>
      </w:r>
      <w:r>
        <w:rPr>
          <w:i/>
          <w:sz w:val="16"/>
        </w:rPr>
        <w:t>supra</w:t>
      </w:r>
      <w:r>
        <w:rPr>
          <w:sz w:val="16"/>
        </w:rPr>
        <w:t>, párr. 246, y </w:t>
      </w:r>
      <w:r>
        <w:rPr>
          <w:i/>
          <w:sz w:val="16"/>
        </w:rPr>
        <w:t>Caso Vereda La Esperanza Vs.  </w:t>
      </w:r>
      <w:r>
        <w:rPr>
          <w:i/>
          <w:spacing w:val="13"/>
          <w:sz w:val="16"/>
        </w:rPr>
        <w:t> </w:t>
      </w:r>
      <w:r>
        <w:rPr>
          <w:i/>
          <w:sz w:val="16"/>
        </w:rPr>
        <w:t>Colombia</w:t>
      </w:r>
      <w:r>
        <w:rPr>
          <w:sz w:val="16"/>
        </w:rPr>
        <w:t>,</w:t>
      </w:r>
      <w:r>
        <w:rPr>
          <w:spacing w:val="8"/>
          <w:sz w:val="16"/>
        </w:rPr>
        <w:t> </w:t>
      </w:r>
      <w:r>
        <w:rPr>
          <w:i/>
          <w:sz w:val="16"/>
        </w:rPr>
        <w:t>supra</w:t>
      </w:r>
      <w:r>
        <w:rPr>
          <w:sz w:val="16"/>
        </w:rPr>
        <w:t>,</w:t>
      </w:r>
      <w:r>
        <w:rPr>
          <w:w w:val="99"/>
          <w:sz w:val="16"/>
        </w:rPr>
        <w:t> </w:t>
      </w:r>
      <w:r>
        <w:rPr>
          <w:sz w:val="16"/>
        </w:rPr>
        <w:t>párr.</w:t>
      </w:r>
      <w:r>
        <w:rPr>
          <w:spacing w:val="-3"/>
          <w:sz w:val="16"/>
        </w:rPr>
        <w:t> </w:t>
      </w:r>
      <w:r>
        <w:rPr>
          <w:sz w:val="16"/>
        </w:rPr>
        <w:t>303.</w:t>
      </w:r>
    </w:p>
    <w:p>
      <w:pPr>
        <w:spacing w:after="0"/>
        <w:jc w:val="left"/>
        <w:rPr>
          <w:sz w:val="16"/>
        </w:rPr>
        <w:sectPr>
          <w:pgSz w:w="12240" w:h="15840"/>
          <w:pgMar w:header="0" w:footer="1007" w:top="920" w:bottom="1200" w:left="1300" w:right="1300"/>
        </w:sectPr>
      </w:pPr>
    </w:p>
    <w:p>
      <w:pPr>
        <w:pStyle w:val="BodyText"/>
        <w:spacing w:before="73"/>
        <w:ind w:left="118" w:right="114"/>
        <w:jc w:val="both"/>
      </w:pPr>
      <w:r>
        <w:rPr/>
        <w:t>para obtener los beneficios correspondientes en favor de las víctimas del presente caso, los que,</w:t>
      </w:r>
      <w:r>
        <w:rPr>
          <w:spacing w:val="-10"/>
        </w:rPr>
        <w:t> </w:t>
      </w:r>
      <w:r>
        <w:rPr/>
        <w:t>a</w:t>
      </w:r>
      <w:r>
        <w:rPr>
          <w:spacing w:val="-11"/>
        </w:rPr>
        <w:t> </w:t>
      </w:r>
      <w:r>
        <w:rPr/>
        <w:t>la</w:t>
      </w:r>
      <w:r>
        <w:rPr>
          <w:spacing w:val="-12"/>
        </w:rPr>
        <w:t> </w:t>
      </w:r>
      <w:r>
        <w:rPr/>
        <w:t>fecha,</w:t>
      </w:r>
      <w:r>
        <w:rPr>
          <w:spacing w:val="-10"/>
        </w:rPr>
        <w:t> </w:t>
      </w:r>
      <w:r>
        <w:rPr/>
        <w:t>no</w:t>
      </w:r>
      <w:r>
        <w:rPr>
          <w:spacing w:val="-12"/>
        </w:rPr>
        <w:t> </w:t>
      </w:r>
      <w:r>
        <w:rPr/>
        <w:t>han</w:t>
      </w:r>
      <w:r>
        <w:rPr>
          <w:spacing w:val="-11"/>
        </w:rPr>
        <w:t> </w:t>
      </w:r>
      <w:r>
        <w:rPr/>
        <w:t>derivado</w:t>
      </w:r>
      <w:r>
        <w:rPr>
          <w:spacing w:val="-12"/>
        </w:rPr>
        <w:t> </w:t>
      </w:r>
      <w:r>
        <w:rPr/>
        <w:t>en</w:t>
      </w:r>
      <w:r>
        <w:rPr>
          <w:spacing w:val="-11"/>
        </w:rPr>
        <w:t> </w:t>
      </w:r>
      <w:r>
        <w:rPr/>
        <w:t>el</w:t>
      </w:r>
      <w:r>
        <w:rPr>
          <w:spacing w:val="-10"/>
        </w:rPr>
        <w:t> </w:t>
      </w:r>
      <w:r>
        <w:rPr/>
        <w:t>pago</w:t>
      </w:r>
      <w:r>
        <w:rPr>
          <w:spacing w:val="-12"/>
        </w:rPr>
        <w:t> </w:t>
      </w:r>
      <w:r>
        <w:rPr/>
        <w:t>de</w:t>
      </w:r>
      <w:r>
        <w:rPr>
          <w:spacing w:val="-11"/>
        </w:rPr>
        <w:t> </w:t>
      </w:r>
      <w:r>
        <w:rPr/>
        <w:t>compensaciones</w:t>
      </w:r>
      <w:r>
        <w:rPr>
          <w:spacing w:val="-12"/>
        </w:rPr>
        <w:t> </w:t>
      </w:r>
      <w:r>
        <w:rPr/>
        <w:t>concretas</w:t>
      </w:r>
      <w:hyperlink w:history="true" w:anchor="_bookmark399">
        <w:r>
          <w:rPr>
            <w:position w:val="7"/>
            <w:sz w:val="13"/>
          </w:rPr>
          <w:t>317</w:t>
        </w:r>
      </w:hyperlink>
      <w:r>
        <w:rPr>
          <w:spacing w:val="-7"/>
          <w:position w:val="7"/>
          <w:sz w:val="13"/>
        </w:rPr>
        <w:t> </w:t>
      </w:r>
      <w:r>
        <w:rPr/>
        <w:t>(</w:t>
      </w:r>
      <w:r>
        <w:rPr>
          <w:i/>
        </w:rPr>
        <w:t>supra</w:t>
      </w:r>
      <w:r>
        <w:rPr>
          <w:i/>
          <w:spacing w:val="-11"/>
        </w:rPr>
        <w:t> </w:t>
      </w:r>
      <w:r>
        <w:rPr/>
        <w:t>párrs.</w:t>
      </w:r>
      <w:r>
        <w:rPr>
          <w:spacing w:val="-10"/>
        </w:rPr>
        <w:t> </w:t>
      </w:r>
      <w:r>
        <w:rPr/>
        <w:t>115 a</w:t>
      </w:r>
      <w:r>
        <w:rPr>
          <w:spacing w:val="-3"/>
        </w:rPr>
        <w:t> </w:t>
      </w:r>
      <w:r>
        <w:rPr/>
        <w:t>117).</w:t>
      </w:r>
    </w:p>
    <w:p>
      <w:pPr>
        <w:pStyle w:val="BodyText"/>
        <w:spacing w:before="12"/>
        <w:rPr>
          <w:sz w:val="19"/>
        </w:rPr>
      </w:pPr>
    </w:p>
    <w:p>
      <w:pPr>
        <w:pStyle w:val="ListParagraph"/>
        <w:numPr>
          <w:ilvl w:val="0"/>
          <w:numId w:val="38"/>
        </w:numPr>
        <w:tabs>
          <w:tab w:pos="686" w:val="left" w:leader="none"/>
        </w:tabs>
        <w:spacing w:line="240" w:lineRule="auto" w:before="0" w:after="0"/>
        <w:ind w:left="117" w:right="113" w:firstLine="0"/>
        <w:jc w:val="both"/>
        <w:rPr>
          <w:sz w:val="20"/>
        </w:rPr>
      </w:pPr>
      <w:r>
        <w:rPr>
          <w:sz w:val="20"/>
        </w:rPr>
        <w:t>Así las cosas, dado el estado del trámite de dichos procedimientos, la Corte considera pertinente tomar en cuenta, en lo que atañe al daño material, específicamente respecto del concepto que será referido, los montos propuestos por el Estado. De esa cuenta, Argentina, en su escrito de contestación, presentó el detalle de las sumas que eventualmente serían otorgadas a las víctimas en virtud de los beneficios previstos en las Leyes No. 24.411 y 25.914</w:t>
      </w:r>
      <w:hyperlink w:history="true" w:anchor="_bookmark400">
        <w:r>
          <w:rPr>
            <w:position w:val="7"/>
            <w:sz w:val="13"/>
          </w:rPr>
          <w:t>318</w:t>
        </w:r>
      </w:hyperlink>
      <w:r>
        <w:rPr>
          <w:sz w:val="20"/>
        </w:rPr>
        <w:t>. En tal sentido, señaló que Anatole y Victoria “accederían a un monto global estimativo […] equivalen[te] a [cuatrocientos noventa y un mil quinientos dos dólares de los Estados Unidos de América] (USD[$]</w:t>
      </w:r>
      <w:r>
        <w:rPr>
          <w:spacing w:val="-14"/>
          <w:sz w:val="20"/>
        </w:rPr>
        <w:t> </w:t>
      </w:r>
      <w:r>
        <w:rPr>
          <w:sz w:val="20"/>
        </w:rPr>
        <w:t>491.502[,00])”</w:t>
      </w:r>
      <w:hyperlink w:history="true" w:anchor="_bookmark401">
        <w:r>
          <w:rPr>
            <w:position w:val="7"/>
            <w:sz w:val="13"/>
          </w:rPr>
          <w:t>319</w:t>
        </w:r>
      </w:hyperlink>
      <w:r>
        <w:rPr>
          <w:sz w:val="20"/>
        </w:rPr>
        <w:t>.</w:t>
      </w:r>
    </w:p>
    <w:p>
      <w:pPr>
        <w:pStyle w:val="BodyText"/>
        <w:spacing w:before="11"/>
        <w:rPr>
          <w:sz w:val="19"/>
        </w:rPr>
      </w:pPr>
    </w:p>
    <w:p>
      <w:pPr>
        <w:pStyle w:val="ListParagraph"/>
        <w:numPr>
          <w:ilvl w:val="0"/>
          <w:numId w:val="38"/>
        </w:numPr>
        <w:tabs>
          <w:tab w:pos="686" w:val="left" w:leader="none"/>
        </w:tabs>
        <w:spacing w:line="240" w:lineRule="auto" w:before="1" w:after="0"/>
        <w:ind w:left="117" w:right="113" w:firstLine="1"/>
        <w:jc w:val="both"/>
        <w:rPr>
          <w:sz w:val="20"/>
        </w:rPr>
      </w:pPr>
      <w:r>
        <w:rPr>
          <w:sz w:val="20"/>
        </w:rPr>
        <w:t>Este Tribunal considera que el monto indicado resulta razonable, en atención a las violaciones declaradas en este Fallo y a lo decidido en casos previos, cuyos hechos guardan similitud con los del presente. Por consiguiente, en lo que concierne a las reparaciones referidas al lucro cesante correspondiente al señor Julien Cáceres y a la señora Grisonas Andrijauskaite, el Estado deberá pagar a ambas víctimas, Anatole Alejandro Larrabeiti Yáñez y Claudia Victoria Larrabeiti Yáñez, la suma antes referida, que asciende a cuatrocientos noventa</w:t>
      </w:r>
      <w:r>
        <w:rPr>
          <w:spacing w:val="-18"/>
          <w:sz w:val="20"/>
        </w:rPr>
        <w:t> </w:t>
      </w:r>
      <w:r>
        <w:rPr>
          <w:sz w:val="20"/>
        </w:rPr>
        <w:t>y</w:t>
      </w:r>
      <w:r>
        <w:rPr>
          <w:spacing w:val="-19"/>
          <w:sz w:val="20"/>
        </w:rPr>
        <w:t> </w:t>
      </w:r>
      <w:r>
        <w:rPr>
          <w:sz w:val="20"/>
        </w:rPr>
        <w:t>un</w:t>
      </w:r>
      <w:r>
        <w:rPr>
          <w:spacing w:val="-16"/>
          <w:sz w:val="20"/>
        </w:rPr>
        <w:t> </w:t>
      </w:r>
      <w:r>
        <w:rPr>
          <w:sz w:val="20"/>
        </w:rPr>
        <w:t>mil</w:t>
      </w:r>
      <w:r>
        <w:rPr>
          <w:spacing w:val="-17"/>
          <w:sz w:val="20"/>
        </w:rPr>
        <w:t> </w:t>
      </w:r>
      <w:r>
        <w:rPr>
          <w:sz w:val="20"/>
        </w:rPr>
        <w:t>quinientos</w:t>
      </w:r>
      <w:r>
        <w:rPr>
          <w:spacing w:val="-18"/>
          <w:sz w:val="20"/>
        </w:rPr>
        <w:t> </w:t>
      </w:r>
      <w:r>
        <w:rPr>
          <w:sz w:val="20"/>
        </w:rPr>
        <w:t>dos</w:t>
      </w:r>
      <w:r>
        <w:rPr>
          <w:spacing w:val="-18"/>
          <w:sz w:val="20"/>
        </w:rPr>
        <w:t> </w:t>
      </w:r>
      <w:r>
        <w:rPr>
          <w:sz w:val="20"/>
        </w:rPr>
        <w:t>dólares</w:t>
      </w:r>
      <w:r>
        <w:rPr>
          <w:spacing w:val="-18"/>
          <w:sz w:val="20"/>
        </w:rPr>
        <w:t> </w:t>
      </w:r>
      <w:r>
        <w:rPr>
          <w:sz w:val="20"/>
        </w:rPr>
        <w:t>de</w:t>
      </w:r>
      <w:r>
        <w:rPr>
          <w:spacing w:val="-17"/>
          <w:sz w:val="20"/>
        </w:rPr>
        <w:t> </w:t>
      </w:r>
      <w:r>
        <w:rPr>
          <w:sz w:val="20"/>
        </w:rPr>
        <w:t>los</w:t>
      </w:r>
      <w:r>
        <w:rPr>
          <w:spacing w:val="-19"/>
          <w:sz w:val="20"/>
        </w:rPr>
        <w:t> </w:t>
      </w:r>
      <w:r>
        <w:rPr>
          <w:sz w:val="20"/>
        </w:rPr>
        <w:t>Estados</w:t>
      </w:r>
      <w:r>
        <w:rPr>
          <w:spacing w:val="-18"/>
          <w:sz w:val="20"/>
        </w:rPr>
        <w:t> </w:t>
      </w:r>
      <w:r>
        <w:rPr>
          <w:sz w:val="20"/>
        </w:rPr>
        <w:t>Unidos</w:t>
      </w:r>
      <w:r>
        <w:rPr>
          <w:spacing w:val="-16"/>
          <w:sz w:val="20"/>
        </w:rPr>
        <w:t> </w:t>
      </w:r>
      <w:r>
        <w:rPr>
          <w:sz w:val="20"/>
        </w:rPr>
        <w:t>de</w:t>
      </w:r>
      <w:r>
        <w:rPr>
          <w:spacing w:val="-17"/>
          <w:sz w:val="20"/>
        </w:rPr>
        <w:t> </w:t>
      </w:r>
      <w:r>
        <w:rPr>
          <w:sz w:val="20"/>
        </w:rPr>
        <w:t>América</w:t>
      </w:r>
      <w:r>
        <w:rPr>
          <w:spacing w:val="-17"/>
          <w:sz w:val="20"/>
        </w:rPr>
        <w:t> </w:t>
      </w:r>
      <w:r>
        <w:rPr>
          <w:sz w:val="20"/>
        </w:rPr>
        <w:t>(USD$</w:t>
      </w:r>
      <w:r>
        <w:rPr>
          <w:spacing w:val="-19"/>
          <w:sz w:val="20"/>
        </w:rPr>
        <w:t> </w:t>
      </w:r>
      <w:r>
        <w:rPr>
          <w:sz w:val="20"/>
        </w:rPr>
        <w:t>491.502,00), dividida en partes iguales, lo que deberá hacerse efectivo en el plazo de un año contado a partir de la notificación de esta Sentencia. Para el efecto, en caso de considerarlo pertinente y en tanto se atienda al monto, plazo y demás condiciones establecidas (</w:t>
      </w:r>
      <w:r>
        <w:rPr>
          <w:i/>
          <w:sz w:val="20"/>
        </w:rPr>
        <w:t>infra </w:t>
      </w:r>
      <w:r>
        <w:rPr>
          <w:sz w:val="20"/>
        </w:rPr>
        <w:t>párrs. 323 a 326), el Estado podrá hacer efectivo el pago por vía de los mecanismos administrativos de reparación</w:t>
      </w:r>
      <w:r>
        <w:rPr>
          <w:spacing w:val="-9"/>
          <w:sz w:val="20"/>
        </w:rPr>
        <w:t> </w:t>
      </w:r>
      <w:r>
        <w:rPr>
          <w:sz w:val="20"/>
        </w:rPr>
        <w:t>implementados.</w:t>
      </w:r>
    </w:p>
    <w:p>
      <w:pPr>
        <w:pStyle w:val="BodyText"/>
      </w:pPr>
    </w:p>
    <w:p>
      <w:pPr>
        <w:pStyle w:val="ListParagraph"/>
        <w:numPr>
          <w:ilvl w:val="0"/>
          <w:numId w:val="38"/>
        </w:numPr>
        <w:tabs>
          <w:tab w:pos="686" w:val="left" w:leader="none"/>
        </w:tabs>
        <w:spacing w:line="240" w:lineRule="auto" w:before="0" w:after="0"/>
        <w:ind w:left="117" w:right="114" w:firstLine="0"/>
        <w:jc w:val="both"/>
        <w:rPr>
          <w:sz w:val="20"/>
        </w:rPr>
      </w:pPr>
      <w:r>
        <w:rPr>
          <w:sz w:val="20"/>
        </w:rPr>
        <w:t>La</w:t>
      </w:r>
      <w:r>
        <w:rPr>
          <w:spacing w:val="-10"/>
          <w:sz w:val="20"/>
        </w:rPr>
        <w:t> </w:t>
      </w:r>
      <w:r>
        <w:rPr>
          <w:sz w:val="20"/>
        </w:rPr>
        <w:t>Corte,</w:t>
      </w:r>
      <w:r>
        <w:rPr>
          <w:spacing w:val="-9"/>
          <w:sz w:val="20"/>
        </w:rPr>
        <w:t> </w:t>
      </w:r>
      <w:r>
        <w:rPr>
          <w:sz w:val="20"/>
        </w:rPr>
        <w:t>por</w:t>
      </w:r>
      <w:r>
        <w:rPr>
          <w:spacing w:val="-10"/>
          <w:sz w:val="20"/>
        </w:rPr>
        <w:t> </w:t>
      </w:r>
      <w:r>
        <w:rPr>
          <w:sz w:val="20"/>
        </w:rPr>
        <w:t>no</w:t>
      </w:r>
      <w:r>
        <w:rPr>
          <w:spacing w:val="-10"/>
          <w:sz w:val="20"/>
        </w:rPr>
        <w:t> </w:t>
      </w:r>
      <w:r>
        <w:rPr>
          <w:sz w:val="20"/>
        </w:rPr>
        <w:t>corresponder</w:t>
      </w:r>
      <w:r>
        <w:rPr>
          <w:spacing w:val="-10"/>
          <w:sz w:val="20"/>
        </w:rPr>
        <w:t> </w:t>
      </w:r>
      <w:r>
        <w:rPr>
          <w:sz w:val="20"/>
        </w:rPr>
        <w:t>con</w:t>
      </w:r>
      <w:r>
        <w:rPr>
          <w:spacing w:val="-9"/>
          <w:sz w:val="20"/>
        </w:rPr>
        <w:t> </w:t>
      </w:r>
      <w:r>
        <w:rPr>
          <w:sz w:val="20"/>
        </w:rPr>
        <w:t>los</w:t>
      </w:r>
      <w:r>
        <w:rPr>
          <w:spacing w:val="-9"/>
          <w:sz w:val="20"/>
        </w:rPr>
        <w:t> </w:t>
      </w:r>
      <w:r>
        <w:rPr>
          <w:sz w:val="20"/>
        </w:rPr>
        <w:t>criterios</w:t>
      </w:r>
      <w:r>
        <w:rPr>
          <w:spacing w:val="-10"/>
          <w:sz w:val="20"/>
        </w:rPr>
        <w:t> </w:t>
      </w:r>
      <w:r>
        <w:rPr>
          <w:sz w:val="20"/>
        </w:rPr>
        <w:t>definidos</w:t>
      </w:r>
      <w:r>
        <w:rPr>
          <w:spacing w:val="-9"/>
          <w:sz w:val="20"/>
        </w:rPr>
        <w:t> </w:t>
      </w:r>
      <w:r>
        <w:rPr>
          <w:sz w:val="20"/>
        </w:rPr>
        <w:t>en</w:t>
      </w:r>
      <w:r>
        <w:rPr>
          <w:spacing w:val="-10"/>
          <w:sz w:val="20"/>
        </w:rPr>
        <w:t> </w:t>
      </w:r>
      <w:r>
        <w:rPr>
          <w:sz w:val="20"/>
        </w:rPr>
        <w:t>su</w:t>
      </w:r>
      <w:r>
        <w:rPr>
          <w:spacing w:val="-10"/>
          <w:sz w:val="20"/>
        </w:rPr>
        <w:t> </w:t>
      </w:r>
      <w:r>
        <w:rPr>
          <w:sz w:val="20"/>
        </w:rPr>
        <w:t>jurisprudencia</w:t>
      </w:r>
      <w:r>
        <w:rPr>
          <w:spacing w:val="-11"/>
          <w:sz w:val="20"/>
        </w:rPr>
        <w:t> </w:t>
      </w:r>
      <w:r>
        <w:rPr>
          <w:sz w:val="20"/>
        </w:rPr>
        <w:t>en</w:t>
      </w:r>
      <w:r>
        <w:rPr>
          <w:spacing w:val="-9"/>
          <w:sz w:val="20"/>
        </w:rPr>
        <w:t> </w:t>
      </w:r>
      <w:r>
        <w:rPr>
          <w:sz w:val="20"/>
        </w:rPr>
        <w:t>materia de daño material, no accede a las pretensiones del representante en cuanto a la “reparación sustituta</w:t>
      </w:r>
      <w:r>
        <w:rPr>
          <w:spacing w:val="-14"/>
          <w:sz w:val="20"/>
        </w:rPr>
        <w:t> </w:t>
      </w:r>
      <w:r>
        <w:rPr>
          <w:sz w:val="20"/>
        </w:rPr>
        <w:t>del</w:t>
      </w:r>
      <w:r>
        <w:rPr>
          <w:spacing w:val="-13"/>
          <w:sz w:val="20"/>
        </w:rPr>
        <w:t> </w:t>
      </w:r>
      <w:r>
        <w:rPr>
          <w:sz w:val="20"/>
        </w:rPr>
        <w:t>daño</w:t>
      </w:r>
      <w:r>
        <w:rPr>
          <w:spacing w:val="-14"/>
          <w:sz w:val="20"/>
        </w:rPr>
        <w:t> </w:t>
      </w:r>
      <w:r>
        <w:rPr>
          <w:sz w:val="20"/>
        </w:rPr>
        <w:t>[…]</w:t>
      </w:r>
      <w:r>
        <w:rPr>
          <w:spacing w:val="-14"/>
          <w:sz w:val="20"/>
        </w:rPr>
        <w:t> </w:t>
      </w:r>
      <w:r>
        <w:rPr>
          <w:sz w:val="20"/>
        </w:rPr>
        <w:t>consistente</w:t>
      </w:r>
      <w:r>
        <w:rPr>
          <w:spacing w:val="-13"/>
          <w:sz w:val="20"/>
        </w:rPr>
        <w:t> </w:t>
      </w:r>
      <w:r>
        <w:rPr>
          <w:sz w:val="20"/>
        </w:rPr>
        <w:t>en</w:t>
      </w:r>
      <w:r>
        <w:rPr>
          <w:spacing w:val="-14"/>
          <w:sz w:val="20"/>
        </w:rPr>
        <w:t> </w:t>
      </w:r>
      <w:r>
        <w:rPr>
          <w:sz w:val="20"/>
        </w:rPr>
        <w:t>la</w:t>
      </w:r>
      <w:r>
        <w:rPr>
          <w:spacing w:val="-14"/>
          <w:sz w:val="20"/>
        </w:rPr>
        <w:t> </w:t>
      </w:r>
      <w:r>
        <w:rPr>
          <w:sz w:val="20"/>
        </w:rPr>
        <w:t>pérdida</w:t>
      </w:r>
      <w:r>
        <w:rPr>
          <w:spacing w:val="-14"/>
          <w:sz w:val="20"/>
        </w:rPr>
        <w:t> </w:t>
      </w:r>
      <w:r>
        <w:rPr>
          <w:sz w:val="20"/>
        </w:rPr>
        <w:t>de</w:t>
      </w:r>
      <w:r>
        <w:rPr>
          <w:spacing w:val="-13"/>
          <w:sz w:val="20"/>
        </w:rPr>
        <w:t> </w:t>
      </w:r>
      <w:r>
        <w:rPr>
          <w:sz w:val="20"/>
        </w:rPr>
        <w:t>la</w:t>
      </w:r>
      <w:r>
        <w:rPr>
          <w:spacing w:val="-14"/>
          <w:sz w:val="20"/>
        </w:rPr>
        <w:t> </w:t>
      </w:r>
      <w:r>
        <w:rPr>
          <w:sz w:val="20"/>
        </w:rPr>
        <w:t>vida”</w:t>
      </w:r>
      <w:r>
        <w:rPr>
          <w:spacing w:val="-15"/>
          <w:sz w:val="20"/>
        </w:rPr>
        <w:t> </w:t>
      </w:r>
      <w:r>
        <w:rPr>
          <w:sz w:val="20"/>
        </w:rPr>
        <w:t>de</w:t>
      </w:r>
      <w:r>
        <w:rPr>
          <w:spacing w:val="-13"/>
          <w:sz w:val="20"/>
        </w:rPr>
        <w:t> </w:t>
      </w:r>
      <w:r>
        <w:rPr>
          <w:sz w:val="20"/>
        </w:rPr>
        <w:t>los</w:t>
      </w:r>
      <w:r>
        <w:rPr>
          <w:spacing w:val="-13"/>
          <w:sz w:val="20"/>
        </w:rPr>
        <w:t> </w:t>
      </w:r>
      <w:r>
        <w:rPr>
          <w:sz w:val="20"/>
        </w:rPr>
        <w:t>padres</w:t>
      </w:r>
      <w:r>
        <w:rPr>
          <w:spacing w:val="-13"/>
          <w:sz w:val="20"/>
        </w:rPr>
        <w:t> </w:t>
      </w:r>
      <w:r>
        <w:rPr>
          <w:sz w:val="20"/>
        </w:rPr>
        <w:t>de</w:t>
      </w:r>
      <w:r>
        <w:rPr>
          <w:spacing w:val="-13"/>
          <w:sz w:val="20"/>
        </w:rPr>
        <w:t> </w:t>
      </w:r>
      <w:r>
        <w:rPr>
          <w:sz w:val="20"/>
        </w:rPr>
        <w:t>Anatole</w:t>
      </w:r>
      <w:r>
        <w:rPr>
          <w:spacing w:val="-13"/>
          <w:sz w:val="20"/>
        </w:rPr>
        <w:t> </w:t>
      </w:r>
      <w:r>
        <w:rPr>
          <w:sz w:val="20"/>
        </w:rPr>
        <w:t>y</w:t>
      </w:r>
      <w:r>
        <w:rPr>
          <w:spacing w:val="-14"/>
          <w:sz w:val="20"/>
        </w:rPr>
        <w:t> </w:t>
      </w:r>
      <w:r>
        <w:rPr>
          <w:sz w:val="20"/>
        </w:rPr>
        <w:t>Victoria, ni al lucro cesante que, según alegó, se habría causado a estos últimos. Asimismo, dado que en este Fallo no se emitió pronunciamiento respecto de los hechos calificados como “botín de guerra” (</w:t>
      </w:r>
      <w:r>
        <w:rPr>
          <w:i/>
          <w:sz w:val="20"/>
        </w:rPr>
        <w:t>supra </w:t>
      </w:r>
      <w:r>
        <w:rPr>
          <w:sz w:val="20"/>
        </w:rPr>
        <w:t>párr. 191), tampoco se accede a la solicitud de indemnización en tal</w:t>
      </w:r>
      <w:r>
        <w:rPr>
          <w:spacing w:val="-38"/>
          <w:sz w:val="20"/>
        </w:rPr>
        <w:t> </w:t>
      </w:r>
      <w:r>
        <w:rPr>
          <w:sz w:val="20"/>
        </w:rPr>
        <w:t>sentido.</w:t>
      </w:r>
    </w:p>
    <w:p>
      <w:pPr>
        <w:pStyle w:val="BodyText"/>
        <w:spacing w:before="12"/>
        <w:rPr>
          <w:sz w:val="19"/>
        </w:rPr>
      </w:pPr>
    </w:p>
    <w:p>
      <w:pPr>
        <w:pStyle w:val="ListParagraph"/>
        <w:numPr>
          <w:ilvl w:val="0"/>
          <w:numId w:val="38"/>
        </w:numPr>
        <w:tabs>
          <w:tab w:pos="685" w:val="left" w:leader="none"/>
        </w:tabs>
        <w:spacing w:line="240" w:lineRule="auto" w:before="0" w:after="0"/>
        <w:ind w:left="117" w:right="111" w:firstLine="0"/>
        <w:jc w:val="both"/>
        <w:rPr>
          <w:sz w:val="20"/>
        </w:rPr>
      </w:pPr>
      <w:r>
        <w:rPr>
          <w:spacing w:val="-3"/>
          <w:sz w:val="20"/>
        </w:rPr>
        <w:t>Por</w:t>
      </w:r>
      <w:r>
        <w:rPr>
          <w:spacing w:val="-15"/>
          <w:sz w:val="20"/>
        </w:rPr>
        <w:t> </w:t>
      </w:r>
      <w:r>
        <w:rPr>
          <w:spacing w:val="-5"/>
          <w:sz w:val="20"/>
        </w:rPr>
        <w:t>último,</w:t>
      </w:r>
      <w:r>
        <w:rPr>
          <w:spacing w:val="-12"/>
          <w:sz w:val="20"/>
        </w:rPr>
        <w:t> </w:t>
      </w:r>
      <w:r>
        <w:rPr>
          <w:spacing w:val="-5"/>
          <w:sz w:val="20"/>
        </w:rPr>
        <w:t>respecto</w:t>
      </w:r>
      <w:r>
        <w:rPr>
          <w:spacing w:val="-15"/>
          <w:sz w:val="20"/>
        </w:rPr>
        <w:t> </w:t>
      </w:r>
      <w:r>
        <w:rPr>
          <w:spacing w:val="-3"/>
          <w:sz w:val="20"/>
        </w:rPr>
        <w:t>de</w:t>
      </w:r>
      <w:r>
        <w:rPr>
          <w:spacing w:val="-13"/>
          <w:sz w:val="20"/>
        </w:rPr>
        <w:t> </w:t>
      </w:r>
      <w:r>
        <w:rPr>
          <w:spacing w:val="-3"/>
          <w:sz w:val="20"/>
        </w:rPr>
        <w:t>las</w:t>
      </w:r>
      <w:r>
        <w:rPr>
          <w:spacing w:val="-15"/>
          <w:sz w:val="20"/>
        </w:rPr>
        <w:t> </w:t>
      </w:r>
      <w:r>
        <w:rPr>
          <w:spacing w:val="-5"/>
          <w:sz w:val="20"/>
        </w:rPr>
        <w:t>erogaciones</w:t>
      </w:r>
      <w:r>
        <w:rPr>
          <w:spacing w:val="-15"/>
          <w:sz w:val="20"/>
        </w:rPr>
        <w:t> </w:t>
      </w:r>
      <w:r>
        <w:rPr>
          <w:sz w:val="20"/>
        </w:rPr>
        <w:t>en</w:t>
      </w:r>
      <w:r>
        <w:rPr>
          <w:spacing w:val="-15"/>
          <w:sz w:val="20"/>
        </w:rPr>
        <w:t> </w:t>
      </w:r>
      <w:r>
        <w:rPr>
          <w:spacing w:val="-4"/>
          <w:sz w:val="20"/>
        </w:rPr>
        <w:t>que</w:t>
      </w:r>
      <w:r>
        <w:rPr>
          <w:spacing w:val="-12"/>
          <w:sz w:val="20"/>
        </w:rPr>
        <w:t> </w:t>
      </w:r>
      <w:r>
        <w:rPr>
          <w:spacing w:val="-4"/>
          <w:sz w:val="20"/>
        </w:rPr>
        <w:t>las</w:t>
      </w:r>
      <w:r>
        <w:rPr>
          <w:spacing w:val="-13"/>
          <w:sz w:val="20"/>
        </w:rPr>
        <w:t> </w:t>
      </w:r>
      <w:r>
        <w:rPr>
          <w:spacing w:val="-4"/>
          <w:sz w:val="20"/>
        </w:rPr>
        <w:t>víctimas</w:t>
      </w:r>
      <w:r>
        <w:rPr>
          <w:spacing w:val="-15"/>
          <w:sz w:val="20"/>
        </w:rPr>
        <w:t> </w:t>
      </w:r>
      <w:r>
        <w:rPr>
          <w:spacing w:val="-5"/>
          <w:sz w:val="20"/>
        </w:rPr>
        <w:t>habrían</w:t>
      </w:r>
      <w:r>
        <w:rPr>
          <w:spacing w:val="-12"/>
          <w:sz w:val="20"/>
        </w:rPr>
        <w:t> </w:t>
      </w:r>
      <w:r>
        <w:rPr>
          <w:spacing w:val="-5"/>
          <w:sz w:val="20"/>
        </w:rPr>
        <w:t>incurrido</w:t>
      </w:r>
      <w:r>
        <w:rPr>
          <w:spacing w:val="-15"/>
          <w:sz w:val="20"/>
        </w:rPr>
        <w:t> </w:t>
      </w:r>
      <w:r>
        <w:rPr>
          <w:spacing w:val="-3"/>
          <w:sz w:val="20"/>
        </w:rPr>
        <w:t>para</w:t>
      </w:r>
      <w:r>
        <w:rPr>
          <w:spacing w:val="-15"/>
          <w:sz w:val="20"/>
        </w:rPr>
        <w:t> </w:t>
      </w:r>
      <w:r>
        <w:rPr>
          <w:spacing w:val="-4"/>
          <w:sz w:val="20"/>
        </w:rPr>
        <w:t>promover </w:t>
      </w:r>
      <w:r>
        <w:rPr>
          <w:sz w:val="20"/>
        </w:rPr>
        <w:t>y </w:t>
      </w:r>
      <w:r>
        <w:rPr>
          <w:spacing w:val="-5"/>
          <w:sz w:val="20"/>
        </w:rPr>
        <w:t>diligenciar </w:t>
      </w:r>
      <w:r>
        <w:rPr>
          <w:spacing w:val="-4"/>
          <w:sz w:val="20"/>
        </w:rPr>
        <w:t>los </w:t>
      </w:r>
      <w:r>
        <w:rPr>
          <w:spacing w:val="-5"/>
          <w:sz w:val="20"/>
        </w:rPr>
        <w:t>distintos procesos </w:t>
      </w:r>
      <w:r>
        <w:rPr>
          <w:spacing w:val="-3"/>
          <w:sz w:val="20"/>
        </w:rPr>
        <w:t>en </w:t>
      </w:r>
      <w:r>
        <w:rPr>
          <w:spacing w:val="-4"/>
          <w:sz w:val="20"/>
        </w:rPr>
        <w:t>sedes interna </w:t>
      </w:r>
      <w:r>
        <w:rPr>
          <w:sz w:val="20"/>
        </w:rPr>
        <w:t>e </w:t>
      </w:r>
      <w:r>
        <w:rPr>
          <w:spacing w:val="-5"/>
          <w:sz w:val="20"/>
        </w:rPr>
        <w:t>internacional, </w:t>
      </w:r>
      <w:r>
        <w:rPr>
          <w:spacing w:val="-3"/>
          <w:sz w:val="20"/>
        </w:rPr>
        <w:t>en </w:t>
      </w:r>
      <w:r>
        <w:rPr>
          <w:spacing w:val="-4"/>
          <w:sz w:val="20"/>
        </w:rPr>
        <w:t>virtud </w:t>
      </w:r>
      <w:r>
        <w:rPr>
          <w:spacing w:val="-3"/>
          <w:sz w:val="20"/>
        </w:rPr>
        <w:t>de </w:t>
      </w:r>
      <w:r>
        <w:rPr>
          <w:spacing w:val="-4"/>
          <w:sz w:val="20"/>
        </w:rPr>
        <w:t>que </w:t>
      </w:r>
      <w:r>
        <w:rPr>
          <w:sz w:val="20"/>
        </w:rPr>
        <w:t>la </w:t>
      </w:r>
      <w:r>
        <w:rPr>
          <w:spacing w:val="-5"/>
          <w:sz w:val="20"/>
        </w:rPr>
        <w:t>solicitud </w:t>
      </w:r>
      <w:r>
        <w:rPr>
          <w:spacing w:val="-4"/>
          <w:sz w:val="20"/>
        </w:rPr>
        <w:t>también fue </w:t>
      </w:r>
      <w:r>
        <w:rPr>
          <w:spacing w:val="-5"/>
          <w:sz w:val="20"/>
        </w:rPr>
        <w:t>formulada </w:t>
      </w:r>
      <w:r>
        <w:rPr>
          <w:spacing w:val="-3"/>
          <w:sz w:val="20"/>
        </w:rPr>
        <w:t>por el </w:t>
      </w:r>
      <w:r>
        <w:rPr>
          <w:spacing w:val="-5"/>
          <w:sz w:val="20"/>
        </w:rPr>
        <w:t>representante </w:t>
      </w:r>
      <w:r>
        <w:rPr>
          <w:spacing w:val="-4"/>
          <w:sz w:val="20"/>
        </w:rPr>
        <w:t>bajo </w:t>
      </w:r>
      <w:r>
        <w:rPr>
          <w:spacing w:val="-3"/>
          <w:sz w:val="20"/>
        </w:rPr>
        <w:t>el </w:t>
      </w:r>
      <w:r>
        <w:rPr>
          <w:spacing w:val="-5"/>
          <w:sz w:val="20"/>
        </w:rPr>
        <w:t>concepto </w:t>
      </w:r>
      <w:r>
        <w:rPr>
          <w:spacing w:val="-3"/>
          <w:sz w:val="20"/>
        </w:rPr>
        <w:t>de </w:t>
      </w:r>
      <w:r>
        <w:rPr>
          <w:spacing w:val="-5"/>
          <w:sz w:val="20"/>
        </w:rPr>
        <w:t>costas, </w:t>
      </w:r>
      <w:r>
        <w:rPr>
          <w:spacing w:val="-3"/>
          <w:sz w:val="20"/>
        </w:rPr>
        <w:t>el </w:t>
      </w:r>
      <w:r>
        <w:rPr>
          <w:spacing w:val="-5"/>
          <w:sz w:val="20"/>
        </w:rPr>
        <w:t>Tribunal considera pertinente analizar </w:t>
      </w:r>
      <w:r>
        <w:rPr>
          <w:spacing w:val="-3"/>
          <w:sz w:val="20"/>
        </w:rPr>
        <w:t>el </w:t>
      </w:r>
      <w:r>
        <w:rPr>
          <w:spacing w:val="-4"/>
          <w:sz w:val="20"/>
        </w:rPr>
        <w:t>tema con </w:t>
      </w:r>
      <w:r>
        <w:rPr>
          <w:spacing w:val="-5"/>
          <w:sz w:val="20"/>
        </w:rPr>
        <w:t>relación </w:t>
      </w:r>
      <w:r>
        <w:rPr>
          <w:sz w:val="20"/>
        </w:rPr>
        <w:t>a </w:t>
      </w:r>
      <w:r>
        <w:rPr>
          <w:spacing w:val="-4"/>
          <w:sz w:val="20"/>
        </w:rPr>
        <w:t>este último</w:t>
      </w:r>
      <w:r>
        <w:rPr>
          <w:spacing w:val="-3"/>
          <w:sz w:val="20"/>
        </w:rPr>
        <w:t> </w:t>
      </w:r>
      <w:r>
        <w:rPr>
          <w:spacing w:val="-5"/>
          <w:sz w:val="20"/>
        </w:rPr>
        <w:t>elemento.</w:t>
      </w:r>
    </w:p>
    <w:p>
      <w:pPr>
        <w:pStyle w:val="BodyText"/>
        <w:spacing w:before="12"/>
        <w:rPr>
          <w:sz w:val="19"/>
        </w:rPr>
      </w:pPr>
    </w:p>
    <w:p>
      <w:pPr>
        <w:pStyle w:val="Heading4"/>
        <w:numPr>
          <w:ilvl w:val="1"/>
          <w:numId w:val="42"/>
        </w:numPr>
        <w:tabs>
          <w:tab w:pos="1486" w:val="left" w:leader="none"/>
        </w:tabs>
        <w:spacing w:line="240" w:lineRule="auto" w:before="0" w:after="0"/>
        <w:ind w:left="1485" w:right="0" w:hanging="518"/>
        <w:jc w:val="left"/>
        <w:rPr>
          <w:i/>
        </w:rPr>
      </w:pPr>
      <w:bookmarkStart w:name="_bookmark398" w:id="512"/>
      <w:bookmarkEnd w:id="512"/>
      <w:r>
        <w:rPr>
          <w:b w:val="0"/>
          <w:i w:val="0"/>
        </w:rPr>
      </w:r>
      <w:bookmarkStart w:name="_bookmark398" w:id="513"/>
      <w:bookmarkEnd w:id="513"/>
      <w:r>
        <w:rPr>
          <w:i/>
        </w:rPr>
        <w:t>D</w:t>
      </w:r>
      <w:r>
        <w:rPr>
          <w:i/>
        </w:rPr>
        <w:t>año</w:t>
      </w:r>
      <w:r>
        <w:rPr>
          <w:i/>
          <w:spacing w:val="-4"/>
        </w:rPr>
        <w:t> </w:t>
      </w:r>
      <w:r>
        <w:rPr>
          <w:i/>
        </w:rPr>
        <w:t>inmaterial</w:t>
      </w:r>
    </w:p>
    <w:p>
      <w:pPr>
        <w:pStyle w:val="BodyText"/>
        <w:rPr>
          <w:b/>
          <w:i/>
        </w:rPr>
      </w:pPr>
    </w:p>
    <w:p>
      <w:pPr>
        <w:pStyle w:val="BodyText"/>
        <w:spacing w:before="10"/>
        <w:rPr>
          <w:b/>
          <w:i/>
          <w:sz w:val="10"/>
        </w:rPr>
      </w:pPr>
      <w:r>
        <w:rPr/>
        <w:pict>
          <v:line style="position:absolute;mso-position-horizontal-relative:page;mso-position-vertical-relative:paragraph;z-index:2752;mso-wrap-distance-left:0;mso-wrap-distance-right:0" from="70.919998pt,8.846409pt" to="214.919998pt,8.846409pt" stroked="true" strokeweight=".6pt" strokecolor="#000000">
            <v:stroke dashstyle="solid"/>
            <w10:wrap type="topAndBottom"/>
          </v:line>
        </w:pict>
      </w:r>
    </w:p>
    <w:p>
      <w:pPr>
        <w:spacing w:before="67"/>
        <w:ind w:left="118" w:right="0" w:firstLine="0"/>
        <w:jc w:val="both"/>
        <w:rPr>
          <w:sz w:val="16"/>
        </w:rPr>
      </w:pPr>
      <w:bookmarkStart w:name="_bookmark399" w:id="514"/>
      <w:bookmarkEnd w:id="514"/>
      <w:r>
        <w:rPr/>
      </w:r>
      <w:r>
        <w:rPr>
          <w:position w:val="6"/>
          <w:sz w:val="10"/>
        </w:rPr>
        <w:t>317      </w:t>
      </w:r>
      <w:r>
        <w:rPr>
          <w:i/>
          <w:sz w:val="16"/>
        </w:rPr>
        <w:t>Cfr</w:t>
      </w:r>
      <w:r>
        <w:rPr>
          <w:sz w:val="16"/>
        </w:rPr>
        <w:t>. Declaración de Anatole Alejandro Larrabeiti Yáñez rendida en audiencia pública ante esta Corte.</w:t>
      </w:r>
    </w:p>
    <w:p>
      <w:pPr>
        <w:spacing w:before="39"/>
        <w:ind w:left="118" w:right="116" w:firstLine="0"/>
        <w:jc w:val="both"/>
        <w:rPr>
          <w:sz w:val="16"/>
        </w:rPr>
      </w:pPr>
      <w:bookmarkStart w:name="_bookmark400" w:id="515"/>
      <w:bookmarkEnd w:id="515"/>
      <w:r>
        <w:rPr/>
      </w:r>
      <w:r>
        <w:rPr>
          <w:position w:val="6"/>
          <w:sz w:val="10"/>
        </w:rPr>
        <w:t>318 </w:t>
      </w:r>
      <w:r>
        <w:rPr>
          <w:sz w:val="16"/>
        </w:rPr>
        <w:t>Si bien en sus alegatos finales escritos Argentina hizo referencia a la “incidencia [de] la pandemia” en la economía, aludiendo a una “aproxima[ción]” de los montos que serían otorgados, en esta última oportunidad no concretó tales sumas ni presentó una descripción detallada, por lo que el Tribunal toma en cuenta, para los efectos pertinentes, las sumas identificadas en el escrito de contestación.</w:t>
      </w:r>
    </w:p>
    <w:p>
      <w:pPr>
        <w:spacing w:before="39"/>
        <w:ind w:left="118" w:right="115" w:hanging="1"/>
        <w:jc w:val="both"/>
        <w:rPr>
          <w:sz w:val="16"/>
        </w:rPr>
      </w:pPr>
      <w:bookmarkStart w:name="_bookmark401" w:id="516"/>
      <w:bookmarkEnd w:id="516"/>
      <w:r>
        <w:rPr/>
      </w:r>
      <w:r>
        <w:rPr>
          <w:position w:val="6"/>
          <w:sz w:val="10"/>
        </w:rPr>
        <w:t>319 </w:t>
      </w:r>
      <w:r>
        <w:rPr>
          <w:sz w:val="16"/>
        </w:rPr>
        <w:t>El Estado indicó que de conformidad con las leyes reparatorias citadas los beneficios ascienden a las sumas siguientes, expresadas en moneda de la República Argentina: a) por concepto de detención, individualmente, un millón novecientos sesenta y cinco mil doscientos cuarenta y siete pesos con sesenta centavos ($ 1.965.247,60); b) por concepto de sustitución de identidad, individualmente, seis millones doscientos cincuenta y cinco mil quinientos dieciséis pesos ($ 6.255.516,00); c) en el caso de haber sufrido lesiones gravísimas, individualmente, tres millones novecientos</w:t>
      </w:r>
      <w:r>
        <w:rPr>
          <w:spacing w:val="-7"/>
          <w:sz w:val="16"/>
        </w:rPr>
        <w:t> </w:t>
      </w:r>
      <w:r>
        <w:rPr>
          <w:sz w:val="16"/>
        </w:rPr>
        <w:t>treinta</w:t>
      </w:r>
      <w:r>
        <w:rPr>
          <w:spacing w:val="-7"/>
          <w:sz w:val="16"/>
        </w:rPr>
        <w:t> </w:t>
      </w:r>
      <w:r>
        <w:rPr>
          <w:sz w:val="16"/>
        </w:rPr>
        <w:t>mil</w:t>
      </w:r>
      <w:r>
        <w:rPr>
          <w:spacing w:val="-7"/>
          <w:sz w:val="16"/>
        </w:rPr>
        <w:t> </w:t>
      </w:r>
      <w:r>
        <w:rPr>
          <w:sz w:val="16"/>
        </w:rPr>
        <w:t>cuatrocientos</w:t>
      </w:r>
      <w:r>
        <w:rPr>
          <w:spacing w:val="-7"/>
          <w:sz w:val="16"/>
        </w:rPr>
        <w:t> </w:t>
      </w:r>
      <w:r>
        <w:rPr>
          <w:sz w:val="16"/>
        </w:rPr>
        <w:t>noventa</w:t>
      </w:r>
      <w:r>
        <w:rPr>
          <w:spacing w:val="-7"/>
          <w:sz w:val="16"/>
        </w:rPr>
        <w:t> </w:t>
      </w:r>
      <w:r>
        <w:rPr>
          <w:sz w:val="16"/>
        </w:rPr>
        <w:t>y</w:t>
      </w:r>
      <w:r>
        <w:rPr>
          <w:spacing w:val="-6"/>
          <w:sz w:val="16"/>
        </w:rPr>
        <w:t> </w:t>
      </w:r>
      <w:r>
        <w:rPr>
          <w:sz w:val="16"/>
        </w:rPr>
        <w:t>cinco</w:t>
      </w:r>
      <w:r>
        <w:rPr>
          <w:spacing w:val="-7"/>
          <w:sz w:val="16"/>
        </w:rPr>
        <w:t> </w:t>
      </w:r>
      <w:r>
        <w:rPr>
          <w:sz w:val="16"/>
        </w:rPr>
        <w:t>pesos</w:t>
      </w:r>
      <w:r>
        <w:rPr>
          <w:spacing w:val="-7"/>
          <w:sz w:val="16"/>
        </w:rPr>
        <w:t> </w:t>
      </w:r>
      <w:r>
        <w:rPr>
          <w:sz w:val="16"/>
        </w:rPr>
        <w:t>con</w:t>
      </w:r>
      <w:r>
        <w:rPr>
          <w:spacing w:val="-7"/>
          <w:sz w:val="16"/>
        </w:rPr>
        <w:t> </w:t>
      </w:r>
      <w:r>
        <w:rPr>
          <w:sz w:val="16"/>
        </w:rPr>
        <w:t>veinte</w:t>
      </w:r>
      <w:r>
        <w:rPr>
          <w:spacing w:val="-7"/>
          <w:sz w:val="16"/>
        </w:rPr>
        <w:t> </w:t>
      </w:r>
      <w:r>
        <w:rPr>
          <w:sz w:val="16"/>
        </w:rPr>
        <w:t>centavos</w:t>
      </w:r>
      <w:r>
        <w:rPr>
          <w:spacing w:val="-7"/>
          <w:sz w:val="16"/>
        </w:rPr>
        <w:t> </w:t>
      </w:r>
      <w:r>
        <w:rPr>
          <w:sz w:val="16"/>
        </w:rPr>
        <w:t>($</w:t>
      </w:r>
      <w:r>
        <w:rPr>
          <w:spacing w:val="-6"/>
          <w:sz w:val="16"/>
        </w:rPr>
        <w:t> </w:t>
      </w:r>
      <w:r>
        <w:rPr>
          <w:sz w:val="16"/>
        </w:rPr>
        <w:t>3.930.495,20),</w:t>
      </w:r>
      <w:r>
        <w:rPr>
          <w:spacing w:val="-7"/>
          <w:sz w:val="16"/>
        </w:rPr>
        <w:t> </w:t>
      </w:r>
      <w:r>
        <w:rPr>
          <w:sz w:val="16"/>
        </w:rPr>
        <w:t>y</w:t>
      </w:r>
      <w:r>
        <w:rPr>
          <w:spacing w:val="-6"/>
          <w:sz w:val="16"/>
        </w:rPr>
        <w:t> </w:t>
      </w:r>
      <w:r>
        <w:rPr>
          <w:sz w:val="16"/>
        </w:rPr>
        <w:t>si</w:t>
      </w:r>
      <w:r>
        <w:rPr>
          <w:spacing w:val="-6"/>
          <w:sz w:val="16"/>
        </w:rPr>
        <w:t> </w:t>
      </w:r>
      <w:r>
        <w:rPr>
          <w:sz w:val="16"/>
        </w:rPr>
        <w:t>tales</w:t>
      </w:r>
      <w:r>
        <w:rPr>
          <w:spacing w:val="-7"/>
          <w:sz w:val="16"/>
        </w:rPr>
        <w:t> </w:t>
      </w:r>
      <w:r>
        <w:rPr>
          <w:sz w:val="16"/>
        </w:rPr>
        <w:t>lesiones se calificaran como graves, individualmente dos millones novecientos cuarenta y siete mil ochocientos setenta y un pesos con cuarenta centavos ($ 2.947.871,40), y d) en concepto de desaparición forzada de Victoria Lucía Grisonas Andrijauskaite y Mario Roger Julien Cáceres, por cada uno, seis millones doscientos cincuenta y cinco mil quinientos dieciséis pesos ($ 6.255.516,00). A los efectos de su equivalente en dólares de los Estados Unidos de América, el Estado</w:t>
      </w:r>
      <w:r>
        <w:rPr>
          <w:spacing w:val="-9"/>
          <w:sz w:val="16"/>
        </w:rPr>
        <w:t> </w:t>
      </w:r>
      <w:r>
        <w:rPr>
          <w:sz w:val="16"/>
        </w:rPr>
        <w:t>indicó</w:t>
      </w:r>
      <w:r>
        <w:rPr>
          <w:spacing w:val="-10"/>
          <w:sz w:val="16"/>
        </w:rPr>
        <w:t> </w:t>
      </w:r>
      <w:r>
        <w:rPr>
          <w:sz w:val="16"/>
        </w:rPr>
        <w:t>haber</w:t>
      </w:r>
      <w:r>
        <w:rPr>
          <w:spacing w:val="-10"/>
          <w:sz w:val="16"/>
        </w:rPr>
        <w:t> </w:t>
      </w:r>
      <w:r>
        <w:rPr>
          <w:sz w:val="16"/>
        </w:rPr>
        <w:t>aplicado</w:t>
      </w:r>
      <w:r>
        <w:rPr>
          <w:spacing w:val="-10"/>
          <w:sz w:val="16"/>
        </w:rPr>
        <w:t> </w:t>
      </w:r>
      <w:r>
        <w:rPr>
          <w:sz w:val="16"/>
        </w:rPr>
        <w:t>el</w:t>
      </w:r>
      <w:r>
        <w:rPr>
          <w:spacing w:val="-11"/>
          <w:sz w:val="16"/>
        </w:rPr>
        <w:t> </w:t>
      </w:r>
      <w:r>
        <w:rPr>
          <w:sz w:val="16"/>
        </w:rPr>
        <w:t>“tipo</w:t>
      </w:r>
      <w:r>
        <w:rPr>
          <w:spacing w:val="-10"/>
          <w:sz w:val="16"/>
        </w:rPr>
        <w:t> </w:t>
      </w:r>
      <w:r>
        <w:rPr>
          <w:sz w:val="16"/>
        </w:rPr>
        <w:t>de</w:t>
      </w:r>
      <w:r>
        <w:rPr>
          <w:spacing w:val="-11"/>
          <w:sz w:val="16"/>
        </w:rPr>
        <w:t> </w:t>
      </w:r>
      <w:r>
        <w:rPr>
          <w:sz w:val="16"/>
        </w:rPr>
        <w:t>cambio</w:t>
      </w:r>
      <w:r>
        <w:rPr>
          <w:spacing w:val="-10"/>
          <w:sz w:val="16"/>
        </w:rPr>
        <w:t> </w:t>
      </w:r>
      <w:r>
        <w:rPr>
          <w:sz w:val="16"/>
        </w:rPr>
        <w:t>minorista-vendedor”</w:t>
      </w:r>
      <w:r>
        <w:rPr>
          <w:spacing w:val="-11"/>
          <w:sz w:val="16"/>
        </w:rPr>
        <w:t> </w:t>
      </w:r>
      <w:r>
        <w:rPr>
          <w:sz w:val="16"/>
        </w:rPr>
        <w:t>de</w:t>
      </w:r>
      <w:r>
        <w:rPr>
          <w:spacing w:val="-11"/>
          <w:sz w:val="16"/>
        </w:rPr>
        <w:t> </w:t>
      </w:r>
      <w:r>
        <w:rPr>
          <w:sz w:val="16"/>
        </w:rPr>
        <w:t>“$74,9”,</w:t>
      </w:r>
      <w:r>
        <w:rPr>
          <w:spacing w:val="-11"/>
          <w:sz w:val="16"/>
        </w:rPr>
        <w:t> </w:t>
      </w:r>
      <w:r>
        <w:rPr>
          <w:sz w:val="16"/>
        </w:rPr>
        <w:t>según</w:t>
      </w:r>
      <w:r>
        <w:rPr>
          <w:spacing w:val="-11"/>
          <w:sz w:val="16"/>
        </w:rPr>
        <w:t> </w:t>
      </w:r>
      <w:r>
        <w:rPr>
          <w:sz w:val="16"/>
        </w:rPr>
        <w:t>información</w:t>
      </w:r>
      <w:r>
        <w:rPr>
          <w:spacing w:val="-11"/>
          <w:sz w:val="16"/>
        </w:rPr>
        <w:t> </w:t>
      </w:r>
      <w:r>
        <w:rPr>
          <w:sz w:val="16"/>
        </w:rPr>
        <w:t>del</w:t>
      </w:r>
      <w:r>
        <w:rPr>
          <w:spacing w:val="-10"/>
          <w:sz w:val="16"/>
        </w:rPr>
        <w:t> </w:t>
      </w:r>
      <w:r>
        <w:rPr>
          <w:sz w:val="16"/>
        </w:rPr>
        <w:t>Banco</w:t>
      </w:r>
      <w:r>
        <w:rPr>
          <w:spacing w:val="-10"/>
          <w:sz w:val="16"/>
        </w:rPr>
        <w:t> </w:t>
      </w:r>
      <w:r>
        <w:rPr>
          <w:sz w:val="16"/>
        </w:rPr>
        <w:t>Central de la República Argentina al 13 de julio de</w:t>
      </w:r>
      <w:r>
        <w:rPr>
          <w:spacing w:val="-20"/>
          <w:sz w:val="16"/>
        </w:rPr>
        <w:t> </w:t>
      </w:r>
      <w:r>
        <w:rPr>
          <w:sz w:val="16"/>
        </w:rPr>
        <w:t>2020.</w:t>
      </w:r>
    </w:p>
    <w:p>
      <w:pPr>
        <w:spacing w:after="0"/>
        <w:jc w:val="both"/>
        <w:rPr>
          <w:sz w:val="16"/>
        </w:rPr>
        <w:sectPr>
          <w:pgSz w:w="12240" w:h="15840"/>
          <w:pgMar w:header="0" w:footer="1007" w:top="920" w:bottom="1200" w:left="1300" w:right="1300"/>
        </w:sectPr>
      </w:pPr>
    </w:p>
    <w:p>
      <w:pPr>
        <w:pStyle w:val="ListParagraph"/>
        <w:numPr>
          <w:ilvl w:val="0"/>
          <w:numId w:val="38"/>
        </w:numPr>
        <w:tabs>
          <w:tab w:pos="686" w:val="left" w:leader="none"/>
        </w:tabs>
        <w:spacing w:line="240" w:lineRule="auto" w:before="73" w:after="0"/>
        <w:ind w:left="118" w:right="113" w:firstLine="0"/>
        <w:jc w:val="both"/>
        <w:rPr>
          <w:sz w:val="20"/>
        </w:rPr>
      </w:pPr>
      <w:r>
        <w:rPr>
          <w:sz w:val="20"/>
        </w:rPr>
        <w:t>El </w:t>
      </w:r>
      <w:r>
        <w:rPr>
          <w:b/>
          <w:i/>
          <w:sz w:val="20"/>
        </w:rPr>
        <w:t>representante </w:t>
      </w:r>
      <w:r>
        <w:rPr>
          <w:sz w:val="20"/>
        </w:rPr>
        <w:t>señaló que el daño inmaterial, “consistente en los graves y prolongados sufrimientos padecidos”, se estima en la suma de USD$ 400.000,00 (cuatrocientos mil dólares de los Estados Unidos de América), “para cada uno de los peticionarios”. En cuanto al daño referido a las “incertidumbres, sufrimientos, dolores y angustias de diverso tipo y extensa duración” producidos por los hechos cometidos contra Anatole</w:t>
      </w:r>
      <w:r>
        <w:rPr>
          <w:spacing w:val="-5"/>
          <w:sz w:val="20"/>
        </w:rPr>
        <w:t> </w:t>
      </w:r>
      <w:r>
        <w:rPr>
          <w:sz w:val="20"/>
        </w:rPr>
        <w:t>y</w:t>
      </w:r>
      <w:r>
        <w:rPr>
          <w:spacing w:val="-5"/>
          <w:sz w:val="20"/>
        </w:rPr>
        <w:t> </w:t>
      </w:r>
      <w:r>
        <w:rPr>
          <w:sz w:val="20"/>
        </w:rPr>
        <w:t>Victoria,</w:t>
      </w:r>
      <w:r>
        <w:rPr>
          <w:spacing w:val="-5"/>
          <w:sz w:val="20"/>
        </w:rPr>
        <w:t> </w:t>
      </w:r>
      <w:r>
        <w:rPr>
          <w:sz w:val="20"/>
        </w:rPr>
        <w:t>solicitó</w:t>
      </w:r>
      <w:r>
        <w:rPr>
          <w:spacing w:val="-5"/>
          <w:sz w:val="20"/>
        </w:rPr>
        <w:t> </w:t>
      </w:r>
      <w:r>
        <w:rPr>
          <w:sz w:val="20"/>
        </w:rPr>
        <w:t>USD$</w:t>
      </w:r>
      <w:r>
        <w:rPr>
          <w:spacing w:val="-4"/>
          <w:sz w:val="20"/>
        </w:rPr>
        <w:t> </w:t>
      </w:r>
      <w:r>
        <w:rPr>
          <w:sz w:val="20"/>
        </w:rPr>
        <w:t>400.000,00</w:t>
      </w:r>
      <w:r>
        <w:rPr>
          <w:spacing w:val="-6"/>
          <w:sz w:val="20"/>
        </w:rPr>
        <w:t> </w:t>
      </w:r>
      <w:r>
        <w:rPr>
          <w:sz w:val="20"/>
        </w:rPr>
        <w:t>(cuatrocientos</w:t>
      </w:r>
      <w:r>
        <w:rPr>
          <w:spacing w:val="-4"/>
          <w:sz w:val="20"/>
        </w:rPr>
        <w:t> </w:t>
      </w:r>
      <w:r>
        <w:rPr>
          <w:sz w:val="20"/>
        </w:rPr>
        <w:t>mil</w:t>
      </w:r>
      <w:r>
        <w:rPr>
          <w:spacing w:val="-5"/>
          <w:sz w:val="20"/>
        </w:rPr>
        <w:t> </w:t>
      </w:r>
      <w:r>
        <w:rPr>
          <w:sz w:val="20"/>
        </w:rPr>
        <w:t>dólares</w:t>
      </w:r>
      <w:r>
        <w:rPr>
          <w:spacing w:val="-4"/>
          <w:sz w:val="20"/>
        </w:rPr>
        <w:t> </w:t>
      </w:r>
      <w:r>
        <w:rPr>
          <w:sz w:val="20"/>
        </w:rPr>
        <w:t>de</w:t>
      </w:r>
      <w:r>
        <w:rPr>
          <w:spacing w:val="-5"/>
          <w:sz w:val="20"/>
        </w:rPr>
        <w:t> </w:t>
      </w:r>
      <w:r>
        <w:rPr>
          <w:sz w:val="20"/>
        </w:rPr>
        <w:t>los</w:t>
      </w:r>
      <w:r>
        <w:rPr>
          <w:spacing w:val="-5"/>
          <w:sz w:val="20"/>
        </w:rPr>
        <w:t> </w:t>
      </w:r>
      <w:r>
        <w:rPr>
          <w:sz w:val="20"/>
        </w:rPr>
        <w:t>Estados</w:t>
      </w:r>
      <w:r>
        <w:rPr>
          <w:spacing w:val="-4"/>
          <w:sz w:val="20"/>
        </w:rPr>
        <w:t> </w:t>
      </w:r>
      <w:r>
        <w:rPr>
          <w:sz w:val="20"/>
        </w:rPr>
        <w:t>Unidos de América) “a favor de cada uno”. Indicó que no existe duda de que es procedente reparar “la profunda afectación causada a los ‘proyectos de vida’ de los padres”, por lo que solicitó que la Corte fije, en equidad, el monto procedente. Agregó que “corresponde tratar por separado” los daños inmateriales ocasionados por el Decreto No. 1025/96 “y sus derivaciones”, por lo que solicitó USD$ 70.000,00 (setenta mil dólares de los Estados Unidos de América) “para cada uno de los</w:t>
      </w:r>
      <w:r>
        <w:rPr>
          <w:spacing w:val="-17"/>
          <w:sz w:val="20"/>
        </w:rPr>
        <w:t> </w:t>
      </w:r>
      <w:r>
        <w:rPr>
          <w:sz w:val="20"/>
        </w:rPr>
        <w:t>peticionarios”.</w:t>
      </w:r>
    </w:p>
    <w:p>
      <w:pPr>
        <w:pStyle w:val="BodyText"/>
        <w:spacing w:before="12"/>
        <w:rPr>
          <w:sz w:val="19"/>
        </w:rPr>
      </w:pPr>
    </w:p>
    <w:p>
      <w:pPr>
        <w:pStyle w:val="ListParagraph"/>
        <w:numPr>
          <w:ilvl w:val="0"/>
          <w:numId w:val="38"/>
        </w:numPr>
        <w:tabs>
          <w:tab w:pos="687" w:val="left" w:leader="none"/>
        </w:tabs>
        <w:spacing w:line="240" w:lineRule="auto" w:before="0" w:after="0"/>
        <w:ind w:left="118" w:right="113" w:firstLine="0"/>
        <w:jc w:val="both"/>
        <w:rPr>
          <w:sz w:val="20"/>
        </w:rPr>
      </w:pPr>
      <w:r>
        <w:rPr>
          <w:sz w:val="20"/>
        </w:rPr>
        <w:t>En cuanto al daño inmaterial, la Corte ha establecido que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w:t>
      </w:r>
      <w:r>
        <w:rPr>
          <w:spacing w:val="-20"/>
          <w:sz w:val="20"/>
        </w:rPr>
        <w:t> </w:t>
      </w:r>
      <w:r>
        <w:rPr>
          <w:sz w:val="20"/>
        </w:rPr>
        <w:t>familia</w:t>
      </w:r>
      <w:hyperlink w:history="true" w:anchor="_bookmark402">
        <w:r>
          <w:rPr>
            <w:position w:val="7"/>
            <w:sz w:val="13"/>
          </w:rPr>
          <w:t>320</w:t>
        </w:r>
      </w:hyperlink>
      <w:r>
        <w:rPr>
          <w:sz w:val="20"/>
        </w:rPr>
        <w:t>.</w:t>
      </w:r>
    </w:p>
    <w:p>
      <w:pPr>
        <w:pStyle w:val="BodyText"/>
        <w:spacing w:before="10"/>
        <w:rPr>
          <w:sz w:val="19"/>
        </w:rPr>
      </w:pPr>
    </w:p>
    <w:p>
      <w:pPr>
        <w:pStyle w:val="ListParagraph"/>
        <w:numPr>
          <w:ilvl w:val="0"/>
          <w:numId w:val="38"/>
        </w:numPr>
        <w:tabs>
          <w:tab w:pos="686" w:val="left" w:leader="none"/>
        </w:tabs>
        <w:spacing w:line="240" w:lineRule="auto" w:before="0" w:after="0"/>
        <w:ind w:left="118" w:right="113" w:firstLine="0"/>
        <w:jc w:val="both"/>
        <w:rPr>
          <w:sz w:val="20"/>
        </w:rPr>
      </w:pPr>
      <w:r>
        <w:rPr>
          <w:sz w:val="20"/>
        </w:rPr>
        <w:t>Respecto del daño al proyecto de vida, este Tribunal ha especificado que corresponde a una</w:t>
      </w:r>
      <w:r>
        <w:rPr>
          <w:spacing w:val="-11"/>
          <w:sz w:val="20"/>
        </w:rPr>
        <w:t> </w:t>
      </w:r>
      <w:r>
        <w:rPr>
          <w:sz w:val="20"/>
        </w:rPr>
        <w:t>noción</w:t>
      </w:r>
      <w:r>
        <w:rPr>
          <w:spacing w:val="-10"/>
          <w:sz w:val="20"/>
        </w:rPr>
        <w:t> </w:t>
      </w:r>
      <w:r>
        <w:rPr>
          <w:sz w:val="20"/>
        </w:rPr>
        <w:t>distinta</w:t>
      </w:r>
      <w:r>
        <w:rPr>
          <w:spacing w:val="-10"/>
          <w:sz w:val="20"/>
        </w:rPr>
        <w:t> </w:t>
      </w:r>
      <w:r>
        <w:rPr>
          <w:sz w:val="20"/>
        </w:rPr>
        <w:t>del</w:t>
      </w:r>
      <w:r>
        <w:rPr>
          <w:spacing w:val="-9"/>
          <w:sz w:val="20"/>
        </w:rPr>
        <w:t> </w:t>
      </w:r>
      <w:r>
        <w:rPr>
          <w:sz w:val="20"/>
        </w:rPr>
        <w:t>lucro</w:t>
      </w:r>
      <w:r>
        <w:rPr>
          <w:spacing w:val="-10"/>
          <w:sz w:val="20"/>
        </w:rPr>
        <w:t> </w:t>
      </w:r>
      <w:r>
        <w:rPr>
          <w:sz w:val="20"/>
        </w:rPr>
        <w:t>cesante</w:t>
      </w:r>
      <w:r>
        <w:rPr>
          <w:spacing w:val="-9"/>
          <w:sz w:val="20"/>
        </w:rPr>
        <w:t> </w:t>
      </w:r>
      <w:r>
        <w:rPr>
          <w:sz w:val="20"/>
        </w:rPr>
        <w:t>y</w:t>
      </w:r>
      <w:r>
        <w:rPr>
          <w:spacing w:val="-9"/>
          <w:sz w:val="20"/>
        </w:rPr>
        <w:t> </w:t>
      </w:r>
      <w:r>
        <w:rPr>
          <w:sz w:val="20"/>
        </w:rPr>
        <w:t>del</w:t>
      </w:r>
      <w:r>
        <w:rPr>
          <w:spacing w:val="-10"/>
          <w:sz w:val="20"/>
        </w:rPr>
        <w:t> </w:t>
      </w:r>
      <w:r>
        <w:rPr>
          <w:sz w:val="20"/>
        </w:rPr>
        <w:t>daño</w:t>
      </w:r>
      <w:r>
        <w:rPr>
          <w:spacing w:val="-11"/>
          <w:sz w:val="20"/>
        </w:rPr>
        <w:t> </w:t>
      </w:r>
      <w:r>
        <w:rPr>
          <w:sz w:val="20"/>
        </w:rPr>
        <w:t>emergente</w:t>
      </w:r>
      <w:hyperlink w:history="true" w:anchor="_bookmark403">
        <w:r>
          <w:rPr>
            <w:position w:val="7"/>
            <w:sz w:val="13"/>
          </w:rPr>
          <w:t>321</w:t>
        </w:r>
      </w:hyperlink>
      <w:r>
        <w:rPr>
          <w:sz w:val="20"/>
        </w:rPr>
        <w:t>.</w:t>
      </w:r>
      <w:r>
        <w:rPr>
          <w:spacing w:val="-9"/>
          <w:sz w:val="20"/>
        </w:rPr>
        <w:t> </w:t>
      </w:r>
      <w:r>
        <w:rPr>
          <w:sz w:val="20"/>
        </w:rPr>
        <w:t>Así,</w:t>
      </w:r>
      <w:r>
        <w:rPr>
          <w:spacing w:val="-10"/>
          <w:sz w:val="20"/>
        </w:rPr>
        <w:t> </w:t>
      </w:r>
      <w:r>
        <w:rPr>
          <w:sz w:val="20"/>
        </w:rPr>
        <w:t>el</w:t>
      </w:r>
      <w:r>
        <w:rPr>
          <w:spacing w:val="-10"/>
          <w:sz w:val="20"/>
        </w:rPr>
        <w:t> </w:t>
      </w:r>
      <w:r>
        <w:rPr>
          <w:sz w:val="20"/>
        </w:rPr>
        <w:t>daño</w:t>
      </w:r>
      <w:r>
        <w:rPr>
          <w:spacing w:val="-10"/>
          <w:sz w:val="20"/>
        </w:rPr>
        <w:t> </w:t>
      </w:r>
      <w:r>
        <w:rPr>
          <w:sz w:val="20"/>
        </w:rPr>
        <w:t>al</w:t>
      </w:r>
      <w:r>
        <w:rPr>
          <w:spacing w:val="-9"/>
          <w:sz w:val="20"/>
        </w:rPr>
        <w:t> </w:t>
      </w:r>
      <w:r>
        <w:rPr>
          <w:sz w:val="20"/>
        </w:rPr>
        <w:t>proyecto</w:t>
      </w:r>
      <w:r>
        <w:rPr>
          <w:spacing w:val="-10"/>
          <w:sz w:val="20"/>
        </w:rPr>
        <w:t> </w:t>
      </w:r>
      <w:r>
        <w:rPr>
          <w:sz w:val="20"/>
        </w:rPr>
        <w:t>de</w:t>
      </w:r>
      <w:r>
        <w:rPr>
          <w:spacing w:val="-9"/>
          <w:sz w:val="20"/>
        </w:rPr>
        <w:t> </w:t>
      </w:r>
      <w:r>
        <w:rPr>
          <w:sz w:val="20"/>
        </w:rPr>
        <w:t>vida atiende a la realización integral de la persona afectada, considerando su vocación, aptitudes, circunstancias, potencialidades y aspiraciones, que le permiten fijarse, razonablemente, determinadas expectativas y acceder a ellas</w:t>
      </w:r>
      <w:hyperlink w:history="true" w:anchor="_bookmark404">
        <w:r>
          <w:rPr>
            <w:position w:val="7"/>
            <w:sz w:val="13"/>
          </w:rPr>
          <w:t>322</w:t>
        </w:r>
      </w:hyperlink>
      <w:r>
        <w:rPr>
          <w:sz w:val="20"/>
        </w:rPr>
        <w:t>. Por tanto, el proyecto de vida se expresa en las expectativas de desarrollo personal, profesional y familiar, posibles en condiciones normales</w:t>
      </w:r>
      <w:hyperlink w:history="true" w:anchor="_bookmark405">
        <w:r>
          <w:rPr>
            <w:position w:val="7"/>
            <w:sz w:val="13"/>
          </w:rPr>
          <w:t>323</w:t>
        </w:r>
      </w:hyperlink>
      <w:r>
        <w:rPr>
          <w:sz w:val="20"/>
        </w:rPr>
        <w:t>. Esta Corte ha señalado que el daño al proyecto de vida implica la pérdida o el grave menoscabo de oportunidades de desarrollo personal, en forma irreparable o muy difícilmente reparable</w:t>
      </w:r>
      <w:hyperlink w:history="true" w:anchor="_bookmark406">
        <w:r>
          <w:rPr>
            <w:position w:val="7"/>
            <w:sz w:val="13"/>
          </w:rPr>
          <w:t>324</w:t>
        </w:r>
      </w:hyperlink>
      <w:r>
        <w:rPr>
          <w:sz w:val="20"/>
        </w:rPr>
        <w:t>. Entre otras medidas, la Corte también ha ordenado en casos particulares una compensación relativa a este tipo de</w:t>
      </w:r>
      <w:r>
        <w:rPr>
          <w:spacing w:val="-13"/>
          <w:sz w:val="20"/>
        </w:rPr>
        <w:t> </w:t>
      </w:r>
      <w:r>
        <w:rPr>
          <w:sz w:val="20"/>
        </w:rPr>
        <w:t>daño</w:t>
      </w:r>
      <w:hyperlink w:history="true" w:anchor="_bookmark407">
        <w:r>
          <w:rPr>
            <w:position w:val="7"/>
            <w:sz w:val="13"/>
          </w:rPr>
          <w:t>325</w:t>
        </w:r>
      </w:hyperlink>
      <w:r>
        <w:rPr>
          <w:sz w:val="20"/>
        </w:rPr>
        <w:t>.</w:t>
      </w:r>
    </w:p>
    <w:p>
      <w:pPr>
        <w:pStyle w:val="BodyText"/>
        <w:spacing w:before="11"/>
        <w:rPr>
          <w:sz w:val="19"/>
        </w:rPr>
      </w:pPr>
    </w:p>
    <w:p>
      <w:pPr>
        <w:pStyle w:val="ListParagraph"/>
        <w:numPr>
          <w:ilvl w:val="0"/>
          <w:numId w:val="38"/>
        </w:numPr>
        <w:tabs>
          <w:tab w:pos="686" w:val="left" w:leader="none"/>
        </w:tabs>
        <w:spacing w:line="240" w:lineRule="auto" w:before="0" w:after="0"/>
        <w:ind w:left="117" w:right="113" w:firstLine="1"/>
        <w:jc w:val="both"/>
        <w:rPr>
          <w:sz w:val="20"/>
        </w:rPr>
      </w:pPr>
      <w:r>
        <w:rPr>
          <w:sz w:val="20"/>
        </w:rPr>
        <w:t>En consideración a los graves hechos cometidos y a las violaciones declaradas, la Corte considera procedente, como lo ha decidido en casos anteriores</w:t>
      </w:r>
      <w:hyperlink w:history="true" w:anchor="_bookmark408">
        <w:r>
          <w:rPr>
            <w:position w:val="7"/>
            <w:sz w:val="13"/>
          </w:rPr>
          <w:t>326</w:t>
        </w:r>
      </w:hyperlink>
      <w:r>
        <w:rPr>
          <w:sz w:val="20"/>
        </w:rPr>
        <w:t>, la indemnización del daño inmaterial causado a Mario Roger Julien Cáceres y Victoria Lucía Grisonas Andrijauskaite, en tanto, dadas las circunstancias que rodearon sus desapariciones, es concluyente que les provocaron profundo temor y sufrimiento. En consecuencia, el Tribunal fija, en equidad, por cada una de dichas víctimas, la suma de USD$ 100.000,00 (cien mil dólares de los Estados Unidos de América), por lo que el monto total asciende a USD$ 200.000,00 (doscientos mil dólares de los Estados Unidos de América), el que deberá ser entregado a Anatole Alejandro Larrabeiti Yáñez y Claudia Victoria Larrabeiti Yáñez, dividido en partes iguales. Lo anterior deberá hacerse efectivo en el plazo de un año contado a partir de la notificación de esta Sentencia.</w:t>
      </w:r>
    </w:p>
    <w:p>
      <w:pPr>
        <w:pStyle w:val="BodyText"/>
      </w:pPr>
    </w:p>
    <w:p>
      <w:pPr>
        <w:pStyle w:val="BodyText"/>
        <w:spacing w:before="8"/>
        <w:rPr>
          <w:sz w:val="25"/>
        </w:rPr>
      </w:pPr>
      <w:r>
        <w:rPr/>
        <w:pict>
          <v:line style="position:absolute;mso-position-horizontal-relative:page;mso-position-vertical-relative:paragraph;z-index:2776;mso-wrap-distance-left:0;mso-wrap-distance-right:0" from="70.919998pt,17.841385pt" to="214.919998pt,17.841385pt" stroked="true" strokeweight=".6pt" strokecolor="#000000">
            <v:stroke dashstyle="solid"/>
            <w10:wrap type="topAndBottom"/>
          </v:line>
        </w:pict>
      </w:r>
    </w:p>
    <w:p>
      <w:pPr>
        <w:spacing w:before="67"/>
        <w:ind w:left="118" w:right="116" w:firstLine="0"/>
        <w:jc w:val="both"/>
        <w:rPr>
          <w:sz w:val="16"/>
        </w:rPr>
      </w:pPr>
      <w:bookmarkStart w:name="_bookmark402" w:id="517"/>
      <w:bookmarkEnd w:id="517"/>
      <w:r>
        <w:rPr/>
      </w:r>
      <w:r>
        <w:rPr>
          <w:position w:val="6"/>
          <w:sz w:val="10"/>
        </w:rPr>
        <w:t>320     </w:t>
      </w:r>
      <w:r>
        <w:rPr>
          <w:spacing w:val="17"/>
          <w:position w:val="6"/>
          <w:sz w:val="10"/>
        </w:rPr>
        <w:t> </w:t>
      </w:r>
      <w:r>
        <w:rPr>
          <w:i/>
          <w:sz w:val="16"/>
        </w:rPr>
        <w:t>Cfr</w:t>
      </w:r>
      <w:r>
        <w:rPr>
          <w:sz w:val="16"/>
        </w:rPr>
        <w:t>.</w:t>
      </w:r>
      <w:r>
        <w:rPr>
          <w:spacing w:val="-17"/>
          <w:sz w:val="16"/>
        </w:rPr>
        <w:t> </w:t>
      </w:r>
      <w:r>
        <w:rPr>
          <w:i/>
          <w:sz w:val="16"/>
        </w:rPr>
        <w:t>Caso</w:t>
      </w:r>
      <w:r>
        <w:rPr>
          <w:i/>
          <w:spacing w:val="-16"/>
          <w:sz w:val="16"/>
        </w:rPr>
        <w:t> </w:t>
      </w:r>
      <w:r>
        <w:rPr>
          <w:i/>
          <w:sz w:val="16"/>
        </w:rPr>
        <w:t>de</w:t>
      </w:r>
      <w:r>
        <w:rPr>
          <w:i/>
          <w:spacing w:val="-17"/>
          <w:sz w:val="16"/>
        </w:rPr>
        <w:t> </w:t>
      </w:r>
      <w:r>
        <w:rPr>
          <w:i/>
          <w:sz w:val="16"/>
        </w:rPr>
        <w:t>los</w:t>
      </w:r>
      <w:r>
        <w:rPr>
          <w:i/>
          <w:spacing w:val="-17"/>
          <w:sz w:val="16"/>
        </w:rPr>
        <w:t> </w:t>
      </w:r>
      <w:r>
        <w:rPr>
          <w:i/>
          <w:sz w:val="16"/>
        </w:rPr>
        <w:t>“Niños</w:t>
      </w:r>
      <w:r>
        <w:rPr>
          <w:i/>
          <w:spacing w:val="-17"/>
          <w:sz w:val="16"/>
        </w:rPr>
        <w:t> </w:t>
      </w:r>
      <w:r>
        <w:rPr>
          <w:i/>
          <w:sz w:val="16"/>
        </w:rPr>
        <w:t>de</w:t>
      </w:r>
      <w:r>
        <w:rPr>
          <w:i/>
          <w:spacing w:val="-17"/>
          <w:sz w:val="16"/>
        </w:rPr>
        <w:t> </w:t>
      </w:r>
      <w:r>
        <w:rPr>
          <w:i/>
          <w:sz w:val="16"/>
        </w:rPr>
        <w:t>la</w:t>
      </w:r>
      <w:r>
        <w:rPr>
          <w:i/>
          <w:spacing w:val="-17"/>
          <w:sz w:val="16"/>
        </w:rPr>
        <w:t> </w:t>
      </w:r>
      <w:r>
        <w:rPr>
          <w:i/>
          <w:sz w:val="16"/>
        </w:rPr>
        <w:t>Calle”</w:t>
      </w:r>
      <w:r>
        <w:rPr>
          <w:i/>
          <w:spacing w:val="-17"/>
          <w:sz w:val="16"/>
        </w:rPr>
        <w:t> </w:t>
      </w:r>
      <w:r>
        <w:rPr>
          <w:i/>
          <w:sz w:val="16"/>
        </w:rPr>
        <w:t>(Villagrán</w:t>
      </w:r>
      <w:r>
        <w:rPr>
          <w:i/>
          <w:spacing w:val="-17"/>
          <w:sz w:val="16"/>
        </w:rPr>
        <w:t> </w:t>
      </w:r>
      <w:r>
        <w:rPr>
          <w:i/>
          <w:sz w:val="16"/>
        </w:rPr>
        <w:t>Morales</w:t>
      </w:r>
      <w:r>
        <w:rPr>
          <w:i/>
          <w:spacing w:val="-17"/>
          <w:sz w:val="16"/>
        </w:rPr>
        <w:t> </w:t>
      </w:r>
      <w:r>
        <w:rPr>
          <w:i/>
          <w:sz w:val="16"/>
        </w:rPr>
        <w:t>y</w:t>
      </w:r>
      <w:r>
        <w:rPr>
          <w:i/>
          <w:spacing w:val="-16"/>
          <w:sz w:val="16"/>
        </w:rPr>
        <w:t> </w:t>
      </w:r>
      <w:r>
        <w:rPr>
          <w:i/>
          <w:sz w:val="16"/>
        </w:rPr>
        <w:t>otros)</w:t>
      </w:r>
      <w:r>
        <w:rPr>
          <w:i/>
          <w:spacing w:val="-17"/>
          <w:sz w:val="16"/>
        </w:rPr>
        <w:t> </w:t>
      </w:r>
      <w:r>
        <w:rPr>
          <w:i/>
          <w:sz w:val="16"/>
        </w:rPr>
        <w:t>Vs.</w:t>
      </w:r>
      <w:r>
        <w:rPr>
          <w:i/>
          <w:spacing w:val="-17"/>
          <w:sz w:val="16"/>
        </w:rPr>
        <w:t> </w:t>
      </w:r>
      <w:r>
        <w:rPr>
          <w:i/>
          <w:sz w:val="16"/>
        </w:rPr>
        <w:t>Guatemala.</w:t>
      </w:r>
      <w:r>
        <w:rPr>
          <w:i/>
          <w:spacing w:val="-17"/>
          <w:sz w:val="16"/>
        </w:rPr>
        <w:t> </w:t>
      </w:r>
      <w:r>
        <w:rPr>
          <w:i/>
          <w:sz w:val="16"/>
        </w:rPr>
        <w:t>Reparaciones</w:t>
      </w:r>
      <w:r>
        <w:rPr>
          <w:i/>
          <w:spacing w:val="-17"/>
          <w:sz w:val="16"/>
        </w:rPr>
        <w:t> </w:t>
      </w:r>
      <w:r>
        <w:rPr>
          <w:i/>
          <w:sz w:val="16"/>
        </w:rPr>
        <w:t>y</w:t>
      </w:r>
      <w:r>
        <w:rPr>
          <w:i/>
          <w:spacing w:val="-16"/>
          <w:sz w:val="16"/>
        </w:rPr>
        <w:t> </w:t>
      </w:r>
      <w:r>
        <w:rPr>
          <w:i/>
          <w:sz w:val="16"/>
        </w:rPr>
        <w:t>Costas.</w:t>
      </w:r>
      <w:r>
        <w:rPr>
          <w:i/>
          <w:spacing w:val="-17"/>
          <w:sz w:val="16"/>
        </w:rPr>
        <w:t> </w:t>
      </w:r>
      <w:r>
        <w:rPr>
          <w:sz w:val="16"/>
        </w:rPr>
        <w:t>Sentencia de</w:t>
      </w:r>
      <w:r>
        <w:rPr>
          <w:spacing w:val="-3"/>
          <w:sz w:val="16"/>
        </w:rPr>
        <w:t> </w:t>
      </w:r>
      <w:r>
        <w:rPr>
          <w:sz w:val="16"/>
        </w:rPr>
        <w:t>26</w:t>
      </w:r>
      <w:r>
        <w:rPr>
          <w:spacing w:val="-2"/>
          <w:sz w:val="16"/>
        </w:rPr>
        <w:t> </w:t>
      </w:r>
      <w:r>
        <w:rPr>
          <w:sz w:val="16"/>
        </w:rPr>
        <w:t>de</w:t>
      </w:r>
      <w:r>
        <w:rPr>
          <w:spacing w:val="-3"/>
          <w:sz w:val="16"/>
        </w:rPr>
        <w:t> </w:t>
      </w:r>
      <w:r>
        <w:rPr>
          <w:sz w:val="16"/>
        </w:rPr>
        <w:t>mayo</w:t>
      </w:r>
      <w:r>
        <w:rPr>
          <w:spacing w:val="-1"/>
          <w:sz w:val="16"/>
        </w:rPr>
        <w:t> </w:t>
      </w:r>
      <w:r>
        <w:rPr>
          <w:sz w:val="16"/>
        </w:rPr>
        <w:t>de</w:t>
      </w:r>
      <w:r>
        <w:rPr>
          <w:spacing w:val="-3"/>
          <w:sz w:val="16"/>
        </w:rPr>
        <w:t> </w:t>
      </w:r>
      <w:r>
        <w:rPr>
          <w:sz w:val="16"/>
        </w:rPr>
        <w:t>2001.</w:t>
      </w:r>
      <w:r>
        <w:rPr>
          <w:spacing w:val="-3"/>
          <w:sz w:val="16"/>
        </w:rPr>
        <w:t> </w:t>
      </w:r>
      <w:r>
        <w:rPr>
          <w:sz w:val="16"/>
        </w:rPr>
        <w:t>Serie</w:t>
      </w:r>
      <w:r>
        <w:rPr>
          <w:spacing w:val="-3"/>
          <w:sz w:val="16"/>
        </w:rPr>
        <w:t> </w:t>
      </w:r>
      <w:r>
        <w:rPr>
          <w:sz w:val="16"/>
        </w:rPr>
        <w:t>C</w:t>
      </w:r>
      <w:r>
        <w:rPr>
          <w:spacing w:val="-2"/>
          <w:sz w:val="16"/>
        </w:rPr>
        <w:t> </w:t>
      </w:r>
      <w:r>
        <w:rPr>
          <w:sz w:val="16"/>
        </w:rPr>
        <w:t>No.</w:t>
      </w:r>
      <w:r>
        <w:rPr>
          <w:spacing w:val="-3"/>
          <w:sz w:val="16"/>
        </w:rPr>
        <w:t> </w:t>
      </w:r>
      <w:r>
        <w:rPr>
          <w:sz w:val="16"/>
        </w:rPr>
        <w:t>77,</w:t>
      </w:r>
      <w:r>
        <w:rPr>
          <w:spacing w:val="-3"/>
          <w:sz w:val="16"/>
        </w:rPr>
        <w:t> </w:t>
      </w:r>
      <w:r>
        <w:rPr>
          <w:sz w:val="16"/>
        </w:rPr>
        <w:t>párr.</w:t>
      </w:r>
      <w:r>
        <w:rPr>
          <w:spacing w:val="-3"/>
          <w:sz w:val="16"/>
        </w:rPr>
        <w:t> </w:t>
      </w:r>
      <w:r>
        <w:rPr>
          <w:sz w:val="16"/>
        </w:rPr>
        <w:t>84,</w:t>
      </w:r>
      <w:r>
        <w:rPr>
          <w:spacing w:val="-3"/>
          <w:sz w:val="16"/>
        </w:rPr>
        <w:t> </w:t>
      </w:r>
      <w:r>
        <w:rPr>
          <w:sz w:val="16"/>
        </w:rPr>
        <w:t>y</w:t>
      </w:r>
      <w:r>
        <w:rPr>
          <w:spacing w:val="-2"/>
          <w:sz w:val="16"/>
        </w:rPr>
        <w:t> </w:t>
      </w:r>
      <w:r>
        <w:rPr>
          <w:i/>
          <w:sz w:val="16"/>
        </w:rPr>
        <w:t>Caso</w:t>
      </w:r>
      <w:r>
        <w:rPr>
          <w:i/>
          <w:spacing w:val="-2"/>
          <w:sz w:val="16"/>
        </w:rPr>
        <w:t> </w:t>
      </w:r>
      <w:r>
        <w:rPr>
          <w:i/>
          <w:sz w:val="16"/>
        </w:rPr>
        <w:t>Garzón</w:t>
      </w:r>
      <w:r>
        <w:rPr>
          <w:i/>
          <w:spacing w:val="-3"/>
          <w:sz w:val="16"/>
        </w:rPr>
        <w:t> </w:t>
      </w:r>
      <w:r>
        <w:rPr>
          <w:i/>
          <w:sz w:val="16"/>
        </w:rPr>
        <w:t>Guzmán</w:t>
      </w:r>
      <w:r>
        <w:rPr>
          <w:i/>
          <w:spacing w:val="-3"/>
          <w:sz w:val="16"/>
        </w:rPr>
        <w:t> </w:t>
      </w:r>
      <w:r>
        <w:rPr>
          <w:i/>
          <w:sz w:val="16"/>
        </w:rPr>
        <w:t>y</w:t>
      </w:r>
      <w:r>
        <w:rPr>
          <w:i/>
          <w:spacing w:val="-2"/>
          <w:sz w:val="16"/>
        </w:rPr>
        <w:t> </w:t>
      </w:r>
      <w:r>
        <w:rPr>
          <w:i/>
          <w:sz w:val="16"/>
        </w:rPr>
        <w:t>otros</w:t>
      </w:r>
      <w:r>
        <w:rPr>
          <w:i/>
          <w:spacing w:val="-3"/>
          <w:sz w:val="16"/>
        </w:rPr>
        <w:t> </w:t>
      </w:r>
      <w:r>
        <w:rPr>
          <w:i/>
          <w:sz w:val="16"/>
        </w:rPr>
        <w:t>Vs.</w:t>
      </w:r>
      <w:r>
        <w:rPr>
          <w:i/>
          <w:spacing w:val="-2"/>
          <w:sz w:val="16"/>
        </w:rPr>
        <w:t> </w:t>
      </w:r>
      <w:r>
        <w:rPr>
          <w:i/>
          <w:sz w:val="16"/>
        </w:rPr>
        <w:t>Ecuador</w:t>
      </w:r>
      <w:r>
        <w:rPr>
          <w:sz w:val="16"/>
        </w:rPr>
        <w:t>,</w:t>
      </w:r>
      <w:r>
        <w:rPr>
          <w:spacing w:val="-2"/>
          <w:sz w:val="16"/>
        </w:rPr>
        <w:t> </w:t>
      </w:r>
      <w:r>
        <w:rPr>
          <w:i/>
          <w:sz w:val="16"/>
        </w:rPr>
        <w:t>supra</w:t>
      </w:r>
      <w:r>
        <w:rPr>
          <w:sz w:val="16"/>
        </w:rPr>
        <w:t>,</w:t>
      </w:r>
      <w:r>
        <w:rPr>
          <w:spacing w:val="-3"/>
          <w:sz w:val="16"/>
        </w:rPr>
        <w:t> </w:t>
      </w:r>
      <w:r>
        <w:rPr>
          <w:sz w:val="16"/>
        </w:rPr>
        <w:t>párr.</w:t>
      </w:r>
      <w:r>
        <w:rPr>
          <w:spacing w:val="-3"/>
          <w:sz w:val="16"/>
        </w:rPr>
        <w:t> </w:t>
      </w:r>
      <w:r>
        <w:rPr>
          <w:sz w:val="16"/>
        </w:rPr>
        <w:t>132.</w:t>
      </w:r>
    </w:p>
    <w:p>
      <w:pPr>
        <w:spacing w:before="41"/>
        <w:ind w:left="118" w:right="115" w:firstLine="0"/>
        <w:jc w:val="both"/>
        <w:rPr>
          <w:sz w:val="16"/>
        </w:rPr>
      </w:pPr>
      <w:bookmarkStart w:name="_bookmark403" w:id="518"/>
      <w:bookmarkEnd w:id="518"/>
      <w:r>
        <w:rPr/>
      </w:r>
      <w:r>
        <w:rPr>
          <w:position w:val="6"/>
          <w:sz w:val="10"/>
        </w:rPr>
        <w:t>321     </w:t>
      </w:r>
      <w:r>
        <w:rPr>
          <w:i/>
          <w:sz w:val="16"/>
        </w:rPr>
        <w:t>Cfr</w:t>
      </w:r>
      <w:r>
        <w:rPr>
          <w:sz w:val="16"/>
        </w:rPr>
        <w:t>. </w:t>
      </w:r>
      <w:r>
        <w:rPr>
          <w:i/>
          <w:sz w:val="16"/>
        </w:rPr>
        <w:t>Caso Loayza Tamayo Vs. Perú. Reparaciones y Costas. </w:t>
      </w:r>
      <w:r>
        <w:rPr>
          <w:sz w:val="16"/>
        </w:rPr>
        <w:t>Sentencia de 27 de noviembre de 1998, Serie C, No. 42, párr. 147, y </w:t>
      </w:r>
      <w:r>
        <w:rPr>
          <w:i/>
          <w:sz w:val="16"/>
        </w:rPr>
        <w:t>Caso Casa Nina Vs. Perú</w:t>
      </w:r>
      <w:r>
        <w:rPr>
          <w:sz w:val="16"/>
        </w:rPr>
        <w:t>, </w:t>
      </w:r>
      <w:r>
        <w:rPr>
          <w:i/>
          <w:sz w:val="16"/>
        </w:rPr>
        <w:t>supra</w:t>
      </w:r>
      <w:r>
        <w:rPr>
          <w:sz w:val="16"/>
        </w:rPr>
        <w:t>, párr.</w:t>
      </w:r>
      <w:r>
        <w:rPr>
          <w:spacing w:val="-25"/>
          <w:sz w:val="16"/>
        </w:rPr>
        <w:t> </w:t>
      </w:r>
      <w:r>
        <w:rPr>
          <w:sz w:val="16"/>
        </w:rPr>
        <w:t>154.</w:t>
      </w:r>
    </w:p>
    <w:p>
      <w:pPr>
        <w:spacing w:before="39"/>
        <w:ind w:left="118" w:right="0" w:firstLine="0"/>
        <w:jc w:val="both"/>
        <w:rPr>
          <w:sz w:val="16"/>
        </w:rPr>
      </w:pPr>
      <w:bookmarkStart w:name="_bookmark404" w:id="519"/>
      <w:bookmarkEnd w:id="519"/>
      <w:r>
        <w:rPr/>
      </w:r>
      <w:r>
        <w:rPr>
          <w:position w:val="6"/>
          <w:sz w:val="10"/>
        </w:rPr>
        <w:t>322      </w:t>
      </w:r>
      <w:r>
        <w:rPr>
          <w:i/>
          <w:sz w:val="16"/>
        </w:rPr>
        <w:t>Cfr</w:t>
      </w:r>
      <w:r>
        <w:rPr>
          <w:sz w:val="16"/>
        </w:rPr>
        <w:t>. </w:t>
      </w:r>
      <w:r>
        <w:rPr>
          <w:i/>
          <w:sz w:val="16"/>
        </w:rPr>
        <w:t>Caso Loayza Tamayo Vs. Perú</w:t>
      </w:r>
      <w:r>
        <w:rPr>
          <w:sz w:val="16"/>
        </w:rPr>
        <w:t>, </w:t>
      </w:r>
      <w:r>
        <w:rPr>
          <w:i/>
          <w:sz w:val="16"/>
        </w:rPr>
        <w:t>supra</w:t>
      </w:r>
      <w:r>
        <w:rPr>
          <w:sz w:val="16"/>
        </w:rPr>
        <w:t>, párr. 147, y </w:t>
      </w:r>
      <w:r>
        <w:rPr>
          <w:i/>
          <w:sz w:val="16"/>
        </w:rPr>
        <w:t>Caso Casa Nina Vs. Perú</w:t>
      </w:r>
      <w:r>
        <w:rPr>
          <w:sz w:val="16"/>
        </w:rPr>
        <w:t>, </w:t>
      </w:r>
      <w:r>
        <w:rPr>
          <w:i/>
          <w:sz w:val="16"/>
        </w:rPr>
        <w:t>supra</w:t>
      </w:r>
      <w:r>
        <w:rPr>
          <w:sz w:val="16"/>
        </w:rPr>
        <w:t>, párr. 154.</w:t>
      </w:r>
    </w:p>
    <w:p>
      <w:pPr>
        <w:spacing w:before="40"/>
        <w:ind w:left="118" w:right="116" w:firstLine="0"/>
        <w:jc w:val="both"/>
        <w:rPr>
          <w:sz w:val="16"/>
        </w:rPr>
      </w:pPr>
      <w:bookmarkStart w:name="_bookmark405" w:id="520"/>
      <w:bookmarkEnd w:id="520"/>
      <w:r>
        <w:rPr/>
      </w:r>
      <w:r>
        <w:rPr>
          <w:position w:val="6"/>
          <w:sz w:val="10"/>
        </w:rPr>
        <w:t>323 </w:t>
      </w:r>
      <w:r>
        <w:rPr>
          <w:i/>
          <w:sz w:val="16"/>
        </w:rPr>
        <w:t>Cfr</w:t>
      </w:r>
      <w:r>
        <w:rPr>
          <w:sz w:val="16"/>
        </w:rPr>
        <w:t>. </w:t>
      </w:r>
      <w:r>
        <w:rPr>
          <w:i/>
          <w:sz w:val="16"/>
        </w:rPr>
        <w:t>Caso Tibi Vs. Ecuador. Excepciones Preliminares, Fondo, Reparaciones y Costas.  </w:t>
      </w:r>
      <w:r>
        <w:rPr>
          <w:sz w:val="16"/>
        </w:rPr>
        <w:t>Sentencia  de 7  de septiembre de 2004, Serie C, No. 114, párr. 245, y </w:t>
      </w:r>
      <w:r>
        <w:rPr>
          <w:i/>
          <w:sz w:val="16"/>
        </w:rPr>
        <w:t>Caso Casa Nina Vs. Perú</w:t>
      </w:r>
      <w:r>
        <w:rPr>
          <w:sz w:val="16"/>
        </w:rPr>
        <w:t>, </w:t>
      </w:r>
      <w:r>
        <w:rPr>
          <w:i/>
          <w:sz w:val="16"/>
        </w:rPr>
        <w:t>supra</w:t>
      </w:r>
      <w:r>
        <w:rPr>
          <w:sz w:val="16"/>
        </w:rPr>
        <w:t>, párr. 154.</w:t>
      </w:r>
    </w:p>
    <w:p>
      <w:pPr>
        <w:spacing w:before="39"/>
        <w:ind w:left="118" w:right="0" w:firstLine="0"/>
        <w:jc w:val="both"/>
        <w:rPr>
          <w:sz w:val="16"/>
        </w:rPr>
      </w:pPr>
      <w:bookmarkStart w:name="_bookmark406" w:id="521"/>
      <w:bookmarkEnd w:id="521"/>
      <w:r>
        <w:rPr/>
      </w:r>
      <w:r>
        <w:rPr>
          <w:position w:val="6"/>
          <w:sz w:val="10"/>
        </w:rPr>
        <w:t>324      </w:t>
      </w:r>
      <w:r>
        <w:rPr>
          <w:i/>
          <w:sz w:val="16"/>
        </w:rPr>
        <w:t>Cfr</w:t>
      </w:r>
      <w:r>
        <w:rPr>
          <w:sz w:val="16"/>
        </w:rPr>
        <w:t>. </w:t>
      </w:r>
      <w:r>
        <w:rPr>
          <w:i/>
          <w:sz w:val="16"/>
        </w:rPr>
        <w:t>Caso Loayza Tamayo Vs. Perú</w:t>
      </w:r>
      <w:r>
        <w:rPr>
          <w:sz w:val="16"/>
        </w:rPr>
        <w:t>, </w:t>
      </w:r>
      <w:r>
        <w:rPr>
          <w:i/>
          <w:sz w:val="16"/>
        </w:rPr>
        <w:t>supra</w:t>
      </w:r>
      <w:r>
        <w:rPr>
          <w:sz w:val="16"/>
        </w:rPr>
        <w:t>, párr. 150, y </w:t>
      </w:r>
      <w:r>
        <w:rPr>
          <w:i/>
          <w:sz w:val="16"/>
        </w:rPr>
        <w:t>Caso Casa Nina Vs. Perú</w:t>
      </w:r>
      <w:r>
        <w:rPr>
          <w:sz w:val="16"/>
        </w:rPr>
        <w:t>, </w:t>
      </w:r>
      <w:r>
        <w:rPr>
          <w:i/>
          <w:sz w:val="16"/>
        </w:rPr>
        <w:t>supra</w:t>
      </w:r>
      <w:r>
        <w:rPr>
          <w:sz w:val="16"/>
        </w:rPr>
        <w:t>, párr. 154.</w:t>
      </w:r>
    </w:p>
    <w:p>
      <w:pPr>
        <w:spacing w:before="39"/>
        <w:ind w:left="118" w:right="116" w:firstLine="0"/>
        <w:jc w:val="both"/>
        <w:rPr>
          <w:sz w:val="16"/>
        </w:rPr>
      </w:pPr>
      <w:bookmarkStart w:name="_bookmark407" w:id="522"/>
      <w:bookmarkEnd w:id="522"/>
      <w:r>
        <w:rPr/>
      </w:r>
      <w:r>
        <w:rPr>
          <w:position w:val="6"/>
          <w:sz w:val="10"/>
        </w:rPr>
        <w:t>325  </w:t>
      </w:r>
      <w:r>
        <w:rPr>
          <w:i/>
          <w:sz w:val="16"/>
        </w:rPr>
        <w:t>Cfr</w:t>
      </w:r>
      <w:r>
        <w:rPr>
          <w:sz w:val="16"/>
        </w:rPr>
        <w:t>. </w:t>
      </w:r>
      <w:r>
        <w:rPr>
          <w:i/>
          <w:sz w:val="16"/>
        </w:rPr>
        <w:t>Caso de la Masacre de Las Dos Erres Vs. Guatemala</w:t>
      </w:r>
      <w:r>
        <w:rPr>
          <w:sz w:val="16"/>
        </w:rPr>
        <w:t>, </w:t>
      </w:r>
      <w:r>
        <w:rPr>
          <w:i/>
          <w:sz w:val="16"/>
        </w:rPr>
        <w:t>supra</w:t>
      </w:r>
      <w:r>
        <w:rPr>
          <w:sz w:val="16"/>
        </w:rPr>
        <w:t>, párr. 293, y </w:t>
      </w:r>
      <w:r>
        <w:rPr>
          <w:i/>
          <w:sz w:val="16"/>
        </w:rPr>
        <w:t>Caso Rosadio Villavicencio Vs.  </w:t>
      </w:r>
      <w:r>
        <w:rPr>
          <w:i/>
          <w:sz w:val="16"/>
        </w:rPr>
        <w:t>Perú.</w:t>
      </w:r>
      <w:r>
        <w:rPr>
          <w:i/>
          <w:spacing w:val="-11"/>
          <w:sz w:val="16"/>
        </w:rPr>
        <w:t> </w:t>
      </w:r>
      <w:r>
        <w:rPr>
          <w:i/>
          <w:sz w:val="16"/>
        </w:rPr>
        <w:t>Excepciones</w:t>
      </w:r>
      <w:r>
        <w:rPr>
          <w:i/>
          <w:spacing w:val="-10"/>
          <w:sz w:val="16"/>
        </w:rPr>
        <w:t> </w:t>
      </w:r>
      <w:r>
        <w:rPr>
          <w:i/>
          <w:sz w:val="16"/>
        </w:rPr>
        <w:t>Preliminares,</w:t>
      </w:r>
      <w:r>
        <w:rPr>
          <w:i/>
          <w:spacing w:val="-10"/>
          <w:sz w:val="16"/>
        </w:rPr>
        <w:t> </w:t>
      </w:r>
      <w:r>
        <w:rPr>
          <w:i/>
          <w:sz w:val="16"/>
        </w:rPr>
        <w:t>Fondo,</w:t>
      </w:r>
      <w:r>
        <w:rPr>
          <w:i/>
          <w:spacing w:val="-11"/>
          <w:sz w:val="16"/>
        </w:rPr>
        <w:t> </w:t>
      </w:r>
      <w:r>
        <w:rPr>
          <w:i/>
          <w:sz w:val="16"/>
        </w:rPr>
        <w:t>Reparaciones</w:t>
      </w:r>
      <w:r>
        <w:rPr>
          <w:i/>
          <w:spacing w:val="-11"/>
          <w:sz w:val="16"/>
        </w:rPr>
        <w:t> </w:t>
      </w:r>
      <w:r>
        <w:rPr>
          <w:i/>
          <w:sz w:val="16"/>
        </w:rPr>
        <w:t>y</w:t>
      </w:r>
      <w:r>
        <w:rPr>
          <w:i/>
          <w:spacing w:val="-10"/>
          <w:sz w:val="16"/>
        </w:rPr>
        <w:t> </w:t>
      </w:r>
      <w:r>
        <w:rPr>
          <w:i/>
          <w:sz w:val="16"/>
        </w:rPr>
        <w:t>Costas.</w:t>
      </w:r>
      <w:r>
        <w:rPr>
          <w:i/>
          <w:spacing w:val="-11"/>
          <w:sz w:val="16"/>
        </w:rPr>
        <w:t> </w:t>
      </w:r>
      <w:r>
        <w:rPr>
          <w:sz w:val="16"/>
        </w:rPr>
        <w:t>Sentencia</w:t>
      </w:r>
      <w:r>
        <w:rPr>
          <w:spacing w:val="-9"/>
          <w:sz w:val="16"/>
        </w:rPr>
        <w:t> </w:t>
      </w:r>
      <w:r>
        <w:rPr>
          <w:sz w:val="16"/>
        </w:rPr>
        <w:t>de</w:t>
      </w:r>
      <w:r>
        <w:rPr>
          <w:spacing w:val="-11"/>
          <w:sz w:val="16"/>
        </w:rPr>
        <w:t> </w:t>
      </w:r>
      <w:r>
        <w:rPr>
          <w:sz w:val="16"/>
        </w:rPr>
        <w:t>14</w:t>
      </w:r>
      <w:r>
        <w:rPr>
          <w:spacing w:val="-10"/>
          <w:sz w:val="16"/>
        </w:rPr>
        <w:t> </w:t>
      </w:r>
      <w:r>
        <w:rPr>
          <w:sz w:val="16"/>
        </w:rPr>
        <w:t>de</w:t>
      </w:r>
      <w:r>
        <w:rPr>
          <w:spacing w:val="-11"/>
          <w:sz w:val="16"/>
        </w:rPr>
        <w:t> </w:t>
      </w:r>
      <w:r>
        <w:rPr>
          <w:sz w:val="16"/>
        </w:rPr>
        <w:t>octubre</w:t>
      </w:r>
      <w:r>
        <w:rPr>
          <w:spacing w:val="-11"/>
          <w:sz w:val="16"/>
        </w:rPr>
        <w:t> </w:t>
      </w:r>
      <w:r>
        <w:rPr>
          <w:sz w:val="16"/>
        </w:rPr>
        <w:t>de</w:t>
      </w:r>
      <w:r>
        <w:rPr>
          <w:spacing w:val="-11"/>
          <w:sz w:val="16"/>
        </w:rPr>
        <w:t> </w:t>
      </w:r>
      <w:r>
        <w:rPr>
          <w:sz w:val="16"/>
        </w:rPr>
        <w:t>2019.</w:t>
      </w:r>
      <w:r>
        <w:rPr>
          <w:spacing w:val="-11"/>
          <w:sz w:val="16"/>
        </w:rPr>
        <w:t> </w:t>
      </w:r>
      <w:r>
        <w:rPr>
          <w:sz w:val="16"/>
        </w:rPr>
        <w:t>Serie</w:t>
      </w:r>
      <w:r>
        <w:rPr>
          <w:spacing w:val="-10"/>
          <w:sz w:val="16"/>
        </w:rPr>
        <w:t> </w:t>
      </w:r>
      <w:r>
        <w:rPr>
          <w:sz w:val="16"/>
        </w:rPr>
        <w:t>C</w:t>
      </w:r>
      <w:r>
        <w:rPr>
          <w:spacing w:val="-10"/>
          <w:sz w:val="16"/>
        </w:rPr>
        <w:t> </w:t>
      </w:r>
      <w:r>
        <w:rPr>
          <w:sz w:val="16"/>
        </w:rPr>
        <w:t>No.</w:t>
      </w:r>
      <w:r>
        <w:rPr>
          <w:spacing w:val="-11"/>
          <w:sz w:val="16"/>
        </w:rPr>
        <w:t> </w:t>
      </w:r>
      <w:r>
        <w:rPr>
          <w:sz w:val="16"/>
        </w:rPr>
        <w:t>388, párr.</w:t>
      </w:r>
      <w:r>
        <w:rPr>
          <w:spacing w:val="-3"/>
          <w:sz w:val="16"/>
        </w:rPr>
        <w:t> </w:t>
      </w:r>
      <w:r>
        <w:rPr>
          <w:sz w:val="16"/>
        </w:rPr>
        <w:t>249.</w:t>
      </w:r>
    </w:p>
    <w:p>
      <w:pPr>
        <w:spacing w:before="40"/>
        <w:ind w:left="118" w:right="114" w:firstLine="0"/>
        <w:jc w:val="both"/>
        <w:rPr>
          <w:sz w:val="16"/>
        </w:rPr>
      </w:pPr>
      <w:bookmarkStart w:name="_bookmark408" w:id="523"/>
      <w:bookmarkEnd w:id="523"/>
      <w:r>
        <w:rPr/>
      </w:r>
      <w:r>
        <w:rPr>
          <w:position w:val="6"/>
          <w:sz w:val="10"/>
        </w:rPr>
        <w:t>326  </w:t>
      </w:r>
      <w:r>
        <w:rPr>
          <w:i/>
          <w:sz w:val="16"/>
        </w:rPr>
        <w:t>Cfr. Caso Aloeboetoe y otros Vs. Surinam. Reparaciones y Costas</w:t>
      </w:r>
      <w:r>
        <w:rPr>
          <w:sz w:val="16"/>
        </w:rPr>
        <w:t>. Sentencia de 10 de septiembre de 1993.   Serie</w:t>
      </w:r>
      <w:r>
        <w:rPr>
          <w:spacing w:val="-3"/>
          <w:sz w:val="16"/>
        </w:rPr>
        <w:t> </w:t>
      </w:r>
      <w:r>
        <w:rPr>
          <w:sz w:val="16"/>
        </w:rPr>
        <w:t>C</w:t>
      </w:r>
      <w:r>
        <w:rPr>
          <w:spacing w:val="-3"/>
          <w:sz w:val="16"/>
        </w:rPr>
        <w:t> </w:t>
      </w:r>
      <w:r>
        <w:rPr>
          <w:sz w:val="16"/>
        </w:rPr>
        <w:t>No.</w:t>
      </w:r>
      <w:r>
        <w:rPr>
          <w:spacing w:val="-4"/>
          <w:sz w:val="16"/>
        </w:rPr>
        <w:t> </w:t>
      </w:r>
      <w:r>
        <w:rPr>
          <w:sz w:val="16"/>
        </w:rPr>
        <w:t>15,</w:t>
      </w:r>
      <w:r>
        <w:rPr>
          <w:spacing w:val="-3"/>
          <w:sz w:val="16"/>
        </w:rPr>
        <w:t> </w:t>
      </w:r>
      <w:r>
        <w:rPr>
          <w:sz w:val="16"/>
        </w:rPr>
        <w:t>párrs.</w:t>
      </w:r>
      <w:r>
        <w:rPr>
          <w:spacing w:val="-4"/>
          <w:sz w:val="16"/>
        </w:rPr>
        <w:t> </w:t>
      </w:r>
      <w:r>
        <w:rPr>
          <w:sz w:val="16"/>
        </w:rPr>
        <w:t>51</w:t>
      </w:r>
      <w:r>
        <w:rPr>
          <w:spacing w:val="-3"/>
          <w:sz w:val="16"/>
        </w:rPr>
        <w:t> </w:t>
      </w:r>
      <w:r>
        <w:rPr>
          <w:sz w:val="16"/>
        </w:rPr>
        <w:t>y</w:t>
      </w:r>
      <w:r>
        <w:rPr>
          <w:spacing w:val="-3"/>
          <w:sz w:val="16"/>
        </w:rPr>
        <w:t> </w:t>
      </w:r>
      <w:r>
        <w:rPr>
          <w:sz w:val="16"/>
        </w:rPr>
        <w:t>52;</w:t>
      </w:r>
      <w:r>
        <w:rPr>
          <w:spacing w:val="-4"/>
          <w:sz w:val="16"/>
        </w:rPr>
        <w:t> </w:t>
      </w:r>
      <w:r>
        <w:rPr>
          <w:i/>
          <w:sz w:val="16"/>
        </w:rPr>
        <w:t>Caso</w:t>
      </w:r>
      <w:r>
        <w:rPr>
          <w:i/>
          <w:spacing w:val="-2"/>
          <w:sz w:val="16"/>
        </w:rPr>
        <w:t> </w:t>
      </w:r>
      <w:r>
        <w:rPr>
          <w:i/>
          <w:sz w:val="16"/>
        </w:rPr>
        <w:t>Gómez</w:t>
      </w:r>
      <w:r>
        <w:rPr>
          <w:i/>
          <w:spacing w:val="-2"/>
          <w:sz w:val="16"/>
        </w:rPr>
        <w:t> </w:t>
      </w:r>
      <w:r>
        <w:rPr>
          <w:i/>
          <w:sz w:val="16"/>
        </w:rPr>
        <w:t>Palomino</w:t>
      </w:r>
      <w:r>
        <w:rPr>
          <w:i/>
          <w:spacing w:val="-3"/>
          <w:sz w:val="16"/>
        </w:rPr>
        <w:t> </w:t>
      </w:r>
      <w:r>
        <w:rPr>
          <w:i/>
          <w:sz w:val="16"/>
        </w:rPr>
        <w:t>Vs.</w:t>
      </w:r>
      <w:r>
        <w:rPr>
          <w:i/>
          <w:spacing w:val="-4"/>
          <w:sz w:val="16"/>
        </w:rPr>
        <w:t> </w:t>
      </w:r>
      <w:r>
        <w:rPr>
          <w:i/>
          <w:sz w:val="16"/>
        </w:rPr>
        <w:t>Perú</w:t>
      </w:r>
      <w:r>
        <w:rPr>
          <w:sz w:val="16"/>
        </w:rPr>
        <w:t>,</w:t>
      </w:r>
      <w:r>
        <w:rPr>
          <w:spacing w:val="-3"/>
          <w:sz w:val="16"/>
        </w:rPr>
        <w:t> </w:t>
      </w:r>
      <w:r>
        <w:rPr>
          <w:i/>
          <w:sz w:val="16"/>
        </w:rPr>
        <w:t>supra</w:t>
      </w:r>
      <w:r>
        <w:rPr>
          <w:sz w:val="16"/>
        </w:rPr>
        <w:t>,</w:t>
      </w:r>
      <w:r>
        <w:rPr>
          <w:spacing w:val="-4"/>
          <w:sz w:val="16"/>
        </w:rPr>
        <w:t> </w:t>
      </w:r>
      <w:r>
        <w:rPr>
          <w:sz w:val="16"/>
        </w:rPr>
        <w:t>párr.</w:t>
      </w:r>
      <w:r>
        <w:rPr>
          <w:spacing w:val="-4"/>
          <w:sz w:val="16"/>
        </w:rPr>
        <w:t> </w:t>
      </w:r>
      <w:r>
        <w:rPr>
          <w:sz w:val="16"/>
        </w:rPr>
        <w:t>132,</w:t>
      </w:r>
      <w:r>
        <w:rPr>
          <w:spacing w:val="-4"/>
          <w:sz w:val="16"/>
        </w:rPr>
        <w:t> </w:t>
      </w:r>
      <w:r>
        <w:rPr>
          <w:sz w:val="16"/>
        </w:rPr>
        <w:t>y</w:t>
      </w:r>
      <w:r>
        <w:rPr>
          <w:spacing w:val="-3"/>
          <w:sz w:val="16"/>
        </w:rPr>
        <w:t> </w:t>
      </w:r>
      <w:r>
        <w:rPr>
          <w:i/>
          <w:sz w:val="16"/>
        </w:rPr>
        <w:t>Caso</w:t>
      </w:r>
      <w:r>
        <w:rPr>
          <w:i/>
          <w:spacing w:val="-2"/>
          <w:sz w:val="16"/>
        </w:rPr>
        <w:t> </w:t>
      </w:r>
      <w:r>
        <w:rPr>
          <w:i/>
          <w:sz w:val="16"/>
        </w:rPr>
        <w:t>Garzón</w:t>
      </w:r>
      <w:r>
        <w:rPr>
          <w:i/>
          <w:spacing w:val="-4"/>
          <w:sz w:val="16"/>
        </w:rPr>
        <w:t> </w:t>
      </w:r>
      <w:r>
        <w:rPr>
          <w:i/>
          <w:sz w:val="16"/>
        </w:rPr>
        <w:t>Guzmán</w:t>
      </w:r>
      <w:r>
        <w:rPr>
          <w:i/>
          <w:spacing w:val="-4"/>
          <w:sz w:val="16"/>
        </w:rPr>
        <w:t> </w:t>
      </w:r>
      <w:r>
        <w:rPr>
          <w:i/>
          <w:sz w:val="16"/>
        </w:rPr>
        <w:t>y</w:t>
      </w:r>
      <w:r>
        <w:rPr>
          <w:i/>
          <w:spacing w:val="-3"/>
          <w:sz w:val="16"/>
        </w:rPr>
        <w:t> </w:t>
      </w:r>
      <w:r>
        <w:rPr>
          <w:i/>
          <w:sz w:val="16"/>
        </w:rPr>
        <w:t>otros</w:t>
      </w:r>
      <w:r>
        <w:rPr>
          <w:i/>
          <w:spacing w:val="-4"/>
          <w:sz w:val="16"/>
        </w:rPr>
        <w:t> </w:t>
      </w:r>
      <w:r>
        <w:rPr>
          <w:i/>
          <w:sz w:val="16"/>
        </w:rPr>
        <w:t>Vs. </w:t>
      </w:r>
      <w:r>
        <w:rPr>
          <w:i/>
          <w:sz w:val="16"/>
        </w:rPr>
        <w:t>Ecuador</w:t>
      </w:r>
      <w:r>
        <w:rPr>
          <w:sz w:val="16"/>
        </w:rPr>
        <w:t>, </w:t>
      </w:r>
      <w:r>
        <w:rPr>
          <w:i/>
          <w:sz w:val="16"/>
        </w:rPr>
        <w:t>supra</w:t>
      </w:r>
      <w:r>
        <w:rPr>
          <w:sz w:val="16"/>
        </w:rPr>
        <w:t>, párr.</w:t>
      </w:r>
      <w:r>
        <w:rPr>
          <w:spacing w:val="-11"/>
          <w:sz w:val="16"/>
        </w:rPr>
        <w:t> </w:t>
      </w:r>
      <w:r>
        <w:rPr>
          <w:sz w:val="16"/>
        </w:rPr>
        <w:t>134.</w:t>
      </w:r>
    </w:p>
    <w:p>
      <w:pPr>
        <w:spacing w:after="0"/>
        <w:jc w:val="both"/>
        <w:rPr>
          <w:sz w:val="16"/>
        </w:rPr>
        <w:sectPr>
          <w:pgSz w:w="12240" w:h="15840"/>
          <w:pgMar w:header="0" w:footer="1007" w:top="920" w:bottom="1200" w:left="1300" w:right="1300"/>
        </w:sectPr>
      </w:pPr>
    </w:p>
    <w:p>
      <w:pPr>
        <w:pStyle w:val="ListParagraph"/>
        <w:numPr>
          <w:ilvl w:val="0"/>
          <w:numId w:val="38"/>
        </w:numPr>
        <w:tabs>
          <w:tab w:pos="686" w:val="left" w:leader="none"/>
        </w:tabs>
        <w:spacing w:line="240" w:lineRule="auto" w:before="73" w:after="0"/>
        <w:ind w:left="117" w:right="113" w:firstLine="1"/>
        <w:jc w:val="both"/>
        <w:rPr>
          <w:sz w:val="20"/>
        </w:rPr>
      </w:pPr>
      <w:r>
        <w:rPr>
          <w:sz w:val="20"/>
        </w:rPr>
        <w:t>Asimismo, el Tribunal determina procedente reparar el daño inmaterial causado a Anatole Alejandro Larrabeiti Yáñez y Claudia Victoria Larrabeiti Yáñez, consistente en los permanentes sufrimientos y angustias provocados por las desapariciones forzadas de sus padres biológicos; las omisiones y falencias en la búsqueda de su paradero y la eventual localización de sus restos, en agravio de su derecho a conocer la verdad; la demora excesiva en la sustanciación de las distintas causas a nivel interno y el pleno esclarecimiento de lo ocurrido, así como por la violación de su derecho de acceso a la justicia por la negativa del Estado a otorgar las reparaciones correspondientes por vía judicial, sin dejar de lado las comprobadas afectaciones a la integridad personal de los hermanos Larrabeiti Yáñez. Asimismo, las circunstancias del caso denotan que ha habido una evidente afectación al proyecto de vida de las víctimas, con impacto diferenciado en su condición de hijo e hija de las personas cuya desaparición persiste, lo que también debe ser tomado en cuenta para la estimación del daño moral, el que se continúa proyectando en el tiempo mientras subsista la incertidumbre sobre el paradero de sus padres</w:t>
      </w:r>
      <w:r>
        <w:rPr>
          <w:spacing w:val="-24"/>
          <w:sz w:val="20"/>
        </w:rPr>
        <w:t> </w:t>
      </w:r>
      <w:r>
        <w:rPr>
          <w:sz w:val="20"/>
        </w:rPr>
        <w:t>biológicos.</w:t>
      </w:r>
    </w:p>
    <w:p>
      <w:pPr>
        <w:pStyle w:val="BodyText"/>
        <w:spacing w:before="12"/>
        <w:rPr>
          <w:sz w:val="19"/>
        </w:rPr>
      </w:pPr>
    </w:p>
    <w:p>
      <w:pPr>
        <w:pStyle w:val="ListParagraph"/>
        <w:numPr>
          <w:ilvl w:val="0"/>
          <w:numId w:val="38"/>
        </w:numPr>
        <w:tabs>
          <w:tab w:pos="686" w:val="left" w:leader="none"/>
        </w:tabs>
        <w:spacing w:line="240" w:lineRule="auto" w:before="0" w:after="0"/>
        <w:ind w:left="117" w:right="114" w:firstLine="0"/>
        <w:jc w:val="both"/>
        <w:rPr>
          <w:sz w:val="20"/>
        </w:rPr>
      </w:pPr>
      <w:r>
        <w:rPr>
          <w:sz w:val="20"/>
        </w:rPr>
        <w:t>En consecuencia, la Corte fija, en equidad, la suma de USD$ 40.000,00 (cuarenta mil dólares de los Estados Unidos de América) que el Estado deberá pagar a cada una de las víctimas,</w:t>
      </w:r>
      <w:r>
        <w:rPr>
          <w:spacing w:val="-10"/>
          <w:sz w:val="20"/>
        </w:rPr>
        <w:t> </w:t>
      </w:r>
      <w:r>
        <w:rPr>
          <w:sz w:val="20"/>
        </w:rPr>
        <w:t>Anatole</w:t>
      </w:r>
      <w:r>
        <w:rPr>
          <w:spacing w:val="-10"/>
          <w:sz w:val="20"/>
        </w:rPr>
        <w:t> </w:t>
      </w:r>
      <w:r>
        <w:rPr>
          <w:sz w:val="20"/>
        </w:rPr>
        <w:t>Alejandro</w:t>
      </w:r>
      <w:r>
        <w:rPr>
          <w:spacing w:val="-11"/>
          <w:sz w:val="20"/>
        </w:rPr>
        <w:t> </w:t>
      </w:r>
      <w:r>
        <w:rPr>
          <w:sz w:val="20"/>
        </w:rPr>
        <w:t>Larrabeiti</w:t>
      </w:r>
      <w:r>
        <w:rPr>
          <w:spacing w:val="-10"/>
          <w:sz w:val="20"/>
        </w:rPr>
        <w:t> </w:t>
      </w:r>
      <w:r>
        <w:rPr>
          <w:sz w:val="20"/>
        </w:rPr>
        <w:t>Yáñez</w:t>
      </w:r>
      <w:r>
        <w:rPr>
          <w:spacing w:val="-10"/>
          <w:sz w:val="20"/>
        </w:rPr>
        <w:t> </w:t>
      </w:r>
      <w:r>
        <w:rPr>
          <w:sz w:val="20"/>
        </w:rPr>
        <w:t>y</w:t>
      </w:r>
      <w:r>
        <w:rPr>
          <w:spacing w:val="-11"/>
          <w:sz w:val="20"/>
        </w:rPr>
        <w:t> </w:t>
      </w:r>
      <w:r>
        <w:rPr>
          <w:sz w:val="20"/>
        </w:rPr>
        <w:t>Claudia</w:t>
      </w:r>
      <w:r>
        <w:rPr>
          <w:spacing w:val="-11"/>
          <w:sz w:val="20"/>
        </w:rPr>
        <w:t> </w:t>
      </w:r>
      <w:r>
        <w:rPr>
          <w:sz w:val="20"/>
        </w:rPr>
        <w:t>Victoria</w:t>
      </w:r>
      <w:r>
        <w:rPr>
          <w:spacing w:val="-11"/>
          <w:sz w:val="20"/>
        </w:rPr>
        <w:t> </w:t>
      </w:r>
      <w:r>
        <w:rPr>
          <w:sz w:val="20"/>
        </w:rPr>
        <w:t>Larrabeiti</w:t>
      </w:r>
      <w:r>
        <w:rPr>
          <w:spacing w:val="-10"/>
          <w:sz w:val="20"/>
        </w:rPr>
        <w:t> </w:t>
      </w:r>
      <w:r>
        <w:rPr>
          <w:sz w:val="20"/>
        </w:rPr>
        <w:t>Yáñez,</w:t>
      </w:r>
      <w:r>
        <w:rPr>
          <w:spacing w:val="-11"/>
          <w:sz w:val="20"/>
        </w:rPr>
        <w:t> </w:t>
      </w:r>
      <w:r>
        <w:rPr>
          <w:sz w:val="20"/>
        </w:rPr>
        <w:t>lo</w:t>
      </w:r>
      <w:r>
        <w:rPr>
          <w:spacing w:val="-12"/>
          <w:sz w:val="20"/>
        </w:rPr>
        <w:t> </w:t>
      </w:r>
      <w:r>
        <w:rPr>
          <w:sz w:val="20"/>
        </w:rPr>
        <w:t>que</w:t>
      </w:r>
      <w:r>
        <w:rPr>
          <w:spacing w:val="-11"/>
          <w:sz w:val="20"/>
        </w:rPr>
        <w:t> </w:t>
      </w:r>
      <w:r>
        <w:rPr>
          <w:sz w:val="20"/>
        </w:rPr>
        <w:t>deberá hacerse efectivo en el plazo de un año contado a partir de la notificación de esta</w:t>
      </w:r>
      <w:r>
        <w:rPr>
          <w:spacing w:val="-36"/>
          <w:sz w:val="20"/>
        </w:rPr>
        <w:t> </w:t>
      </w:r>
      <w:r>
        <w:rPr>
          <w:sz w:val="20"/>
        </w:rPr>
        <w:t>Sentencia.</w:t>
      </w:r>
    </w:p>
    <w:p>
      <w:pPr>
        <w:pStyle w:val="BodyText"/>
        <w:spacing w:before="12"/>
        <w:rPr>
          <w:sz w:val="19"/>
        </w:rPr>
      </w:pPr>
    </w:p>
    <w:p>
      <w:pPr>
        <w:pStyle w:val="ListParagraph"/>
        <w:numPr>
          <w:ilvl w:val="0"/>
          <w:numId w:val="38"/>
        </w:numPr>
        <w:tabs>
          <w:tab w:pos="686" w:val="left" w:leader="none"/>
        </w:tabs>
        <w:spacing w:line="240" w:lineRule="auto" w:before="0" w:after="0"/>
        <w:ind w:left="117" w:right="113" w:firstLine="1"/>
        <w:jc w:val="both"/>
        <w:rPr>
          <w:sz w:val="20"/>
        </w:rPr>
      </w:pPr>
      <w:r>
        <w:rPr>
          <w:sz w:val="20"/>
        </w:rPr>
        <w:t>Del mismo modo, esta Corte dispone que el Estado deberá pagar a Anatole Alejandro Larrabeiti Yáñez y Claudia Victoria Larrabeiti Yáñez la suma de USD$ 25.000,00 (veinticinco mil dólares de los Estados Unidos de América) a cada uno, en compensación por los gastos efectuados y para sufragar los que a futuro puedan erogarse, en conceptos de tratamientos psicológicos</w:t>
      </w:r>
      <w:r>
        <w:rPr>
          <w:spacing w:val="-6"/>
          <w:sz w:val="20"/>
        </w:rPr>
        <w:t> </w:t>
      </w:r>
      <w:r>
        <w:rPr>
          <w:sz w:val="20"/>
        </w:rPr>
        <w:t>o</w:t>
      </w:r>
      <w:r>
        <w:rPr>
          <w:spacing w:val="-6"/>
          <w:sz w:val="20"/>
        </w:rPr>
        <w:t> </w:t>
      </w:r>
      <w:r>
        <w:rPr>
          <w:sz w:val="20"/>
        </w:rPr>
        <w:t>psiquiátricos,</w:t>
      </w:r>
      <w:r>
        <w:rPr>
          <w:spacing w:val="-5"/>
          <w:sz w:val="20"/>
        </w:rPr>
        <w:t> </w:t>
      </w:r>
      <w:r>
        <w:rPr>
          <w:sz w:val="20"/>
        </w:rPr>
        <w:t>y</w:t>
      </w:r>
      <w:r>
        <w:rPr>
          <w:spacing w:val="-5"/>
          <w:sz w:val="20"/>
        </w:rPr>
        <w:t> </w:t>
      </w:r>
      <w:r>
        <w:rPr>
          <w:sz w:val="20"/>
        </w:rPr>
        <w:t>medicamentos</w:t>
      </w:r>
      <w:r>
        <w:rPr>
          <w:spacing w:val="-5"/>
          <w:sz w:val="20"/>
        </w:rPr>
        <w:t> </w:t>
      </w:r>
      <w:r>
        <w:rPr>
          <w:sz w:val="20"/>
        </w:rPr>
        <w:t>(</w:t>
      </w:r>
      <w:r>
        <w:rPr>
          <w:i/>
          <w:sz w:val="20"/>
        </w:rPr>
        <w:t>supra</w:t>
      </w:r>
      <w:r>
        <w:rPr>
          <w:i/>
          <w:spacing w:val="-6"/>
          <w:sz w:val="20"/>
        </w:rPr>
        <w:t> </w:t>
      </w:r>
      <w:r>
        <w:rPr>
          <w:sz w:val="20"/>
        </w:rPr>
        <w:t>párr.</w:t>
      </w:r>
      <w:r>
        <w:rPr>
          <w:spacing w:val="-6"/>
          <w:sz w:val="20"/>
        </w:rPr>
        <w:t> </w:t>
      </w:r>
      <w:r>
        <w:rPr>
          <w:sz w:val="20"/>
        </w:rPr>
        <w:t>272).</w:t>
      </w:r>
      <w:r>
        <w:rPr>
          <w:spacing w:val="-6"/>
          <w:sz w:val="20"/>
        </w:rPr>
        <w:t> </w:t>
      </w:r>
      <w:r>
        <w:rPr>
          <w:sz w:val="20"/>
        </w:rPr>
        <w:t>Dicha</w:t>
      </w:r>
      <w:r>
        <w:rPr>
          <w:spacing w:val="-6"/>
          <w:sz w:val="20"/>
        </w:rPr>
        <w:t> </w:t>
      </w:r>
      <w:r>
        <w:rPr>
          <w:sz w:val="20"/>
        </w:rPr>
        <w:t>suma</w:t>
      </w:r>
      <w:r>
        <w:rPr>
          <w:spacing w:val="-6"/>
          <w:sz w:val="20"/>
        </w:rPr>
        <w:t> </w:t>
      </w:r>
      <w:r>
        <w:rPr>
          <w:sz w:val="20"/>
        </w:rPr>
        <w:t>de</w:t>
      </w:r>
      <w:r>
        <w:rPr>
          <w:spacing w:val="-5"/>
          <w:sz w:val="20"/>
        </w:rPr>
        <w:t> </w:t>
      </w:r>
      <w:r>
        <w:rPr>
          <w:sz w:val="20"/>
        </w:rPr>
        <w:t>dinero</w:t>
      </w:r>
      <w:r>
        <w:rPr>
          <w:spacing w:val="-6"/>
          <w:sz w:val="20"/>
        </w:rPr>
        <w:t> </w:t>
      </w:r>
      <w:r>
        <w:rPr>
          <w:sz w:val="20"/>
        </w:rPr>
        <w:t>deberá ser pagada por el Estado sin condición alguna ni rendir</w:t>
      </w:r>
      <w:r>
        <w:rPr>
          <w:spacing w:val="-26"/>
          <w:sz w:val="20"/>
        </w:rPr>
        <w:t> </w:t>
      </w:r>
      <w:r>
        <w:rPr>
          <w:sz w:val="20"/>
        </w:rPr>
        <w:t>cuentas.</w:t>
      </w:r>
    </w:p>
    <w:p>
      <w:pPr>
        <w:pStyle w:val="BodyText"/>
        <w:spacing w:before="12"/>
        <w:rPr>
          <w:sz w:val="19"/>
        </w:rPr>
      </w:pPr>
    </w:p>
    <w:p>
      <w:pPr>
        <w:pStyle w:val="ListParagraph"/>
        <w:numPr>
          <w:ilvl w:val="0"/>
          <w:numId w:val="38"/>
        </w:numPr>
        <w:tabs>
          <w:tab w:pos="685" w:val="left" w:leader="none"/>
        </w:tabs>
        <w:spacing w:line="240" w:lineRule="auto" w:before="0" w:after="0"/>
        <w:ind w:left="117" w:right="116" w:firstLine="0"/>
        <w:jc w:val="both"/>
        <w:rPr>
          <w:sz w:val="20"/>
        </w:rPr>
      </w:pPr>
      <w:r>
        <w:rPr>
          <w:sz w:val="20"/>
        </w:rPr>
        <w:t>En caso de considerarlo pertinente y en tanto se atienda a los montos, plazo y demás condiciones establecidas (</w:t>
      </w:r>
      <w:r>
        <w:rPr>
          <w:i/>
          <w:sz w:val="20"/>
        </w:rPr>
        <w:t>infra </w:t>
      </w:r>
      <w:r>
        <w:rPr>
          <w:sz w:val="20"/>
        </w:rPr>
        <w:t>párrs. 323 a 326), el Estado podrá hacer efectivos los pagos por vía de los mecanismos administrativos de reparación</w:t>
      </w:r>
      <w:r>
        <w:rPr>
          <w:spacing w:val="-29"/>
          <w:sz w:val="20"/>
        </w:rPr>
        <w:t> </w:t>
      </w:r>
      <w:r>
        <w:rPr>
          <w:sz w:val="20"/>
        </w:rPr>
        <w:t>implementados.</w:t>
      </w:r>
    </w:p>
    <w:p>
      <w:pPr>
        <w:pStyle w:val="BodyText"/>
        <w:spacing w:before="12"/>
        <w:rPr>
          <w:sz w:val="19"/>
        </w:rPr>
      </w:pPr>
    </w:p>
    <w:p>
      <w:pPr>
        <w:pStyle w:val="ListParagraph"/>
        <w:numPr>
          <w:ilvl w:val="0"/>
          <w:numId w:val="38"/>
        </w:numPr>
        <w:tabs>
          <w:tab w:pos="685" w:val="left" w:leader="none"/>
        </w:tabs>
        <w:spacing w:line="240" w:lineRule="auto" w:before="0" w:after="0"/>
        <w:ind w:left="117" w:right="116" w:firstLine="0"/>
        <w:jc w:val="both"/>
        <w:rPr>
          <w:sz w:val="20"/>
        </w:rPr>
      </w:pPr>
      <w:r>
        <w:rPr>
          <w:sz w:val="20"/>
        </w:rPr>
        <w:t>Cabe señalar que en este Fallo, ante la falta de alegatos específicos, no fue analizada cuestión alguna relativa al Decreto No. 1025/96 “y sus derivaciones”, por lo que deviene improcedente</w:t>
      </w:r>
      <w:r>
        <w:rPr>
          <w:spacing w:val="-6"/>
          <w:sz w:val="20"/>
        </w:rPr>
        <w:t> </w:t>
      </w:r>
      <w:r>
        <w:rPr>
          <w:sz w:val="20"/>
        </w:rPr>
        <w:t>la</w:t>
      </w:r>
      <w:r>
        <w:rPr>
          <w:spacing w:val="-6"/>
          <w:sz w:val="20"/>
        </w:rPr>
        <w:t> </w:t>
      </w:r>
      <w:r>
        <w:rPr>
          <w:sz w:val="20"/>
        </w:rPr>
        <w:t>solicitud</w:t>
      </w:r>
      <w:r>
        <w:rPr>
          <w:spacing w:val="-6"/>
          <w:sz w:val="20"/>
        </w:rPr>
        <w:t> </w:t>
      </w:r>
      <w:r>
        <w:rPr>
          <w:sz w:val="20"/>
        </w:rPr>
        <w:t>de</w:t>
      </w:r>
      <w:r>
        <w:rPr>
          <w:spacing w:val="-6"/>
          <w:sz w:val="20"/>
        </w:rPr>
        <w:t> </w:t>
      </w:r>
      <w:r>
        <w:rPr>
          <w:sz w:val="20"/>
        </w:rPr>
        <w:t>indemnización</w:t>
      </w:r>
      <w:r>
        <w:rPr>
          <w:spacing w:val="-6"/>
          <w:sz w:val="20"/>
        </w:rPr>
        <w:t> </w:t>
      </w:r>
      <w:r>
        <w:rPr>
          <w:sz w:val="20"/>
        </w:rPr>
        <w:t>en</w:t>
      </w:r>
      <w:r>
        <w:rPr>
          <w:spacing w:val="-8"/>
          <w:sz w:val="20"/>
        </w:rPr>
        <w:t> </w:t>
      </w:r>
      <w:r>
        <w:rPr>
          <w:sz w:val="20"/>
        </w:rPr>
        <w:t>tal</w:t>
      </w:r>
      <w:r>
        <w:rPr>
          <w:spacing w:val="-5"/>
          <w:sz w:val="20"/>
        </w:rPr>
        <w:t> </w:t>
      </w:r>
      <w:r>
        <w:rPr>
          <w:sz w:val="20"/>
        </w:rPr>
        <w:t>sentido</w:t>
      </w:r>
      <w:hyperlink w:history="true" w:anchor="_bookmark410">
        <w:r>
          <w:rPr>
            <w:position w:val="7"/>
            <w:sz w:val="13"/>
          </w:rPr>
          <w:t>327</w:t>
        </w:r>
      </w:hyperlink>
      <w:r>
        <w:rPr>
          <w:sz w:val="20"/>
        </w:rPr>
        <w:t>.</w:t>
      </w:r>
      <w:r>
        <w:rPr>
          <w:spacing w:val="-6"/>
          <w:sz w:val="20"/>
        </w:rPr>
        <w:t> </w:t>
      </w:r>
      <w:r>
        <w:rPr>
          <w:sz w:val="20"/>
        </w:rPr>
        <w:t>La</w:t>
      </w:r>
      <w:r>
        <w:rPr>
          <w:spacing w:val="-6"/>
          <w:sz w:val="20"/>
        </w:rPr>
        <w:t> </w:t>
      </w:r>
      <w:r>
        <w:rPr>
          <w:sz w:val="20"/>
        </w:rPr>
        <w:t>Corte</w:t>
      </w:r>
      <w:r>
        <w:rPr>
          <w:spacing w:val="-5"/>
          <w:sz w:val="20"/>
        </w:rPr>
        <w:t> </w:t>
      </w:r>
      <w:r>
        <w:rPr>
          <w:sz w:val="20"/>
        </w:rPr>
        <w:t>tampoco</w:t>
      </w:r>
      <w:r>
        <w:rPr>
          <w:spacing w:val="-6"/>
          <w:sz w:val="20"/>
        </w:rPr>
        <w:t> </w:t>
      </w:r>
      <w:r>
        <w:rPr>
          <w:sz w:val="20"/>
        </w:rPr>
        <w:t>puede</w:t>
      </w:r>
      <w:r>
        <w:rPr>
          <w:spacing w:val="-5"/>
          <w:sz w:val="20"/>
        </w:rPr>
        <w:t> </w:t>
      </w:r>
      <w:r>
        <w:rPr>
          <w:sz w:val="20"/>
        </w:rPr>
        <w:t>otorgar indemnizaciones por el daño inmaterial causado por delitos específicos de los que Anatole y Victoria “fueron víctimas”, pues se abstuvo de pronunciarse a ese respecto, al exceder de su competencia temporal (</w:t>
      </w:r>
      <w:r>
        <w:rPr>
          <w:i/>
          <w:sz w:val="20"/>
        </w:rPr>
        <w:t>supra </w:t>
      </w:r>
      <w:r>
        <w:rPr>
          <w:sz w:val="20"/>
        </w:rPr>
        <w:t>párrs. 26 a</w:t>
      </w:r>
      <w:r>
        <w:rPr>
          <w:spacing w:val="-19"/>
          <w:sz w:val="20"/>
        </w:rPr>
        <w:t> </w:t>
      </w:r>
      <w:r>
        <w:rPr>
          <w:sz w:val="20"/>
        </w:rPr>
        <w:t>28).</w:t>
      </w:r>
    </w:p>
    <w:p>
      <w:pPr>
        <w:pStyle w:val="BodyText"/>
        <w:spacing w:before="12"/>
        <w:rPr>
          <w:sz w:val="19"/>
        </w:rPr>
      </w:pPr>
    </w:p>
    <w:p>
      <w:pPr>
        <w:pStyle w:val="Heading4"/>
        <w:numPr>
          <w:ilvl w:val="0"/>
          <w:numId w:val="39"/>
        </w:numPr>
        <w:tabs>
          <w:tab w:pos="994" w:val="left" w:leader="none"/>
        </w:tabs>
        <w:spacing w:line="240" w:lineRule="auto" w:before="0" w:after="0"/>
        <w:ind w:left="993" w:right="0" w:hanging="308"/>
        <w:jc w:val="left"/>
        <w:rPr>
          <w:i/>
        </w:rPr>
      </w:pPr>
      <w:bookmarkStart w:name="_bookmark409" w:id="524"/>
      <w:bookmarkEnd w:id="524"/>
      <w:r>
        <w:rPr>
          <w:b w:val="0"/>
          <w:i w:val="0"/>
        </w:rPr>
      </w:r>
      <w:bookmarkStart w:name="_bookmark409" w:id="525"/>
      <w:bookmarkEnd w:id="525"/>
      <w:r>
        <w:rPr>
          <w:i/>
        </w:rPr>
        <w:t>C</w:t>
      </w:r>
      <w:r>
        <w:rPr>
          <w:i/>
        </w:rPr>
        <w:t>ostas y</w:t>
      </w:r>
      <w:r>
        <w:rPr>
          <w:i/>
          <w:spacing w:val="-5"/>
        </w:rPr>
        <w:t> </w:t>
      </w:r>
      <w:r>
        <w:rPr>
          <w:i/>
        </w:rPr>
        <w:t>gastos</w:t>
      </w:r>
    </w:p>
    <w:p>
      <w:pPr>
        <w:pStyle w:val="BodyText"/>
        <w:spacing w:before="12"/>
        <w:rPr>
          <w:b/>
          <w:i/>
          <w:sz w:val="19"/>
        </w:rPr>
      </w:pPr>
    </w:p>
    <w:p>
      <w:pPr>
        <w:pStyle w:val="ListParagraph"/>
        <w:numPr>
          <w:ilvl w:val="0"/>
          <w:numId w:val="38"/>
        </w:numPr>
        <w:tabs>
          <w:tab w:pos="686" w:val="left" w:leader="none"/>
        </w:tabs>
        <w:spacing w:line="240" w:lineRule="auto" w:before="0" w:after="0"/>
        <w:ind w:left="117" w:right="114" w:firstLine="0"/>
        <w:jc w:val="both"/>
        <w:rPr>
          <w:sz w:val="20"/>
        </w:rPr>
      </w:pPr>
      <w:r>
        <w:rPr>
          <w:sz w:val="20"/>
        </w:rPr>
        <w:t>El </w:t>
      </w:r>
      <w:r>
        <w:rPr>
          <w:b/>
          <w:i/>
          <w:sz w:val="20"/>
        </w:rPr>
        <w:t>representante </w:t>
      </w:r>
      <w:r>
        <w:rPr>
          <w:sz w:val="20"/>
        </w:rPr>
        <w:t>señaló que desde mediados de 1995 y hasta la fecha, Anatole y Victoria se vieron en la necesidad de requerir consejo, asesoramiento jurídico y patrocinio letrado</w:t>
      </w:r>
      <w:r>
        <w:rPr>
          <w:spacing w:val="-8"/>
          <w:sz w:val="20"/>
        </w:rPr>
        <w:t> </w:t>
      </w:r>
      <w:r>
        <w:rPr>
          <w:sz w:val="20"/>
        </w:rPr>
        <w:t>para</w:t>
      </w:r>
      <w:r>
        <w:rPr>
          <w:spacing w:val="-10"/>
          <w:sz w:val="20"/>
        </w:rPr>
        <w:t> </w:t>
      </w:r>
      <w:r>
        <w:rPr>
          <w:sz w:val="20"/>
        </w:rPr>
        <w:t>hacer</w:t>
      </w:r>
      <w:r>
        <w:rPr>
          <w:spacing w:val="-10"/>
          <w:sz w:val="20"/>
        </w:rPr>
        <w:t> </w:t>
      </w:r>
      <w:r>
        <w:rPr>
          <w:sz w:val="20"/>
        </w:rPr>
        <w:t>valer</w:t>
      </w:r>
      <w:r>
        <w:rPr>
          <w:spacing w:val="-10"/>
          <w:sz w:val="20"/>
        </w:rPr>
        <w:t> </w:t>
      </w:r>
      <w:r>
        <w:rPr>
          <w:sz w:val="20"/>
        </w:rPr>
        <w:t>sus</w:t>
      </w:r>
      <w:r>
        <w:rPr>
          <w:spacing w:val="-8"/>
          <w:sz w:val="20"/>
        </w:rPr>
        <w:t> </w:t>
      </w:r>
      <w:r>
        <w:rPr>
          <w:sz w:val="20"/>
        </w:rPr>
        <w:t>derechos</w:t>
      </w:r>
      <w:r>
        <w:rPr>
          <w:spacing w:val="-8"/>
          <w:sz w:val="20"/>
        </w:rPr>
        <w:t> </w:t>
      </w:r>
      <w:r>
        <w:rPr>
          <w:sz w:val="20"/>
        </w:rPr>
        <w:t>en</w:t>
      </w:r>
      <w:r>
        <w:rPr>
          <w:spacing w:val="-8"/>
          <w:sz w:val="20"/>
        </w:rPr>
        <w:t> </w:t>
      </w:r>
      <w:r>
        <w:rPr>
          <w:sz w:val="20"/>
        </w:rPr>
        <w:t>múltiples</w:t>
      </w:r>
      <w:r>
        <w:rPr>
          <w:spacing w:val="-8"/>
          <w:sz w:val="20"/>
        </w:rPr>
        <w:t> </w:t>
      </w:r>
      <w:r>
        <w:rPr>
          <w:sz w:val="20"/>
        </w:rPr>
        <w:t>acciones</w:t>
      </w:r>
      <w:r>
        <w:rPr>
          <w:spacing w:val="-8"/>
          <w:sz w:val="20"/>
        </w:rPr>
        <w:t> </w:t>
      </w:r>
      <w:r>
        <w:rPr>
          <w:sz w:val="20"/>
        </w:rPr>
        <w:t>y</w:t>
      </w:r>
      <w:r>
        <w:rPr>
          <w:spacing w:val="-8"/>
          <w:sz w:val="20"/>
        </w:rPr>
        <w:t> </w:t>
      </w:r>
      <w:r>
        <w:rPr>
          <w:sz w:val="20"/>
        </w:rPr>
        <w:t>peticiones,</w:t>
      </w:r>
      <w:r>
        <w:rPr>
          <w:spacing w:val="-9"/>
          <w:sz w:val="20"/>
        </w:rPr>
        <w:t> </w:t>
      </w:r>
      <w:r>
        <w:rPr>
          <w:sz w:val="20"/>
        </w:rPr>
        <w:t>tanto</w:t>
      </w:r>
      <w:r>
        <w:rPr>
          <w:spacing w:val="-10"/>
          <w:sz w:val="20"/>
        </w:rPr>
        <w:t> </w:t>
      </w:r>
      <w:r>
        <w:rPr>
          <w:sz w:val="20"/>
        </w:rPr>
        <w:t>en</w:t>
      </w:r>
      <w:r>
        <w:rPr>
          <w:spacing w:val="-9"/>
          <w:sz w:val="20"/>
        </w:rPr>
        <w:t> </w:t>
      </w:r>
      <w:r>
        <w:rPr>
          <w:sz w:val="20"/>
        </w:rPr>
        <w:t>jurisdicción interna</w:t>
      </w:r>
      <w:r>
        <w:rPr>
          <w:spacing w:val="-5"/>
          <w:sz w:val="20"/>
        </w:rPr>
        <w:t> </w:t>
      </w:r>
      <w:r>
        <w:rPr>
          <w:sz w:val="20"/>
        </w:rPr>
        <w:t>como</w:t>
      </w:r>
      <w:r>
        <w:rPr>
          <w:spacing w:val="-4"/>
          <w:sz w:val="20"/>
        </w:rPr>
        <w:t> </w:t>
      </w:r>
      <w:r>
        <w:rPr>
          <w:sz w:val="20"/>
        </w:rPr>
        <w:t>ante</w:t>
      </w:r>
      <w:r>
        <w:rPr>
          <w:spacing w:val="-5"/>
          <w:sz w:val="20"/>
        </w:rPr>
        <w:t> </w:t>
      </w:r>
      <w:r>
        <w:rPr>
          <w:sz w:val="20"/>
        </w:rPr>
        <w:t>el</w:t>
      </w:r>
      <w:r>
        <w:rPr>
          <w:spacing w:val="-4"/>
          <w:sz w:val="20"/>
        </w:rPr>
        <w:t> </w:t>
      </w:r>
      <w:r>
        <w:rPr>
          <w:sz w:val="20"/>
        </w:rPr>
        <w:t>Sistema</w:t>
      </w:r>
      <w:r>
        <w:rPr>
          <w:spacing w:val="-5"/>
          <w:sz w:val="20"/>
        </w:rPr>
        <w:t> </w:t>
      </w:r>
      <w:r>
        <w:rPr>
          <w:sz w:val="20"/>
        </w:rPr>
        <w:t>Interamericano.</w:t>
      </w:r>
      <w:r>
        <w:rPr>
          <w:spacing w:val="-4"/>
          <w:sz w:val="20"/>
        </w:rPr>
        <w:t> </w:t>
      </w:r>
      <w:r>
        <w:rPr>
          <w:sz w:val="20"/>
        </w:rPr>
        <w:t>De</w:t>
      </w:r>
      <w:r>
        <w:rPr>
          <w:spacing w:val="-5"/>
          <w:sz w:val="20"/>
        </w:rPr>
        <w:t> </w:t>
      </w:r>
      <w:r>
        <w:rPr>
          <w:sz w:val="20"/>
        </w:rPr>
        <w:t>esa</w:t>
      </w:r>
      <w:r>
        <w:rPr>
          <w:spacing w:val="-5"/>
          <w:sz w:val="20"/>
        </w:rPr>
        <w:t> </w:t>
      </w:r>
      <w:r>
        <w:rPr>
          <w:sz w:val="20"/>
        </w:rPr>
        <w:t>cuenta,</w:t>
      </w:r>
      <w:r>
        <w:rPr>
          <w:spacing w:val="-5"/>
          <w:sz w:val="20"/>
        </w:rPr>
        <w:t> </w:t>
      </w:r>
      <w:r>
        <w:rPr>
          <w:sz w:val="20"/>
        </w:rPr>
        <w:t>estimó</w:t>
      </w:r>
      <w:r>
        <w:rPr>
          <w:spacing w:val="-6"/>
          <w:sz w:val="20"/>
        </w:rPr>
        <w:t> </w:t>
      </w:r>
      <w:r>
        <w:rPr>
          <w:sz w:val="20"/>
        </w:rPr>
        <w:t>“el</w:t>
      </w:r>
      <w:r>
        <w:rPr>
          <w:spacing w:val="-4"/>
          <w:sz w:val="20"/>
        </w:rPr>
        <w:t> </w:t>
      </w:r>
      <w:r>
        <w:rPr>
          <w:sz w:val="20"/>
        </w:rPr>
        <w:t>rubro</w:t>
      </w:r>
      <w:r>
        <w:rPr>
          <w:spacing w:val="-5"/>
          <w:sz w:val="20"/>
        </w:rPr>
        <w:t> </w:t>
      </w:r>
      <w:r>
        <w:rPr>
          <w:sz w:val="20"/>
        </w:rPr>
        <w:t>[de]</w:t>
      </w:r>
      <w:r>
        <w:rPr>
          <w:spacing w:val="-4"/>
          <w:sz w:val="20"/>
        </w:rPr>
        <w:t> </w:t>
      </w:r>
      <w:r>
        <w:rPr>
          <w:sz w:val="20"/>
        </w:rPr>
        <w:t>costas</w:t>
      </w:r>
      <w:r>
        <w:rPr>
          <w:spacing w:val="-6"/>
          <w:sz w:val="20"/>
        </w:rPr>
        <w:t> </w:t>
      </w:r>
      <w:r>
        <w:rPr>
          <w:sz w:val="20"/>
        </w:rPr>
        <w:t>en un porcentaje equivalente al 20% de los montos indemnizatorios que se</w:t>
      </w:r>
      <w:r>
        <w:rPr>
          <w:spacing w:val="-30"/>
          <w:sz w:val="20"/>
        </w:rPr>
        <w:t> </w:t>
      </w:r>
      <w:r>
        <w:rPr>
          <w:sz w:val="20"/>
        </w:rPr>
        <w:t>reconozcan”.</w:t>
      </w:r>
    </w:p>
    <w:p>
      <w:pPr>
        <w:pStyle w:val="BodyText"/>
        <w:spacing w:before="1"/>
      </w:pPr>
    </w:p>
    <w:p>
      <w:pPr>
        <w:pStyle w:val="ListParagraph"/>
        <w:numPr>
          <w:ilvl w:val="0"/>
          <w:numId w:val="38"/>
        </w:numPr>
        <w:tabs>
          <w:tab w:pos="685" w:val="left" w:leader="none"/>
        </w:tabs>
        <w:spacing w:line="240" w:lineRule="auto" w:before="0" w:after="0"/>
        <w:ind w:left="117" w:right="115" w:firstLine="0"/>
        <w:jc w:val="both"/>
        <w:rPr>
          <w:sz w:val="20"/>
        </w:rPr>
      </w:pPr>
      <w:r>
        <w:rPr>
          <w:sz w:val="20"/>
        </w:rPr>
        <w:t>El</w:t>
      </w:r>
      <w:r>
        <w:rPr>
          <w:spacing w:val="-9"/>
          <w:sz w:val="20"/>
        </w:rPr>
        <w:t> </w:t>
      </w:r>
      <w:r>
        <w:rPr>
          <w:b/>
          <w:i/>
          <w:sz w:val="20"/>
        </w:rPr>
        <w:t>Estado</w:t>
      </w:r>
      <w:r>
        <w:rPr>
          <w:b/>
          <w:i/>
          <w:spacing w:val="-7"/>
          <w:sz w:val="20"/>
        </w:rPr>
        <w:t> </w:t>
      </w:r>
      <w:r>
        <w:rPr>
          <w:sz w:val="20"/>
        </w:rPr>
        <w:t>“objet[ó]</w:t>
      </w:r>
      <w:r>
        <w:rPr>
          <w:spacing w:val="-10"/>
          <w:sz w:val="20"/>
        </w:rPr>
        <w:t> </w:t>
      </w:r>
      <w:r>
        <w:rPr>
          <w:sz w:val="20"/>
        </w:rPr>
        <w:t>el</w:t>
      </w:r>
      <w:r>
        <w:rPr>
          <w:spacing w:val="-10"/>
          <w:sz w:val="20"/>
        </w:rPr>
        <w:t> </w:t>
      </w:r>
      <w:r>
        <w:rPr>
          <w:sz w:val="20"/>
        </w:rPr>
        <w:t>monto</w:t>
      </w:r>
      <w:r>
        <w:rPr>
          <w:spacing w:val="-9"/>
          <w:sz w:val="20"/>
        </w:rPr>
        <w:t> </w:t>
      </w:r>
      <w:r>
        <w:rPr>
          <w:sz w:val="20"/>
        </w:rPr>
        <w:t>reclamado</w:t>
      </w:r>
      <w:r>
        <w:rPr>
          <w:spacing w:val="-9"/>
          <w:sz w:val="20"/>
        </w:rPr>
        <w:t> </w:t>
      </w:r>
      <w:r>
        <w:rPr>
          <w:sz w:val="20"/>
        </w:rPr>
        <w:t>[…]</w:t>
      </w:r>
      <w:r>
        <w:rPr>
          <w:spacing w:val="-10"/>
          <w:sz w:val="20"/>
        </w:rPr>
        <w:t> </w:t>
      </w:r>
      <w:r>
        <w:rPr>
          <w:sz w:val="20"/>
        </w:rPr>
        <w:t>por</w:t>
      </w:r>
      <w:r>
        <w:rPr>
          <w:spacing w:val="-9"/>
          <w:sz w:val="20"/>
        </w:rPr>
        <w:t> </w:t>
      </w:r>
      <w:r>
        <w:rPr>
          <w:sz w:val="20"/>
        </w:rPr>
        <w:t>considerarlo</w:t>
      </w:r>
      <w:r>
        <w:rPr>
          <w:spacing w:val="-9"/>
          <w:sz w:val="20"/>
        </w:rPr>
        <w:t> </w:t>
      </w:r>
      <w:r>
        <w:rPr>
          <w:sz w:val="20"/>
        </w:rPr>
        <w:t>ostensiblemente</w:t>
      </w:r>
      <w:r>
        <w:rPr>
          <w:spacing w:val="-10"/>
          <w:sz w:val="20"/>
        </w:rPr>
        <w:t> </w:t>
      </w:r>
      <w:r>
        <w:rPr>
          <w:sz w:val="20"/>
        </w:rPr>
        <w:t>elevado”. Señaló que las víctimas pueden cubrir tal concepto con la porción que entiendan pertinente de las indemnizaciones que perciban por concepto de las leyes</w:t>
      </w:r>
      <w:r>
        <w:rPr>
          <w:spacing w:val="-25"/>
          <w:sz w:val="20"/>
        </w:rPr>
        <w:t> </w:t>
      </w:r>
      <w:r>
        <w:rPr>
          <w:sz w:val="20"/>
        </w:rPr>
        <w:t>especiales.</w:t>
      </w:r>
    </w:p>
    <w:p>
      <w:pPr>
        <w:pStyle w:val="BodyText"/>
        <w:spacing w:before="5"/>
        <w:rPr>
          <w:sz w:val="13"/>
        </w:rPr>
      </w:pPr>
      <w:r>
        <w:rPr/>
        <w:pict>
          <v:line style="position:absolute;mso-position-horizontal-relative:page;mso-position-vertical-relative:paragraph;z-index:2800;mso-wrap-distance-left:0;mso-wrap-distance-right:0" from="70.919998pt,10.429319pt" to="214.919998pt,10.429319pt" stroked="true" strokeweight=".6pt" strokecolor="#000000">
            <v:stroke dashstyle="solid"/>
            <w10:wrap type="topAndBottom"/>
          </v:line>
        </w:pict>
      </w:r>
    </w:p>
    <w:p>
      <w:pPr>
        <w:spacing w:before="67"/>
        <w:ind w:left="118" w:right="115" w:firstLine="0"/>
        <w:jc w:val="both"/>
        <w:rPr>
          <w:sz w:val="16"/>
        </w:rPr>
      </w:pPr>
      <w:bookmarkStart w:name="_bookmark410" w:id="526"/>
      <w:bookmarkEnd w:id="526"/>
      <w:r>
        <w:rPr/>
      </w:r>
      <w:r>
        <w:rPr>
          <w:position w:val="6"/>
          <w:sz w:val="10"/>
        </w:rPr>
        <w:t>327 </w:t>
      </w:r>
      <w:r>
        <w:rPr>
          <w:sz w:val="16"/>
        </w:rPr>
        <w:t>Según indicó la Comisión en el Informe No. 56/19, en la petición presentada el 11 de noviembre de 2005, el representante alegó “la falta de reparación por los daños causados por el considerando cuarto del Decreto [No.] 1025/96”.</w:t>
      </w:r>
      <w:r>
        <w:rPr>
          <w:spacing w:val="-11"/>
          <w:sz w:val="16"/>
        </w:rPr>
        <w:t> </w:t>
      </w:r>
      <w:r>
        <w:rPr>
          <w:sz w:val="16"/>
        </w:rPr>
        <w:t>La</w:t>
      </w:r>
      <w:r>
        <w:rPr>
          <w:spacing w:val="-10"/>
          <w:sz w:val="16"/>
        </w:rPr>
        <w:t> </w:t>
      </w:r>
      <w:r>
        <w:rPr>
          <w:sz w:val="16"/>
        </w:rPr>
        <w:t>Comisión</w:t>
      </w:r>
      <w:r>
        <w:rPr>
          <w:spacing w:val="-11"/>
          <w:sz w:val="16"/>
        </w:rPr>
        <w:t> </w:t>
      </w:r>
      <w:r>
        <w:rPr>
          <w:sz w:val="16"/>
        </w:rPr>
        <w:t>no</w:t>
      </w:r>
      <w:r>
        <w:rPr>
          <w:spacing w:val="-10"/>
          <w:sz w:val="16"/>
        </w:rPr>
        <w:t> </w:t>
      </w:r>
      <w:r>
        <w:rPr>
          <w:sz w:val="16"/>
        </w:rPr>
        <w:t>concluyó</w:t>
      </w:r>
      <w:r>
        <w:rPr>
          <w:spacing w:val="-10"/>
          <w:sz w:val="16"/>
        </w:rPr>
        <w:t> </w:t>
      </w:r>
      <w:r>
        <w:rPr>
          <w:sz w:val="16"/>
        </w:rPr>
        <w:t>en</w:t>
      </w:r>
      <w:r>
        <w:rPr>
          <w:spacing w:val="-11"/>
          <w:sz w:val="16"/>
        </w:rPr>
        <w:t> </w:t>
      </w:r>
      <w:r>
        <w:rPr>
          <w:sz w:val="16"/>
        </w:rPr>
        <w:t>la</w:t>
      </w:r>
      <w:r>
        <w:rPr>
          <w:spacing w:val="-10"/>
          <w:sz w:val="16"/>
        </w:rPr>
        <w:t> </w:t>
      </w:r>
      <w:r>
        <w:rPr>
          <w:sz w:val="16"/>
        </w:rPr>
        <w:t>violación</w:t>
      </w:r>
      <w:r>
        <w:rPr>
          <w:spacing w:val="-11"/>
          <w:sz w:val="16"/>
        </w:rPr>
        <w:t> </w:t>
      </w:r>
      <w:r>
        <w:rPr>
          <w:sz w:val="16"/>
        </w:rPr>
        <w:t>alegada</w:t>
      </w:r>
      <w:r>
        <w:rPr>
          <w:spacing w:val="-10"/>
          <w:sz w:val="16"/>
        </w:rPr>
        <w:t> </w:t>
      </w:r>
      <w:r>
        <w:rPr>
          <w:sz w:val="16"/>
        </w:rPr>
        <w:t>y</w:t>
      </w:r>
      <w:r>
        <w:rPr>
          <w:spacing w:val="-10"/>
          <w:sz w:val="16"/>
        </w:rPr>
        <w:t> </w:t>
      </w:r>
      <w:r>
        <w:rPr>
          <w:sz w:val="16"/>
        </w:rPr>
        <w:t>no</w:t>
      </w:r>
      <w:r>
        <w:rPr>
          <w:spacing w:val="-10"/>
          <w:sz w:val="16"/>
        </w:rPr>
        <w:t> </w:t>
      </w:r>
      <w:r>
        <w:rPr>
          <w:sz w:val="16"/>
        </w:rPr>
        <w:t>formuló</w:t>
      </w:r>
      <w:r>
        <w:rPr>
          <w:spacing w:val="-10"/>
          <w:sz w:val="16"/>
        </w:rPr>
        <w:t> </w:t>
      </w:r>
      <w:r>
        <w:rPr>
          <w:sz w:val="16"/>
        </w:rPr>
        <w:t>recomendaciones</w:t>
      </w:r>
      <w:r>
        <w:rPr>
          <w:spacing w:val="-11"/>
          <w:sz w:val="16"/>
        </w:rPr>
        <w:t> </w:t>
      </w:r>
      <w:r>
        <w:rPr>
          <w:sz w:val="16"/>
        </w:rPr>
        <w:t>al</w:t>
      </w:r>
      <w:r>
        <w:rPr>
          <w:spacing w:val="-11"/>
          <w:sz w:val="16"/>
        </w:rPr>
        <w:t> </w:t>
      </w:r>
      <w:r>
        <w:rPr>
          <w:sz w:val="16"/>
        </w:rPr>
        <w:t>respecto.</w:t>
      </w:r>
      <w:r>
        <w:rPr>
          <w:spacing w:val="-11"/>
          <w:sz w:val="16"/>
        </w:rPr>
        <w:t> </w:t>
      </w:r>
      <w:r>
        <w:rPr>
          <w:sz w:val="16"/>
        </w:rPr>
        <w:t>La</w:t>
      </w:r>
      <w:r>
        <w:rPr>
          <w:spacing w:val="-10"/>
          <w:sz w:val="16"/>
        </w:rPr>
        <w:t> </w:t>
      </w:r>
      <w:r>
        <w:rPr>
          <w:sz w:val="16"/>
        </w:rPr>
        <w:t>inexistencia de la alegada violación fue reiterada por la Comisión en su escrito de sometimiento del caso. Por su parte, en el escrito de solicitudes y argumentos el representante no se refirió a este tema ni formuló alegatos específicos, sino que</w:t>
      </w:r>
      <w:r>
        <w:rPr>
          <w:spacing w:val="-5"/>
          <w:sz w:val="16"/>
        </w:rPr>
        <w:t> </w:t>
      </w:r>
      <w:r>
        <w:rPr>
          <w:sz w:val="16"/>
        </w:rPr>
        <w:t>indicó</w:t>
      </w:r>
      <w:r>
        <w:rPr>
          <w:spacing w:val="-4"/>
          <w:sz w:val="16"/>
        </w:rPr>
        <w:t> </w:t>
      </w:r>
      <w:r>
        <w:rPr>
          <w:sz w:val="16"/>
        </w:rPr>
        <w:t>“comparti[r]</w:t>
      </w:r>
      <w:r>
        <w:rPr>
          <w:spacing w:val="-5"/>
          <w:sz w:val="16"/>
        </w:rPr>
        <w:t> </w:t>
      </w:r>
      <w:r>
        <w:rPr>
          <w:sz w:val="16"/>
        </w:rPr>
        <w:t>las</w:t>
      </w:r>
      <w:r>
        <w:rPr>
          <w:spacing w:val="-5"/>
          <w:sz w:val="16"/>
        </w:rPr>
        <w:t> </w:t>
      </w:r>
      <w:r>
        <w:rPr>
          <w:sz w:val="16"/>
        </w:rPr>
        <w:t>conclusiones</w:t>
      </w:r>
      <w:r>
        <w:rPr>
          <w:spacing w:val="-5"/>
          <w:sz w:val="16"/>
        </w:rPr>
        <w:t> </w:t>
      </w:r>
      <w:r>
        <w:rPr>
          <w:sz w:val="16"/>
        </w:rPr>
        <w:t>y</w:t>
      </w:r>
      <w:r>
        <w:rPr>
          <w:spacing w:val="-4"/>
          <w:sz w:val="16"/>
        </w:rPr>
        <w:t> </w:t>
      </w:r>
      <w:r>
        <w:rPr>
          <w:sz w:val="16"/>
        </w:rPr>
        <w:t>recomendaciones”</w:t>
      </w:r>
      <w:r>
        <w:rPr>
          <w:spacing w:val="-4"/>
          <w:sz w:val="16"/>
        </w:rPr>
        <w:t> </w:t>
      </w:r>
      <w:r>
        <w:rPr>
          <w:sz w:val="16"/>
        </w:rPr>
        <w:t>del</w:t>
      </w:r>
      <w:r>
        <w:rPr>
          <w:spacing w:val="-5"/>
          <w:sz w:val="16"/>
        </w:rPr>
        <w:t> </w:t>
      </w:r>
      <w:r>
        <w:rPr>
          <w:sz w:val="16"/>
        </w:rPr>
        <w:t>Informe</w:t>
      </w:r>
      <w:r>
        <w:rPr>
          <w:spacing w:val="-5"/>
          <w:sz w:val="16"/>
        </w:rPr>
        <w:t> </w:t>
      </w:r>
      <w:r>
        <w:rPr>
          <w:sz w:val="16"/>
        </w:rPr>
        <w:t>de</w:t>
      </w:r>
      <w:r>
        <w:rPr>
          <w:spacing w:val="-5"/>
          <w:sz w:val="16"/>
        </w:rPr>
        <w:t> </w:t>
      </w:r>
      <w:r>
        <w:rPr>
          <w:sz w:val="16"/>
        </w:rPr>
        <w:t>Fondo.</w:t>
      </w:r>
    </w:p>
    <w:p>
      <w:pPr>
        <w:spacing w:after="0"/>
        <w:jc w:val="both"/>
        <w:rPr>
          <w:sz w:val="16"/>
        </w:rPr>
        <w:sectPr>
          <w:pgSz w:w="12240" w:h="15840"/>
          <w:pgMar w:header="0" w:footer="1007" w:top="920" w:bottom="1200" w:left="1300" w:right="1300"/>
        </w:sectPr>
      </w:pPr>
    </w:p>
    <w:p>
      <w:pPr>
        <w:pStyle w:val="ListParagraph"/>
        <w:numPr>
          <w:ilvl w:val="0"/>
          <w:numId w:val="38"/>
        </w:numPr>
        <w:tabs>
          <w:tab w:pos="686" w:val="left" w:leader="none"/>
        </w:tabs>
        <w:spacing w:line="240" w:lineRule="auto" w:before="76" w:after="0"/>
        <w:ind w:left="118" w:right="112" w:firstLine="0"/>
        <w:jc w:val="both"/>
        <w:rPr>
          <w:sz w:val="20"/>
        </w:rPr>
      </w:pPr>
      <w:r>
        <w:rPr>
          <w:sz w:val="20"/>
        </w:rPr>
        <w:t>La Corte ha indicado que las costas y gastos hacen parte del concepto de reparación, toda vez que la actividad desplegada por las víctimas con el fin de obtener justicia, tanto a nivel</w:t>
      </w:r>
      <w:r>
        <w:rPr>
          <w:spacing w:val="-8"/>
          <w:sz w:val="20"/>
        </w:rPr>
        <w:t> </w:t>
      </w:r>
      <w:r>
        <w:rPr>
          <w:sz w:val="20"/>
        </w:rPr>
        <w:t>nacional</w:t>
      </w:r>
      <w:r>
        <w:rPr>
          <w:spacing w:val="-6"/>
          <w:sz w:val="20"/>
        </w:rPr>
        <w:t> </w:t>
      </w:r>
      <w:r>
        <w:rPr>
          <w:sz w:val="20"/>
        </w:rPr>
        <w:t>como</w:t>
      </w:r>
      <w:r>
        <w:rPr>
          <w:spacing w:val="-8"/>
          <w:sz w:val="20"/>
        </w:rPr>
        <w:t> </w:t>
      </w:r>
      <w:r>
        <w:rPr>
          <w:sz w:val="20"/>
        </w:rPr>
        <w:t>internacional,</w:t>
      </w:r>
      <w:r>
        <w:rPr>
          <w:spacing w:val="-7"/>
          <w:sz w:val="20"/>
        </w:rPr>
        <w:t> </w:t>
      </w:r>
      <w:r>
        <w:rPr>
          <w:sz w:val="20"/>
        </w:rPr>
        <w:t>implica</w:t>
      </w:r>
      <w:r>
        <w:rPr>
          <w:spacing w:val="-8"/>
          <w:sz w:val="20"/>
        </w:rPr>
        <w:t> </w:t>
      </w:r>
      <w:r>
        <w:rPr>
          <w:sz w:val="20"/>
        </w:rPr>
        <w:t>erogaciones</w:t>
      </w:r>
      <w:r>
        <w:rPr>
          <w:spacing w:val="-8"/>
          <w:sz w:val="20"/>
        </w:rPr>
        <w:t> </w:t>
      </w:r>
      <w:r>
        <w:rPr>
          <w:sz w:val="20"/>
        </w:rPr>
        <w:t>que</w:t>
      </w:r>
      <w:r>
        <w:rPr>
          <w:spacing w:val="-7"/>
          <w:sz w:val="20"/>
        </w:rPr>
        <w:t> </w:t>
      </w:r>
      <w:r>
        <w:rPr>
          <w:sz w:val="20"/>
        </w:rPr>
        <w:t>deben</w:t>
      </w:r>
      <w:r>
        <w:rPr>
          <w:spacing w:val="-7"/>
          <w:sz w:val="20"/>
        </w:rPr>
        <w:t> </w:t>
      </w:r>
      <w:r>
        <w:rPr>
          <w:sz w:val="20"/>
        </w:rPr>
        <w:t>ser</w:t>
      </w:r>
      <w:r>
        <w:rPr>
          <w:spacing w:val="-7"/>
          <w:sz w:val="20"/>
        </w:rPr>
        <w:t> </w:t>
      </w:r>
      <w:r>
        <w:rPr>
          <w:sz w:val="20"/>
        </w:rPr>
        <w:t>compensadas</w:t>
      </w:r>
      <w:r>
        <w:rPr>
          <w:spacing w:val="-7"/>
          <w:sz w:val="20"/>
        </w:rPr>
        <w:t> </w:t>
      </w:r>
      <w:r>
        <w:rPr>
          <w:sz w:val="20"/>
        </w:rPr>
        <w:t>cuando</w:t>
      </w:r>
      <w:r>
        <w:rPr>
          <w:spacing w:val="-8"/>
          <w:sz w:val="20"/>
        </w:rPr>
        <w:t> </w:t>
      </w:r>
      <w:r>
        <w:rPr>
          <w:sz w:val="20"/>
        </w:rPr>
        <w:t>la responsabilidad del Estado es declarada mediante una sentencia condenatoria. En cuanto al reembolso</w:t>
      </w:r>
      <w:r>
        <w:rPr>
          <w:spacing w:val="-13"/>
          <w:sz w:val="20"/>
        </w:rPr>
        <w:t> </w:t>
      </w:r>
      <w:r>
        <w:rPr>
          <w:sz w:val="20"/>
        </w:rPr>
        <w:t>de</w:t>
      </w:r>
      <w:r>
        <w:rPr>
          <w:spacing w:val="-12"/>
          <w:sz w:val="20"/>
        </w:rPr>
        <w:t> </w:t>
      </w:r>
      <w:r>
        <w:rPr>
          <w:sz w:val="20"/>
        </w:rPr>
        <w:t>las</w:t>
      </w:r>
      <w:r>
        <w:rPr>
          <w:spacing w:val="-13"/>
          <w:sz w:val="20"/>
        </w:rPr>
        <w:t> </w:t>
      </w:r>
      <w:r>
        <w:rPr>
          <w:sz w:val="20"/>
        </w:rPr>
        <w:t>costas</w:t>
      </w:r>
      <w:r>
        <w:rPr>
          <w:spacing w:val="-12"/>
          <w:sz w:val="20"/>
        </w:rPr>
        <w:t> </w:t>
      </w:r>
      <w:r>
        <w:rPr>
          <w:sz w:val="20"/>
        </w:rPr>
        <w:t>y</w:t>
      </w:r>
      <w:r>
        <w:rPr>
          <w:spacing w:val="-13"/>
          <w:sz w:val="20"/>
        </w:rPr>
        <w:t> </w:t>
      </w:r>
      <w:r>
        <w:rPr>
          <w:sz w:val="20"/>
        </w:rPr>
        <w:t>gastos,</w:t>
      </w:r>
      <w:r>
        <w:rPr>
          <w:spacing w:val="-14"/>
          <w:sz w:val="20"/>
        </w:rPr>
        <w:t> </w:t>
      </w:r>
      <w:r>
        <w:rPr>
          <w:sz w:val="20"/>
        </w:rPr>
        <w:t>corresponde</w:t>
      </w:r>
      <w:r>
        <w:rPr>
          <w:spacing w:val="-12"/>
          <w:sz w:val="20"/>
        </w:rPr>
        <w:t> </w:t>
      </w:r>
      <w:r>
        <w:rPr>
          <w:sz w:val="20"/>
        </w:rPr>
        <w:t>al</w:t>
      </w:r>
      <w:r>
        <w:rPr>
          <w:spacing w:val="-13"/>
          <w:sz w:val="20"/>
        </w:rPr>
        <w:t> </w:t>
      </w:r>
      <w:r>
        <w:rPr>
          <w:sz w:val="20"/>
        </w:rPr>
        <w:t>Tribunal</w:t>
      </w:r>
      <w:r>
        <w:rPr>
          <w:spacing w:val="-11"/>
          <w:sz w:val="20"/>
        </w:rPr>
        <w:t> </w:t>
      </w:r>
      <w:r>
        <w:rPr>
          <w:sz w:val="20"/>
        </w:rPr>
        <w:t>apreciar</w:t>
      </w:r>
      <w:r>
        <w:rPr>
          <w:spacing w:val="-13"/>
          <w:sz w:val="20"/>
        </w:rPr>
        <w:t> </w:t>
      </w:r>
      <w:r>
        <w:rPr>
          <w:sz w:val="20"/>
        </w:rPr>
        <w:t>prudentemente</w:t>
      </w:r>
      <w:r>
        <w:rPr>
          <w:spacing w:val="-12"/>
          <w:sz w:val="20"/>
        </w:rPr>
        <w:t> </w:t>
      </w:r>
      <w:r>
        <w:rPr>
          <w:sz w:val="20"/>
        </w:rPr>
        <w:t>su</w:t>
      </w:r>
      <w:r>
        <w:rPr>
          <w:spacing w:val="-12"/>
          <w:sz w:val="20"/>
        </w:rPr>
        <w:t> </w:t>
      </w:r>
      <w:r>
        <w:rPr>
          <w:sz w:val="20"/>
        </w:rPr>
        <w:t>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Esta</w:t>
      </w:r>
      <w:r>
        <w:rPr>
          <w:spacing w:val="-10"/>
          <w:sz w:val="20"/>
        </w:rPr>
        <w:t> </w:t>
      </w:r>
      <w:r>
        <w:rPr>
          <w:sz w:val="20"/>
        </w:rPr>
        <w:t>apreciación</w:t>
      </w:r>
      <w:r>
        <w:rPr>
          <w:spacing w:val="-9"/>
          <w:sz w:val="20"/>
        </w:rPr>
        <w:t> </w:t>
      </w:r>
      <w:r>
        <w:rPr>
          <w:sz w:val="20"/>
        </w:rPr>
        <w:t>puede</w:t>
      </w:r>
      <w:r>
        <w:rPr>
          <w:spacing w:val="-10"/>
          <w:sz w:val="20"/>
        </w:rPr>
        <w:t> </w:t>
      </w:r>
      <w:r>
        <w:rPr>
          <w:sz w:val="20"/>
        </w:rPr>
        <w:t>ser</w:t>
      </w:r>
      <w:r>
        <w:rPr>
          <w:spacing w:val="-10"/>
          <w:sz w:val="20"/>
        </w:rPr>
        <w:t> </w:t>
      </w:r>
      <w:r>
        <w:rPr>
          <w:sz w:val="20"/>
        </w:rPr>
        <w:t>realizada</w:t>
      </w:r>
      <w:r>
        <w:rPr>
          <w:spacing w:val="-10"/>
          <w:sz w:val="20"/>
        </w:rPr>
        <w:t> </w:t>
      </w:r>
      <w:r>
        <w:rPr>
          <w:sz w:val="20"/>
        </w:rPr>
        <w:t>con</w:t>
      </w:r>
      <w:r>
        <w:rPr>
          <w:spacing w:val="-9"/>
          <w:sz w:val="20"/>
        </w:rPr>
        <w:t> </w:t>
      </w:r>
      <w:r>
        <w:rPr>
          <w:sz w:val="20"/>
        </w:rPr>
        <w:t>base</w:t>
      </w:r>
      <w:r>
        <w:rPr>
          <w:spacing w:val="-10"/>
          <w:sz w:val="20"/>
        </w:rPr>
        <w:t> </w:t>
      </w:r>
      <w:r>
        <w:rPr>
          <w:sz w:val="20"/>
        </w:rPr>
        <w:t>en</w:t>
      </w:r>
      <w:r>
        <w:rPr>
          <w:spacing w:val="-10"/>
          <w:sz w:val="20"/>
        </w:rPr>
        <w:t> </w:t>
      </w:r>
      <w:r>
        <w:rPr>
          <w:sz w:val="20"/>
        </w:rPr>
        <w:t>el</w:t>
      </w:r>
      <w:r>
        <w:rPr>
          <w:spacing w:val="-9"/>
          <w:sz w:val="20"/>
        </w:rPr>
        <w:t> </w:t>
      </w:r>
      <w:r>
        <w:rPr>
          <w:sz w:val="20"/>
        </w:rPr>
        <w:t>principio</w:t>
      </w:r>
      <w:r>
        <w:rPr>
          <w:spacing w:val="-10"/>
          <w:sz w:val="20"/>
        </w:rPr>
        <w:t> </w:t>
      </w:r>
      <w:r>
        <w:rPr>
          <w:sz w:val="20"/>
        </w:rPr>
        <w:t>de</w:t>
      </w:r>
      <w:r>
        <w:rPr>
          <w:spacing w:val="-10"/>
          <w:sz w:val="20"/>
        </w:rPr>
        <w:t> </w:t>
      </w:r>
      <w:r>
        <w:rPr>
          <w:sz w:val="20"/>
        </w:rPr>
        <w:t>equidad</w:t>
      </w:r>
      <w:r>
        <w:rPr>
          <w:spacing w:val="-9"/>
          <w:sz w:val="20"/>
        </w:rPr>
        <w:t> </w:t>
      </w:r>
      <w:r>
        <w:rPr>
          <w:sz w:val="20"/>
        </w:rPr>
        <w:t>y</w:t>
      </w:r>
      <w:r>
        <w:rPr>
          <w:spacing w:val="-9"/>
          <w:sz w:val="20"/>
        </w:rPr>
        <w:t> </w:t>
      </w:r>
      <w:r>
        <w:rPr>
          <w:sz w:val="20"/>
        </w:rPr>
        <w:t>tomando</w:t>
      </w:r>
      <w:r>
        <w:rPr>
          <w:spacing w:val="-10"/>
          <w:sz w:val="20"/>
        </w:rPr>
        <w:t> </w:t>
      </w:r>
      <w:r>
        <w:rPr>
          <w:sz w:val="20"/>
        </w:rPr>
        <w:t>en</w:t>
      </w:r>
      <w:r>
        <w:rPr>
          <w:spacing w:val="-9"/>
          <w:sz w:val="20"/>
        </w:rPr>
        <w:t> </w:t>
      </w:r>
      <w:r>
        <w:rPr>
          <w:sz w:val="20"/>
        </w:rPr>
        <w:t>cuenta los gastos señalados por las partes, siempre que su </w:t>
      </w:r>
      <w:r>
        <w:rPr>
          <w:i/>
          <w:sz w:val="20"/>
        </w:rPr>
        <w:t>quantum </w:t>
      </w:r>
      <w:r>
        <w:rPr>
          <w:sz w:val="20"/>
        </w:rPr>
        <w:t>sea</w:t>
      </w:r>
      <w:r>
        <w:rPr>
          <w:spacing w:val="-17"/>
          <w:sz w:val="20"/>
        </w:rPr>
        <w:t> </w:t>
      </w:r>
      <w:r>
        <w:rPr>
          <w:sz w:val="20"/>
        </w:rPr>
        <w:t>razonable</w:t>
      </w:r>
      <w:hyperlink w:history="true" w:anchor="_bookmark413">
        <w:r>
          <w:rPr>
            <w:position w:val="7"/>
            <w:sz w:val="13"/>
          </w:rPr>
          <w:t>328</w:t>
        </w:r>
      </w:hyperlink>
      <w:r>
        <w:rPr>
          <w:sz w:val="20"/>
        </w:rPr>
        <w:t>.</w:t>
      </w:r>
    </w:p>
    <w:p>
      <w:pPr>
        <w:pStyle w:val="BodyText"/>
        <w:spacing w:before="10"/>
        <w:rPr>
          <w:sz w:val="19"/>
        </w:rPr>
      </w:pPr>
    </w:p>
    <w:p>
      <w:pPr>
        <w:pStyle w:val="ListParagraph"/>
        <w:numPr>
          <w:ilvl w:val="0"/>
          <w:numId w:val="38"/>
        </w:numPr>
        <w:tabs>
          <w:tab w:pos="686" w:val="left" w:leader="none"/>
        </w:tabs>
        <w:spacing w:line="240" w:lineRule="auto" w:before="0" w:after="0"/>
        <w:ind w:left="118" w:right="114" w:firstLine="0"/>
        <w:jc w:val="both"/>
        <w:rPr>
          <w:sz w:val="20"/>
        </w:rPr>
      </w:pPr>
      <w:r>
        <w:rPr>
          <w:sz w:val="20"/>
        </w:rPr>
        <w:t>En</w:t>
      </w:r>
      <w:r>
        <w:rPr>
          <w:spacing w:val="-6"/>
          <w:sz w:val="20"/>
        </w:rPr>
        <w:t> </w:t>
      </w:r>
      <w:r>
        <w:rPr>
          <w:sz w:val="20"/>
        </w:rPr>
        <w:t>tal</w:t>
      </w:r>
      <w:r>
        <w:rPr>
          <w:spacing w:val="-7"/>
          <w:sz w:val="20"/>
        </w:rPr>
        <w:t> </w:t>
      </w:r>
      <w:r>
        <w:rPr>
          <w:sz w:val="20"/>
        </w:rPr>
        <w:t>sentido,</w:t>
      </w:r>
      <w:r>
        <w:rPr>
          <w:spacing w:val="-5"/>
          <w:sz w:val="20"/>
        </w:rPr>
        <w:t> </w:t>
      </w:r>
      <w:r>
        <w:rPr>
          <w:sz w:val="20"/>
        </w:rPr>
        <w:t>el</w:t>
      </w:r>
      <w:r>
        <w:rPr>
          <w:spacing w:val="-5"/>
          <w:sz w:val="20"/>
        </w:rPr>
        <w:t> </w:t>
      </w:r>
      <w:r>
        <w:rPr>
          <w:sz w:val="20"/>
        </w:rPr>
        <w:t>Tribunal</w:t>
      </w:r>
      <w:r>
        <w:rPr>
          <w:spacing w:val="-7"/>
          <w:sz w:val="20"/>
        </w:rPr>
        <w:t> </w:t>
      </w:r>
      <w:r>
        <w:rPr>
          <w:sz w:val="20"/>
        </w:rPr>
        <w:t>estima</w:t>
      </w:r>
      <w:r>
        <w:rPr>
          <w:spacing w:val="-7"/>
          <w:sz w:val="20"/>
        </w:rPr>
        <w:t> </w:t>
      </w:r>
      <w:r>
        <w:rPr>
          <w:sz w:val="20"/>
        </w:rPr>
        <w:t>que</w:t>
      </w:r>
      <w:r>
        <w:rPr>
          <w:spacing w:val="-6"/>
          <w:sz w:val="20"/>
        </w:rPr>
        <w:t> </w:t>
      </w:r>
      <w:r>
        <w:rPr>
          <w:sz w:val="20"/>
        </w:rPr>
        <w:t>no</w:t>
      </w:r>
      <w:r>
        <w:rPr>
          <w:spacing w:val="-7"/>
          <w:sz w:val="20"/>
        </w:rPr>
        <w:t> </w:t>
      </w:r>
      <w:r>
        <w:rPr>
          <w:sz w:val="20"/>
        </w:rPr>
        <w:t>resulta</w:t>
      </w:r>
      <w:r>
        <w:rPr>
          <w:spacing w:val="-6"/>
          <w:sz w:val="20"/>
        </w:rPr>
        <w:t> </w:t>
      </w:r>
      <w:r>
        <w:rPr>
          <w:sz w:val="20"/>
        </w:rPr>
        <w:t>pertinente</w:t>
      </w:r>
      <w:r>
        <w:rPr>
          <w:spacing w:val="-6"/>
          <w:sz w:val="20"/>
        </w:rPr>
        <w:t> </w:t>
      </w:r>
      <w:r>
        <w:rPr>
          <w:sz w:val="20"/>
        </w:rPr>
        <w:t>que</w:t>
      </w:r>
      <w:r>
        <w:rPr>
          <w:spacing w:val="-4"/>
          <w:sz w:val="20"/>
        </w:rPr>
        <w:t> </w:t>
      </w:r>
      <w:r>
        <w:rPr>
          <w:sz w:val="20"/>
        </w:rPr>
        <w:t>las</w:t>
      </w:r>
      <w:r>
        <w:rPr>
          <w:spacing w:val="-6"/>
          <w:sz w:val="20"/>
        </w:rPr>
        <w:t> </w:t>
      </w:r>
      <w:r>
        <w:rPr>
          <w:sz w:val="20"/>
        </w:rPr>
        <w:t>costas</w:t>
      </w:r>
      <w:r>
        <w:rPr>
          <w:spacing w:val="-6"/>
          <w:sz w:val="20"/>
        </w:rPr>
        <w:t> </w:t>
      </w:r>
      <w:r>
        <w:rPr>
          <w:sz w:val="20"/>
        </w:rPr>
        <w:t>y</w:t>
      </w:r>
      <w:r>
        <w:rPr>
          <w:spacing w:val="-7"/>
          <w:sz w:val="20"/>
        </w:rPr>
        <w:t> </w:t>
      </w:r>
      <w:r>
        <w:rPr>
          <w:sz w:val="20"/>
        </w:rPr>
        <w:t>gastos</w:t>
      </w:r>
      <w:r>
        <w:rPr>
          <w:spacing w:val="-6"/>
          <w:sz w:val="20"/>
        </w:rPr>
        <w:t> </w:t>
      </w:r>
      <w:r>
        <w:rPr>
          <w:sz w:val="20"/>
        </w:rPr>
        <w:t>sean compensados con los beneficios derivados de las leyes reparatorias señaladas por el Estado, pues no corresponden con la naturaleza y alcances de estas</w:t>
      </w:r>
      <w:r>
        <w:rPr>
          <w:spacing w:val="-24"/>
          <w:sz w:val="20"/>
        </w:rPr>
        <w:t> </w:t>
      </w:r>
      <w:r>
        <w:rPr>
          <w:sz w:val="20"/>
        </w:rPr>
        <w:t>últimas.</w:t>
      </w:r>
    </w:p>
    <w:p>
      <w:pPr>
        <w:pStyle w:val="BodyText"/>
        <w:spacing w:before="11"/>
        <w:rPr>
          <w:sz w:val="19"/>
        </w:rPr>
      </w:pPr>
    </w:p>
    <w:p>
      <w:pPr>
        <w:pStyle w:val="ListParagraph"/>
        <w:numPr>
          <w:ilvl w:val="0"/>
          <w:numId w:val="38"/>
        </w:numPr>
        <w:tabs>
          <w:tab w:pos="686" w:val="left" w:leader="none"/>
        </w:tabs>
        <w:spacing w:line="240" w:lineRule="auto" w:before="1" w:after="0"/>
        <w:ind w:left="118" w:right="113" w:firstLine="0"/>
        <w:jc w:val="both"/>
        <w:rPr>
          <w:sz w:val="20"/>
        </w:rPr>
      </w:pPr>
      <w:r>
        <w:rPr>
          <w:sz w:val="20"/>
        </w:rPr>
        <w:t>Si bien el representante no aportó prueba para fundamentar su pretensión, el Tribunal considera que tales gastos fueron efectivamente erogados, por lo que, en equidad, fija un monto de USD$ 40.000,00 (cuarenta mil dólares de los Estados Unidos de América), que el Estado deberá pagar en conjunto a ambas víctimas, Anatole Alejandro Larrabeiti Yáñez y Claudia Victoria Larrabeiti Yáñez, dividido en partes iguales. En la etapa de supervisión de cumplimiento</w:t>
      </w:r>
      <w:r>
        <w:rPr>
          <w:spacing w:val="-10"/>
          <w:sz w:val="20"/>
        </w:rPr>
        <w:t> </w:t>
      </w:r>
      <w:r>
        <w:rPr>
          <w:sz w:val="20"/>
        </w:rPr>
        <w:t>de</w:t>
      </w:r>
      <w:r>
        <w:rPr>
          <w:spacing w:val="-10"/>
          <w:sz w:val="20"/>
        </w:rPr>
        <w:t> </w:t>
      </w:r>
      <w:r>
        <w:rPr>
          <w:sz w:val="20"/>
        </w:rPr>
        <w:t>la</w:t>
      </w:r>
      <w:r>
        <w:rPr>
          <w:spacing w:val="-11"/>
          <w:sz w:val="20"/>
        </w:rPr>
        <w:t> </w:t>
      </w:r>
      <w:r>
        <w:rPr>
          <w:sz w:val="20"/>
        </w:rPr>
        <w:t>presente</w:t>
      </w:r>
      <w:r>
        <w:rPr>
          <w:spacing w:val="-10"/>
          <w:sz w:val="20"/>
        </w:rPr>
        <w:t> </w:t>
      </w:r>
      <w:r>
        <w:rPr>
          <w:sz w:val="20"/>
        </w:rPr>
        <w:t>Sentencia,</w:t>
      </w:r>
      <w:r>
        <w:rPr>
          <w:spacing w:val="-10"/>
          <w:sz w:val="20"/>
        </w:rPr>
        <w:t> </w:t>
      </w:r>
      <w:r>
        <w:rPr>
          <w:sz w:val="20"/>
        </w:rPr>
        <w:t>la</w:t>
      </w:r>
      <w:r>
        <w:rPr>
          <w:spacing w:val="-12"/>
          <w:sz w:val="20"/>
        </w:rPr>
        <w:t> </w:t>
      </w:r>
      <w:r>
        <w:rPr>
          <w:sz w:val="20"/>
        </w:rPr>
        <w:t>Corte</w:t>
      </w:r>
      <w:r>
        <w:rPr>
          <w:spacing w:val="-10"/>
          <w:sz w:val="20"/>
        </w:rPr>
        <w:t> </w:t>
      </w:r>
      <w:r>
        <w:rPr>
          <w:sz w:val="20"/>
        </w:rPr>
        <w:t>podrá</w:t>
      </w:r>
      <w:r>
        <w:rPr>
          <w:spacing w:val="-10"/>
          <w:sz w:val="20"/>
        </w:rPr>
        <w:t> </w:t>
      </w:r>
      <w:r>
        <w:rPr>
          <w:sz w:val="20"/>
        </w:rPr>
        <w:t>disponer</w:t>
      </w:r>
      <w:r>
        <w:rPr>
          <w:spacing w:val="-11"/>
          <w:sz w:val="20"/>
        </w:rPr>
        <w:t> </w:t>
      </w:r>
      <w:r>
        <w:rPr>
          <w:sz w:val="20"/>
        </w:rPr>
        <w:t>que</w:t>
      </w:r>
      <w:r>
        <w:rPr>
          <w:spacing w:val="-11"/>
          <w:sz w:val="20"/>
        </w:rPr>
        <w:t> </w:t>
      </w:r>
      <w:r>
        <w:rPr>
          <w:sz w:val="20"/>
        </w:rPr>
        <w:t>el</w:t>
      </w:r>
      <w:r>
        <w:rPr>
          <w:spacing w:val="-10"/>
          <w:sz w:val="20"/>
        </w:rPr>
        <w:t> </w:t>
      </w:r>
      <w:r>
        <w:rPr>
          <w:sz w:val="20"/>
        </w:rPr>
        <w:t>Estado</w:t>
      </w:r>
      <w:r>
        <w:rPr>
          <w:spacing w:val="-11"/>
          <w:sz w:val="20"/>
        </w:rPr>
        <w:t> </w:t>
      </w:r>
      <w:r>
        <w:rPr>
          <w:sz w:val="20"/>
        </w:rPr>
        <w:t>reembolse</w:t>
      </w:r>
      <w:r>
        <w:rPr>
          <w:spacing w:val="-10"/>
          <w:sz w:val="20"/>
        </w:rPr>
        <w:t> </w:t>
      </w:r>
      <w:r>
        <w:rPr>
          <w:sz w:val="20"/>
        </w:rPr>
        <w:t>a</w:t>
      </w:r>
      <w:r>
        <w:rPr>
          <w:spacing w:val="-11"/>
          <w:sz w:val="20"/>
        </w:rPr>
        <w:t> </w:t>
      </w:r>
      <w:r>
        <w:rPr>
          <w:sz w:val="20"/>
        </w:rPr>
        <w:t>las víctimas o sus representantes los gastos razonables en que incurran en dicha etapa procesal</w:t>
      </w:r>
      <w:hyperlink w:history="true" w:anchor="_bookmark414">
        <w:r>
          <w:rPr>
            <w:position w:val="7"/>
            <w:sz w:val="13"/>
          </w:rPr>
          <w:t>329</w:t>
        </w:r>
      </w:hyperlink>
      <w:r>
        <w:rPr>
          <w:sz w:val="20"/>
        </w:rPr>
        <w:t>.</w:t>
      </w:r>
    </w:p>
    <w:p>
      <w:pPr>
        <w:pStyle w:val="BodyText"/>
        <w:spacing w:before="11"/>
        <w:rPr>
          <w:sz w:val="19"/>
        </w:rPr>
      </w:pPr>
    </w:p>
    <w:p>
      <w:pPr>
        <w:pStyle w:val="Heading4"/>
        <w:numPr>
          <w:ilvl w:val="0"/>
          <w:numId w:val="43"/>
        </w:numPr>
        <w:tabs>
          <w:tab w:pos="936" w:val="left" w:leader="none"/>
        </w:tabs>
        <w:spacing w:line="240" w:lineRule="auto" w:before="0" w:after="0"/>
        <w:ind w:left="935" w:right="0" w:hanging="250"/>
        <w:jc w:val="left"/>
        <w:rPr>
          <w:i/>
        </w:rPr>
      </w:pPr>
      <w:bookmarkStart w:name="I. Reintegro de los gastos al Fondo de A" w:id="527"/>
      <w:bookmarkEnd w:id="527"/>
      <w:r>
        <w:rPr>
          <w:b w:val="0"/>
          <w:i w:val="0"/>
        </w:rPr>
      </w:r>
      <w:bookmarkStart w:name="_bookmark411" w:id="528"/>
      <w:bookmarkEnd w:id="528"/>
      <w:r>
        <w:rPr>
          <w:b w:val="0"/>
          <w:i w:val="0"/>
        </w:rPr>
      </w:r>
      <w:bookmarkStart w:name="_bookmark411" w:id="529"/>
      <w:bookmarkEnd w:id="529"/>
      <w:r>
        <w:rPr>
          <w:i/>
        </w:rPr>
        <w:t>R</w:t>
      </w:r>
      <w:r>
        <w:rPr>
          <w:i/>
        </w:rPr>
        <w:t>eintegro de los gastos al Fondo de Asistencia Legal de</w:t>
      </w:r>
      <w:r>
        <w:rPr>
          <w:i/>
          <w:spacing w:val="-26"/>
        </w:rPr>
        <w:t> </w:t>
      </w:r>
      <w:r>
        <w:rPr>
          <w:i/>
        </w:rPr>
        <w:t>Víctimas</w:t>
      </w:r>
    </w:p>
    <w:p>
      <w:pPr>
        <w:pStyle w:val="BodyText"/>
        <w:spacing w:before="11"/>
        <w:rPr>
          <w:b/>
          <w:i/>
          <w:sz w:val="19"/>
        </w:rPr>
      </w:pPr>
    </w:p>
    <w:p>
      <w:pPr>
        <w:pStyle w:val="ListParagraph"/>
        <w:numPr>
          <w:ilvl w:val="0"/>
          <w:numId w:val="38"/>
        </w:numPr>
        <w:tabs>
          <w:tab w:pos="686" w:val="left" w:leader="none"/>
        </w:tabs>
        <w:spacing w:line="240" w:lineRule="auto" w:before="1" w:after="0"/>
        <w:ind w:left="118" w:right="113" w:firstLine="0"/>
        <w:jc w:val="both"/>
        <w:rPr>
          <w:sz w:val="20"/>
        </w:rPr>
      </w:pPr>
      <w:r>
        <w:rPr>
          <w:sz w:val="20"/>
        </w:rPr>
        <w:t>Mediante Resolución de 24 de marzo de 2021, la Presidenta de la Corte declaró procedente</w:t>
      </w:r>
      <w:r>
        <w:rPr>
          <w:spacing w:val="-10"/>
          <w:sz w:val="20"/>
        </w:rPr>
        <w:t> </w:t>
      </w:r>
      <w:r>
        <w:rPr>
          <w:sz w:val="20"/>
        </w:rPr>
        <w:t>la</w:t>
      </w:r>
      <w:r>
        <w:rPr>
          <w:spacing w:val="-10"/>
          <w:sz w:val="20"/>
        </w:rPr>
        <w:t> </w:t>
      </w:r>
      <w:r>
        <w:rPr>
          <w:sz w:val="20"/>
        </w:rPr>
        <w:t>solicitud</w:t>
      </w:r>
      <w:r>
        <w:rPr>
          <w:spacing w:val="-10"/>
          <w:sz w:val="20"/>
        </w:rPr>
        <w:t> </w:t>
      </w:r>
      <w:r>
        <w:rPr>
          <w:sz w:val="20"/>
        </w:rPr>
        <w:t>presentada</w:t>
      </w:r>
      <w:r>
        <w:rPr>
          <w:spacing w:val="-10"/>
          <w:sz w:val="20"/>
        </w:rPr>
        <w:t> </w:t>
      </w:r>
      <w:r>
        <w:rPr>
          <w:sz w:val="20"/>
        </w:rPr>
        <w:t>por</w:t>
      </w:r>
      <w:r>
        <w:rPr>
          <w:spacing w:val="-10"/>
          <w:sz w:val="20"/>
        </w:rPr>
        <w:t> </w:t>
      </w:r>
      <w:r>
        <w:rPr>
          <w:sz w:val="20"/>
        </w:rPr>
        <w:t>el</w:t>
      </w:r>
      <w:r>
        <w:rPr>
          <w:spacing w:val="-9"/>
          <w:sz w:val="20"/>
        </w:rPr>
        <w:t> </w:t>
      </w:r>
      <w:r>
        <w:rPr>
          <w:sz w:val="20"/>
        </w:rPr>
        <w:t>representante</w:t>
      </w:r>
      <w:r>
        <w:rPr>
          <w:spacing w:val="-10"/>
          <w:sz w:val="20"/>
        </w:rPr>
        <w:t> </w:t>
      </w:r>
      <w:r>
        <w:rPr>
          <w:sz w:val="20"/>
        </w:rPr>
        <w:t>en</w:t>
      </w:r>
      <w:r>
        <w:rPr>
          <w:spacing w:val="-10"/>
          <w:sz w:val="20"/>
        </w:rPr>
        <w:t> </w:t>
      </w:r>
      <w:r>
        <w:rPr>
          <w:sz w:val="20"/>
        </w:rPr>
        <w:t>cuanto</w:t>
      </w:r>
      <w:r>
        <w:rPr>
          <w:spacing w:val="-10"/>
          <w:sz w:val="20"/>
        </w:rPr>
        <w:t> </w:t>
      </w:r>
      <w:r>
        <w:rPr>
          <w:sz w:val="20"/>
        </w:rPr>
        <w:t>a</w:t>
      </w:r>
      <w:r>
        <w:rPr>
          <w:spacing w:val="-10"/>
          <w:sz w:val="20"/>
        </w:rPr>
        <w:t> </w:t>
      </w:r>
      <w:r>
        <w:rPr>
          <w:sz w:val="20"/>
        </w:rPr>
        <w:t>la</w:t>
      </w:r>
      <w:r>
        <w:rPr>
          <w:spacing w:val="-11"/>
          <w:sz w:val="20"/>
        </w:rPr>
        <w:t> </w:t>
      </w:r>
      <w:r>
        <w:rPr>
          <w:sz w:val="20"/>
        </w:rPr>
        <w:t>aplicación</w:t>
      </w:r>
      <w:r>
        <w:rPr>
          <w:spacing w:val="-10"/>
          <w:sz w:val="20"/>
        </w:rPr>
        <w:t> </w:t>
      </w:r>
      <w:r>
        <w:rPr>
          <w:sz w:val="20"/>
        </w:rPr>
        <w:t>del</w:t>
      </w:r>
      <w:r>
        <w:rPr>
          <w:spacing w:val="-9"/>
          <w:sz w:val="20"/>
        </w:rPr>
        <w:t> </w:t>
      </w:r>
      <w:r>
        <w:rPr>
          <w:sz w:val="20"/>
        </w:rPr>
        <w:t>Fondo</w:t>
      </w:r>
      <w:r>
        <w:rPr>
          <w:spacing w:val="-10"/>
          <w:sz w:val="20"/>
        </w:rPr>
        <w:t> </w:t>
      </w:r>
      <w:r>
        <w:rPr>
          <w:sz w:val="20"/>
        </w:rPr>
        <w:t>de Asistencia Legal de Víctimas de la Corte (en adelante “el Fondo”). En dicha Resolución se dispuso la asistencia económica necesaria para cubrir los gastos razonables de formalización y envío de un máximo de dos declaraciones por </w:t>
      </w:r>
      <w:r>
        <w:rPr>
          <w:i/>
          <w:sz w:val="20"/>
        </w:rPr>
        <w:t>affidávit </w:t>
      </w:r>
      <w:r>
        <w:rPr>
          <w:sz w:val="20"/>
        </w:rPr>
        <w:t>que indicara el</w:t>
      </w:r>
      <w:r>
        <w:rPr>
          <w:spacing w:val="-34"/>
          <w:sz w:val="20"/>
        </w:rPr>
        <w:t> </w:t>
      </w:r>
      <w:r>
        <w:rPr>
          <w:sz w:val="20"/>
        </w:rPr>
        <w:t>representante.</w:t>
      </w:r>
    </w:p>
    <w:p>
      <w:pPr>
        <w:pStyle w:val="BodyText"/>
      </w:pPr>
    </w:p>
    <w:p>
      <w:pPr>
        <w:pStyle w:val="ListParagraph"/>
        <w:numPr>
          <w:ilvl w:val="0"/>
          <w:numId w:val="38"/>
        </w:numPr>
        <w:tabs>
          <w:tab w:pos="686" w:val="left" w:leader="none"/>
        </w:tabs>
        <w:spacing w:line="240" w:lineRule="auto" w:before="0" w:after="0"/>
        <w:ind w:left="117" w:right="109" w:firstLine="1"/>
        <w:jc w:val="both"/>
        <w:rPr>
          <w:sz w:val="20"/>
        </w:rPr>
      </w:pPr>
      <w:r>
        <w:rPr>
          <w:sz w:val="20"/>
        </w:rPr>
        <w:t>El 12 de julio de 2021 se remitió al Estado el informe sobre erogaciones </w:t>
      </w:r>
      <w:r>
        <w:rPr>
          <w:spacing w:val="-5"/>
          <w:sz w:val="20"/>
        </w:rPr>
        <w:t>efectuadas </w:t>
      </w:r>
      <w:r>
        <w:rPr>
          <w:spacing w:val="-3"/>
          <w:sz w:val="20"/>
        </w:rPr>
        <w:t>en </w:t>
      </w:r>
      <w:r>
        <w:rPr>
          <w:spacing w:val="-5"/>
          <w:sz w:val="20"/>
        </w:rPr>
        <w:t>aplicación </w:t>
      </w:r>
      <w:r>
        <w:rPr>
          <w:spacing w:val="-4"/>
          <w:sz w:val="20"/>
        </w:rPr>
        <w:t>del Fondo, las </w:t>
      </w:r>
      <w:r>
        <w:rPr>
          <w:spacing w:val="-5"/>
          <w:sz w:val="20"/>
        </w:rPr>
        <w:t>cuales ascendieron </w:t>
      </w:r>
      <w:r>
        <w:rPr>
          <w:sz w:val="20"/>
        </w:rPr>
        <w:t>a </w:t>
      </w:r>
      <w:r>
        <w:rPr>
          <w:spacing w:val="-3"/>
          <w:sz w:val="20"/>
        </w:rPr>
        <w:t>la </w:t>
      </w:r>
      <w:r>
        <w:rPr>
          <w:spacing w:val="-4"/>
          <w:sz w:val="20"/>
        </w:rPr>
        <w:t>suma </w:t>
      </w:r>
      <w:r>
        <w:rPr>
          <w:spacing w:val="-3"/>
          <w:sz w:val="20"/>
        </w:rPr>
        <w:t>de </w:t>
      </w:r>
      <w:r>
        <w:rPr>
          <w:spacing w:val="-4"/>
          <w:sz w:val="20"/>
        </w:rPr>
        <w:t>USD$ 358,98 </w:t>
      </w:r>
      <w:r>
        <w:rPr>
          <w:spacing w:val="-5"/>
          <w:sz w:val="20"/>
        </w:rPr>
        <w:t>(trescientos cincuenta </w:t>
      </w:r>
      <w:r>
        <w:rPr>
          <w:sz w:val="20"/>
        </w:rPr>
        <w:t>y </w:t>
      </w:r>
      <w:r>
        <w:rPr>
          <w:spacing w:val="-4"/>
          <w:sz w:val="20"/>
        </w:rPr>
        <w:t>ocho</w:t>
      </w:r>
      <w:r>
        <w:rPr>
          <w:spacing w:val="-21"/>
          <w:sz w:val="20"/>
        </w:rPr>
        <w:t> </w:t>
      </w:r>
      <w:r>
        <w:rPr>
          <w:spacing w:val="-5"/>
          <w:sz w:val="20"/>
        </w:rPr>
        <w:t>dólares</w:t>
      </w:r>
      <w:r>
        <w:rPr>
          <w:spacing w:val="-21"/>
          <w:sz w:val="20"/>
        </w:rPr>
        <w:t> </w:t>
      </w:r>
      <w:r>
        <w:rPr>
          <w:spacing w:val="-4"/>
          <w:sz w:val="20"/>
        </w:rPr>
        <w:t>con</w:t>
      </w:r>
      <w:r>
        <w:rPr>
          <w:spacing w:val="-22"/>
          <w:sz w:val="20"/>
        </w:rPr>
        <w:t> </w:t>
      </w:r>
      <w:r>
        <w:rPr>
          <w:spacing w:val="-4"/>
          <w:sz w:val="20"/>
        </w:rPr>
        <w:t>noventa</w:t>
      </w:r>
      <w:r>
        <w:rPr>
          <w:spacing w:val="-21"/>
          <w:sz w:val="20"/>
        </w:rPr>
        <w:t> </w:t>
      </w:r>
      <w:r>
        <w:rPr>
          <w:sz w:val="20"/>
        </w:rPr>
        <w:t>y</w:t>
      </w:r>
      <w:r>
        <w:rPr>
          <w:spacing w:val="-21"/>
          <w:sz w:val="20"/>
        </w:rPr>
        <w:t> </w:t>
      </w:r>
      <w:r>
        <w:rPr>
          <w:spacing w:val="-4"/>
          <w:sz w:val="20"/>
        </w:rPr>
        <w:t>ocho</w:t>
      </w:r>
      <w:r>
        <w:rPr>
          <w:spacing w:val="-21"/>
          <w:sz w:val="20"/>
        </w:rPr>
        <w:t> </w:t>
      </w:r>
      <w:r>
        <w:rPr>
          <w:spacing w:val="-5"/>
          <w:sz w:val="20"/>
        </w:rPr>
        <w:t>centavos</w:t>
      </w:r>
      <w:r>
        <w:rPr>
          <w:spacing w:val="-21"/>
          <w:sz w:val="20"/>
        </w:rPr>
        <w:t> </w:t>
      </w:r>
      <w:r>
        <w:rPr>
          <w:spacing w:val="-3"/>
          <w:sz w:val="20"/>
        </w:rPr>
        <w:t>de</w:t>
      </w:r>
      <w:r>
        <w:rPr>
          <w:spacing w:val="-20"/>
          <w:sz w:val="20"/>
        </w:rPr>
        <w:t> </w:t>
      </w:r>
      <w:r>
        <w:rPr>
          <w:spacing w:val="-4"/>
          <w:sz w:val="20"/>
        </w:rPr>
        <w:t>los</w:t>
      </w:r>
      <w:r>
        <w:rPr>
          <w:spacing w:val="-21"/>
          <w:sz w:val="20"/>
        </w:rPr>
        <w:t> </w:t>
      </w:r>
      <w:r>
        <w:rPr>
          <w:spacing w:val="-5"/>
          <w:sz w:val="20"/>
        </w:rPr>
        <w:t>Estados</w:t>
      </w:r>
      <w:r>
        <w:rPr>
          <w:spacing w:val="-21"/>
          <w:sz w:val="20"/>
        </w:rPr>
        <w:t> </w:t>
      </w:r>
      <w:r>
        <w:rPr>
          <w:spacing w:val="-4"/>
          <w:sz w:val="20"/>
        </w:rPr>
        <w:t>Unidos</w:t>
      </w:r>
      <w:r>
        <w:rPr>
          <w:spacing w:val="-21"/>
          <w:sz w:val="20"/>
        </w:rPr>
        <w:t> </w:t>
      </w:r>
      <w:r>
        <w:rPr>
          <w:spacing w:val="-3"/>
          <w:sz w:val="20"/>
        </w:rPr>
        <w:t>de</w:t>
      </w:r>
      <w:r>
        <w:rPr>
          <w:spacing w:val="-20"/>
          <w:sz w:val="20"/>
        </w:rPr>
        <w:t> </w:t>
      </w:r>
      <w:r>
        <w:rPr>
          <w:spacing w:val="-4"/>
          <w:sz w:val="20"/>
        </w:rPr>
        <w:t>América)</w:t>
      </w:r>
      <w:r>
        <w:rPr>
          <w:spacing w:val="-21"/>
          <w:sz w:val="20"/>
        </w:rPr>
        <w:t> </w:t>
      </w:r>
      <w:r>
        <w:rPr>
          <w:spacing w:val="-3"/>
          <w:sz w:val="20"/>
        </w:rPr>
        <w:t>y,</w:t>
      </w:r>
      <w:r>
        <w:rPr>
          <w:spacing w:val="-21"/>
          <w:sz w:val="20"/>
        </w:rPr>
        <w:t> </w:t>
      </w:r>
      <w:r>
        <w:rPr>
          <w:spacing w:val="-4"/>
          <w:sz w:val="20"/>
        </w:rPr>
        <w:t>según</w:t>
      </w:r>
      <w:r>
        <w:rPr>
          <w:spacing w:val="-21"/>
          <w:sz w:val="20"/>
        </w:rPr>
        <w:t> </w:t>
      </w:r>
      <w:r>
        <w:rPr>
          <w:spacing w:val="-3"/>
          <w:sz w:val="20"/>
        </w:rPr>
        <w:t>lo</w:t>
      </w:r>
      <w:r>
        <w:rPr>
          <w:spacing w:val="-20"/>
          <w:sz w:val="20"/>
        </w:rPr>
        <w:t> </w:t>
      </w:r>
      <w:r>
        <w:rPr>
          <w:spacing w:val="-4"/>
          <w:sz w:val="20"/>
        </w:rPr>
        <w:t>dispuesto </w:t>
      </w:r>
      <w:r>
        <w:rPr>
          <w:spacing w:val="-3"/>
          <w:sz w:val="20"/>
        </w:rPr>
        <w:t>en</w:t>
      </w:r>
      <w:r>
        <w:rPr>
          <w:spacing w:val="-9"/>
          <w:sz w:val="20"/>
        </w:rPr>
        <w:t> </w:t>
      </w:r>
      <w:r>
        <w:rPr>
          <w:spacing w:val="-3"/>
          <w:sz w:val="20"/>
        </w:rPr>
        <w:t>el</w:t>
      </w:r>
      <w:r>
        <w:rPr>
          <w:spacing w:val="-7"/>
          <w:sz w:val="20"/>
        </w:rPr>
        <w:t> </w:t>
      </w:r>
      <w:r>
        <w:rPr>
          <w:spacing w:val="-5"/>
          <w:sz w:val="20"/>
        </w:rPr>
        <w:t>artículo</w:t>
      </w:r>
      <w:r>
        <w:rPr>
          <w:spacing w:val="-7"/>
          <w:sz w:val="20"/>
        </w:rPr>
        <w:t> </w:t>
      </w:r>
      <w:r>
        <w:rPr>
          <w:sz w:val="20"/>
        </w:rPr>
        <w:t>5</w:t>
      </w:r>
      <w:r>
        <w:rPr>
          <w:spacing w:val="-9"/>
          <w:sz w:val="20"/>
        </w:rPr>
        <w:t> </w:t>
      </w:r>
      <w:r>
        <w:rPr>
          <w:spacing w:val="-4"/>
          <w:sz w:val="20"/>
        </w:rPr>
        <w:t>del</w:t>
      </w:r>
      <w:r>
        <w:rPr>
          <w:spacing w:val="-7"/>
          <w:sz w:val="20"/>
        </w:rPr>
        <w:t> </w:t>
      </w:r>
      <w:r>
        <w:rPr>
          <w:spacing w:val="-5"/>
          <w:sz w:val="20"/>
        </w:rPr>
        <w:t>Reglamento</w:t>
      </w:r>
      <w:r>
        <w:rPr>
          <w:spacing w:val="-9"/>
          <w:sz w:val="20"/>
        </w:rPr>
        <w:t> </w:t>
      </w:r>
      <w:r>
        <w:rPr>
          <w:spacing w:val="-3"/>
          <w:sz w:val="20"/>
        </w:rPr>
        <w:t>de</w:t>
      </w:r>
      <w:r>
        <w:rPr>
          <w:spacing w:val="-7"/>
          <w:sz w:val="20"/>
        </w:rPr>
        <w:t> </w:t>
      </w:r>
      <w:r>
        <w:rPr>
          <w:spacing w:val="-3"/>
          <w:sz w:val="20"/>
        </w:rPr>
        <w:t>la</w:t>
      </w:r>
      <w:r>
        <w:rPr>
          <w:spacing w:val="-8"/>
          <w:sz w:val="20"/>
        </w:rPr>
        <w:t> </w:t>
      </w:r>
      <w:r>
        <w:rPr>
          <w:spacing w:val="-4"/>
          <w:sz w:val="20"/>
        </w:rPr>
        <w:t>Corte</w:t>
      </w:r>
      <w:r>
        <w:rPr>
          <w:spacing w:val="-8"/>
          <w:sz w:val="20"/>
        </w:rPr>
        <w:t> </w:t>
      </w:r>
      <w:r>
        <w:rPr>
          <w:spacing w:val="-4"/>
          <w:sz w:val="20"/>
        </w:rPr>
        <w:t>sobre</w:t>
      </w:r>
      <w:r>
        <w:rPr>
          <w:spacing w:val="-8"/>
          <w:sz w:val="20"/>
        </w:rPr>
        <w:t> </w:t>
      </w:r>
      <w:r>
        <w:rPr>
          <w:spacing w:val="-3"/>
          <w:sz w:val="20"/>
        </w:rPr>
        <w:t>el</w:t>
      </w:r>
      <w:r>
        <w:rPr>
          <w:spacing w:val="-7"/>
          <w:sz w:val="20"/>
        </w:rPr>
        <w:t> </w:t>
      </w:r>
      <w:r>
        <w:rPr>
          <w:spacing w:val="-5"/>
          <w:sz w:val="20"/>
        </w:rPr>
        <w:t>Funcionamiento</w:t>
      </w:r>
      <w:r>
        <w:rPr>
          <w:spacing w:val="-8"/>
          <w:sz w:val="20"/>
        </w:rPr>
        <w:t> </w:t>
      </w:r>
      <w:r>
        <w:rPr>
          <w:spacing w:val="-4"/>
          <w:sz w:val="20"/>
        </w:rPr>
        <w:t>del</w:t>
      </w:r>
      <w:r>
        <w:rPr>
          <w:spacing w:val="-9"/>
          <w:sz w:val="20"/>
        </w:rPr>
        <w:t> </w:t>
      </w:r>
      <w:r>
        <w:rPr>
          <w:spacing w:val="-4"/>
          <w:sz w:val="20"/>
        </w:rPr>
        <w:t>referido</w:t>
      </w:r>
      <w:r>
        <w:rPr>
          <w:spacing w:val="-8"/>
          <w:sz w:val="20"/>
        </w:rPr>
        <w:t> </w:t>
      </w:r>
      <w:r>
        <w:rPr>
          <w:spacing w:val="-4"/>
          <w:sz w:val="20"/>
        </w:rPr>
        <w:t>Fondo,</w:t>
      </w:r>
      <w:r>
        <w:rPr>
          <w:spacing w:val="-9"/>
          <w:sz w:val="20"/>
        </w:rPr>
        <w:t> </w:t>
      </w:r>
      <w:r>
        <w:rPr>
          <w:spacing w:val="-3"/>
          <w:sz w:val="20"/>
        </w:rPr>
        <w:t>se</w:t>
      </w:r>
      <w:r>
        <w:rPr>
          <w:spacing w:val="-7"/>
          <w:sz w:val="20"/>
        </w:rPr>
        <w:t> </w:t>
      </w:r>
      <w:r>
        <w:rPr>
          <w:spacing w:val="-5"/>
          <w:sz w:val="20"/>
        </w:rPr>
        <w:t>otorgó </w:t>
      </w:r>
      <w:r>
        <w:rPr>
          <w:spacing w:val="-3"/>
          <w:sz w:val="20"/>
        </w:rPr>
        <w:t>un </w:t>
      </w:r>
      <w:r>
        <w:rPr>
          <w:spacing w:val="-4"/>
          <w:sz w:val="20"/>
        </w:rPr>
        <w:t>plazo para que </w:t>
      </w:r>
      <w:r>
        <w:rPr>
          <w:spacing w:val="-5"/>
          <w:sz w:val="20"/>
        </w:rPr>
        <w:t>Argentina </w:t>
      </w:r>
      <w:r>
        <w:rPr>
          <w:spacing w:val="-4"/>
          <w:sz w:val="20"/>
        </w:rPr>
        <w:t>presentara </w:t>
      </w:r>
      <w:r>
        <w:rPr>
          <w:spacing w:val="-3"/>
          <w:sz w:val="20"/>
        </w:rPr>
        <w:t>las </w:t>
      </w:r>
      <w:r>
        <w:rPr>
          <w:spacing w:val="-5"/>
          <w:sz w:val="20"/>
        </w:rPr>
        <w:t>observaciones </w:t>
      </w:r>
      <w:r>
        <w:rPr>
          <w:spacing w:val="-3"/>
          <w:sz w:val="20"/>
        </w:rPr>
        <w:t>que </w:t>
      </w:r>
      <w:r>
        <w:rPr>
          <w:spacing w:val="-5"/>
          <w:sz w:val="20"/>
        </w:rPr>
        <w:t>estimara pertinentes. </w:t>
      </w:r>
      <w:r>
        <w:rPr>
          <w:spacing w:val="-3"/>
          <w:sz w:val="20"/>
        </w:rPr>
        <w:t>El </w:t>
      </w:r>
      <w:r>
        <w:rPr>
          <w:spacing w:val="-4"/>
          <w:sz w:val="20"/>
        </w:rPr>
        <w:t>Estado,</w:t>
      </w:r>
      <w:r>
        <w:rPr>
          <w:spacing w:val="62"/>
          <w:sz w:val="20"/>
        </w:rPr>
        <w:t> </w:t>
      </w:r>
      <w:r>
        <w:rPr>
          <w:spacing w:val="-3"/>
          <w:sz w:val="20"/>
        </w:rPr>
        <w:t>por su </w:t>
      </w:r>
      <w:r>
        <w:rPr>
          <w:spacing w:val="-4"/>
          <w:sz w:val="20"/>
        </w:rPr>
        <w:t>parte, </w:t>
      </w:r>
      <w:r>
        <w:rPr>
          <w:sz w:val="20"/>
        </w:rPr>
        <w:t>no </w:t>
      </w:r>
      <w:r>
        <w:rPr>
          <w:spacing w:val="-4"/>
          <w:sz w:val="20"/>
        </w:rPr>
        <w:t>formuló </w:t>
      </w:r>
      <w:r>
        <w:rPr>
          <w:spacing w:val="-5"/>
          <w:sz w:val="20"/>
        </w:rPr>
        <w:t>observaciones </w:t>
      </w:r>
      <w:r>
        <w:rPr>
          <w:spacing w:val="-3"/>
          <w:sz w:val="20"/>
        </w:rPr>
        <w:t>en el </w:t>
      </w:r>
      <w:r>
        <w:rPr>
          <w:spacing w:val="-4"/>
          <w:sz w:val="20"/>
        </w:rPr>
        <w:t>plazo</w:t>
      </w:r>
      <w:r>
        <w:rPr>
          <w:spacing w:val="-27"/>
          <w:sz w:val="20"/>
        </w:rPr>
        <w:t> </w:t>
      </w:r>
      <w:r>
        <w:rPr>
          <w:spacing w:val="-5"/>
          <w:sz w:val="20"/>
        </w:rPr>
        <w:t>conferido.</w:t>
      </w:r>
    </w:p>
    <w:p>
      <w:pPr>
        <w:pStyle w:val="BodyText"/>
        <w:spacing w:before="12"/>
        <w:rPr>
          <w:sz w:val="19"/>
        </w:rPr>
      </w:pPr>
    </w:p>
    <w:p>
      <w:pPr>
        <w:pStyle w:val="ListParagraph"/>
        <w:numPr>
          <w:ilvl w:val="0"/>
          <w:numId w:val="38"/>
        </w:numPr>
        <w:tabs>
          <w:tab w:pos="686" w:val="left" w:leader="none"/>
        </w:tabs>
        <w:spacing w:line="240" w:lineRule="auto" w:before="0" w:after="0"/>
        <w:ind w:left="117" w:right="111" w:firstLine="0"/>
        <w:jc w:val="both"/>
        <w:rPr>
          <w:sz w:val="20"/>
        </w:rPr>
      </w:pPr>
      <w:r>
        <w:rPr>
          <w:sz w:val="20"/>
        </w:rPr>
        <w:t>Por</w:t>
      </w:r>
      <w:r>
        <w:rPr>
          <w:spacing w:val="-13"/>
          <w:sz w:val="20"/>
        </w:rPr>
        <w:t> </w:t>
      </w:r>
      <w:r>
        <w:rPr>
          <w:sz w:val="20"/>
        </w:rPr>
        <w:t>consiguiente,</w:t>
      </w:r>
      <w:r>
        <w:rPr>
          <w:spacing w:val="-13"/>
          <w:sz w:val="20"/>
        </w:rPr>
        <w:t> </w:t>
      </w:r>
      <w:r>
        <w:rPr>
          <w:sz w:val="20"/>
        </w:rPr>
        <w:t>al</w:t>
      </w:r>
      <w:r>
        <w:rPr>
          <w:spacing w:val="-14"/>
          <w:sz w:val="20"/>
        </w:rPr>
        <w:t> </w:t>
      </w:r>
      <w:r>
        <w:rPr>
          <w:sz w:val="20"/>
        </w:rPr>
        <w:t>no</w:t>
      </w:r>
      <w:r>
        <w:rPr>
          <w:spacing w:val="-14"/>
          <w:sz w:val="20"/>
        </w:rPr>
        <w:t> </w:t>
      </w:r>
      <w:r>
        <w:rPr>
          <w:sz w:val="20"/>
        </w:rPr>
        <w:t>existir</w:t>
      </w:r>
      <w:r>
        <w:rPr>
          <w:spacing w:val="-13"/>
          <w:sz w:val="20"/>
        </w:rPr>
        <w:t> </w:t>
      </w:r>
      <w:r>
        <w:rPr>
          <w:sz w:val="20"/>
        </w:rPr>
        <w:t>objeción</w:t>
      </w:r>
      <w:r>
        <w:rPr>
          <w:spacing w:val="-12"/>
          <w:sz w:val="20"/>
        </w:rPr>
        <w:t> </w:t>
      </w:r>
      <w:r>
        <w:rPr>
          <w:sz w:val="20"/>
        </w:rPr>
        <w:t>al</w:t>
      </w:r>
      <w:r>
        <w:rPr>
          <w:spacing w:val="-12"/>
          <w:sz w:val="20"/>
        </w:rPr>
        <w:t> </w:t>
      </w:r>
      <w:r>
        <w:rPr>
          <w:sz w:val="20"/>
        </w:rPr>
        <w:t>respecto,</w:t>
      </w:r>
      <w:r>
        <w:rPr>
          <w:spacing w:val="-13"/>
          <w:sz w:val="20"/>
        </w:rPr>
        <w:t> </w:t>
      </w:r>
      <w:r>
        <w:rPr>
          <w:sz w:val="20"/>
        </w:rPr>
        <w:t>la</w:t>
      </w:r>
      <w:r>
        <w:rPr>
          <w:spacing w:val="-14"/>
          <w:sz w:val="20"/>
        </w:rPr>
        <w:t> </w:t>
      </w:r>
      <w:r>
        <w:rPr>
          <w:sz w:val="20"/>
        </w:rPr>
        <w:t>Corte</w:t>
      </w:r>
      <w:r>
        <w:rPr>
          <w:spacing w:val="-13"/>
          <w:sz w:val="20"/>
        </w:rPr>
        <w:t> </w:t>
      </w:r>
      <w:r>
        <w:rPr>
          <w:sz w:val="20"/>
        </w:rPr>
        <w:t>ordena</w:t>
      </w:r>
      <w:r>
        <w:rPr>
          <w:spacing w:val="-14"/>
          <w:sz w:val="20"/>
        </w:rPr>
        <w:t> </w:t>
      </w:r>
      <w:r>
        <w:rPr>
          <w:sz w:val="20"/>
        </w:rPr>
        <w:t>al</w:t>
      </w:r>
      <w:r>
        <w:rPr>
          <w:spacing w:val="-14"/>
          <w:sz w:val="20"/>
        </w:rPr>
        <w:t> </w:t>
      </w:r>
      <w:r>
        <w:rPr>
          <w:sz w:val="20"/>
        </w:rPr>
        <w:t>Estado</w:t>
      </w:r>
      <w:r>
        <w:rPr>
          <w:spacing w:val="-13"/>
          <w:sz w:val="20"/>
        </w:rPr>
        <w:t> </w:t>
      </w:r>
      <w:r>
        <w:rPr>
          <w:sz w:val="20"/>
        </w:rPr>
        <w:t>el</w:t>
      </w:r>
      <w:r>
        <w:rPr>
          <w:spacing w:val="-12"/>
          <w:sz w:val="20"/>
        </w:rPr>
        <w:t> </w:t>
      </w:r>
      <w:r>
        <w:rPr>
          <w:sz w:val="20"/>
        </w:rPr>
        <w:t>reintegro a</w:t>
      </w:r>
      <w:r>
        <w:rPr>
          <w:spacing w:val="-4"/>
          <w:sz w:val="20"/>
        </w:rPr>
        <w:t> </w:t>
      </w:r>
      <w:r>
        <w:rPr>
          <w:sz w:val="20"/>
        </w:rPr>
        <w:t>dicho</w:t>
      </w:r>
      <w:r>
        <w:rPr>
          <w:spacing w:val="-4"/>
          <w:sz w:val="20"/>
        </w:rPr>
        <w:t> </w:t>
      </w:r>
      <w:r>
        <w:rPr>
          <w:sz w:val="20"/>
        </w:rPr>
        <w:t>Fondo</w:t>
      </w:r>
      <w:r>
        <w:rPr>
          <w:spacing w:val="-4"/>
          <w:sz w:val="20"/>
        </w:rPr>
        <w:t> </w:t>
      </w:r>
      <w:r>
        <w:rPr>
          <w:sz w:val="20"/>
        </w:rPr>
        <w:t>de</w:t>
      </w:r>
      <w:r>
        <w:rPr>
          <w:spacing w:val="-5"/>
          <w:sz w:val="20"/>
        </w:rPr>
        <w:t> </w:t>
      </w:r>
      <w:r>
        <w:rPr>
          <w:sz w:val="20"/>
        </w:rPr>
        <w:t>la</w:t>
      </w:r>
      <w:r>
        <w:rPr>
          <w:spacing w:val="-6"/>
          <w:sz w:val="20"/>
        </w:rPr>
        <w:t> </w:t>
      </w:r>
      <w:r>
        <w:rPr>
          <w:sz w:val="20"/>
        </w:rPr>
        <w:t>cantidad</w:t>
      </w:r>
      <w:r>
        <w:rPr>
          <w:spacing w:val="-5"/>
          <w:sz w:val="20"/>
        </w:rPr>
        <w:t> </w:t>
      </w:r>
      <w:r>
        <w:rPr>
          <w:sz w:val="20"/>
        </w:rPr>
        <w:t>de</w:t>
      </w:r>
      <w:r>
        <w:rPr>
          <w:spacing w:val="-5"/>
          <w:sz w:val="20"/>
        </w:rPr>
        <w:t> </w:t>
      </w:r>
      <w:r>
        <w:rPr>
          <w:spacing w:val="-4"/>
          <w:sz w:val="20"/>
        </w:rPr>
        <w:t>USD$</w:t>
      </w:r>
      <w:r>
        <w:rPr>
          <w:spacing w:val="-14"/>
          <w:sz w:val="20"/>
        </w:rPr>
        <w:t> </w:t>
      </w:r>
      <w:r>
        <w:rPr>
          <w:spacing w:val="-4"/>
          <w:sz w:val="20"/>
        </w:rPr>
        <w:t>358,98</w:t>
      </w:r>
      <w:r>
        <w:rPr>
          <w:spacing w:val="-15"/>
          <w:sz w:val="20"/>
        </w:rPr>
        <w:t> </w:t>
      </w:r>
      <w:r>
        <w:rPr>
          <w:spacing w:val="-5"/>
          <w:sz w:val="20"/>
        </w:rPr>
        <w:t>(trescientos</w:t>
      </w:r>
      <w:r>
        <w:rPr>
          <w:spacing w:val="-13"/>
          <w:sz w:val="20"/>
        </w:rPr>
        <w:t> </w:t>
      </w:r>
      <w:r>
        <w:rPr>
          <w:spacing w:val="-5"/>
          <w:sz w:val="20"/>
        </w:rPr>
        <w:t>cincuenta</w:t>
      </w:r>
      <w:r>
        <w:rPr>
          <w:spacing w:val="-14"/>
          <w:sz w:val="20"/>
        </w:rPr>
        <w:t> </w:t>
      </w:r>
      <w:r>
        <w:rPr>
          <w:sz w:val="20"/>
        </w:rPr>
        <w:t>y</w:t>
      </w:r>
      <w:r>
        <w:rPr>
          <w:spacing w:val="-13"/>
          <w:sz w:val="20"/>
        </w:rPr>
        <w:t> </w:t>
      </w:r>
      <w:r>
        <w:rPr>
          <w:spacing w:val="-4"/>
          <w:sz w:val="20"/>
        </w:rPr>
        <w:t>ocho</w:t>
      </w:r>
      <w:r>
        <w:rPr>
          <w:spacing w:val="-14"/>
          <w:sz w:val="20"/>
        </w:rPr>
        <w:t> </w:t>
      </w:r>
      <w:r>
        <w:rPr>
          <w:spacing w:val="-4"/>
          <w:sz w:val="20"/>
        </w:rPr>
        <w:t>dólares</w:t>
      </w:r>
      <w:r>
        <w:rPr>
          <w:spacing w:val="-15"/>
          <w:sz w:val="20"/>
        </w:rPr>
        <w:t> </w:t>
      </w:r>
      <w:r>
        <w:rPr>
          <w:spacing w:val="-4"/>
          <w:sz w:val="20"/>
        </w:rPr>
        <w:t>con</w:t>
      </w:r>
      <w:r>
        <w:rPr>
          <w:spacing w:val="-13"/>
          <w:sz w:val="20"/>
        </w:rPr>
        <w:t> </w:t>
      </w:r>
      <w:r>
        <w:rPr>
          <w:spacing w:val="-4"/>
          <w:sz w:val="20"/>
        </w:rPr>
        <w:t>noventa </w:t>
      </w:r>
      <w:r>
        <w:rPr>
          <w:sz w:val="20"/>
        </w:rPr>
        <w:t>y </w:t>
      </w:r>
      <w:r>
        <w:rPr>
          <w:spacing w:val="-4"/>
          <w:sz w:val="20"/>
        </w:rPr>
        <w:t>ocho </w:t>
      </w:r>
      <w:r>
        <w:rPr>
          <w:spacing w:val="-5"/>
          <w:sz w:val="20"/>
        </w:rPr>
        <w:t>centavos </w:t>
      </w:r>
      <w:r>
        <w:rPr>
          <w:spacing w:val="-3"/>
          <w:sz w:val="20"/>
        </w:rPr>
        <w:t>de </w:t>
      </w:r>
      <w:r>
        <w:rPr>
          <w:spacing w:val="-4"/>
          <w:sz w:val="20"/>
        </w:rPr>
        <w:t>los </w:t>
      </w:r>
      <w:r>
        <w:rPr>
          <w:spacing w:val="-5"/>
          <w:sz w:val="20"/>
        </w:rPr>
        <w:t>Estados </w:t>
      </w:r>
      <w:r>
        <w:rPr>
          <w:spacing w:val="-4"/>
          <w:sz w:val="20"/>
        </w:rPr>
        <w:t>Unidos </w:t>
      </w:r>
      <w:r>
        <w:rPr>
          <w:spacing w:val="-3"/>
          <w:sz w:val="20"/>
        </w:rPr>
        <w:t>de </w:t>
      </w:r>
      <w:r>
        <w:rPr>
          <w:spacing w:val="-5"/>
          <w:sz w:val="20"/>
        </w:rPr>
        <w:t>América). </w:t>
      </w:r>
      <w:r>
        <w:rPr>
          <w:sz w:val="20"/>
        </w:rPr>
        <w:t>Este monto deberá ser reintegrado en el plazo de seis meses, contados a partir de la notificación del presente</w:t>
      </w:r>
      <w:r>
        <w:rPr>
          <w:spacing w:val="-29"/>
          <w:sz w:val="20"/>
        </w:rPr>
        <w:t> </w:t>
      </w:r>
      <w:r>
        <w:rPr>
          <w:sz w:val="20"/>
        </w:rPr>
        <w:t>Fallo.</w:t>
      </w:r>
    </w:p>
    <w:p>
      <w:pPr>
        <w:pStyle w:val="BodyText"/>
        <w:spacing w:before="12"/>
        <w:rPr>
          <w:sz w:val="19"/>
        </w:rPr>
      </w:pPr>
    </w:p>
    <w:p>
      <w:pPr>
        <w:pStyle w:val="Heading4"/>
        <w:numPr>
          <w:ilvl w:val="0"/>
          <w:numId w:val="43"/>
        </w:numPr>
        <w:tabs>
          <w:tab w:pos="938" w:val="left" w:leader="none"/>
        </w:tabs>
        <w:spacing w:line="240" w:lineRule="auto" w:before="0" w:after="0"/>
        <w:ind w:left="937" w:right="0" w:hanging="252"/>
        <w:jc w:val="left"/>
        <w:rPr>
          <w:i/>
        </w:rPr>
      </w:pPr>
      <w:bookmarkStart w:name="J. Modalidad de cumplimiento de los pago" w:id="530"/>
      <w:bookmarkEnd w:id="530"/>
      <w:r>
        <w:rPr>
          <w:b w:val="0"/>
          <w:i w:val="0"/>
        </w:rPr>
      </w:r>
      <w:bookmarkStart w:name="_bookmark412" w:id="531"/>
      <w:bookmarkEnd w:id="531"/>
      <w:r>
        <w:rPr>
          <w:b w:val="0"/>
          <w:i w:val="0"/>
        </w:rPr>
      </w:r>
      <w:bookmarkStart w:name="_bookmark412" w:id="532"/>
      <w:bookmarkEnd w:id="532"/>
      <w:r>
        <w:rPr>
          <w:i/>
        </w:rPr>
        <w:t>M</w:t>
      </w:r>
      <w:r>
        <w:rPr>
          <w:i/>
        </w:rPr>
        <w:t>odalidad de cumplimiento de los pagos</w:t>
      </w:r>
      <w:r>
        <w:rPr>
          <w:i/>
          <w:spacing w:val="-19"/>
        </w:rPr>
        <w:t> </w:t>
      </w:r>
      <w:r>
        <w:rPr>
          <w:i/>
        </w:rPr>
        <w:t>ordenados</w:t>
      </w:r>
    </w:p>
    <w:p>
      <w:pPr>
        <w:pStyle w:val="BodyText"/>
        <w:spacing w:before="12"/>
        <w:rPr>
          <w:b/>
          <w:i/>
          <w:sz w:val="19"/>
        </w:rPr>
      </w:pPr>
    </w:p>
    <w:p>
      <w:pPr>
        <w:pStyle w:val="ListParagraph"/>
        <w:numPr>
          <w:ilvl w:val="0"/>
          <w:numId w:val="38"/>
        </w:numPr>
        <w:tabs>
          <w:tab w:pos="686" w:val="left" w:leader="none"/>
        </w:tabs>
        <w:spacing w:line="240" w:lineRule="auto" w:before="0" w:after="0"/>
        <w:ind w:left="117" w:right="114" w:firstLine="0"/>
        <w:jc w:val="both"/>
        <w:rPr>
          <w:sz w:val="20"/>
        </w:rPr>
      </w:pPr>
      <w:r>
        <w:rPr>
          <w:sz w:val="20"/>
        </w:rPr>
        <w:t>El Estado deberá efectuar el pago de las sumas fijadas en concepto de medida de rehabilitación,</w:t>
      </w:r>
      <w:r>
        <w:rPr>
          <w:spacing w:val="-7"/>
          <w:sz w:val="20"/>
        </w:rPr>
        <w:t> </w:t>
      </w:r>
      <w:r>
        <w:rPr>
          <w:sz w:val="20"/>
        </w:rPr>
        <w:t>indemnizaciones</w:t>
      </w:r>
      <w:r>
        <w:rPr>
          <w:spacing w:val="-8"/>
          <w:sz w:val="20"/>
        </w:rPr>
        <w:t> </w:t>
      </w:r>
      <w:r>
        <w:rPr>
          <w:sz w:val="20"/>
        </w:rPr>
        <w:t>por</w:t>
      </w:r>
      <w:r>
        <w:rPr>
          <w:spacing w:val="-8"/>
          <w:sz w:val="20"/>
        </w:rPr>
        <w:t> </w:t>
      </w:r>
      <w:r>
        <w:rPr>
          <w:sz w:val="20"/>
        </w:rPr>
        <w:t>daño</w:t>
      </w:r>
      <w:r>
        <w:rPr>
          <w:spacing w:val="-8"/>
          <w:sz w:val="20"/>
        </w:rPr>
        <w:t> </w:t>
      </w:r>
      <w:r>
        <w:rPr>
          <w:sz w:val="20"/>
        </w:rPr>
        <w:t>material</w:t>
      </w:r>
      <w:r>
        <w:rPr>
          <w:spacing w:val="-7"/>
          <w:sz w:val="20"/>
        </w:rPr>
        <w:t> </w:t>
      </w:r>
      <w:r>
        <w:rPr>
          <w:sz w:val="20"/>
        </w:rPr>
        <w:t>e</w:t>
      </w:r>
      <w:r>
        <w:rPr>
          <w:spacing w:val="-7"/>
          <w:sz w:val="20"/>
        </w:rPr>
        <w:t> </w:t>
      </w:r>
      <w:r>
        <w:rPr>
          <w:sz w:val="20"/>
        </w:rPr>
        <w:t>inmaterial,</w:t>
      </w:r>
      <w:r>
        <w:rPr>
          <w:spacing w:val="-7"/>
          <w:sz w:val="20"/>
        </w:rPr>
        <w:t> </w:t>
      </w:r>
      <w:r>
        <w:rPr>
          <w:sz w:val="20"/>
        </w:rPr>
        <w:t>y</w:t>
      </w:r>
      <w:r>
        <w:rPr>
          <w:spacing w:val="-8"/>
          <w:sz w:val="20"/>
        </w:rPr>
        <w:t> </w:t>
      </w:r>
      <w:r>
        <w:rPr>
          <w:sz w:val="20"/>
        </w:rPr>
        <w:t>reintegro</w:t>
      </w:r>
      <w:r>
        <w:rPr>
          <w:spacing w:val="-8"/>
          <w:sz w:val="20"/>
        </w:rPr>
        <w:t> </w:t>
      </w:r>
      <w:r>
        <w:rPr>
          <w:sz w:val="20"/>
        </w:rPr>
        <w:t>de</w:t>
      </w:r>
      <w:r>
        <w:rPr>
          <w:spacing w:val="-7"/>
          <w:sz w:val="20"/>
        </w:rPr>
        <w:t> </w:t>
      </w:r>
      <w:r>
        <w:rPr>
          <w:sz w:val="20"/>
        </w:rPr>
        <w:t>costas</w:t>
      </w:r>
      <w:r>
        <w:rPr>
          <w:spacing w:val="-8"/>
          <w:sz w:val="20"/>
        </w:rPr>
        <w:t> </w:t>
      </w:r>
      <w:r>
        <w:rPr>
          <w:sz w:val="20"/>
        </w:rPr>
        <w:t>y</w:t>
      </w:r>
      <w:r>
        <w:rPr>
          <w:spacing w:val="-8"/>
          <w:sz w:val="20"/>
        </w:rPr>
        <w:t> </w:t>
      </w:r>
      <w:r>
        <w:rPr>
          <w:sz w:val="20"/>
        </w:rPr>
        <w:t>gastos establecidos</w:t>
      </w:r>
      <w:r>
        <w:rPr>
          <w:spacing w:val="-5"/>
          <w:sz w:val="20"/>
        </w:rPr>
        <w:t> </w:t>
      </w:r>
      <w:r>
        <w:rPr>
          <w:sz w:val="20"/>
        </w:rPr>
        <w:t>en</w:t>
      </w:r>
      <w:r>
        <w:rPr>
          <w:spacing w:val="-5"/>
          <w:sz w:val="20"/>
        </w:rPr>
        <w:t> </w:t>
      </w:r>
      <w:r>
        <w:rPr>
          <w:sz w:val="20"/>
        </w:rPr>
        <w:t>la</w:t>
      </w:r>
      <w:r>
        <w:rPr>
          <w:spacing w:val="-6"/>
          <w:sz w:val="20"/>
        </w:rPr>
        <w:t> </w:t>
      </w:r>
      <w:r>
        <w:rPr>
          <w:sz w:val="20"/>
        </w:rPr>
        <w:t>presente</w:t>
      </w:r>
      <w:r>
        <w:rPr>
          <w:spacing w:val="-5"/>
          <w:sz w:val="20"/>
        </w:rPr>
        <w:t> </w:t>
      </w:r>
      <w:r>
        <w:rPr>
          <w:sz w:val="20"/>
        </w:rPr>
        <w:t>Sentencia</w:t>
      </w:r>
      <w:r>
        <w:rPr>
          <w:spacing w:val="-6"/>
          <w:sz w:val="20"/>
        </w:rPr>
        <w:t> </w:t>
      </w:r>
      <w:r>
        <w:rPr>
          <w:sz w:val="20"/>
        </w:rPr>
        <w:t>a</w:t>
      </w:r>
      <w:r>
        <w:rPr>
          <w:spacing w:val="-6"/>
          <w:sz w:val="20"/>
        </w:rPr>
        <w:t> </w:t>
      </w:r>
      <w:r>
        <w:rPr>
          <w:sz w:val="20"/>
        </w:rPr>
        <w:t>favor</w:t>
      </w:r>
      <w:r>
        <w:rPr>
          <w:spacing w:val="-7"/>
          <w:sz w:val="20"/>
        </w:rPr>
        <w:t> </w:t>
      </w:r>
      <w:r>
        <w:rPr>
          <w:sz w:val="20"/>
        </w:rPr>
        <w:t>de</w:t>
      </w:r>
      <w:r>
        <w:rPr>
          <w:spacing w:val="-5"/>
          <w:sz w:val="20"/>
        </w:rPr>
        <w:t> </w:t>
      </w:r>
      <w:r>
        <w:rPr>
          <w:sz w:val="20"/>
        </w:rPr>
        <w:t>Anatole</w:t>
      </w:r>
      <w:r>
        <w:rPr>
          <w:spacing w:val="-6"/>
          <w:sz w:val="20"/>
        </w:rPr>
        <w:t> </w:t>
      </w:r>
      <w:r>
        <w:rPr>
          <w:sz w:val="20"/>
        </w:rPr>
        <w:t>Alejandro</w:t>
      </w:r>
      <w:r>
        <w:rPr>
          <w:spacing w:val="-6"/>
          <w:sz w:val="20"/>
        </w:rPr>
        <w:t> </w:t>
      </w:r>
      <w:r>
        <w:rPr>
          <w:sz w:val="20"/>
        </w:rPr>
        <w:t>Larrabeiti</w:t>
      </w:r>
      <w:r>
        <w:rPr>
          <w:spacing w:val="-6"/>
          <w:sz w:val="20"/>
        </w:rPr>
        <w:t> </w:t>
      </w:r>
      <w:r>
        <w:rPr>
          <w:sz w:val="20"/>
        </w:rPr>
        <w:t>Yáñez</w:t>
      </w:r>
      <w:r>
        <w:rPr>
          <w:spacing w:val="-5"/>
          <w:sz w:val="20"/>
        </w:rPr>
        <w:t> </w:t>
      </w:r>
      <w:r>
        <w:rPr>
          <w:sz w:val="20"/>
        </w:rPr>
        <w:t>y</w:t>
      </w:r>
      <w:r>
        <w:rPr>
          <w:spacing w:val="-6"/>
          <w:sz w:val="20"/>
        </w:rPr>
        <w:t> </w:t>
      </w:r>
      <w:r>
        <w:rPr>
          <w:sz w:val="20"/>
        </w:rPr>
        <w:t>Claudia</w:t>
      </w:r>
    </w:p>
    <w:p>
      <w:pPr>
        <w:pStyle w:val="BodyText"/>
        <w:rPr>
          <w:sz w:val="22"/>
        </w:rPr>
      </w:pPr>
      <w:r>
        <w:rPr/>
        <w:pict>
          <v:line style="position:absolute;mso-position-horizontal-relative:page;mso-position-vertical-relative:paragraph;z-index:2824;mso-wrap-distance-left:0;mso-wrap-distance-right:0" from="70.919998pt,15.66569pt" to="214.919998pt,15.66569pt" stroked="true" strokeweight=".6pt" strokecolor="#000000">
            <v:stroke dashstyle="solid"/>
            <w10:wrap type="topAndBottom"/>
          </v:line>
        </w:pict>
      </w:r>
    </w:p>
    <w:p>
      <w:pPr>
        <w:tabs>
          <w:tab w:pos="685" w:val="left" w:leader="none"/>
        </w:tabs>
        <w:spacing w:before="67"/>
        <w:ind w:left="118" w:right="115" w:firstLine="0"/>
        <w:jc w:val="left"/>
        <w:rPr>
          <w:sz w:val="16"/>
        </w:rPr>
      </w:pPr>
      <w:bookmarkStart w:name="_bookmark413" w:id="533"/>
      <w:bookmarkEnd w:id="533"/>
      <w:r>
        <w:rPr/>
      </w:r>
      <w:r>
        <w:rPr>
          <w:position w:val="6"/>
          <w:sz w:val="10"/>
        </w:rPr>
        <w:t>328</w:t>
        <w:tab/>
      </w:r>
      <w:r>
        <w:rPr>
          <w:i/>
          <w:sz w:val="16"/>
        </w:rPr>
        <w:t>Cfr</w:t>
      </w:r>
      <w:r>
        <w:rPr>
          <w:sz w:val="16"/>
        </w:rPr>
        <w:t>.</w:t>
      </w:r>
      <w:r>
        <w:rPr>
          <w:spacing w:val="-7"/>
          <w:sz w:val="16"/>
        </w:rPr>
        <w:t> </w:t>
      </w:r>
      <w:r>
        <w:rPr>
          <w:i/>
          <w:sz w:val="16"/>
        </w:rPr>
        <w:t>Caso</w:t>
      </w:r>
      <w:r>
        <w:rPr>
          <w:i/>
          <w:spacing w:val="-5"/>
          <w:sz w:val="16"/>
        </w:rPr>
        <w:t> </w:t>
      </w:r>
      <w:r>
        <w:rPr>
          <w:i/>
          <w:sz w:val="16"/>
        </w:rPr>
        <w:t>Garrido</w:t>
      </w:r>
      <w:r>
        <w:rPr>
          <w:i/>
          <w:spacing w:val="-7"/>
          <w:sz w:val="16"/>
        </w:rPr>
        <w:t> </w:t>
      </w:r>
      <w:r>
        <w:rPr>
          <w:i/>
          <w:sz w:val="16"/>
        </w:rPr>
        <w:t>y</w:t>
      </w:r>
      <w:r>
        <w:rPr>
          <w:i/>
          <w:spacing w:val="-6"/>
          <w:sz w:val="16"/>
        </w:rPr>
        <w:t> </w:t>
      </w:r>
      <w:r>
        <w:rPr>
          <w:i/>
          <w:sz w:val="16"/>
        </w:rPr>
        <w:t>Baigorria</w:t>
      </w:r>
      <w:r>
        <w:rPr>
          <w:i/>
          <w:spacing w:val="-7"/>
          <w:sz w:val="16"/>
        </w:rPr>
        <w:t> </w:t>
      </w:r>
      <w:r>
        <w:rPr>
          <w:i/>
          <w:sz w:val="16"/>
        </w:rPr>
        <w:t>Vs.</w:t>
      </w:r>
      <w:r>
        <w:rPr>
          <w:i/>
          <w:spacing w:val="-7"/>
          <w:sz w:val="16"/>
        </w:rPr>
        <w:t> </w:t>
      </w:r>
      <w:r>
        <w:rPr>
          <w:i/>
          <w:sz w:val="16"/>
        </w:rPr>
        <w:t>Argentina.</w:t>
      </w:r>
      <w:r>
        <w:rPr>
          <w:i/>
          <w:spacing w:val="-7"/>
          <w:sz w:val="16"/>
        </w:rPr>
        <w:t> </w:t>
      </w:r>
      <w:r>
        <w:rPr>
          <w:i/>
          <w:sz w:val="16"/>
        </w:rPr>
        <w:t>Reparaciones</w:t>
      </w:r>
      <w:r>
        <w:rPr>
          <w:i/>
          <w:spacing w:val="-6"/>
          <w:sz w:val="16"/>
        </w:rPr>
        <w:t> </w:t>
      </w:r>
      <w:r>
        <w:rPr>
          <w:i/>
          <w:sz w:val="16"/>
        </w:rPr>
        <w:t>y</w:t>
      </w:r>
      <w:r>
        <w:rPr>
          <w:i/>
          <w:spacing w:val="-5"/>
          <w:sz w:val="16"/>
        </w:rPr>
        <w:t> </w:t>
      </w:r>
      <w:r>
        <w:rPr>
          <w:i/>
          <w:sz w:val="16"/>
        </w:rPr>
        <w:t>Costas.</w:t>
      </w:r>
      <w:r>
        <w:rPr>
          <w:i/>
          <w:spacing w:val="-6"/>
          <w:sz w:val="16"/>
        </w:rPr>
        <w:t> </w:t>
      </w:r>
      <w:r>
        <w:rPr>
          <w:sz w:val="16"/>
        </w:rPr>
        <w:t>Sentencia</w:t>
      </w:r>
      <w:r>
        <w:rPr>
          <w:spacing w:val="-6"/>
          <w:sz w:val="16"/>
        </w:rPr>
        <w:t> </w:t>
      </w:r>
      <w:r>
        <w:rPr>
          <w:sz w:val="16"/>
        </w:rPr>
        <w:t>de</w:t>
      </w:r>
      <w:r>
        <w:rPr>
          <w:spacing w:val="-6"/>
          <w:sz w:val="16"/>
        </w:rPr>
        <w:t> </w:t>
      </w:r>
      <w:r>
        <w:rPr>
          <w:sz w:val="16"/>
        </w:rPr>
        <w:t>27</w:t>
      </w:r>
      <w:r>
        <w:rPr>
          <w:spacing w:val="-6"/>
          <w:sz w:val="16"/>
        </w:rPr>
        <w:t> </w:t>
      </w:r>
      <w:r>
        <w:rPr>
          <w:sz w:val="16"/>
        </w:rPr>
        <w:t>de</w:t>
      </w:r>
      <w:r>
        <w:rPr>
          <w:spacing w:val="-7"/>
          <w:sz w:val="16"/>
        </w:rPr>
        <w:t> </w:t>
      </w:r>
      <w:r>
        <w:rPr>
          <w:sz w:val="16"/>
        </w:rPr>
        <w:t>agosto</w:t>
      </w:r>
      <w:r>
        <w:rPr>
          <w:spacing w:val="-7"/>
          <w:sz w:val="16"/>
        </w:rPr>
        <w:t> </w:t>
      </w:r>
      <w:r>
        <w:rPr>
          <w:sz w:val="16"/>
        </w:rPr>
        <w:t>de</w:t>
      </w:r>
      <w:r>
        <w:rPr>
          <w:spacing w:val="-7"/>
          <w:sz w:val="16"/>
        </w:rPr>
        <w:t> </w:t>
      </w:r>
      <w:r>
        <w:rPr>
          <w:sz w:val="16"/>
        </w:rPr>
        <w:t>1998.</w:t>
      </w:r>
      <w:r>
        <w:rPr>
          <w:spacing w:val="-6"/>
          <w:sz w:val="16"/>
        </w:rPr>
        <w:t> </w:t>
      </w:r>
      <w:r>
        <w:rPr>
          <w:sz w:val="16"/>
        </w:rPr>
        <w:t>Serie</w:t>
      </w:r>
      <w:r>
        <w:rPr>
          <w:w w:val="99"/>
          <w:sz w:val="16"/>
        </w:rPr>
        <w:t> </w:t>
      </w:r>
      <w:r>
        <w:rPr>
          <w:sz w:val="16"/>
        </w:rPr>
        <w:t>C No. 39, párr. 82, y </w:t>
      </w:r>
      <w:r>
        <w:rPr>
          <w:i/>
          <w:sz w:val="16"/>
        </w:rPr>
        <w:t>Caso Garzón Guzmán y otros Vs. Ecuador</w:t>
      </w:r>
      <w:r>
        <w:rPr>
          <w:sz w:val="16"/>
        </w:rPr>
        <w:t>, </w:t>
      </w:r>
      <w:r>
        <w:rPr>
          <w:i/>
          <w:sz w:val="16"/>
        </w:rPr>
        <w:t>supra</w:t>
      </w:r>
      <w:r>
        <w:rPr>
          <w:sz w:val="16"/>
        </w:rPr>
        <w:t>, párr.</w:t>
      </w:r>
      <w:r>
        <w:rPr>
          <w:spacing w:val="-30"/>
          <w:sz w:val="16"/>
        </w:rPr>
        <w:t> </w:t>
      </w:r>
      <w:r>
        <w:rPr>
          <w:sz w:val="16"/>
        </w:rPr>
        <w:t>136.</w:t>
      </w:r>
    </w:p>
    <w:p>
      <w:pPr>
        <w:tabs>
          <w:tab w:pos="658" w:val="left" w:leader="none"/>
        </w:tabs>
        <w:spacing w:before="39"/>
        <w:ind w:left="118" w:right="115" w:firstLine="0"/>
        <w:jc w:val="left"/>
        <w:rPr>
          <w:sz w:val="16"/>
        </w:rPr>
      </w:pPr>
      <w:bookmarkStart w:name="_bookmark414" w:id="534"/>
      <w:bookmarkEnd w:id="534"/>
      <w:r>
        <w:rPr/>
      </w:r>
      <w:r>
        <w:rPr>
          <w:position w:val="6"/>
          <w:sz w:val="10"/>
        </w:rPr>
        <w:t>329</w:t>
        <w:tab/>
      </w:r>
      <w:r>
        <w:rPr>
          <w:i/>
          <w:sz w:val="16"/>
        </w:rPr>
        <w:t>Cfr</w:t>
      </w:r>
      <w:r>
        <w:rPr>
          <w:sz w:val="16"/>
        </w:rPr>
        <w:t>. </w:t>
      </w:r>
      <w:r>
        <w:rPr>
          <w:i/>
          <w:sz w:val="16"/>
        </w:rPr>
        <w:t>Caso Ibsen Cárdenas e Ibsen Peña Vs. Bolivia</w:t>
      </w:r>
      <w:r>
        <w:rPr>
          <w:sz w:val="16"/>
        </w:rPr>
        <w:t>, </w:t>
      </w:r>
      <w:r>
        <w:rPr>
          <w:i/>
          <w:sz w:val="16"/>
        </w:rPr>
        <w:t>supra</w:t>
      </w:r>
      <w:r>
        <w:rPr>
          <w:sz w:val="16"/>
        </w:rPr>
        <w:t>, párr. 29, y </w:t>
      </w:r>
      <w:r>
        <w:rPr>
          <w:i/>
          <w:sz w:val="16"/>
        </w:rPr>
        <w:t>Caso Bedoya Lima y otra</w:t>
      </w:r>
      <w:r>
        <w:rPr>
          <w:i/>
          <w:spacing w:val="12"/>
          <w:sz w:val="16"/>
        </w:rPr>
        <w:t> </w:t>
      </w:r>
      <w:r>
        <w:rPr>
          <w:i/>
          <w:sz w:val="16"/>
        </w:rPr>
        <w:t>Vs. Colombia</w:t>
      </w:r>
      <w:r>
        <w:rPr>
          <w:sz w:val="16"/>
        </w:rPr>
        <w:t>,</w:t>
      </w:r>
      <w:r>
        <w:rPr>
          <w:w w:val="99"/>
          <w:sz w:val="16"/>
        </w:rPr>
        <w:t> </w:t>
      </w:r>
      <w:r>
        <w:rPr>
          <w:i/>
          <w:sz w:val="16"/>
        </w:rPr>
        <w:t>supra</w:t>
      </w:r>
      <w:r>
        <w:rPr>
          <w:sz w:val="16"/>
        </w:rPr>
        <w:t>, párr.</w:t>
      </w:r>
      <w:r>
        <w:rPr>
          <w:spacing w:val="-7"/>
          <w:sz w:val="16"/>
        </w:rPr>
        <w:t> </w:t>
      </w:r>
      <w:r>
        <w:rPr>
          <w:sz w:val="16"/>
        </w:rPr>
        <w:t>214.</w:t>
      </w:r>
    </w:p>
    <w:p>
      <w:pPr>
        <w:spacing w:after="0"/>
        <w:jc w:val="left"/>
        <w:rPr>
          <w:sz w:val="16"/>
        </w:rPr>
        <w:sectPr>
          <w:pgSz w:w="12240" w:h="15840"/>
          <w:pgMar w:header="0" w:footer="1007" w:top="1160" w:bottom="1200" w:left="1300" w:right="1300"/>
        </w:sectPr>
      </w:pPr>
    </w:p>
    <w:p>
      <w:pPr>
        <w:pStyle w:val="BodyText"/>
        <w:spacing w:before="73"/>
        <w:ind w:left="118" w:right="113"/>
        <w:jc w:val="both"/>
      </w:pPr>
      <w:r>
        <w:rPr/>
        <w:t>Victoria</w:t>
      </w:r>
      <w:r>
        <w:rPr>
          <w:spacing w:val="-19"/>
        </w:rPr>
        <w:t> </w:t>
      </w:r>
      <w:r>
        <w:rPr/>
        <w:t>Larrabeiti</w:t>
      </w:r>
      <w:r>
        <w:rPr>
          <w:spacing w:val="-18"/>
        </w:rPr>
        <w:t> </w:t>
      </w:r>
      <w:r>
        <w:rPr/>
        <w:t>Yáñez,</w:t>
      </w:r>
      <w:r>
        <w:rPr>
          <w:spacing w:val="-17"/>
        </w:rPr>
        <w:t> </w:t>
      </w:r>
      <w:r>
        <w:rPr/>
        <w:t>directamente</w:t>
      </w:r>
      <w:r>
        <w:rPr>
          <w:spacing w:val="-17"/>
        </w:rPr>
        <w:t> </w:t>
      </w:r>
      <w:r>
        <w:rPr/>
        <w:t>a</w:t>
      </w:r>
      <w:r>
        <w:rPr>
          <w:spacing w:val="-19"/>
        </w:rPr>
        <w:t> </w:t>
      </w:r>
      <w:r>
        <w:rPr/>
        <w:t>ambas</w:t>
      </w:r>
      <w:r>
        <w:rPr>
          <w:spacing w:val="-19"/>
        </w:rPr>
        <w:t> </w:t>
      </w:r>
      <w:r>
        <w:rPr/>
        <w:t>personas,</w:t>
      </w:r>
      <w:r>
        <w:rPr>
          <w:spacing w:val="-18"/>
        </w:rPr>
        <w:t> </w:t>
      </w:r>
      <w:r>
        <w:rPr/>
        <w:t>dentro</w:t>
      </w:r>
      <w:r>
        <w:rPr>
          <w:spacing w:val="-18"/>
        </w:rPr>
        <w:t> </w:t>
      </w:r>
      <w:r>
        <w:rPr/>
        <w:t>del</w:t>
      </w:r>
      <w:r>
        <w:rPr>
          <w:spacing w:val="-18"/>
        </w:rPr>
        <w:t> </w:t>
      </w:r>
      <w:r>
        <w:rPr/>
        <w:t>plazo</w:t>
      </w:r>
      <w:r>
        <w:rPr>
          <w:spacing w:val="-18"/>
        </w:rPr>
        <w:t> </w:t>
      </w:r>
      <w:r>
        <w:rPr/>
        <w:t>de</w:t>
      </w:r>
      <w:r>
        <w:rPr>
          <w:spacing w:val="-18"/>
        </w:rPr>
        <w:t> </w:t>
      </w:r>
      <w:r>
        <w:rPr/>
        <w:t>un</w:t>
      </w:r>
      <w:r>
        <w:rPr>
          <w:spacing w:val="-18"/>
        </w:rPr>
        <w:t> </w:t>
      </w:r>
      <w:r>
        <w:rPr/>
        <w:t>año,</w:t>
      </w:r>
      <w:r>
        <w:rPr>
          <w:spacing w:val="-18"/>
        </w:rPr>
        <w:t> </w:t>
      </w:r>
      <w:r>
        <w:rPr/>
        <w:t>contado a partir de la notificación del presente Fallo. En caso de que alguna de las personas beneficiarias fallezca antes de que le sean entregadas las indemnizaciones respectivas, estas se efectuarán directamente a sus derechohabientes, conforme al Derecho interno</w:t>
      </w:r>
      <w:r>
        <w:rPr>
          <w:spacing w:val="-32"/>
        </w:rPr>
        <w:t> </w:t>
      </w:r>
      <w:r>
        <w:rPr/>
        <w:t>aplicable.</w:t>
      </w:r>
    </w:p>
    <w:p>
      <w:pPr>
        <w:pStyle w:val="BodyText"/>
        <w:spacing w:before="12"/>
        <w:rPr>
          <w:sz w:val="19"/>
        </w:rPr>
      </w:pPr>
    </w:p>
    <w:p>
      <w:pPr>
        <w:pStyle w:val="ListParagraph"/>
        <w:numPr>
          <w:ilvl w:val="0"/>
          <w:numId w:val="38"/>
        </w:numPr>
        <w:tabs>
          <w:tab w:pos="686" w:val="left" w:leader="none"/>
        </w:tabs>
        <w:spacing w:line="240" w:lineRule="auto" w:before="0" w:after="0"/>
        <w:ind w:left="118" w:right="116" w:firstLine="0"/>
        <w:jc w:val="both"/>
        <w:rPr>
          <w:sz w:val="20"/>
        </w:rPr>
      </w:pPr>
      <w:r>
        <w:rPr>
          <w:sz w:val="20"/>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w:t>
      </w:r>
      <w:r>
        <w:rPr>
          <w:spacing w:val="-30"/>
          <w:sz w:val="20"/>
        </w:rPr>
        <w:t> </w:t>
      </w:r>
      <w:r>
        <w:rPr>
          <w:sz w:val="20"/>
        </w:rPr>
        <w:t>pago.</w:t>
      </w:r>
    </w:p>
    <w:p>
      <w:pPr>
        <w:pStyle w:val="BodyText"/>
        <w:spacing w:before="1"/>
      </w:pPr>
    </w:p>
    <w:p>
      <w:pPr>
        <w:pStyle w:val="ListParagraph"/>
        <w:numPr>
          <w:ilvl w:val="0"/>
          <w:numId w:val="38"/>
        </w:numPr>
        <w:tabs>
          <w:tab w:pos="686" w:val="left" w:leader="none"/>
        </w:tabs>
        <w:spacing w:line="240" w:lineRule="auto" w:before="0" w:after="0"/>
        <w:ind w:left="118" w:right="114" w:firstLine="0"/>
        <w:jc w:val="both"/>
        <w:rPr>
          <w:sz w:val="20"/>
        </w:rPr>
      </w:pPr>
      <w:r>
        <w:rPr>
          <w:sz w:val="20"/>
        </w:rPr>
        <w:t>Si por causas atribuibles a las personas beneficiarias de las indemnizaciones o a sus derechohabientes no fuese posible el pago de las cantidades determinadas dentro del plazo indicado, el Estado consignará dichos montos a su favor en una cuenta o certificado de depósito</w:t>
      </w:r>
      <w:r>
        <w:rPr>
          <w:spacing w:val="-8"/>
          <w:sz w:val="20"/>
        </w:rPr>
        <w:t> </w:t>
      </w:r>
      <w:r>
        <w:rPr>
          <w:sz w:val="20"/>
        </w:rPr>
        <w:t>en</w:t>
      </w:r>
      <w:r>
        <w:rPr>
          <w:spacing w:val="-9"/>
          <w:sz w:val="20"/>
        </w:rPr>
        <w:t> </w:t>
      </w:r>
      <w:r>
        <w:rPr>
          <w:sz w:val="20"/>
        </w:rPr>
        <w:t>una</w:t>
      </w:r>
      <w:r>
        <w:rPr>
          <w:spacing w:val="-8"/>
          <w:sz w:val="20"/>
        </w:rPr>
        <w:t> </w:t>
      </w:r>
      <w:r>
        <w:rPr>
          <w:sz w:val="20"/>
        </w:rPr>
        <w:t>institución</w:t>
      </w:r>
      <w:r>
        <w:rPr>
          <w:spacing w:val="-6"/>
          <w:sz w:val="20"/>
        </w:rPr>
        <w:t> </w:t>
      </w:r>
      <w:r>
        <w:rPr>
          <w:sz w:val="20"/>
        </w:rPr>
        <w:t>financiera</w:t>
      </w:r>
      <w:r>
        <w:rPr>
          <w:spacing w:val="-8"/>
          <w:sz w:val="20"/>
        </w:rPr>
        <w:t> </w:t>
      </w:r>
      <w:r>
        <w:rPr>
          <w:sz w:val="20"/>
        </w:rPr>
        <w:t>argentina</w:t>
      </w:r>
      <w:r>
        <w:rPr>
          <w:spacing w:val="-8"/>
          <w:sz w:val="20"/>
        </w:rPr>
        <w:t> </w:t>
      </w:r>
      <w:r>
        <w:rPr>
          <w:sz w:val="20"/>
        </w:rPr>
        <w:t>solvente,</w:t>
      </w:r>
      <w:r>
        <w:rPr>
          <w:spacing w:val="-9"/>
          <w:sz w:val="20"/>
        </w:rPr>
        <w:t> </w:t>
      </w:r>
      <w:r>
        <w:rPr>
          <w:sz w:val="20"/>
        </w:rPr>
        <w:t>en</w:t>
      </w:r>
      <w:r>
        <w:rPr>
          <w:spacing w:val="-8"/>
          <w:sz w:val="20"/>
        </w:rPr>
        <w:t> </w:t>
      </w:r>
      <w:r>
        <w:rPr>
          <w:sz w:val="20"/>
        </w:rPr>
        <w:t>dólares</w:t>
      </w:r>
      <w:r>
        <w:rPr>
          <w:spacing w:val="-8"/>
          <w:sz w:val="20"/>
        </w:rPr>
        <w:t> </w:t>
      </w:r>
      <w:r>
        <w:rPr>
          <w:sz w:val="20"/>
        </w:rPr>
        <w:t>de</w:t>
      </w:r>
      <w:r>
        <w:rPr>
          <w:spacing w:val="-7"/>
          <w:sz w:val="20"/>
        </w:rPr>
        <w:t> </w:t>
      </w:r>
      <w:r>
        <w:rPr>
          <w:sz w:val="20"/>
        </w:rPr>
        <w:t>los</w:t>
      </w:r>
      <w:r>
        <w:rPr>
          <w:spacing w:val="-7"/>
          <w:sz w:val="20"/>
        </w:rPr>
        <w:t> </w:t>
      </w:r>
      <w:r>
        <w:rPr>
          <w:sz w:val="20"/>
        </w:rPr>
        <w:t>Estados</w:t>
      </w:r>
      <w:r>
        <w:rPr>
          <w:spacing w:val="-8"/>
          <w:sz w:val="20"/>
        </w:rPr>
        <w:t> </w:t>
      </w:r>
      <w:r>
        <w:rPr>
          <w:sz w:val="20"/>
        </w:rPr>
        <w:t>Unidos</w:t>
      </w:r>
      <w:r>
        <w:rPr>
          <w:spacing w:val="-8"/>
          <w:sz w:val="20"/>
        </w:rPr>
        <w:t> </w:t>
      </w:r>
      <w:r>
        <w:rPr>
          <w:sz w:val="20"/>
        </w:rPr>
        <w:t>de América, y en las condiciones financieras más favorables que permitan la legislación y la práctica bancaria. Si no se reclama la indemnización correspondiente una vez transcurridos diez años, las cantidades serán devueltas al Estado con los intereses</w:t>
      </w:r>
      <w:r>
        <w:rPr>
          <w:spacing w:val="-34"/>
          <w:sz w:val="20"/>
        </w:rPr>
        <w:t> </w:t>
      </w:r>
      <w:r>
        <w:rPr>
          <w:sz w:val="20"/>
        </w:rPr>
        <w:t>devengados.</w:t>
      </w:r>
    </w:p>
    <w:p>
      <w:pPr>
        <w:pStyle w:val="BodyText"/>
        <w:spacing w:before="12"/>
        <w:rPr>
          <w:sz w:val="19"/>
        </w:rPr>
      </w:pPr>
    </w:p>
    <w:p>
      <w:pPr>
        <w:pStyle w:val="ListParagraph"/>
        <w:numPr>
          <w:ilvl w:val="0"/>
          <w:numId w:val="38"/>
        </w:numPr>
        <w:tabs>
          <w:tab w:pos="686" w:val="left" w:leader="none"/>
        </w:tabs>
        <w:spacing w:line="240" w:lineRule="auto" w:before="0" w:after="0"/>
        <w:ind w:left="118" w:right="113" w:firstLine="0"/>
        <w:jc w:val="both"/>
        <w:rPr>
          <w:sz w:val="20"/>
        </w:rPr>
      </w:pPr>
      <w:r>
        <w:rPr>
          <w:sz w:val="20"/>
        </w:rPr>
        <w:t>Las cantidades respectivas, correspondientes a la medida de rehabilitación otorgada, daños</w:t>
      </w:r>
      <w:r>
        <w:rPr>
          <w:spacing w:val="-7"/>
          <w:sz w:val="20"/>
        </w:rPr>
        <w:t> </w:t>
      </w:r>
      <w:r>
        <w:rPr>
          <w:sz w:val="20"/>
        </w:rPr>
        <w:t>materiales</w:t>
      </w:r>
      <w:r>
        <w:rPr>
          <w:spacing w:val="-8"/>
          <w:sz w:val="20"/>
        </w:rPr>
        <w:t> </w:t>
      </w:r>
      <w:r>
        <w:rPr>
          <w:sz w:val="20"/>
        </w:rPr>
        <w:t>e</w:t>
      </w:r>
      <w:r>
        <w:rPr>
          <w:spacing w:val="-7"/>
          <w:sz w:val="20"/>
        </w:rPr>
        <w:t> </w:t>
      </w:r>
      <w:r>
        <w:rPr>
          <w:sz w:val="20"/>
        </w:rPr>
        <w:t>inmateriales,</w:t>
      </w:r>
      <w:r>
        <w:rPr>
          <w:spacing w:val="-7"/>
          <w:sz w:val="20"/>
        </w:rPr>
        <w:t> </w:t>
      </w:r>
      <w:r>
        <w:rPr>
          <w:sz w:val="20"/>
        </w:rPr>
        <w:t>y</w:t>
      </w:r>
      <w:r>
        <w:rPr>
          <w:spacing w:val="-8"/>
          <w:sz w:val="20"/>
        </w:rPr>
        <w:t> </w:t>
      </w:r>
      <w:r>
        <w:rPr>
          <w:sz w:val="20"/>
        </w:rPr>
        <w:t>reintegro</w:t>
      </w:r>
      <w:r>
        <w:rPr>
          <w:spacing w:val="-7"/>
          <w:sz w:val="20"/>
        </w:rPr>
        <w:t> </w:t>
      </w:r>
      <w:r>
        <w:rPr>
          <w:sz w:val="20"/>
        </w:rPr>
        <w:t>de</w:t>
      </w:r>
      <w:r>
        <w:rPr>
          <w:spacing w:val="-7"/>
          <w:sz w:val="20"/>
        </w:rPr>
        <w:t> </w:t>
      </w:r>
      <w:r>
        <w:rPr>
          <w:sz w:val="20"/>
        </w:rPr>
        <w:t>costas</w:t>
      </w:r>
      <w:r>
        <w:rPr>
          <w:spacing w:val="-8"/>
          <w:sz w:val="20"/>
        </w:rPr>
        <w:t> </w:t>
      </w:r>
      <w:r>
        <w:rPr>
          <w:sz w:val="20"/>
        </w:rPr>
        <w:t>y</w:t>
      </w:r>
      <w:r>
        <w:rPr>
          <w:spacing w:val="-7"/>
          <w:sz w:val="20"/>
        </w:rPr>
        <w:t> </w:t>
      </w:r>
      <w:r>
        <w:rPr>
          <w:sz w:val="20"/>
        </w:rPr>
        <w:t>gastos,</w:t>
      </w:r>
      <w:r>
        <w:rPr>
          <w:spacing w:val="-7"/>
          <w:sz w:val="20"/>
        </w:rPr>
        <w:t> </w:t>
      </w:r>
      <w:r>
        <w:rPr>
          <w:sz w:val="20"/>
        </w:rPr>
        <w:t>deberán</w:t>
      </w:r>
      <w:r>
        <w:rPr>
          <w:spacing w:val="-6"/>
          <w:sz w:val="20"/>
        </w:rPr>
        <w:t> </w:t>
      </w:r>
      <w:r>
        <w:rPr>
          <w:sz w:val="20"/>
        </w:rPr>
        <w:t>ser</w:t>
      </w:r>
      <w:r>
        <w:rPr>
          <w:spacing w:val="-8"/>
          <w:sz w:val="20"/>
        </w:rPr>
        <w:t> </w:t>
      </w:r>
      <w:r>
        <w:rPr>
          <w:sz w:val="20"/>
        </w:rPr>
        <w:t>entregadas</w:t>
      </w:r>
      <w:r>
        <w:rPr>
          <w:spacing w:val="-7"/>
          <w:sz w:val="20"/>
        </w:rPr>
        <w:t> </w:t>
      </w:r>
      <w:r>
        <w:rPr>
          <w:sz w:val="20"/>
        </w:rPr>
        <w:t>a</w:t>
      </w:r>
      <w:r>
        <w:rPr>
          <w:spacing w:val="-7"/>
          <w:sz w:val="20"/>
        </w:rPr>
        <w:t> </w:t>
      </w:r>
      <w:r>
        <w:rPr>
          <w:sz w:val="20"/>
        </w:rPr>
        <w:t>las personas indicadas en forma íntegra, conforme a lo establecido en esta Sentencia, sin reducciones derivadas de eventuales cargas</w:t>
      </w:r>
      <w:r>
        <w:rPr>
          <w:spacing w:val="-17"/>
          <w:sz w:val="20"/>
        </w:rPr>
        <w:t> </w:t>
      </w:r>
      <w:r>
        <w:rPr>
          <w:sz w:val="20"/>
        </w:rPr>
        <w:t>fiscales.</w:t>
      </w:r>
    </w:p>
    <w:p>
      <w:pPr>
        <w:pStyle w:val="BodyText"/>
        <w:spacing w:before="12"/>
        <w:rPr>
          <w:sz w:val="19"/>
        </w:rPr>
      </w:pPr>
    </w:p>
    <w:p>
      <w:pPr>
        <w:pStyle w:val="ListParagraph"/>
        <w:numPr>
          <w:ilvl w:val="0"/>
          <w:numId w:val="38"/>
        </w:numPr>
        <w:tabs>
          <w:tab w:pos="686" w:val="left" w:leader="none"/>
        </w:tabs>
        <w:spacing w:line="240" w:lineRule="auto" w:before="0" w:after="0"/>
        <w:ind w:left="117" w:right="113" w:firstLine="1"/>
        <w:jc w:val="both"/>
        <w:rPr>
          <w:sz w:val="20"/>
        </w:rPr>
      </w:pPr>
      <w:r>
        <w:rPr>
          <w:sz w:val="20"/>
        </w:rPr>
        <w:t>En caso de que el Estado incurriera en mora, incluyendo el reintegro de los gastos al Fondo de Asistencia Legal de Víctimas, deberá pagar un interés sobre la cantidad adeudada correspondiente al interés bancario moratorio en la República</w:t>
      </w:r>
      <w:r>
        <w:rPr>
          <w:spacing w:val="-33"/>
          <w:sz w:val="20"/>
        </w:rPr>
        <w:t> </w:t>
      </w:r>
      <w:r>
        <w:rPr>
          <w:sz w:val="20"/>
        </w:rPr>
        <w:t>Argentina.</w:t>
      </w:r>
    </w:p>
    <w:p>
      <w:pPr>
        <w:pStyle w:val="BodyText"/>
        <w:spacing w:before="12"/>
        <w:rPr>
          <w:sz w:val="19"/>
        </w:rPr>
      </w:pPr>
    </w:p>
    <w:p>
      <w:pPr>
        <w:pStyle w:val="Heading3"/>
      </w:pPr>
      <w:bookmarkStart w:name="IX PUNTOS RESOLUTIVOS" w:id="535"/>
      <w:bookmarkEnd w:id="535"/>
      <w:r>
        <w:rPr>
          <w:b w:val="0"/>
        </w:rPr>
      </w:r>
      <w:bookmarkStart w:name="_bookmark415" w:id="536"/>
      <w:bookmarkEnd w:id="536"/>
      <w:r>
        <w:rPr>
          <w:b w:val="0"/>
        </w:rPr>
      </w:r>
      <w:r>
        <w:rPr/>
        <w:t>IX</w:t>
      </w:r>
    </w:p>
    <w:p>
      <w:pPr>
        <w:spacing w:before="0"/>
        <w:ind w:left="1929" w:right="1929" w:firstLine="0"/>
        <w:jc w:val="center"/>
        <w:rPr>
          <w:b/>
          <w:sz w:val="20"/>
        </w:rPr>
      </w:pPr>
      <w:r>
        <w:rPr>
          <w:b/>
          <w:sz w:val="20"/>
        </w:rPr>
        <w:t>PUNTOS RESOLUTIVOS</w:t>
      </w:r>
    </w:p>
    <w:p>
      <w:pPr>
        <w:pStyle w:val="BodyText"/>
        <w:spacing w:before="8"/>
        <w:rPr>
          <w:b/>
          <w:sz w:val="11"/>
        </w:rPr>
      </w:pPr>
    </w:p>
    <w:p>
      <w:pPr>
        <w:pStyle w:val="ListParagraph"/>
        <w:numPr>
          <w:ilvl w:val="0"/>
          <w:numId w:val="38"/>
        </w:numPr>
        <w:tabs>
          <w:tab w:pos="686" w:val="left" w:leader="none"/>
        </w:tabs>
        <w:spacing w:line="480" w:lineRule="auto" w:before="101" w:after="0"/>
        <w:ind w:left="117" w:right="7956" w:firstLine="0"/>
        <w:jc w:val="left"/>
        <w:rPr>
          <w:b/>
          <w:sz w:val="20"/>
        </w:rPr>
      </w:pPr>
      <w:r>
        <w:rPr>
          <w:sz w:val="20"/>
        </w:rPr>
        <w:t>Por tanto, </w:t>
      </w:r>
      <w:r>
        <w:rPr>
          <w:b/>
          <w:sz w:val="20"/>
        </w:rPr>
        <w:t>LA CORTE DECIDE,</w:t>
      </w:r>
    </w:p>
    <w:p>
      <w:pPr>
        <w:pStyle w:val="BodyText"/>
        <w:ind w:left="117"/>
        <w:jc w:val="both"/>
      </w:pPr>
      <w:r>
        <w:rPr/>
        <w:t>Por unanimidad:</w:t>
      </w:r>
    </w:p>
    <w:p>
      <w:pPr>
        <w:pStyle w:val="BodyText"/>
        <w:spacing w:before="12"/>
        <w:rPr>
          <w:sz w:val="19"/>
        </w:rPr>
      </w:pPr>
    </w:p>
    <w:p>
      <w:pPr>
        <w:pStyle w:val="ListParagraph"/>
        <w:numPr>
          <w:ilvl w:val="0"/>
          <w:numId w:val="44"/>
        </w:numPr>
        <w:tabs>
          <w:tab w:pos="685" w:val="left" w:leader="none"/>
        </w:tabs>
        <w:spacing w:line="240" w:lineRule="auto" w:before="0" w:after="0"/>
        <w:ind w:left="117" w:right="115" w:firstLine="0"/>
        <w:jc w:val="both"/>
        <w:rPr>
          <w:sz w:val="20"/>
        </w:rPr>
      </w:pPr>
      <w:r>
        <w:rPr>
          <w:sz w:val="20"/>
        </w:rPr>
        <w:t>Admitir la excepción preliminar de incompetencia </w:t>
      </w:r>
      <w:r>
        <w:rPr>
          <w:i/>
          <w:sz w:val="20"/>
        </w:rPr>
        <w:t>ratione temporis</w:t>
      </w:r>
      <w:r>
        <w:rPr>
          <w:sz w:val="20"/>
        </w:rPr>
        <w:t>, en los términos de los párrafos 21 a 28 de esta</w:t>
      </w:r>
      <w:r>
        <w:rPr>
          <w:spacing w:val="-16"/>
          <w:sz w:val="20"/>
        </w:rPr>
        <w:t> </w:t>
      </w:r>
      <w:r>
        <w:rPr>
          <w:sz w:val="20"/>
        </w:rPr>
        <w:t>Sentencia.</w:t>
      </w:r>
    </w:p>
    <w:p>
      <w:pPr>
        <w:pStyle w:val="BodyText"/>
      </w:pPr>
    </w:p>
    <w:p>
      <w:pPr>
        <w:pStyle w:val="ListParagraph"/>
        <w:numPr>
          <w:ilvl w:val="0"/>
          <w:numId w:val="44"/>
        </w:numPr>
        <w:tabs>
          <w:tab w:pos="685" w:val="left" w:leader="none"/>
        </w:tabs>
        <w:spacing w:line="240" w:lineRule="auto" w:before="0" w:after="0"/>
        <w:ind w:left="116" w:right="115" w:firstLine="1"/>
        <w:jc w:val="both"/>
        <w:rPr>
          <w:sz w:val="20"/>
        </w:rPr>
      </w:pPr>
      <w:r>
        <w:rPr>
          <w:sz w:val="20"/>
        </w:rPr>
        <w:t>Desestimar la excepción preliminar de incompetencia </w:t>
      </w:r>
      <w:r>
        <w:rPr>
          <w:i/>
          <w:sz w:val="20"/>
        </w:rPr>
        <w:t>ratione materiae</w:t>
      </w:r>
      <w:r>
        <w:rPr>
          <w:sz w:val="20"/>
        </w:rPr>
        <w:t>, en los términos de los párrafos 32 y 33 de esta</w:t>
      </w:r>
      <w:r>
        <w:rPr>
          <w:spacing w:val="-18"/>
          <w:sz w:val="20"/>
        </w:rPr>
        <w:t> </w:t>
      </w:r>
      <w:r>
        <w:rPr>
          <w:sz w:val="20"/>
        </w:rPr>
        <w:t>Sentencia.</w:t>
      </w:r>
    </w:p>
    <w:p>
      <w:pPr>
        <w:pStyle w:val="BodyText"/>
        <w:spacing w:before="12"/>
        <w:rPr>
          <w:sz w:val="19"/>
        </w:rPr>
      </w:pPr>
    </w:p>
    <w:p>
      <w:pPr>
        <w:pStyle w:val="ListParagraph"/>
        <w:numPr>
          <w:ilvl w:val="0"/>
          <w:numId w:val="44"/>
        </w:numPr>
        <w:tabs>
          <w:tab w:pos="685" w:val="left" w:leader="none"/>
        </w:tabs>
        <w:spacing w:line="240" w:lineRule="auto" w:before="0" w:after="0"/>
        <w:ind w:left="116" w:right="113" w:firstLine="0"/>
        <w:jc w:val="both"/>
        <w:rPr>
          <w:sz w:val="20"/>
        </w:rPr>
      </w:pPr>
      <w:r>
        <w:rPr>
          <w:sz w:val="20"/>
        </w:rPr>
        <w:t>Desestimar</w:t>
      </w:r>
      <w:r>
        <w:rPr>
          <w:spacing w:val="-8"/>
          <w:sz w:val="20"/>
        </w:rPr>
        <w:t> </w:t>
      </w:r>
      <w:r>
        <w:rPr>
          <w:sz w:val="20"/>
        </w:rPr>
        <w:t>la</w:t>
      </w:r>
      <w:r>
        <w:rPr>
          <w:spacing w:val="-7"/>
          <w:sz w:val="20"/>
        </w:rPr>
        <w:t> </w:t>
      </w:r>
      <w:r>
        <w:rPr>
          <w:sz w:val="20"/>
        </w:rPr>
        <w:t>excepción</w:t>
      </w:r>
      <w:r>
        <w:rPr>
          <w:spacing w:val="-6"/>
          <w:sz w:val="20"/>
        </w:rPr>
        <w:t> </w:t>
      </w:r>
      <w:r>
        <w:rPr>
          <w:sz w:val="20"/>
        </w:rPr>
        <w:t>preliminar</w:t>
      </w:r>
      <w:r>
        <w:rPr>
          <w:spacing w:val="-8"/>
          <w:sz w:val="20"/>
        </w:rPr>
        <w:t> </w:t>
      </w:r>
      <w:r>
        <w:rPr>
          <w:sz w:val="20"/>
        </w:rPr>
        <w:t>por</w:t>
      </w:r>
      <w:r>
        <w:rPr>
          <w:spacing w:val="-7"/>
          <w:sz w:val="20"/>
        </w:rPr>
        <w:t> </w:t>
      </w:r>
      <w:r>
        <w:rPr>
          <w:sz w:val="20"/>
        </w:rPr>
        <w:t>falta</w:t>
      </w:r>
      <w:r>
        <w:rPr>
          <w:spacing w:val="-8"/>
          <w:sz w:val="20"/>
        </w:rPr>
        <w:t> </w:t>
      </w:r>
      <w:r>
        <w:rPr>
          <w:sz w:val="20"/>
        </w:rPr>
        <w:t>de</w:t>
      </w:r>
      <w:r>
        <w:rPr>
          <w:spacing w:val="-7"/>
          <w:sz w:val="20"/>
        </w:rPr>
        <w:t> </w:t>
      </w:r>
      <w:r>
        <w:rPr>
          <w:sz w:val="20"/>
        </w:rPr>
        <w:t>agotamiento</w:t>
      </w:r>
      <w:r>
        <w:rPr>
          <w:spacing w:val="-7"/>
          <w:sz w:val="20"/>
        </w:rPr>
        <w:t> </w:t>
      </w:r>
      <w:r>
        <w:rPr>
          <w:sz w:val="20"/>
        </w:rPr>
        <w:t>de</w:t>
      </w:r>
      <w:r>
        <w:rPr>
          <w:spacing w:val="-7"/>
          <w:sz w:val="20"/>
        </w:rPr>
        <w:t> </w:t>
      </w:r>
      <w:r>
        <w:rPr>
          <w:sz w:val="20"/>
        </w:rPr>
        <w:t>los</w:t>
      </w:r>
      <w:r>
        <w:rPr>
          <w:spacing w:val="-8"/>
          <w:sz w:val="20"/>
        </w:rPr>
        <w:t> </w:t>
      </w:r>
      <w:r>
        <w:rPr>
          <w:sz w:val="20"/>
        </w:rPr>
        <w:t>recursos</w:t>
      </w:r>
      <w:r>
        <w:rPr>
          <w:spacing w:val="-7"/>
          <w:sz w:val="20"/>
        </w:rPr>
        <w:t> </w:t>
      </w:r>
      <w:r>
        <w:rPr>
          <w:sz w:val="20"/>
        </w:rPr>
        <w:t>internos</w:t>
      </w:r>
      <w:r>
        <w:rPr>
          <w:spacing w:val="-7"/>
          <w:sz w:val="20"/>
        </w:rPr>
        <w:t> </w:t>
      </w:r>
      <w:r>
        <w:rPr>
          <w:sz w:val="20"/>
        </w:rPr>
        <w:t>en relación con los agravios referidos a la alegada violación de los artículos 8 y 25 de la Convención</w:t>
      </w:r>
      <w:r>
        <w:rPr>
          <w:spacing w:val="-15"/>
          <w:sz w:val="20"/>
        </w:rPr>
        <w:t> </w:t>
      </w:r>
      <w:r>
        <w:rPr>
          <w:sz w:val="20"/>
        </w:rPr>
        <w:t>Americana</w:t>
      </w:r>
      <w:r>
        <w:rPr>
          <w:spacing w:val="-14"/>
          <w:sz w:val="20"/>
        </w:rPr>
        <w:t> </w:t>
      </w:r>
      <w:r>
        <w:rPr>
          <w:sz w:val="20"/>
        </w:rPr>
        <w:t>sobre</w:t>
      </w:r>
      <w:r>
        <w:rPr>
          <w:spacing w:val="-13"/>
          <w:sz w:val="20"/>
        </w:rPr>
        <w:t> </w:t>
      </w:r>
      <w:r>
        <w:rPr>
          <w:sz w:val="20"/>
        </w:rPr>
        <w:t>Derechos</w:t>
      </w:r>
      <w:r>
        <w:rPr>
          <w:spacing w:val="-13"/>
          <w:sz w:val="20"/>
        </w:rPr>
        <w:t> </w:t>
      </w:r>
      <w:r>
        <w:rPr>
          <w:sz w:val="20"/>
        </w:rPr>
        <w:t>Humanos,</w:t>
      </w:r>
      <w:r>
        <w:rPr>
          <w:spacing w:val="-13"/>
          <w:sz w:val="20"/>
        </w:rPr>
        <w:t> </w:t>
      </w:r>
      <w:r>
        <w:rPr>
          <w:sz w:val="20"/>
        </w:rPr>
        <w:t>en</w:t>
      </w:r>
      <w:r>
        <w:rPr>
          <w:spacing w:val="-12"/>
          <w:sz w:val="20"/>
        </w:rPr>
        <w:t> </w:t>
      </w:r>
      <w:r>
        <w:rPr>
          <w:sz w:val="20"/>
        </w:rPr>
        <w:t>conexión</w:t>
      </w:r>
      <w:r>
        <w:rPr>
          <w:spacing w:val="-12"/>
          <w:sz w:val="20"/>
        </w:rPr>
        <w:t> </w:t>
      </w:r>
      <w:r>
        <w:rPr>
          <w:sz w:val="20"/>
        </w:rPr>
        <w:t>con</w:t>
      </w:r>
      <w:r>
        <w:rPr>
          <w:spacing w:val="-13"/>
          <w:sz w:val="20"/>
        </w:rPr>
        <w:t> </w:t>
      </w:r>
      <w:r>
        <w:rPr>
          <w:sz w:val="20"/>
        </w:rPr>
        <w:t>la</w:t>
      </w:r>
      <w:r>
        <w:rPr>
          <w:spacing w:val="-13"/>
          <w:sz w:val="20"/>
        </w:rPr>
        <w:t> </w:t>
      </w:r>
      <w:r>
        <w:rPr>
          <w:sz w:val="20"/>
        </w:rPr>
        <w:t>infracción</w:t>
      </w:r>
      <w:r>
        <w:rPr>
          <w:spacing w:val="-13"/>
          <w:sz w:val="20"/>
        </w:rPr>
        <w:t> </w:t>
      </w:r>
      <w:r>
        <w:rPr>
          <w:sz w:val="20"/>
        </w:rPr>
        <w:t>de</w:t>
      </w:r>
      <w:r>
        <w:rPr>
          <w:spacing w:val="-14"/>
          <w:sz w:val="20"/>
        </w:rPr>
        <w:t> </w:t>
      </w:r>
      <w:r>
        <w:rPr>
          <w:sz w:val="20"/>
        </w:rPr>
        <w:t>los</w:t>
      </w:r>
      <w:r>
        <w:rPr>
          <w:spacing w:val="-13"/>
          <w:sz w:val="20"/>
        </w:rPr>
        <w:t> </w:t>
      </w:r>
      <w:r>
        <w:rPr>
          <w:sz w:val="20"/>
        </w:rPr>
        <w:t>deberes de reparar violaciones de derechos humanos y adecuar la normativa doméstica, en los términos de los párrafos 37 a 41 de esta</w:t>
      </w:r>
      <w:r>
        <w:rPr>
          <w:spacing w:val="-22"/>
          <w:sz w:val="20"/>
        </w:rPr>
        <w:t> </w:t>
      </w:r>
      <w:r>
        <w:rPr>
          <w:sz w:val="20"/>
        </w:rPr>
        <w:t>Sentencia.</w:t>
      </w:r>
    </w:p>
    <w:p>
      <w:pPr>
        <w:pStyle w:val="BodyText"/>
        <w:spacing w:before="12"/>
        <w:rPr>
          <w:sz w:val="19"/>
        </w:rPr>
      </w:pPr>
    </w:p>
    <w:p>
      <w:pPr>
        <w:pStyle w:val="ListParagraph"/>
        <w:numPr>
          <w:ilvl w:val="0"/>
          <w:numId w:val="44"/>
        </w:numPr>
        <w:tabs>
          <w:tab w:pos="685" w:val="left" w:leader="none"/>
        </w:tabs>
        <w:spacing w:line="240" w:lineRule="auto" w:before="0" w:after="0"/>
        <w:ind w:left="116" w:right="115" w:firstLine="0"/>
        <w:jc w:val="both"/>
        <w:rPr>
          <w:sz w:val="20"/>
        </w:rPr>
      </w:pPr>
      <w:r>
        <w:rPr>
          <w:sz w:val="20"/>
        </w:rPr>
        <w:t>Desestimar la excepción preliminar por violación del derecho de defensa y del debido proceso internacional en perjuicio del Estado argentino, en los términos de los párrafos 45 a 47 de esta</w:t>
      </w:r>
      <w:r>
        <w:rPr>
          <w:spacing w:val="-7"/>
          <w:sz w:val="20"/>
        </w:rPr>
        <w:t> </w:t>
      </w:r>
      <w:r>
        <w:rPr>
          <w:sz w:val="20"/>
        </w:rPr>
        <w:t>Sentencia.</w:t>
      </w:r>
    </w:p>
    <w:p>
      <w:pPr>
        <w:pStyle w:val="BodyText"/>
        <w:spacing w:before="12"/>
        <w:rPr>
          <w:sz w:val="19"/>
        </w:rPr>
      </w:pPr>
    </w:p>
    <w:p>
      <w:pPr>
        <w:pStyle w:val="Heading3"/>
        <w:ind w:left="116" w:right="0"/>
        <w:jc w:val="both"/>
      </w:pPr>
      <w:r>
        <w:rPr/>
        <w:t>DECLARA,</w:t>
      </w:r>
    </w:p>
    <w:p>
      <w:pPr>
        <w:spacing w:after="0"/>
        <w:jc w:val="both"/>
        <w:sectPr>
          <w:pgSz w:w="12240" w:h="15840"/>
          <w:pgMar w:header="0" w:footer="1007" w:top="920" w:bottom="1200" w:left="1300" w:right="1300"/>
        </w:sectPr>
      </w:pPr>
    </w:p>
    <w:p>
      <w:pPr>
        <w:pStyle w:val="BodyText"/>
        <w:spacing w:before="76"/>
        <w:ind w:left="118"/>
        <w:jc w:val="both"/>
      </w:pPr>
      <w:r>
        <w:rPr/>
        <w:t>Por unanimidad, que:</w:t>
      </w:r>
    </w:p>
    <w:p>
      <w:pPr>
        <w:pStyle w:val="BodyText"/>
        <w:spacing w:before="11"/>
        <w:rPr>
          <w:sz w:val="19"/>
        </w:rPr>
      </w:pPr>
    </w:p>
    <w:p>
      <w:pPr>
        <w:pStyle w:val="ListParagraph"/>
        <w:numPr>
          <w:ilvl w:val="0"/>
          <w:numId w:val="44"/>
        </w:numPr>
        <w:tabs>
          <w:tab w:pos="686" w:val="left" w:leader="none"/>
        </w:tabs>
        <w:spacing w:line="240" w:lineRule="auto" w:before="0" w:after="0"/>
        <w:ind w:left="118" w:right="194" w:firstLine="0"/>
        <w:jc w:val="both"/>
        <w:rPr>
          <w:sz w:val="20"/>
        </w:rPr>
      </w:pPr>
      <w:r>
        <w:rPr>
          <w:sz w:val="20"/>
        </w:rPr>
        <w:t>El Estado es responsable por la violación de los derechos al reconocimiento de la personalidad jurídica, a la vida, a la integridad personal y a la libertad personal reconocidos, respectivamente, en los artículos 3, 4.1, 5.1, 5.2 y 7.1 de la Convención Americana sobre Derechos</w:t>
      </w:r>
      <w:r>
        <w:rPr>
          <w:spacing w:val="-14"/>
          <w:sz w:val="20"/>
        </w:rPr>
        <w:t> </w:t>
      </w:r>
      <w:r>
        <w:rPr>
          <w:sz w:val="20"/>
        </w:rPr>
        <w:t>Humanos,</w:t>
      </w:r>
      <w:r>
        <w:rPr>
          <w:spacing w:val="-15"/>
          <w:sz w:val="20"/>
        </w:rPr>
        <w:t> </w:t>
      </w:r>
      <w:r>
        <w:rPr>
          <w:sz w:val="20"/>
        </w:rPr>
        <w:t>en</w:t>
      </w:r>
      <w:r>
        <w:rPr>
          <w:spacing w:val="-13"/>
          <w:sz w:val="20"/>
        </w:rPr>
        <w:t> </w:t>
      </w:r>
      <w:r>
        <w:rPr>
          <w:sz w:val="20"/>
        </w:rPr>
        <w:t>relación</w:t>
      </w:r>
      <w:r>
        <w:rPr>
          <w:spacing w:val="-13"/>
          <w:sz w:val="20"/>
        </w:rPr>
        <w:t> </w:t>
      </w:r>
      <w:r>
        <w:rPr>
          <w:sz w:val="20"/>
        </w:rPr>
        <w:t>con</w:t>
      </w:r>
      <w:r>
        <w:rPr>
          <w:spacing w:val="-14"/>
          <w:sz w:val="20"/>
        </w:rPr>
        <w:t> </w:t>
      </w:r>
      <w:r>
        <w:rPr>
          <w:sz w:val="20"/>
        </w:rPr>
        <w:t>las</w:t>
      </w:r>
      <w:r>
        <w:rPr>
          <w:spacing w:val="-13"/>
          <w:sz w:val="20"/>
        </w:rPr>
        <w:t> </w:t>
      </w:r>
      <w:r>
        <w:rPr>
          <w:sz w:val="20"/>
        </w:rPr>
        <w:t>obligaciones</w:t>
      </w:r>
      <w:r>
        <w:rPr>
          <w:spacing w:val="-14"/>
          <w:sz w:val="20"/>
        </w:rPr>
        <w:t> </w:t>
      </w:r>
      <w:r>
        <w:rPr>
          <w:sz w:val="20"/>
        </w:rPr>
        <w:t>de</w:t>
      </w:r>
      <w:r>
        <w:rPr>
          <w:spacing w:val="-13"/>
          <w:sz w:val="20"/>
        </w:rPr>
        <w:t> </w:t>
      </w:r>
      <w:r>
        <w:rPr>
          <w:sz w:val="20"/>
        </w:rPr>
        <w:t>respetar</w:t>
      </w:r>
      <w:r>
        <w:rPr>
          <w:spacing w:val="-14"/>
          <w:sz w:val="20"/>
        </w:rPr>
        <w:t> </w:t>
      </w:r>
      <w:r>
        <w:rPr>
          <w:sz w:val="20"/>
        </w:rPr>
        <w:t>y</w:t>
      </w:r>
      <w:r>
        <w:rPr>
          <w:spacing w:val="-14"/>
          <w:sz w:val="20"/>
        </w:rPr>
        <w:t> </w:t>
      </w:r>
      <w:r>
        <w:rPr>
          <w:sz w:val="20"/>
        </w:rPr>
        <w:t>garantizar</w:t>
      </w:r>
      <w:r>
        <w:rPr>
          <w:spacing w:val="-14"/>
          <w:sz w:val="20"/>
        </w:rPr>
        <w:t> </w:t>
      </w:r>
      <w:r>
        <w:rPr>
          <w:sz w:val="20"/>
        </w:rPr>
        <w:t>los</w:t>
      </w:r>
      <w:r>
        <w:rPr>
          <w:spacing w:val="-14"/>
          <w:sz w:val="20"/>
        </w:rPr>
        <w:t> </w:t>
      </w:r>
      <w:r>
        <w:rPr>
          <w:sz w:val="20"/>
        </w:rPr>
        <w:t>derechos</w:t>
      </w:r>
      <w:r>
        <w:rPr>
          <w:spacing w:val="-14"/>
          <w:sz w:val="20"/>
        </w:rPr>
        <w:t> </w:t>
      </w:r>
      <w:r>
        <w:rPr>
          <w:sz w:val="20"/>
        </w:rPr>
        <w:t>que establece el artículo 1.1 del mismo instrumento, y con lo dispuesto en el artículo I, inciso a), de la Convención Interamericana sobre Desaparición Forzada de Personas, en perjuicio de Mario Roger Julien Cáceres y Victoria Lucía Grisonas Andrijauskaite, en los términos de los párrafos 127 a 147 de la presente</w:t>
      </w:r>
      <w:r>
        <w:rPr>
          <w:spacing w:val="-20"/>
          <w:sz w:val="20"/>
        </w:rPr>
        <w:t> </w:t>
      </w:r>
      <w:r>
        <w:rPr>
          <w:sz w:val="20"/>
        </w:rPr>
        <w:t>Sentencia.</w:t>
      </w:r>
    </w:p>
    <w:p>
      <w:pPr>
        <w:pStyle w:val="BodyText"/>
        <w:spacing w:before="11"/>
        <w:rPr>
          <w:sz w:val="19"/>
        </w:rPr>
      </w:pPr>
    </w:p>
    <w:p>
      <w:pPr>
        <w:pStyle w:val="ListParagraph"/>
        <w:numPr>
          <w:ilvl w:val="0"/>
          <w:numId w:val="44"/>
        </w:numPr>
        <w:tabs>
          <w:tab w:pos="686" w:val="left" w:leader="none"/>
        </w:tabs>
        <w:spacing w:line="240" w:lineRule="auto" w:before="0" w:after="0"/>
        <w:ind w:left="117" w:right="193" w:firstLine="1"/>
        <w:jc w:val="both"/>
        <w:rPr>
          <w:sz w:val="20"/>
        </w:rPr>
      </w:pPr>
      <w:r>
        <w:rPr>
          <w:sz w:val="20"/>
        </w:rPr>
        <w:t>El</w:t>
      </w:r>
      <w:r>
        <w:rPr>
          <w:spacing w:val="-7"/>
          <w:sz w:val="20"/>
        </w:rPr>
        <w:t> </w:t>
      </w:r>
      <w:r>
        <w:rPr>
          <w:sz w:val="20"/>
        </w:rPr>
        <w:t>Estado</w:t>
      </w:r>
      <w:r>
        <w:rPr>
          <w:spacing w:val="-7"/>
          <w:sz w:val="20"/>
        </w:rPr>
        <w:t> </w:t>
      </w:r>
      <w:r>
        <w:rPr>
          <w:sz w:val="20"/>
        </w:rPr>
        <w:t>es</w:t>
      </w:r>
      <w:r>
        <w:rPr>
          <w:spacing w:val="-7"/>
          <w:sz w:val="20"/>
        </w:rPr>
        <w:t> </w:t>
      </w:r>
      <w:r>
        <w:rPr>
          <w:sz w:val="20"/>
        </w:rPr>
        <w:t>responsable</w:t>
      </w:r>
      <w:r>
        <w:rPr>
          <w:spacing w:val="-6"/>
          <w:sz w:val="20"/>
        </w:rPr>
        <w:t> </w:t>
      </w:r>
      <w:r>
        <w:rPr>
          <w:sz w:val="20"/>
        </w:rPr>
        <w:t>por</w:t>
      </w:r>
      <w:r>
        <w:rPr>
          <w:spacing w:val="-6"/>
          <w:sz w:val="20"/>
        </w:rPr>
        <w:t> </w:t>
      </w:r>
      <w:r>
        <w:rPr>
          <w:sz w:val="20"/>
        </w:rPr>
        <w:t>la</w:t>
      </w:r>
      <w:r>
        <w:rPr>
          <w:spacing w:val="-7"/>
          <w:sz w:val="20"/>
        </w:rPr>
        <w:t> </w:t>
      </w:r>
      <w:r>
        <w:rPr>
          <w:sz w:val="20"/>
        </w:rPr>
        <w:t>violación</w:t>
      </w:r>
      <w:r>
        <w:rPr>
          <w:spacing w:val="-7"/>
          <w:sz w:val="20"/>
        </w:rPr>
        <w:t> </w:t>
      </w:r>
      <w:r>
        <w:rPr>
          <w:sz w:val="20"/>
        </w:rPr>
        <w:t>de</w:t>
      </w:r>
      <w:r>
        <w:rPr>
          <w:spacing w:val="-6"/>
          <w:sz w:val="20"/>
        </w:rPr>
        <w:t> </w:t>
      </w:r>
      <w:r>
        <w:rPr>
          <w:sz w:val="20"/>
        </w:rPr>
        <w:t>los</w:t>
      </w:r>
      <w:r>
        <w:rPr>
          <w:spacing w:val="-7"/>
          <w:sz w:val="20"/>
        </w:rPr>
        <w:t> </w:t>
      </w:r>
      <w:r>
        <w:rPr>
          <w:sz w:val="20"/>
        </w:rPr>
        <w:t>derechos</w:t>
      </w:r>
      <w:r>
        <w:rPr>
          <w:spacing w:val="-7"/>
          <w:sz w:val="20"/>
        </w:rPr>
        <w:t> </w:t>
      </w:r>
      <w:r>
        <w:rPr>
          <w:sz w:val="20"/>
        </w:rPr>
        <w:t>a</w:t>
      </w:r>
      <w:r>
        <w:rPr>
          <w:spacing w:val="-7"/>
          <w:sz w:val="20"/>
        </w:rPr>
        <w:t> </w:t>
      </w:r>
      <w:r>
        <w:rPr>
          <w:sz w:val="20"/>
        </w:rPr>
        <w:t>las</w:t>
      </w:r>
      <w:r>
        <w:rPr>
          <w:spacing w:val="-6"/>
          <w:sz w:val="20"/>
        </w:rPr>
        <w:t> </w:t>
      </w:r>
      <w:r>
        <w:rPr>
          <w:sz w:val="20"/>
        </w:rPr>
        <w:t>garantías</w:t>
      </w:r>
      <w:r>
        <w:rPr>
          <w:spacing w:val="-7"/>
          <w:sz w:val="20"/>
        </w:rPr>
        <w:t> </w:t>
      </w:r>
      <w:r>
        <w:rPr>
          <w:sz w:val="20"/>
        </w:rPr>
        <w:t>judiciales</w:t>
      </w:r>
      <w:r>
        <w:rPr>
          <w:spacing w:val="-8"/>
          <w:sz w:val="20"/>
        </w:rPr>
        <w:t> </w:t>
      </w:r>
      <w:r>
        <w:rPr>
          <w:sz w:val="20"/>
        </w:rPr>
        <w:t>y</w:t>
      </w:r>
      <w:r>
        <w:rPr>
          <w:spacing w:val="-5"/>
          <w:sz w:val="20"/>
        </w:rPr>
        <w:t> </w:t>
      </w:r>
      <w:r>
        <w:rPr>
          <w:sz w:val="20"/>
        </w:rPr>
        <w:t>a</w:t>
      </w:r>
      <w:r>
        <w:rPr>
          <w:spacing w:val="-7"/>
          <w:sz w:val="20"/>
        </w:rPr>
        <w:t> </w:t>
      </w:r>
      <w:r>
        <w:rPr>
          <w:sz w:val="20"/>
        </w:rPr>
        <w:t>la protección judicial que reconocen los artículos 8.1 y 25.1 de la Convención Americana sobre Derechos Humanos, en relación con las obligaciones de respetar y garantizar los derechos y de adoptar disposiciones de Derecho interno que establecen los artículos 1.1 y 2 del mismo instrumento, y con lo dispuesto en los artículos I, inciso b), y III de la Convención Interamericana sobre Desaparición Forzada de Personas, en perjuicio de Anatole Alejandro Larrabeiti Yáñez y Claudia Victoria Larrabeiti Yáñez. Asimismo, el Estado violó el derecho a conocer</w:t>
      </w:r>
      <w:r>
        <w:rPr>
          <w:spacing w:val="-14"/>
          <w:sz w:val="20"/>
        </w:rPr>
        <w:t> </w:t>
      </w:r>
      <w:r>
        <w:rPr>
          <w:sz w:val="20"/>
        </w:rPr>
        <w:t>la</w:t>
      </w:r>
      <w:r>
        <w:rPr>
          <w:spacing w:val="-14"/>
          <w:sz w:val="20"/>
        </w:rPr>
        <w:t> </w:t>
      </w:r>
      <w:r>
        <w:rPr>
          <w:sz w:val="20"/>
        </w:rPr>
        <w:t>verdad</w:t>
      </w:r>
      <w:r>
        <w:rPr>
          <w:spacing w:val="-14"/>
          <w:sz w:val="20"/>
        </w:rPr>
        <w:t> </w:t>
      </w:r>
      <w:r>
        <w:rPr>
          <w:sz w:val="20"/>
        </w:rPr>
        <w:t>de</w:t>
      </w:r>
      <w:r>
        <w:rPr>
          <w:spacing w:val="-15"/>
          <w:sz w:val="20"/>
        </w:rPr>
        <w:t> </w:t>
      </w:r>
      <w:r>
        <w:rPr>
          <w:sz w:val="20"/>
        </w:rPr>
        <w:t>estos</w:t>
      </w:r>
      <w:r>
        <w:rPr>
          <w:spacing w:val="-13"/>
          <w:sz w:val="20"/>
        </w:rPr>
        <w:t> </w:t>
      </w:r>
      <w:r>
        <w:rPr>
          <w:sz w:val="20"/>
        </w:rPr>
        <w:t>familiares</w:t>
      </w:r>
      <w:r>
        <w:rPr>
          <w:spacing w:val="-14"/>
          <w:sz w:val="20"/>
        </w:rPr>
        <w:t> </w:t>
      </w:r>
      <w:r>
        <w:rPr>
          <w:sz w:val="20"/>
        </w:rPr>
        <w:t>de</w:t>
      </w:r>
      <w:r>
        <w:rPr>
          <w:spacing w:val="-13"/>
          <w:sz w:val="20"/>
        </w:rPr>
        <w:t> </w:t>
      </w:r>
      <w:r>
        <w:rPr>
          <w:sz w:val="20"/>
        </w:rPr>
        <w:t>las</w:t>
      </w:r>
      <w:r>
        <w:rPr>
          <w:spacing w:val="-14"/>
          <w:sz w:val="20"/>
        </w:rPr>
        <w:t> </w:t>
      </w:r>
      <w:r>
        <w:rPr>
          <w:sz w:val="20"/>
        </w:rPr>
        <w:t>víctimas</w:t>
      </w:r>
      <w:r>
        <w:rPr>
          <w:spacing w:val="-13"/>
          <w:sz w:val="20"/>
        </w:rPr>
        <w:t> </w:t>
      </w:r>
      <w:r>
        <w:rPr>
          <w:sz w:val="20"/>
        </w:rPr>
        <w:t>desaparecidas.</w:t>
      </w:r>
      <w:r>
        <w:rPr>
          <w:spacing w:val="-14"/>
          <w:sz w:val="20"/>
        </w:rPr>
        <w:t> </w:t>
      </w:r>
      <w:r>
        <w:rPr>
          <w:sz w:val="20"/>
        </w:rPr>
        <w:t>Todo</w:t>
      </w:r>
      <w:r>
        <w:rPr>
          <w:spacing w:val="-13"/>
          <w:sz w:val="20"/>
        </w:rPr>
        <w:t> </w:t>
      </w:r>
      <w:r>
        <w:rPr>
          <w:sz w:val="20"/>
        </w:rPr>
        <w:t>ello,</w:t>
      </w:r>
      <w:r>
        <w:rPr>
          <w:spacing w:val="-15"/>
          <w:sz w:val="20"/>
        </w:rPr>
        <w:t> </w:t>
      </w:r>
      <w:r>
        <w:rPr>
          <w:sz w:val="20"/>
        </w:rPr>
        <w:t>en</w:t>
      </w:r>
      <w:r>
        <w:rPr>
          <w:spacing w:val="-14"/>
          <w:sz w:val="20"/>
        </w:rPr>
        <w:t> </w:t>
      </w:r>
      <w:r>
        <w:rPr>
          <w:sz w:val="20"/>
        </w:rPr>
        <w:t>los</w:t>
      </w:r>
      <w:r>
        <w:rPr>
          <w:spacing w:val="-13"/>
          <w:sz w:val="20"/>
        </w:rPr>
        <w:t> </w:t>
      </w:r>
      <w:r>
        <w:rPr>
          <w:sz w:val="20"/>
        </w:rPr>
        <w:t>términos de los párrafos 164 a 174, 176 a 190, 196 a 223 y 229 a 238 de la presente</w:t>
      </w:r>
      <w:r>
        <w:rPr>
          <w:spacing w:val="-43"/>
          <w:sz w:val="20"/>
        </w:rPr>
        <w:t> </w:t>
      </w:r>
      <w:r>
        <w:rPr>
          <w:sz w:val="20"/>
        </w:rPr>
        <w:t>Sentencia.</w:t>
      </w:r>
    </w:p>
    <w:p>
      <w:pPr>
        <w:pStyle w:val="BodyText"/>
        <w:spacing w:before="11"/>
        <w:rPr>
          <w:sz w:val="19"/>
        </w:rPr>
      </w:pPr>
    </w:p>
    <w:p>
      <w:pPr>
        <w:pStyle w:val="ListParagraph"/>
        <w:numPr>
          <w:ilvl w:val="0"/>
          <w:numId w:val="44"/>
        </w:numPr>
        <w:tabs>
          <w:tab w:pos="685" w:val="left" w:leader="none"/>
        </w:tabs>
        <w:spacing w:line="240" w:lineRule="auto" w:before="0" w:after="0"/>
        <w:ind w:left="117" w:right="194" w:firstLine="0"/>
        <w:jc w:val="both"/>
        <w:rPr>
          <w:sz w:val="20"/>
        </w:rPr>
      </w:pPr>
      <w:r>
        <w:rPr>
          <w:sz w:val="20"/>
        </w:rPr>
        <w:t>El Estado es responsable por la violación del derecho a la integridad personal que reconoce el artículo 5.1 de la Convención Americana sobre Derechos Humanos, en relación con las obligaciones de respetar y garantizar los derechos que establece el artículo 1.1 del mismo instrumento, en perjuicio de Anatole Alejandro Larrabeiti Yáñez y Claudia Victoria Larrabeiti Yáñez, en los términos de los párrafos 252 a 254 de la presente</w:t>
      </w:r>
      <w:r>
        <w:rPr>
          <w:spacing w:val="-33"/>
          <w:sz w:val="20"/>
        </w:rPr>
        <w:t> </w:t>
      </w:r>
      <w:r>
        <w:rPr>
          <w:sz w:val="20"/>
        </w:rPr>
        <w:t>Sentencia.</w:t>
      </w:r>
    </w:p>
    <w:p>
      <w:pPr>
        <w:pStyle w:val="BodyText"/>
      </w:pPr>
    </w:p>
    <w:p>
      <w:pPr>
        <w:pStyle w:val="ListParagraph"/>
        <w:numPr>
          <w:ilvl w:val="0"/>
          <w:numId w:val="44"/>
        </w:numPr>
        <w:tabs>
          <w:tab w:pos="685" w:val="left" w:leader="none"/>
        </w:tabs>
        <w:spacing w:line="240" w:lineRule="auto" w:before="1" w:after="0"/>
        <w:ind w:left="117" w:right="195" w:firstLine="0"/>
        <w:jc w:val="both"/>
        <w:rPr>
          <w:sz w:val="20"/>
        </w:rPr>
      </w:pPr>
      <w:bookmarkStart w:name="IX PUNTOS RESOLUTIVOS" w:id="537"/>
      <w:bookmarkEnd w:id="537"/>
      <w:r>
        <w:rPr/>
      </w:r>
      <w:bookmarkStart w:name="IX PUNTOS RESOLUTIVOS" w:id="538"/>
      <w:bookmarkEnd w:id="538"/>
      <w:r>
        <w:rPr>
          <w:sz w:val="20"/>
        </w:rPr>
        <w:t>E</w:t>
      </w:r>
      <w:r>
        <w:rPr>
          <w:sz w:val="20"/>
        </w:rPr>
        <w:t>l Estado no es responsable por la violación de los derechos a las garantías judiciales y a la protección judicial que reconocen los artículos 8.1 y 25.1 de la Convención Americana sobre Derechos Humanos, en relación con las obligaciones de respetar y garantizar los derechos y de adoptar disposiciones de Derecho interno que establecen los artículos 1.1 y 2 del mismo instrumento, y con lo dispuesto en los artículos 1, 6 y 8 de la Convención Interamericana</w:t>
      </w:r>
      <w:r>
        <w:rPr>
          <w:spacing w:val="-11"/>
          <w:sz w:val="20"/>
        </w:rPr>
        <w:t> </w:t>
      </w:r>
      <w:r>
        <w:rPr>
          <w:sz w:val="20"/>
        </w:rPr>
        <w:t>para</w:t>
      </w:r>
      <w:r>
        <w:rPr>
          <w:spacing w:val="-12"/>
          <w:sz w:val="20"/>
        </w:rPr>
        <w:t> </w:t>
      </w:r>
      <w:r>
        <w:rPr>
          <w:sz w:val="20"/>
        </w:rPr>
        <w:t>Prevenir</w:t>
      </w:r>
      <w:r>
        <w:rPr>
          <w:spacing w:val="-11"/>
          <w:sz w:val="20"/>
        </w:rPr>
        <w:t> </w:t>
      </w:r>
      <w:r>
        <w:rPr>
          <w:sz w:val="20"/>
        </w:rPr>
        <w:t>y</w:t>
      </w:r>
      <w:r>
        <w:rPr>
          <w:spacing w:val="-11"/>
          <w:sz w:val="20"/>
        </w:rPr>
        <w:t> </w:t>
      </w:r>
      <w:r>
        <w:rPr>
          <w:sz w:val="20"/>
        </w:rPr>
        <w:t>Sancionar</w:t>
      </w:r>
      <w:r>
        <w:rPr>
          <w:spacing w:val="-12"/>
          <w:sz w:val="20"/>
        </w:rPr>
        <w:t> </w:t>
      </w:r>
      <w:r>
        <w:rPr>
          <w:sz w:val="20"/>
        </w:rPr>
        <w:t>la</w:t>
      </w:r>
      <w:r>
        <w:rPr>
          <w:spacing w:val="-12"/>
          <w:sz w:val="20"/>
        </w:rPr>
        <w:t> </w:t>
      </w:r>
      <w:r>
        <w:rPr>
          <w:sz w:val="20"/>
        </w:rPr>
        <w:t>Tortura,</w:t>
      </w:r>
      <w:r>
        <w:rPr>
          <w:spacing w:val="-11"/>
          <w:sz w:val="20"/>
        </w:rPr>
        <w:t> </w:t>
      </w:r>
      <w:r>
        <w:rPr>
          <w:sz w:val="20"/>
        </w:rPr>
        <w:t>en</w:t>
      </w:r>
      <w:r>
        <w:rPr>
          <w:spacing w:val="-10"/>
          <w:sz w:val="20"/>
        </w:rPr>
        <w:t> </w:t>
      </w:r>
      <w:r>
        <w:rPr>
          <w:sz w:val="20"/>
        </w:rPr>
        <w:t>los</w:t>
      </w:r>
      <w:r>
        <w:rPr>
          <w:spacing w:val="-10"/>
          <w:sz w:val="20"/>
        </w:rPr>
        <w:t> </w:t>
      </w:r>
      <w:r>
        <w:rPr>
          <w:sz w:val="20"/>
        </w:rPr>
        <w:t>términos</w:t>
      </w:r>
      <w:r>
        <w:rPr>
          <w:spacing w:val="-11"/>
          <w:sz w:val="20"/>
        </w:rPr>
        <w:t> </w:t>
      </w:r>
      <w:r>
        <w:rPr>
          <w:sz w:val="20"/>
        </w:rPr>
        <w:t>de</w:t>
      </w:r>
      <w:r>
        <w:rPr>
          <w:spacing w:val="-11"/>
          <w:sz w:val="20"/>
        </w:rPr>
        <w:t> </w:t>
      </w:r>
      <w:r>
        <w:rPr>
          <w:sz w:val="20"/>
        </w:rPr>
        <w:t>los</w:t>
      </w:r>
      <w:r>
        <w:rPr>
          <w:spacing w:val="-11"/>
          <w:sz w:val="20"/>
        </w:rPr>
        <w:t> </w:t>
      </w:r>
      <w:r>
        <w:rPr>
          <w:sz w:val="20"/>
        </w:rPr>
        <w:t>párrafos</w:t>
      </w:r>
      <w:r>
        <w:rPr>
          <w:spacing w:val="-10"/>
          <w:sz w:val="20"/>
        </w:rPr>
        <w:t> </w:t>
      </w:r>
      <w:r>
        <w:rPr>
          <w:sz w:val="20"/>
        </w:rPr>
        <w:t>175,</w:t>
      </w:r>
      <w:r>
        <w:rPr>
          <w:spacing w:val="-11"/>
          <w:sz w:val="20"/>
        </w:rPr>
        <w:t> </w:t>
      </w:r>
      <w:r>
        <w:rPr>
          <w:sz w:val="20"/>
        </w:rPr>
        <w:t>192 a 195 y 224 de la presente</w:t>
      </w:r>
      <w:r>
        <w:rPr>
          <w:spacing w:val="-16"/>
          <w:sz w:val="20"/>
        </w:rPr>
        <w:t> </w:t>
      </w:r>
      <w:r>
        <w:rPr>
          <w:sz w:val="20"/>
        </w:rPr>
        <w:t>Sentencia.</w:t>
      </w:r>
    </w:p>
    <w:p>
      <w:pPr>
        <w:pStyle w:val="BodyText"/>
      </w:pPr>
    </w:p>
    <w:p>
      <w:pPr>
        <w:pStyle w:val="Heading3"/>
        <w:ind w:left="117" w:right="0"/>
        <w:jc w:val="both"/>
      </w:pPr>
      <w:r>
        <w:rPr/>
        <w:t>Y DISPONE:</w:t>
      </w:r>
    </w:p>
    <w:p>
      <w:pPr>
        <w:pStyle w:val="BodyText"/>
        <w:spacing w:before="12"/>
        <w:rPr>
          <w:b/>
          <w:sz w:val="19"/>
        </w:rPr>
      </w:pPr>
    </w:p>
    <w:p>
      <w:pPr>
        <w:pStyle w:val="BodyText"/>
        <w:ind w:left="117"/>
        <w:jc w:val="both"/>
      </w:pPr>
      <w:r>
        <w:rPr/>
        <w:t>Por unanimidad, que:</w:t>
      </w:r>
    </w:p>
    <w:p>
      <w:pPr>
        <w:pStyle w:val="BodyText"/>
      </w:pPr>
    </w:p>
    <w:p>
      <w:pPr>
        <w:pStyle w:val="ListParagraph"/>
        <w:numPr>
          <w:ilvl w:val="0"/>
          <w:numId w:val="44"/>
        </w:numPr>
        <w:tabs>
          <w:tab w:pos="685" w:val="left" w:leader="none"/>
        </w:tabs>
        <w:spacing w:line="240" w:lineRule="auto" w:before="0" w:after="0"/>
        <w:ind w:left="684" w:right="0" w:hanging="567"/>
        <w:jc w:val="both"/>
        <w:rPr>
          <w:sz w:val="20"/>
        </w:rPr>
      </w:pPr>
      <w:r>
        <w:rPr>
          <w:sz w:val="20"/>
        </w:rPr>
        <w:t>Esta Sentencia constituye, por sí misma, una forma de</w:t>
      </w:r>
      <w:r>
        <w:rPr>
          <w:spacing w:val="-24"/>
          <w:sz w:val="20"/>
        </w:rPr>
        <w:t> </w:t>
      </w:r>
      <w:r>
        <w:rPr>
          <w:sz w:val="20"/>
        </w:rPr>
        <w:t>reparación.</w:t>
      </w:r>
    </w:p>
    <w:p>
      <w:pPr>
        <w:pStyle w:val="BodyText"/>
        <w:spacing w:before="12"/>
        <w:rPr>
          <w:sz w:val="19"/>
        </w:rPr>
      </w:pPr>
    </w:p>
    <w:p>
      <w:pPr>
        <w:pStyle w:val="ListParagraph"/>
        <w:numPr>
          <w:ilvl w:val="0"/>
          <w:numId w:val="44"/>
        </w:numPr>
        <w:tabs>
          <w:tab w:pos="685" w:val="left" w:leader="none"/>
        </w:tabs>
        <w:spacing w:line="240" w:lineRule="auto" w:before="0" w:after="0"/>
        <w:ind w:left="119" w:right="102" w:firstLine="4"/>
        <w:jc w:val="both"/>
        <w:rPr>
          <w:sz w:val="20"/>
        </w:rPr>
      </w:pPr>
      <w:r>
        <w:rPr>
          <w:sz w:val="20"/>
        </w:rPr>
        <w:t>El Estado continuará y llevará a cabo, en un plazo razonable y con la debida diligencia, las investigaciones que sean necesarias para determinar lo sucedido a Mario Roger Julien Cáceres</w:t>
      </w:r>
      <w:r>
        <w:rPr>
          <w:spacing w:val="-8"/>
          <w:sz w:val="20"/>
        </w:rPr>
        <w:t> </w:t>
      </w:r>
      <w:r>
        <w:rPr>
          <w:sz w:val="20"/>
        </w:rPr>
        <w:t>a</w:t>
      </w:r>
      <w:r>
        <w:rPr>
          <w:spacing w:val="-8"/>
          <w:sz w:val="20"/>
        </w:rPr>
        <w:t> </w:t>
      </w:r>
      <w:r>
        <w:rPr>
          <w:sz w:val="20"/>
        </w:rPr>
        <w:t>fin</w:t>
      </w:r>
      <w:r>
        <w:rPr>
          <w:spacing w:val="-6"/>
          <w:sz w:val="20"/>
        </w:rPr>
        <w:t> </w:t>
      </w:r>
      <w:r>
        <w:rPr>
          <w:sz w:val="20"/>
        </w:rPr>
        <w:t>de</w:t>
      </w:r>
      <w:r>
        <w:rPr>
          <w:spacing w:val="-7"/>
          <w:sz w:val="20"/>
        </w:rPr>
        <w:t> </w:t>
      </w:r>
      <w:r>
        <w:rPr>
          <w:sz w:val="20"/>
        </w:rPr>
        <w:t>identificar,</w:t>
      </w:r>
      <w:r>
        <w:rPr>
          <w:spacing w:val="-8"/>
          <w:sz w:val="20"/>
        </w:rPr>
        <w:t> </w:t>
      </w:r>
      <w:r>
        <w:rPr>
          <w:sz w:val="20"/>
        </w:rPr>
        <w:t>juzgar</w:t>
      </w:r>
      <w:r>
        <w:rPr>
          <w:spacing w:val="-8"/>
          <w:sz w:val="20"/>
        </w:rPr>
        <w:t> </w:t>
      </w:r>
      <w:r>
        <w:rPr>
          <w:sz w:val="20"/>
        </w:rPr>
        <w:t>y,</w:t>
      </w:r>
      <w:r>
        <w:rPr>
          <w:spacing w:val="-8"/>
          <w:sz w:val="20"/>
        </w:rPr>
        <w:t> </w:t>
      </w:r>
      <w:r>
        <w:rPr>
          <w:sz w:val="20"/>
        </w:rPr>
        <w:t>en</w:t>
      </w:r>
      <w:r>
        <w:rPr>
          <w:spacing w:val="-8"/>
          <w:sz w:val="20"/>
        </w:rPr>
        <w:t> </w:t>
      </w:r>
      <w:r>
        <w:rPr>
          <w:sz w:val="20"/>
        </w:rPr>
        <w:t>su</w:t>
      </w:r>
      <w:r>
        <w:rPr>
          <w:spacing w:val="-8"/>
          <w:sz w:val="20"/>
        </w:rPr>
        <w:t> </w:t>
      </w:r>
      <w:r>
        <w:rPr>
          <w:sz w:val="20"/>
        </w:rPr>
        <w:t>caso,</w:t>
      </w:r>
      <w:r>
        <w:rPr>
          <w:spacing w:val="-6"/>
          <w:sz w:val="20"/>
        </w:rPr>
        <w:t> </w:t>
      </w:r>
      <w:r>
        <w:rPr>
          <w:sz w:val="20"/>
        </w:rPr>
        <w:t>sancionar</w:t>
      </w:r>
      <w:r>
        <w:rPr>
          <w:spacing w:val="-8"/>
          <w:sz w:val="20"/>
        </w:rPr>
        <w:t> </w:t>
      </w:r>
      <w:r>
        <w:rPr>
          <w:sz w:val="20"/>
        </w:rPr>
        <w:t>a</w:t>
      </w:r>
      <w:r>
        <w:rPr>
          <w:spacing w:val="-8"/>
          <w:sz w:val="20"/>
        </w:rPr>
        <w:t> </w:t>
      </w:r>
      <w:r>
        <w:rPr>
          <w:sz w:val="20"/>
        </w:rPr>
        <w:t>los</w:t>
      </w:r>
      <w:r>
        <w:rPr>
          <w:spacing w:val="-8"/>
          <w:sz w:val="20"/>
        </w:rPr>
        <w:t> </w:t>
      </w:r>
      <w:r>
        <w:rPr>
          <w:sz w:val="20"/>
        </w:rPr>
        <w:t>responsables,</w:t>
      </w:r>
      <w:r>
        <w:rPr>
          <w:spacing w:val="-9"/>
          <w:sz w:val="20"/>
        </w:rPr>
        <w:t> </w:t>
      </w:r>
      <w:r>
        <w:rPr>
          <w:sz w:val="20"/>
        </w:rPr>
        <w:t>en</w:t>
      </w:r>
      <w:r>
        <w:rPr>
          <w:spacing w:val="-9"/>
          <w:sz w:val="20"/>
        </w:rPr>
        <w:t> </w:t>
      </w:r>
      <w:r>
        <w:rPr>
          <w:sz w:val="20"/>
        </w:rPr>
        <w:t>los</w:t>
      </w:r>
      <w:r>
        <w:rPr>
          <w:spacing w:val="-7"/>
          <w:sz w:val="20"/>
        </w:rPr>
        <w:t> </w:t>
      </w:r>
      <w:r>
        <w:rPr>
          <w:sz w:val="20"/>
        </w:rPr>
        <w:t>términos del párrafo 263 de la presente</w:t>
      </w:r>
      <w:r>
        <w:rPr>
          <w:spacing w:val="-19"/>
          <w:sz w:val="20"/>
        </w:rPr>
        <w:t> </w:t>
      </w:r>
      <w:r>
        <w:rPr>
          <w:sz w:val="20"/>
        </w:rPr>
        <w:t>Sentencia.</w:t>
      </w:r>
    </w:p>
    <w:p>
      <w:pPr>
        <w:pStyle w:val="BodyText"/>
        <w:spacing w:before="12"/>
        <w:rPr>
          <w:sz w:val="19"/>
        </w:rPr>
      </w:pPr>
    </w:p>
    <w:p>
      <w:pPr>
        <w:pStyle w:val="ListParagraph"/>
        <w:numPr>
          <w:ilvl w:val="0"/>
          <w:numId w:val="44"/>
        </w:numPr>
        <w:tabs>
          <w:tab w:pos="685" w:val="left" w:leader="none"/>
        </w:tabs>
        <w:spacing w:line="240" w:lineRule="auto" w:before="0" w:after="0"/>
        <w:ind w:left="119" w:right="104" w:firstLine="4"/>
        <w:jc w:val="both"/>
        <w:rPr>
          <w:sz w:val="20"/>
        </w:rPr>
      </w:pPr>
      <w:r>
        <w:rPr>
          <w:sz w:val="20"/>
        </w:rPr>
        <w:t>El Estado realizará, a la mayor brevedad posible, una búsqueda seria y con la debida diligencia, empleando todos los esfuerzos posibles, de manera sistemática y rigurosa, con personal capacitado y los recursos técnicos y científicos necesarios, adecuados e idóneos para determinar</w:t>
      </w:r>
      <w:r>
        <w:rPr>
          <w:spacing w:val="-9"/>
          <w:sz w:val="20"/>
        </w:rPr>
        <w:t> </w:t>
      </w:r>
      <w:r>
        <w:rPr>
          <w:sz w:val="20"/>
        </w:rPr>
        <w:t>el</w:t>
      </w:r>
      <w:r>
        <w:rPr>
          <w:spacing w:val="-9"/>
          <w:sz w:val="20"/>
        </w:rPr>
        <w:t> </w:t>
      </w:r>
      <w:r>
        <w:rPr>
          <w:sz w:val="20"/>
        </w:rPr>
        <w:t>paradero</w:t>
      </w:r>
      <w:r>
        <w:rPr>
          <w:spacing w:val="-9"/>
          <w:sz w:val="20"/>
        </w:rPr>
        <w:t> </w:t>
      </w:r>
      <w:r>
        <w:rPr>
          <w:sz w:val="20"/>
        </w:rPr>
        <w:t>de</w:t>
      </w:r>
      <w:r>
        <w:rPr>
          <w:spacing w:val="-8"/>
          <w:sz w:val="20"/>
        </w:rPr>
        <w:t> </w:t>
      </w:r>
      <w:r>
        <w:rPr>
          <w:sz w:val="20"/>
        </w:rPr>
        <w:t>Mario</w:t>
      </w:r>
      <w:r>
        <w:rPr>
          <w:spacing w:val="-8"/>
          <w:sz w:val="20"/>
        </w:rPr>
        <w:t> </w:t>
      </w:r>
      <w:r>
        <w:rPr>
          <w:sz w:val="20"/>
        </w:rPr>
        <w:t>Roger</w:t>
      </w:r>
      <w:r>
        <w:rPr>
          <w:spacing w:val="-8"/>
          <w:sz w:val="20"/>
        </w:rPr>
        <w:t> </w:t>
      </w:r>
      <w:r>
        <w:rPr>
          <w:sz w:val="20"/>
        </w:rPr>
        <w:t>Julien</w:t>
      </w:r>
      <w:r>
        <w:rPr>
          <w:spacing w:val="-9"/>
          <w:sz w:val="20"/>
        </w:rPr>
        <w:t> </w:t>
      </w:r>
      <w:r>
        <w:rPr>
          <w:sz w:val="20"/>
        </w:rPr>
        <w:t>Cáceres</w:t>
      </w:r>
      <w:r>
        <w:rPr>
          <w:spacing w:val="-8"/>
          <w:sz w:val="20"/>
        </w:rPr>
        <w:t> </w:t>
      </w:r>
      <w:r>
        <w:rPr>
          <w:sz w:val="20"/>
        </w:rPr>
        <w:t>y</w:t>
      </w:r>
      <w:r>
        <w:rPr>
          <w:spacing w:val="-9"/>
          <w:sz w:val="20"/>
        </w:rPr>
        <w:t> </w:t>
      </w:r>
      <w:r>
        <w:rPr>
          <w:sz w:val="20"/>
        </w:rPr>
        <w:t>Victoria</w:t>
      </w:r>
      <w:r>
        <w:rPr>
          <w:spacing w:val="-8"/>
          <w:sz w:val="20"/>
        </w:rPr>
        <w:t> </w:t>
      </w:r>
      <w:r>
        <w:rPr>
          <w:sz w:val="20"/>
        </w:rPr>
        <w:t>Lucía</w:t>
      </w:r>
      <w:r>
        <w:rPr>
          <w:spacing w:val="-9"/>
          <w:sz w:val="20"/>
        </w:rPr>
        <w:t> </w:t>
      </w:r>
      <w:r>
        <w:rPr>
          <w:sz w:val="20"/>
        </w:rPr>
        <w:t>Grisonas</w:t>
      </w:r>
      <w:r>
        <w:rPr>
          <w:spacing w:val="-8"/>
          <w:sz w:val="20"/>
        </w:rPr>
        <w:t> </w:t>
      </w:r>
      <w:r>
        <w:rPr>
          <w:sz w:val="20"/>
        </w:rPr>
        <w:t>Andrijauskaite, en los términos de los párrafos 266 a 268 de la presente</w:t>
      </w:r>
      <w:r>
        <w:rPr>
          <w:spacing w:val="-29"/>
          <w:sz w:val="20"/>
        </w:rPr>
        <w:t> </w:t>
      </w:r>
      <w:r>
        <w:rPr>
          <w:sz w:val="20"/>
        </w:rPr>
        <w:t>Sentencia.</w:t>
      </w:r>
    </w:p>
    <w:p>
      <w:pPr>
        <w:pStyle w:val="BodyText"/>
        <w:spacing w:before="12"/>
        <w:rPr>
          <w:sz w:val="19"/>
        </w:rPr>
      </w:pPr>
    </w:p>
    <w:p>
      <w:pPr>
        <w:pStyle w:val="ListParagraph"/>
        <w:numPr>
          <w:ilvl w:val="0"/>
          <w:numId w:val="44"/>
        </w:numPr>
        <w:tabs>
          <w:tab w:pos="685" w:val="left" w:leader="none"/>
        </w:tabs>
        <w:spacing w:line="240" w:lineRule="auto" w:before="0" w:after="0"/>
        <w:ind w:left="117" w:right="102" w:hanging="1"/>
        <w:jc w:val="both"/>
        <w:rPr>
          <w:sz w:val="20"/>
        </w:rPr>
      </w:pPr>
      <w:r>
        <w:rPr>
          <w:sz w:val="20"/>
        </w:rPr>
        <w:t>El Estado realizará un acto público de reconocimiento de responsabilidad internacional, en</w:t>
      </w:r>
      <w:r>
        <w:rPr>
          <w:spacing w:val="31"/>
          <w:sz w:val="20"/>
        </w:rPr>
        <w:t> </w:t>
      </w:r>
      <w:r>
        <w:rPr>
          <w:sz w:val="20"/>
        </w:rPr>
        <w:t>relación</w:t>
      </w:r>
      <w:r>
        <w:rPr>
          <w:spacing w:val="31"/>
          <w:sz w:val="20"/>
        </w:rPr>
        <w:t> </w:t>
      </w:r>
      <w:r>
        <w:rPr>
          <w:sz w:val="20"/>
        </w:rPr>
        <w:t>con</w:t>
      </w:r>
      <w:r>
        <w:rPr>
          <w:spacing w:val="32"/>
          <w:sz w:val="20"/>
        </w:rPr>
        <w:t> </w:t>
      </w:r>
      <w:r>
        <w:rPr>
          <w:sz w:val="20"/>
        </w:rPr>
        <w:t>los</w:t>
      </w:r>
      <w:r>
        <w:rPr>
          <w:spacing w:val="32"/>
          <w:sz w:val="20"/>
        </w:rPr>
        <w:t> </w:t>
      </w:r>
      <w:r>
        <w:rPr>
          <w:sz w:val="20"/>
        </w:rPr>
        <w:t>hechos</w:t>
      </w:r>
      <w:r>
        <w:rPr>
          <w:spacing w:val="32"/>
          <w:sz w:val="20"/>
        </w:rPr>
        <w:t> </w:t>
      </w:r>
      <w:r>
        <w:rPr>
          <w:sz w:val="20"/>
        </w:rPr>
        <w:t>de</w:t>
      </w:r>
      <w:r>
        <w:rPr>
          <w:spacing w:val="31"/>
          <w:sz w:val="20"/>
        </w:rPr>
        <w:t> </w:t>
      </w:r>
      <w:r>
        <w:rPr>
          <w:sz w:val="20"/>
        </w:rPr>
        <w:t>este</w:t>
      </w:r>
      <w:r>
        <w:rPr>
          <w:spacing w:val="32"/>
          <w:sz w:val="20"/>
        </w:rPr>
        <w:t> </w:t>
      </w:r>
      <w:r>
        <w:rPr>
          <w:sz w:val="20"/>
        </w:rPr>
        <w:t>caso,</w:t>
      </w:r>
      <w:r>
        <w:rPr>
          <w:spacing w:val="31"/>
          <w:sz w:val="20"/>
        </w:rPr>
        <w:t> </w:t>
      </w:r>
      <w:r>
        <w:rPr>
          <w:sz w:val="20"/>
        </w:rPr>
        <w:t>en</w:t>
      </w:r>
      <w:r>
        <w:rPr>
          <w:spacing w:val="31"/>
          <w:sz w:val="20"/>
        </w:rPr>
        <w:t> </w:t>
      </w:r>
      <w:r>
        <w:rPr>
          <w:sz w:val="20"/>
        </w:rPr>
        <w:t>los</w:t>
      </w:r>
      <w:r>
        <w:rPr>
          <w:spacing w:val="32"/>
          <w:sz w:val="20"/>
        </w:rPr>
        <w:t> </w:t>
      </w:r>
      <w:r>
        <w:rPr>
          <w:sz w:val="20"/>
        </w:rPr>
        <w:t>términos</w:t>
      </w:r>
      <w:r>
        <w:rPr>
          <w:spacing w:val="32"/>
          <w:sz w:val="20"/>
        </w:rPr>
        <w:t> </w:t>
      </w:r>
      <w:r>
        <w:rPr>
          <w:sz w:val="20"/>
        </w:rPr>
        <w:t>de</w:t>
      </w:r>
      <w:r>
        <w:rPr>
          <w:spacing w:val="31"/>
          <w:sz w:val="20"/>
        </w:rPr>
        <w:t> </w:t>
      </w:r>
      <w:r>
        <w:rPr>
          <w:sz w:val="20"/>
        </w:rPr>
        <w:t>los</w:t>
      </w:r>
      <w:r>
        <w:rPr>
          <w:spacing w:val="30"/>
          <w:sz w:val="20"/>
        </w:rPr>
        <w:t> </w:t>
      </w:r>
      <w:r>
        <w:rPr>
          <w:sz w:val="20"/>
        </w:rPr>
        <w:t>párrafos</w:t>
      </w:r>
      <w:r>
        <w:rPr>
          <w:spacing w:val="32"/>
          <w:sz w:val="20"/>
        </w:rPr>
        <w:t> </w:t>
      </w:r>
      <w:r>
        <w:rPr>
          <w:sz w:val="20"/>
        </w:rPr>
        <w:t>276</w:t>
      </w:r>
      <w:r>
        <w:rPr>
          <w:spacing w:val="30"/>
          <w:sz w:val="20"/>
        </w:rPr>
        <w:t> </w:t>
      </w:r>
      <w:r>
        <w:rPr>
          <w:sz w:val="20"/>
        </w:rPr>
        <w:t>a</w:t>
      </w:r>
      <w:r>
        <w:rPr>
          <w:spacing w:val="31"/>
          <w:sz w:val="20"/>
        </w:rPr>
        <w:t> </w:t>
      </w:r>
      <w:r>
        <w:rPr>
          <w:sz w:val="20"/>
        </w:rPr>
        <w:t>278</w:t>
      </w:r>
      <w:r>
        <w:rPr>
          <w:spacing w:val="31"/>
          <w:sz w:val="20"/>
        </w:rPr>
        <w:t> </w:t>
      </w:r>
      <w:r>
        <w:rPr>
          <w:sz w:val="20"/>
        </w:rPr>
        <w:t>de</w:t>
      </w:r>
      <w:r>
        <w:rPr>
          <w:spacing w:val="32"/>
          <w:sz w:val="20"/>
        </w:rPr>
        <w:t> </w:t>
      </w:r>
      <w:r>
        <w:rPr>
          <w:sz w:val="20"/>
        </w:rPr>
        <w:t>la</w:t>
      </w:r>
    </w:p>
    <w:p>
      <w:pPr>
        <w:spacing w:after="0" w:line="240" w:lineRule="auto"/>
        <w:jc w:val="both"/>
        <w:rPr>
          <w:sz w:val="20"/>
        </w:rPr>
        <w:sectPr>
          <w:pgSz w:w="12240" w:h="15840"/>
          <w:pgMar w:header="0" w:footer="1007" w:top="1160" w:bottom="1200" w:left="1300" w:right="1220"/>
        </w:sectPr>
      </w:pPr>
    </w:p>
    <w:p>
      <w:pPr>
        <w:pStyle w:val="BodyText"/>
        <w:spacing w:before="73"/>
        <w:ind w:left="118"/>
        <w:jc w:val="both"/>
      </w:pPr>
      <w:r>
        <w:rPr/>
        <w:t>presente Sentencia.</w:t>
      </w:r>
    </w:p>
    <w:p>
      <w:pPr>
        <w:pStyle w:val="BodyText"/>
        <w:spacing w:before="12"/>
        <w:rPr>
          <w:sz w:val="19"/>
        </w:rPr>
      </w:pPr>
    </w:p>
    <w:p>
      <w:pPr>
        <w:pStyle w:val="ListParagraph"/>
        <w:numPr>
          <w:ilvl w:val="0"/>
          <w:numId w:val="44"/>
        </w:numPr>
        <w:tabs>
          <w:tab w:pos="687" w:val="left" w:leader="none"/>
        </w:tabs>
        <w:spacing w:line="240" w:lineRule="auto" w:before="0" w:after="0"/>
        <w:ind w:left="686" w:right="0" w:hanging="566"/>
        <w:jc w:val="both"/>
        <w:rPr>
          <w:sz w:val="20"/>
        </w:rPr>
      </w:pPr>
      <w:r>
        <w:rPr>
          <w:sz w:val="20"/>
        </w:rPr>
        <w:t>El</w:t>
      </w:r>
      <w:r>
        <w:rPr>
          <w:spacing w:val="-15"/>
          <w:sz w:val="20"/>
        </w:rPr>
        <w:t> </w:t>
      </w:r>
      <w:r>
        <w:rPr>
          <w:sz w:val="20"/>
        </w:rPr>
        <w:t>Estado</w:t>
      </w:r>
      <w:r>
        <w:rPr>
          <w:spacing w:val="-14"/>
          <w:sz w:val="20"/>
        </w:rPr>
        <w:t> </w:t>
      </w:r>
      <w:r>
        <w:rPr>
          <w:sz w:val="20"/>
        </w:rPr>
        <w:t>realizará</w:t>
      </w:r>
      <w:r>
        <w:rPr>
          <w:spacing w:val="-15"/>
          <w:sz w:val="20"/>
        </w:rPr>
        <w:t> </w:t>
      </w:r>
      <w:r>
        <w:rPr>
          <w:sz w:val="20"/>
        </w:rPr>
        <w:t>las</w:t>
      </w:r>
      <w:r>
        <w:rPr>
          <w:spacing w:val="-14"/>
          <w:sz w:val="20"/>
        </w:rPr>
        <w:t> </w:t>
      </w:r>
      <w:r>
        <w:rPr>
          <w:sz w:val="20"/>
        </w:rPr>
        <w:t>publicaciones</w:t>
      </w:r>
      <w:r>
        <w:rPr>
          <w:spacing w:val="-15"/>
          <w:sz w:val="20"/>
        </w:rPr>
        <w:t> </w:t>
      </w:r>
      <w:r>
        <w:rPr>
          <w:sz w:val="20"/>
        </w:rPr>
        <w:t>indicadas</w:t>
      </w:r>
      <w:r>
        <w:rPr>
          <w:spacing w:val="-16"/>
          <w:sz w:val="20"/>
        </w:rPr>
        <w:t> </w:t>
      </w:r>
      <w:r>
        <w:rPr>
          <w:sz w:val="20"/>
        </w:rPr>
        <w:t>en</w:t>
      </w:r>
      <w:r>
        <w:rPr>
          <w:spacing w:val="-15"/>
          <w:sz w:val="20"/>
        </w:rPr>
        <w:t> </w:t>
      </w:r>
      <w:r>
        <w:rPr>
          <w:sz w:val="20"/>
        </w:rPr>
        <w:t>el</w:t>
      </w:r>
      <w:r>
        <w:rPr>
          <w:spacing w:val="-15"/>
          <w:sz w:val="20"/>
        </w:rPr>
        <w:t> </w:t>
      </w:r>
      <w:r>
        <w:rPr>
          <w:sz w:val="20"/>
        </w:rPr>
        <w:t>párrafo</w:t>
      </w:r>
      <w:r>
        <w:rPr>
          <w:spacing w:val="-17"/>
          <w:sz w:val="20"/>
        </w:rPr>
        <w:t> </w:t>
      </w:r>
      <w:r>
        <w:rPr>
          <w:sz w:val="20"/>
        </w:rPr>
        <w:t>279</w:t>
      </w:r>
      <w:r>
        <w:rPr>
          <w:spacing w:val="-14"/>
          <w:sz w:val="20"/>
        </w:rPr>
        <w:t> </w:t>
      </w:r>
      <w:r>
        <w:rPr>
          <w:sz w:val="20"/>
        </w:rPr>
        <w:t>de</w:t>
      </w:r>
      <w:r>
        <w:rPr>
          <w:spacing w:val="-14"/>
          <w:sz w:val="20"/>
        </w:rPr>
        <w:t> </w:t>
      </w:r>
      <w:r>
        <w:rPr>
          <w:sz w:val="20"/>
        </w:rPr>
        <w:t>la</w:t>
      </w:r>
      <w:r>
        <w:rPr>
          <w:spacing w:val="-14"/>
          <w:sz w:val="20"/>
        </w:rPr>
        <w:t> </w:t>
      </w:r>
      <w:r>
        <w:rPr>
          <w:sz w:val="20"/>
        </w:rPr>
        <w:t>presente</w:t>
      </w:r>
      <w:r>
        <w:rPr>
          <w:spacing w:val="-14"/>
          <w:sz w:val="20"/>
        </w:rPr>
        <w:t> </w:t>
      </w:r>
      <w:r>
        <w:rPr>
          <w:sz w:val="20"/>
        </w:rPr>
        <w:t>Sentencia.</w:t>
      </w:r>
    </w:p>
    <w:p>
      <w:pPr>
        <w:pStyle w:val="BodyText"/>
        <w:spacing w:before="12"/>
        <w:rPr>
          <w:sz w:val="19"/>
        </w:rPr>
      </w:pPr>
    </w:p>
    <w:p>
      <w:pPr>
        <w:pStyle w:val="ListParagraph"/>
        <w:numPr>
          <w:ilvl w:val="0"/>
          <w:numId w:val="44"/>
        </w:numPr>
        <w:tabs>
          <w:tab w:pos="687" w:val="left" w:leader="none"/>
        </w:tabs>
        <w:spacing w:line="240" w:lineRule="auto" w:before="0" w:after="0"/>
        <w:ind w:left="118" w:right="102" w:firstLine="0"/>
        <w:jc w:val="both"/>
        <w:rPr>
          <w:sz w:val="20"/>
        </w:rPr>
      </w:pPr>
      <w:r>
        <w:rPr>
          <w:sz w:val="20"/>
        </w:rPr>
        <w:t>El</w:t>
      </w:r>
      <w:r>
        <w:rPr>
          <w:spacing w:val="-19"/>
          <w:sz w:val="20"/>
        </w:rPr>
        <w:t> </w:t>
      </w:r>
      <w:r>
        <w:rPr>
          <w:sz w:val="20"/>
        </w:rPr>
        <w:t>Estado</w:t>
      </w:r>
      <w:r>
        <w:rPr>
          <w:spacing w:val="-19"/>
          <w:sz w:val="20"/>
        </w:rPr>
        <w:t> </w:t>
      </w:r>
      <w:r>
        <w:rPr>
          <w:sz w:val="20"/>
        </w:rPr>
        <w:t>elaborará</w:t>
      </w:r>
      <w:r>
        <w:rPr>
          <w:spacing w:val="-18"/>
          <w:sz w:val="20"/>
        </w:rPr>
        <w:t> </w:t>
      </w:r>
      <w:r>
        <w:rPr>
          <w:sz w:val="20"/>
        </w:rPr>
        <w:t>un</w:t>
      </w:r>
      <w:r>
        <w:rPr>
          <w:spacing w:val="-18"/>
          <w:sz w:val="20"/>
        </w:rPr>
        <w:t> </w:t>
      </w:r>
      <w:r>
        <w:rPr>
          <w:sz w:val="20"/>
        </w:rPr>
        <w:t>documental</w:t>
      </w:r>
      <w:r>
        <w:rPr>
          <w:spacing w:val="-20"/>
          <w:sz w:val="20"/>
        </w:rPr>
        <w:t> </w:t>
      </w:r>
      <w:r>
        <w:rPr>
          <w:sz w:val="20"/>
        </w:rPr>
        <w:t>audiovisual</w:t>
      </w:r>
      <w:r>
        <w:rPr>
          <w:spacing w:val="-18"/>
          <w:sz w:val="20"/>
        </w:rPr>
        <w:t> </w:t>
      </w:r>
      <w:r>
        <w:rPr>
          <w:sz w:val="20"/>
        </w:rPr>
        <w:t>sobre</w:t>
      </w:r>
      <w:r>
        <w:rPr>
          <w:spacing w:val="-17"/>
          <w:sz w:val="20"/>
        </w:rPr>
        <w:t> </w:t>
      </w:r>
      <w:r>
        <w:rPr>
          <w:sz w:val="20"/>
        </w:rPr>
        <w:t>las</w:t>
      </w:r>
      <w:r>
        <w:rPr>
          <w:spacing w:val="-19"/>
          <w:sz w:val="20"/>
        </w:rPr>
        <w:t> </w:t>
      </w:r>
      <w:r>
        <w:rPr>
          <w:sz w:val="20"/>
        </w:rPr>
        <w:t>graves</w:t>
      </w:r>
      <w:r>
        <w:rPr>
          <w:spacing w:val="-19"/>
          <w:sz w:val="20"/>
        </w:rPr>
        <w:t> </w:t>
      </w:r>
      <w:r>
        <w:rPr>
          <w:sz w:val="20"/>
        </w:rPr>
        <w:t>violaciones</w:t>
      </w:r>
      <w:r>
        <w:rPr>
          <w:spacing w:val="-19"/>
          <w:sz w:val="20"/>
        </w:rPr>
        <w:t> </w:t>
      </w:r>
      <w:r>
        <w:rPr>
          <w:sz w:val="20"/>
        </w:rPr>
        <w:t>a</w:t>
      </w:r>
      <w:r>
        <w:rPr>
          <w:spacing w:val="-18"/>
          <w:sz w:val="20"/>
        </w:rPr>
        <w:t> </w:t>
      </w:r>
      <w:r>
        <w:rPr>
          <w:sz w:val="20"/>
        </w:rPr>
        <w:t>los</w:t>
      </w:r>
      <w:r>
        <w:rPr>
          <w:spacing w:val="-18"/>
          <w:sz w:val="20"/>
        </w:rPr>
        <w:t> </w:t>
      </w:r>
      <w:r>
        <w:rPr>
          <w:sz w:val="20"/>
        </w:rPr>
        <w:t>derechos humanos cometidas en el marco del “terrorismo de Estado” durante el período 1976-1983 y las</w:t>
      </w:r>
      <w:r>
        <w:rPr>
          <w:spacing w:val="-5"/>
          <w:sz w:val="20"/>
        </w:rPr>
        <w:t> </w:t>
      </w:r>
      <w:r>
        <w:rPr>
          <w:sz w:val="20"/>
        </w:rPr>
        <w:t>coordinaciones</w:t>
      </w:r>
      <w:r>
        <w:rPr>
          <w:spacing w:val="-7"/>
          <w:sz w:val="20"/>
        </w:rPr>
        <w:t> </w:t>
      </w:r>
      <w:r>
        <w:rPr>
          <w:sz w:val="20"/>
        </w:rPr>
        <w:t>interestatales</w:t>
      </w:r>
      <w:r>
        <w:rPr>
          <w:spacing w:val="-7"/>
          <w:sz w:val="20"/>
        </w:rPr>
        <w:t> </w:t>
      </w:r>
      <w:r>
        <w:rPr>
          <w:sz w:val="20"/>
        </w:rPr>
        <w:t>en</w:t>
      </w:r>
      <w:r>
        <w:rPr>
          <w:spacing w:val="-6"/>
          <w:sz w:val="20"/>
        </w:rPr>
        <w:t> </w:t>
      </w:r>
      <w:r>
        <w:rPr>
          <w:sz w:val="20"/>
        </w:rPr>
        <w:t>el</w:t>
      </w:r>
      <w:r>
        <w:rPr>
          <w:spacing w:val="-5"/>
          <w:sz w:val="20"/>
        </w:rPr>
        <w:t> </w:t>
      </w:r>
      <w:r>
        <w:rPr>
          <w:sz w:val="20"/>
        </w:rPr>
        <w:t>contexto</w:t>
      </w:r>
      <w:r>
        <w:rPr>
          <w:spacing w:val="-6"/>
          <w:sz w:val="20"/>
        </w:rPr>
        <w:t> </w:t>
      </w:r>
      <w:r>
        <w:rPr>
          <w:sz w:val="20"/>
        </w:rPr>
        <w:t>de</w:t>
      </w:r>
      <w:r>
        <w:rPr>
          <w:spacing w:val="-6"/>
          <w:sz w:val="20"/>
        </w:rPr>
        <w:t> </w:t>
      </w:r>
      <w:r>
        <w:rPr>
          <w:sz w:val="20"/>
        </w:rPr>
        <w:t>la</w:t>
      </w:r>
      <w:r>
        <w:rPr>
          <w:spacing w:val="-7"/>
          <w:sz w:val="20"/>
        </w:rPr>
        <w:t> </w:t>
      </w:r>
      <w:r>
        <w:rPr>
          <w:sz w:val="20"/>
        </w:rPr>
        <w:t>“Operación</w:t>
      </w:r>
      <w:r>
        <w:rPr>
          <w:spacing w:val="-6"/>
          <w:sz w:val="20"/>
        </w:rPr>
        <w:t> </w:t>
      </w:r>
      <w:r>
        <w:rPr>
          <w:sz w:val="20"/>
        </w:rPr>
        <w:t>Cóndor”,</w:t>
      </w:r>
      <w:r>
        <w:rPr>
          <w:spacing w:val="-5"/>
          <w:sz w:val="20"/>
        </w:rPr>
        <w:t> </w:t>
      </w:r>
      <w:r>
        <w:rPr>
          <w:sz w:val="20"/>
        </w:rPr>
        <w:t>incluidos</w:t>
      </w:r>
      <w:r>
        <w:rPr>
          <w:spacing w:val="-6"/>
          <w:sz w:val="20"/>
        </w:rPr>
        <w:t> </w:t>
      </w:r>
      <w:r>
        <w:rPr>
          <w:sz w:val="20"/>
        </w:rPr>
        <w:t>los</w:t>
      </w:r>
      <w:r>
        <w:rPr>
          <w:spacing w:val="-7"/>
          <w:sz w:val="20"/>
        </w:rPr>
        <w:t> </w:t>
      </w:r>
      <w:r>
        <w:rPr>
          <w:sz w:val="20"/>
        </w:rPr>
        <w:t>hechos de este caso, en los términos de los párrafos 280 a 282 de la presente</w:t>
      </w:r>
      <w:r>
        <w:rPr>
          <w:spacing w:val="-36"/>
          <w:sz w:val="20"/>
        </w:rPr>
        <w:t> </w:t>
      </w:r>
      <w:r>
        <w:rPr>
          <w:sz w:val="20"/>
        </w:rPr>
        <w:t>Sentencia.</w:t>
      </w:r>
    </w:p>
    <w:p>
      <w:pPr>
        <w:pStyle w:val="BodyText"/>
        <w:spacing w:before="12"/>
        <w:rPr>
          <w:sz w:val="19"/>
        </w:rPr>
      </w:pPr>
    </w:p>
    <w:p>
      <w:pPr>
        <w:pStyle w:val="ListParagraph"/>
        <w:numPr>
          <w:ilvl w:val="0"/>
          <w:numId w:val="44"/>
        </w:numPr>
        <w:tabs>
          <w:tab w:pos="687" w:val="left" w:leader="none"/>
        </w:tabs>
        <w:spacing w:line="240" w:lineRule="auto" w:before="0" w:after="0"/>
        <w:ind w:left="118" w:right="102" w:firstLine="2"/>
        <w:jc w:val="both"/>
        <w:rPr>
          <w:sz w:val="20"/>
        </w:rPr>
      </w:pPr>
      <w:r>
        <w:rPr>
          <w:sz w:val="20"/>
        </w:rPr>
        <w:t>El Estado hará las gestiones pertinentes para convocar y conformar el grupo de trabajo para coordinar esfuerzos a nivel interestatal para el esclarecimiento de las graves violaciones a</w:t>
      </w:r>
      <w:r>
        <w:rPr>
          <w:spacing w:val="-6"/>
          <w:sz w:val="20"/>
        </w:rPr>
        <w:t> </w:t>
      </w:r>
      <w:r>
        <w:rPr>
          <w:sz w:val="20"/>
        </w:rPr>
        <w:t>derechos</w:t>
      </w:r>
      <w:r>
        <w:rPr>
          <w:spacing w:val="-8"/>
          <w:sz w:val="20"/>
        </w:rPr>
        <w:t> </w:t>
      </w:r>
      <w:r>
        <w:rPr>
          <w:sz w:val="20"/>
        </w:rPr>
        <w:t>humanos</w:t>
      </w:r>
      <w:r>
        <w:rPr>
          <w:spacing w:val="-7"/>
          <w:sz w:val="20"/>
        </w:rPr>
        <w:t> </w:t>
      </w:r>
      <w:r>
        <w:rPr>
          <w:sz w:val="20"/>
        </w:rPr>
        <w:t>ocurridas</w:t>
      </w:r>
      <w:r>
        <w:rPr>
          <w:spacing w:val="-7"/>
          <w:sz w:val="20"/>
        </w:rPr>
        <w:t> </w:t>
      </w:r>
      <w:r>
        <w:rPr>
          <w:sz w:val="20"/>
        </w:rPr>
        <w:t>en</w:t>
      </w:r>
      <w:r>
        <w:rPr>
          <w:spacing w:val="-8"/>
          <w:sz w:val="20"/>
        </w:rPr>
        <w:t> </w:t>
      </w:r>
      <w:r>
        <w:rPr>
          <w:sz w:val="20"/>
        </w:rPr>
        <w:t>el</w:t>
      </w:r>
      <w:r>
        <w:rPr>
          <w:spacing w:val="-5"/>
          <w:sz w:val="20"/>
        </w:rPr>
        <w:t> </w:t>
      </w:r>
      <w:r>
        <w:rPr>
          <w:sz w:val="20"/>
        </w:rPr>
        <w:t>contexto</w:t>
      </w:r>
      <w:r>
        <w:rPr>
          <w:spacing w:val="-7"/>
          <w:sz w:val="20"/>
        </w:rPr>
        <w:t> </w:t>
      </w:r>
      <w:r>
        <w:rPr>
          <w:sz w:val="20"/>
        </w:rPr>
        <w:t>de</w:t>
      </w:r>
      <w:r>
        <w:rPr>
          <w:spacing w:val="-6"/>
          <w:sz w:val="20"/>
        </w:rPr>
        <w:t> </w:t>
      </w:r>
      <w:r>
        <w:rPr>
          <w:sz w:val="20"/>
        </w:rPr>
        <w:t>la</w:t>
      </w:r>
      <w:r>
        <w:rPr>
          <w:spacing w:val="-7"/>
          <w:sz w:val="20"/>
        </w:rPr>
        <w:t> </w:t>
      </w:r>
      <w:r>
        <w:rPr>
          <w:sz w:val="20"/>
        </w:rPr>
        <w:t>“Operación</w:t>
      </w:r>
      <w:r>
        <w:rPr>
          <w:spacing w:val="-6"/>
          <w:sz w:val="20"/>
        </w:rPr>
        <w:t> </w:t>
      </w:r>
      <w:r>
        <w:rPr>
          <w:sz w:val="20"/>
        </w:rPr>
        <w:t>Cóndor”,</w:t>
      </w:r>
      <w:r>
        <w:rPr>
          <w:spacing w:val="-7"/>
          <w:sz w:val="20"/>
        </w:rPr>
        <w:t> </w:t>
      </w:r>
      <w:r>
        <w:rPr>
          <w:sz w:val="20"/>
        </w:rPr>
        <w:t>en</w:t>
      </w:r>
      <w:r>
        <w:rPr>
          <w:spacing w:val="-6"/>
          <w:sz w:val="20"/>
        </w:rPr>
        <w:t> </w:t>
      </w:r>
      <w:r>
        <w:rPr>
          <w:sz w:val="20"/>
        </w:rPr>
        <w:t>los</w:t>
      </w:r>
      <w:r>
        <w:rPr>
          <w:spacing w:val="-7"/>
          <w:sz w:val="20"/>
        </w:rPr>
        <w:t> </w:t>
      </w:r>
      <w:r>
        <w:rPr>
          <w:sz w:val="20"/>
        </w:rPr>
        <w:t>términos</w:t>
      </w:r>
      <w:r>
        <w:rPr>
          <w:spacing w:val="-7"/>
          <w:sz w:val="20"/>
        </w:rPr>
        <w:t> </w:t>
      </w:r>
      <w:r>
        <w:rPr>
          <w:sz w:val="20"/>
        </w:rPr>
        <w:t>de</w:t>
      </w:r>
      <w:r>
        <w:rPr>
          <w:spacing w:val="-7"/>
          <w:sz w:val="20"/>
        </w:rPr>
        <w:t> </w:t>
      </w:r>
      <w:r>
        <w:rPr>
          <w:sz w:val="20"/>
        </w:rPr>
        <w:t>los párrafos 286 a 289 de la presente</w:t>
      </w:r>
      <w:r>
        <w:rPr>
          <w:spacing w:val="-20"/>
          <w:sz w:val="20"/>
        </w:rPr>
        <w:t> </w:t>
      </w:r>
      <w:r>
        <w:rPr>
          <w:sz w:val="20"/>
        </w:rPr>
        <w:t>Sentencia.</w:t>
      </w:r>
    </w:p>
    <w:p>
      <w:pPr>
        <w:pStyle w:val="BodyText"/>
        <w:spacing w:before="12"/>
        <w:rPr>
          <w:sz w:val="19"/>
        </w:rPr>
      </w:pPr>
    </w:p>
    <w:p>
      <w:pPr>
        <w:pStyle w:val="ListParagraph"/>
        <w:numPr>
          <w:ilvl w:val="0"/>
          <w:numId w:val="44"/>
        </w:numPr>
        <w:tabs>
          <w:tab w:pos="686" w:val="left" w:leader="none"/>
        </w:tabs>
        <w:spacing w:line="240" w:lineRule="auto" w:before="0" w:after="0"/>
        <w:ind w:left="118" w:right="103" w:firstLine="8"/>
        <w:jc w:val="both"/>
        <w:rPr>
          <w:sz w:val="20"/>
        </w:rPr>
      </w:pPr>
      <w:r>
        <w:rPr>
          <w:sz w:val="20"/>
        </w:rPr>
        <w:t>El</w:t>
      </w:r>
      <w:r>
        <w:rPr>
          <w:spacing w:val="-16"/>
          <w:sz w:val="20"/>
        </w:rPr>
        <w:t> </w:t>
      </w:r>
      <w:r>
        <w:rPr>
          <w:sz w:val="20"/>
        </w:rPr>
        <w:t>Estado</w:t>
      </w:r>
      <w:r>
        <w:rPr>
          <w:spacing w:val="-17"/>
          <w:sz w:val="20"/>
        </w:rPr>
        <w:t> </w:t>
      </w:r>
      <w:r>
        <w:rPr>
          <w:sz w:val="20"/>
        </w:rPr>
        <w:t>pagará</w:t>
      </w:r>
      <w:r>
        <w:rPr>
          <w:spacing w:val="-16"/>
          <w:sz w:val="20"/>
        </w:rPr>
        <w:t> </w:t>
      </w:r>
      <w:r>
        <w:rPr>
          <w:sz w:val="20"/>
        </w:rPr>
        <w:t>las</w:t>
      </w:r>
      <w:r>
        <w:rPr>
          <w:spacing w:val="-15"/>
          <w:sz w:val="20"/>
        </w:rPr>
        <w:t> </w:t>
      </w:r>
      <w:r>
        <w:rPr>
          <w:sz w:val="20"/>
        </w:rPr>
        <w:t>cantidades</w:t>
      </w:r>
      <w:r>
        <w:rPr>
          <w:spacing w:val="-16"/>
          <w:sz w:val="20"/>
        </w:rPr>
        <w:t> </w:t>
      </w:r>
      <w:r>
        <w:rPr>
          <w:sz w:val="20"/>
        </w:rPr>
        <w:t>fijadas</w:t>
      </w:r>
      <w:r>
        <w:rPr>
          <w:spacing w:val="-15"/>
          <w:sz w:val="20"/>
        </w:rPr>
        <w:t> </w:t>
      </w:r>
      <w:r>
        <w:rPr>
          <w:sz w:val="20"/>
        </w:rPr>
        <w:t>en</w:t>
      </w:r>
      <w:r>
        <w:rPr>
          <w:spacing w:val="-15"/>
          <w:sz w:val="20"/>
        </w:rPr>
        <w:t> </w:t>
      </w:r>
      <w:r>
        <w:rPr>
          <w:sz w:val="20"/>
        </w:rPr>
        <w:t>los</w:t>
      </w:r>
      <w:r>
        <w:rPr>
          <w:spacing w:val="-16"/>
          <w:sz w:val="20"/>
        </w:rPr>
        <w:t> </w:t>
      </w:r>
      <w:r>
        <w:rPr>
          <w:sz w:val="20"/>
        </w:rPr>
        <w:t>párrafos</w:t>
      </w:r>
      <w:r>
        <w:rPr>
          <w:spacing w:val="-15"/>
          <w:sz w:val="20"/>
        </w:rPr>
        <w:t> </w:t>
      </w:r>
      <w:r>
        <w:rPr>
          <w:sz w:val="20"/>
        </w:rPr>
        <w:t>303,</w:t>
      </w:r>
      <w:r>
        <w:rPr>
          <w:spacing w:val="-16"/>
          <w:sz w:val="20"/>
        </w:rPr>
        <w:t> </w:t>
      </w:r>
      <w:r>
        <w:rPr>
          <w:sz w:val="20"/>
        </w:rPr>
        <w:t>309,</w:t>
      </w:r>
      <w:r>
        <w:rPr>
          <w:spacing w:val="-15"/>
          <w:sz w:val="20"/>
        </w:rPr>
        <w:t> </w:t>
      </w:r>
      <w:r>
        <w:rPr>
          <w:sz w:val="20"/>
        </w:rPr>
        <w:t>311</w:t>
      </w:r>
      <w:r>
        <w:rPr>
          <w:spacing w:val="-17"/>
          <w:sz w:val="20"/>
        </w:rPr>
        <w:t> </w:t>
      </w:r>
      <w:r>
        <w:rPr>
          <w:sz w:val="20"/>
        </w:rPr>
        <w:t>y</w:t>
      </w:r>
      <w:r>
        <w:rPr>
          <w:spacing w:val="-16"/>
          <w:sz w:val="20"/>
        </w:rPr>
        <w:t> </w:t>
      </w:r>
      <w:r>
        <w:rPr>
          <w:sz w:val="20"/>
        </w:rPr>
        <w:t>319</w:t>
      </w:r>
      <w:r>
        <w:rPr>
          <w:spacing w:val="-16"/>
          <w:sz w:val="20"/>
        </w:rPr>
        <w:t> </w:t>
      </w:r>
      <w:r>
        <w:rPr>
          <w:sz w:val="20"/>
        </w:rPr>
        <w:t>de</w:t>
      </w:r>
      <w:r>
        <w:rPr>
          <w:spacing w:val="-16"/>
          <w:sz w:val="20"/>
        </w:rPr>
        <w:t> </w:t>
      </w:r>
      <w:r>
        <w:rPr>
          <w:sz w:val="20"/>
        </w:rPr>
        <w:t>la</w:t>
      </w:r>
      <w:r>
        <w:rPr>
          <w:spacing w:val="-17"/>
          <w:sz w:val="20"/>
        </w:rPr>
        <w:t> </w:t>
      </w:r>
      <w:r>
        <w:rPr>
          <w:sz w:val="20"/>
        </w:rPr>
        <w:t>presente Sentencia</w:t>
      </w:r>
      <w:r>
        <w:rPr>
          <w:spacing w:val="-7"/>
          <w:sz w:val="20"/>
        </w:rPr>
        <w:t> </w:t>
      </w:r>
      <w:r>
        <w:rPr>
          <w:sz w:val="20"/>
        </w:rPr>
        <w:t>por</w:t>
      </w:r>
      <w:r>
        <w:rPr>
          <w:spacing w:val="-6"/>
          <w:sz w:val="20"/>
        </w:rPr>
        <w:t> </w:t>
      </w:r>
      <w:r>
        <w:rPr>
          <w:sz w:val="20"/>
        </w:rPr>
        <w:t>conceptos</w:t>
      </w:r>
      <w:r>
        <w:rPr>
          <w:spacing w:val="-5"/>
          <w:sz w:val="20"/>
        </w:rPr>
        <w:t> </w:t>
      </w:r>
      <w:r>
        <w:rPr>
          <w:sz w:val="20"/>
        </w:rPr>
        <w:t>de</w:t>
      </w:r>
      <w:r>
        <w:rPr>
          <w:spacing w:val="-5"/>
          <w:sz w:val="20"/>
        </w:rPr>
        <w:t> </w:t>
      </w:r>
      <w:r>
        <w:rPr>
          <w:sz w:val="20"/>
        </w:rPr>
        <w:t>indemnizaciones</w:t>
      </w:r>
      <w:r>
        <w:rPr>
          <w:spacing w:val="-7"/>
          <w:sz w:val="20"/>
        </w:rPr>
        <w:t> </w:t>
      </w:r>
      <w:r>
        <w:rPr>
          <w:sz w:val="20"/>
        </w:rPr>
        <w:t>por</w:t>
      </w:r>
      <w:r>
        <w:rPr>
          <w:spacing w:val="-6"/>
          <w:sz w:val="20"/>
        </w:rPr>
        <w:t> </w:t>
      </w:r>
      <w:r>
        <w:rPr>
          <w:sz w:val="20"/>
        </w:rPr>
        <w:t>daño</w:t>
      </w:r>
      <w:r>
        <w:rPr>
          <w:spacing w:val="-6"/>
          <w:sz w:val="20"/>
        </w:rPr>
        <w:t> </w:t>
      </w:r>
      <w:r>
        <w:rPr>
          <w:sz w:val="20"/>
        </w:rPr>
        <w:t>material</w:t>
      </w:r>
      <w:r>
        <w:rPr>
          <w:spacing w:val="-7"/>
          <w:sz w:val="20"/>
        </w:rPr>
        <w:t> </w:t>
      </w:r>
      <w:r>
        <w:rPr>
          <w:sz w:val="20"/>
        </w:rPr>
        <w:t>e</w:t>
      </w:r>
      <w:r>
        <w:rPr>
          <w:spacing w:val="-5"/>
          <w:sz w:val="20"/>
        </w:rPr>
        <w:t> </w:t>
      </w:r>
      <w:r>
        <w:rPr>
          <w:sz w:val="20"/>
        </w:rPr>
        <w:t>inmaterial,</w:t>
      </w:r>
      <w:r>
        <w:rPr>
          <w:spacing w:val="-5"/>
          <w:sz w:val="20"/>
        </w:rPr>
        <w:t> </w:t>
      </w:r>
      <w:r>
        <w:rPr>
          <w:sz w:val="20"/>
        </w:rPr>
        <w:t>y</w:t>
      </w:r>
      <w:r>
        <w:rPr>
          <w:spacing w:val="-8"/>
          <w:sz w:val="20"/>
        </w:rPr>
        <w:t> </w:t>
      </w:r>
      <w:r>
        <w:rPr>
          <w:sz w:val="20"/>
        </w:rPr>
        <w:t>por</w:t>
      </w:r>
      <w:r>
        <w:rPr>
          <w:spacing w:val="-6"/>
          <w:sz w:val="20"/>
        </w:rPr>
        <w:t> </w:t>
      </w:r>
      <w:r>
        <w:rPr>
          <w:sz w:val="20"/>
        </w:rPr>
        <w:t>el</w:t>
      </w:r>
      <w:r>
        <w:rPr>
          <w:spacing w:val="-6"/>
          <w:sz w:val="20"/>
        </w:rPr>
        <w:t> </w:t>
      </w:r>
      <w:r>
        <w:rPr>
          <w:sz w:val="20"/>
        </w:rPr>
        <w:t>reintegro de costas y gastos, respectivamente, en los términos de los párrafos 323 a 327 del presente Fallo.</w:t>
      </w:r>
    </w:p>
    <w:p>
      <w:pPr>
        <w:pStyle w:val="BodyText"/>
        <w:spacing w:before="1"/>
      </w:pPr>
    </w:p>
    <w:p>
      <w:pPr>
        <w:pStyle w:val="ListParagraph"/>
        <w:numPr>
          <w:ilvl w:val="0"/>
          <w:numId w:val="44"/>
        </w:numPr>
        <w:tabs>
          <w:tab w:pos="686" w:val="left" w:leader="none"/>
        </w:tabs>
        <w:spacing w:line="240" w:lineRule="auto" w:before="0" w:after="0"/>
        <w:ind w:left="118" w:right="102" w:firstLine="0"/>
        <w:jc w:val="both"/>
        <w:rPr>
          <w:sz w:val="20"/>
        </w:rPr>
      </w:pPr>
      <w:r>
        <w:rPr>
          <w:sz w:val="20"/>
        </w:rPr>
        <w:t>El</w:t>
      </w:r>
      <w:r>
        <w:rPr>
          <w:spacing w:val="-5"/>
          <w:sz w:val="20"/>
        </w:rPr>
        <w:t> </w:t>
      </w:r>
      <w:r>
        <w:rPr>
          <w:sz w:val="20"/>
        </w:rPr>
        <w:t>Estado</w:t>
      </w:r>
      <w:r>
        <w:rPr>
          <w:spacing w:val="-5"/>
          <w:sz w:val="20"/>
        </w:rPr>
        <w:t> </w:t>
      </w:r>
      <w:r>
        <w:rPr>
          <w:sz w:val="20"/>
        </w:rPr>
        <w:t>pagará</w:t>
      </w:r>
      <w:r>
        <w:rPr>
          <w:spacing w:val="-5"/>
          <w:sz w:val="20"/>
        </w:rPr>
        <w:t> </w:t>
      </w:r>
      <w:r>
        <w:rPr>
          <w:sz w:val="20"/>
        </w:rPr>
        <w:t>a</w:t>
      </w:r>
      <w:r>
        <w:rPr>
          <w:spacing w:val="-5"/>
          <w:sz w:val="20"/>
        </w:rPr>
        <w:t> </w:t>
      </w:r>
      <w:r>
        <w:rPr>
          <w:sz w:val="20"/>
        </w:rPr>
        <w:t>Anatole</w:t>
      </w:r>
      <w:r>
        <w:rPr>
          <w:spacing w:val="-5"/>
          <w:sz w:val="20"/>
        </w:rPr>
        <w:t> </w:t>
      </w:r>
      <w:r>
        <w:rPr>
          <w:sz w:val="20"/>
        </w:rPr>
        <w:t>Alejandro</w:t>
      </w:r>
      <w:r>
        <w:rPr>
          <w:spacing w:val="-5"/>
          <w:sz w:val="20"/>
        </w:rPr>
        <w:t> </w:t>
      </w:r>
      <w:r>
        <w:rPr>
          <w:sz w:val="20"/>
        </w:rPr>
        <w:t>Larrabeiti</w:t>
      </w:r>
      <w:r>
        <w:rPr>
          <w:spacing w:val="-4"/>
          <w:sz w:val="20"/>
        </w:rPr>
        <w:t> </w:t>
      </w:r>
      <w:r>
        <w:rPr>
          <w:sz w:val="20"/>
        </w:rPr>
        <w:t>Yáñez</w:t>
      </w:r>
      <w:r>
        <w:rPr>
          <w:spacing w:val="-5"/>
          <w:sz w:val="20"/>
        </w:rPr>
        <w:t> </w:t>
      </w:r>
      <w:r>
        <w:rPr>
          <w:sz w:val="20"/>
        </w:rPr>
        <w:t>y</w:t>
      </w:r>
      <w:r>
        <w:rPr>
          <w:spacing w:val="-5"/>
          <w:sz w:val="20"/>
        </w:rPr>
        <w:t> </w:t>
      </w:r>
      <w:r>
        <w:rPr>
          <w:sz w:val="20"/>
        </w:rPr>
        <w:t>Claudia</w:t>
      </w:r>
      <w:r>
        <w:rPr>
          <w:spacing w:val="-5"/>
          <w:sz w:val="20"/>
        </w:rPr>
        <w:t> </w:t>
      </w:r>
      <w:r>
        <w:rPr>
          <w:sz w:val="20"/>
        </w:rPr>
        <w:t>Victoria</w:t>
      </w:r>
      <w:r>
        <w:rPr>
          <w:spacing w:val="-5"/>
          <w:sz w:val="20"/>
        </w:rPr>
        <w:t> </w:t>
      </w:r>
      <w:r>
        <w:rPr>
          <w:sz w:val="20"/>
        </w:rPr>
        <w:t>Larrabeiti</w:t>
      </w:r>
      <w:r>
        <w:rPr>
          <w:spacing w:val="-5"/>
          <w:sz w:val="20"/>
        </w:rPr>
        <w:t> </w:t>
      </w:r>
      <w:r>
        <w:rPr>
          <w:sz w:val="20"/>
        </w:rPr>
        <w:t>Yáñez las</w:t>
      </w:r>
      <w:r>
        <w:rPr>
          <w:spacing w:val="-14"/>
          <w:sz w:val="20"/>
        </w:rPr>
        <w:t> </w:t>
      </w:r>
      <w:r>
        <w:rPr>
          <w:sz w:val="20"/>
        </w:rPr>
        <w:t>cantidades</w:t>
      </w:r>
      <w:r>
        <w:rPr>
          <w:spacing w:val="-15"/>
          <w:sz w:val="20"/>
        </w:rPr>
        <w:t> </w:t>
      </w:r>
      <w:r>
        <w:rPr>
          <w:sz w:val="20"/>
        </w:rPr>
        <w:t>fijadas</w:t>
      </w:r>
      <w:r>
        <w:rPr>
          <w:spacing w:val="-14"/>
          <w:sz w:val="20"/>
        </w:rPr>
        <w:t> </w:t>
      </w:r>
      <w:r>
        <w:rPr>
          <w:sz w:val="20"/>
        </w:rPr>
        <w:t>por</w:t>
      </w:r>
      <w:r>
        <w:rPr>
          <w:spacing w:val="-14"/>
          <w:sz w:val="20"/>
        </w:rPr>
        <w:t> </w:t>
      </w:r>
      <w:r>
        <w:rPr>
          <w:sz w:val="20"/>
        </w:rPr>
        <w:t>concepto</w:t>
      </w:r>
      <w:r>
        <w:rPr>
          <w:spacing w:val="-15"/>
          <w:sz w:val="20"/>
        </w:rPr>
        <w:t> </w:t>
      </w:r>
      <w:r>
        <w:rPr>
          <w:sz w:val="20"/>
        </w:rPr>
        <w:t>de</w:t>
      </w:r>
      <w:r>
        <w:rPr>
          <w:spacing w:val="-13"/>
          <w:sz w:val="20"/>
        </w:rPr>
        <w:t> </w:t>
      </w:r>
      <w:r>
        <w:rPr>
          <w:sz w:val="20"/>
        </w:rPr>
        <w:t>medida</w:t>
      </w:r>
      <w:r>
        <w:rPr>
          <w:spacing w:val="-14"/>
          <w:sz w:val="20"/>
        </w:rPr>
        <w:t> </w:t>
      </w:r>
      <w:r>
        <w:rPr>
          <w:sz w:val="20"/>
        </w:rPr>
        <w:t>de</w:t>
      </w:r>
      <w:r>
        <w:rPr>
          <w:spacing w:val="-13"/>
          <w:sz w:val="20"/>
        </w:rPr>
        <w:t> </w:t>
      </w:r>
      <w:r>
        <w:rPr>
          <w:sz w:val="20"/>
        </w:rPr>
        <w:t>rehabilitación,</w:t>
      </w:r>
      <w:r>
        <w:rPr>
          <w:spacing w:val="-15"/>
          <w:sz w:val="20"/>
        </w:rPr>
        <w:t> </w:t>
      </w:r>
      <w:r>
        <w:rPr>
          <w:sz w:val="20"/>
        </w:rPr>
        <w:t>en</w:t>
      </w:r>
      <w:r>
        <w:rPr>
          <w:spacing w:val="-13"/>
          <w:sz w:val="20"/>
        </w:rPr>
        <w:t> </w:t>
      </w:r>
      <w:r>
        <w:rPr>
          <w:sz w:val="20"/>
        </w:rPr>
        <w:t>los</w:t>
      </w:r>
      <w:r>
        <w:rPr>
          <w:spacing w:val="-15"/>
          <w:sz w:val="20"/>
        </w:rPr>
        <w:t> </w:t>
      </w:r>
      <w:r>
        <w:rPr>
          <w:sz w:val="20"/>
        </w:rPr>
        <w:t>términos</w:t>
      </w:r>
      <w:r>
        <w:rPr>
          <w:spacing w:val="-15"/>
          <w:sz w:val="20"/>
        </w:rPr>
        <w:t> </w:t>
      </w:r>
      <w:r>
        <w:rPr>
          <w:sz w:val="20"/>
        </w:rPr>
        <w:t>de</w:t>
      </w:r>
      <w:r>
        <w:rPr>
          <w:spacing w:val="-13"/>
          <w:sz w:val="20"/>
        </w:rPr>
        <w:t> </w:t>
      </w:r>
      <w:r>
        <w:rPr>
          <w:sz w:val="20"/>
        </w:rPr>
        <w:t>los</w:t>
      </w:r>
      <w:r>
        <w:rPr>
          <w:spacing w:val="-14"/>
          <w:sz w:val="20"/>
        </w:rPr>
        <w:t> </w:t>
      </w:r>
      <w:r>
        <w:rPr>
          <w:sz w:val="20"/>
        </w:rPr>
        <w:t>párrafos 312 y 323 a 327 de la presente</w:t>
      </w:r>
      <w:r>
        <w:rPr>
          <w:spacing w:val="-16"/>
          <w:sz w:val="20"/>
        </w:rPr>
        <w:t> </w:t>
      </w:r>
      <w:r>
        <w:rPr>
          <w:sz w:val="20"/>
        </w:rPr>
        <w:t>Sentencia.</w:t>
      </w:r>
    </w:p>
    <w:p>
      <w:pPr>
        <w:pStyle w:val="BodyText"/>
        <w:spacing w:before="12"/>
        <w:rPr>
          <w:sz w:val="19"/>
        </w:rPr>
      </w:pPr>
    </w:p>
    <w:p>
      <w:pPr>
        <w:pStyle w:val="ListParagraph"/>
        <w:numPr>
          <w:ilvl w:val="0"/>
          <w:numId w:val="44"/>
        </w:numPr>
        <w:tabs>
          <w:tab w:pos="686" w:val="left" w:leader="none"/>
        </w:tabs>
        <w:spacing w:line="240" w:lineRule="auto" w:before="0" w:after="0"/>
        <w:ind w:left="118" w:right="102" w:firstLine="2"/>
        <w:jc w:val="both"/>
        <w:rPr>
          <w:sz w:val="20"/>
        </w:rPr>
      </w:pPr>
      <w:r>
        <w:rPr>
          <w:sz w:val="20"/>
        </w:rPr>
        <w:t>El</w:t>
      </w:r>
      <w:r>
        <w:rPr>
          <w:spacing w:val="-11"/>
          <w:sz w:val="20"/>
        </w:rPr>
        <w:t> </w:t>
      </w:r>
      <w:r>
        <w:rPr>
          <w:sz w:val="20"/>
        </w:rPr>
        <w:t>Estado</w:t>
      </w:r>
      <w:r>
        <w:rPr>
          <w:spacing w:val="-12"/>
          <w:sz w:val="20"/>
        </w:rPr>
        <w:t> </w:t>
      </w:r>
      <w:r>
        <w:rPr>
          <w:sz w:val="20"/>
        </w:rPr>
        <w:t>reintegrará</w:t>
      </w:r>
      <w:r>
        <w:rPr>
          <w:spacing w:val="-12"/>
          <w:sz w:val="20"/>
        </w:rPr>
        <w:t> </w:t>
      </w:r>
      <w:r>
        <w:rPr>
          <w:sz w:val="20"/>
        </w:rPr>
        <w:t>al</w:t>
      </w:r>
      <w:r>
        <w:rPr>
          <w:spacing w:val="-12"/>
          <w:sz w:val="20"/>
        </w:rPr>
        <w:t> </w:t>
      </w:r>
      <w:r>
        <w:rPr>
          <w:sz w:val="20"/>
        </w:rPr>
        <w:t>Fondo</w:t>
      </w:r>
      <w:r>
        <w:rPr>
          <w:spacing w:val="-12"/>
          <w:sz w:val="20"/>
        </w:rPr>
        <w:t> </w:t>
      </w:r>
      <w:r>
        <w:rPr>
          <w:sz w:val="20"/>
        </w:rPr>
        <w:t>de</w:t>
      </w:r>
      <w:r>
        <w:rPr>
          <w:spacing w:val="-12"/>
          <w:sz w:val="20"/>
        </w:rPr>
        <w:t> </w:t>
      </w:r>
      <w:r>
        <w:rPr>
          <w:sz w:val="20"/>
        </w:rPr>
        <w:t>Asistencia</w:t>
      </w:r>
      <w:r>
        <w:rPr>
          <w:spacing w:val="-13"/>
          <w:sz w:val="20"/>
        </w:rPr>
        <w:t> </w:t>
      </w:r>
      <w:r>
        <w:rPr>
          <w:sz w:val="20"/>
        </w:rPr>
        <w:t>Legal</w:t>
      </w:r>
      <w:r>
        <w:rPr>
          <w:spacing w:val="-11"/>
          <w:sz w:val="20"/>
        </w:rPr>
        <w:t> </w:t>
      </w:r>
      <w:r>
        <w:rPr>
          <w:sz w:val="20"/>
        </w:rPr>
        <w:t>de</w:t>
      </w:r>
      <w:r>
        <w:rPr>
          <w:spacing w:val="-11"/>
          <w:sz w:val="20"/>
        </w:rPr>
        <w:t> </w:t>
      </w:r>
      <w:r>
        <w:rPr>
          <w:sz w:val="20"/>
        </w:rPr>
        <w:t>Víctimas</w:t>
      </w:r>
      <w:r>
        <w:rPr>
          <w:spacing w:val="-12"/>
          <w:sz w:val="20"/>
        </w:rPr>
        <w:t> </w:t>
      </w:r>
      <w:r>
        <w:rPr>
          <w:sz w:val="20"/>
        </w:rPr>
        <w:t>de</w:t>
      </w:r>
      <w:r>
        <w:rPr>
          <w:spacing w:val="-11"/>
          <w:sz w:val="20"/>
        </w:rPr>
        <w:t> </w:t>
      </w:r>
      <w:r>
        <w:rPr>
          <w:sz w:val="20"/>
        </w:rPr>
        <w:t>la</w:t>
      </w:r>
      <w:r>
        <w:rPr>
          <w:spacing w:val="-13"/>
          <w:sz w:val="20"/>
        </w:rPr>
        <w:t> </w:t>
      </w:r>
      <w:r>
        <w:rPr>
          <w:sz w:val="20"/>
        </w:rPr>
        <w:t>Corte</w:t>
      </w:r>
      <w:r>
        <w:rPr>
          <w:spacing w:val="-11"/>
          <w:sz w:val="20"/>
        </w:rPr>
        <w:t> </w:t>
      </w:r>
      <w:r>
        <w:rPr>
          <w:sz w:val="20"/>
        </w:rPr>
        <w:t>Interamericana de Derechos Humanos la cantidad erogada durante la tramitación del presente caso, en los términos de los párrafos 322 y 327 de la presente</w:t>
      </w:r>
      <w:r>
        <w:rPr>
          <w:spacing w:val="-27"/>
          <w:sz w:val="20"/>
        </w:rPr>
        <w:t> </w:t>
      </w:r>
      <w:r>
        <w:rPr>
          <w:sz w:val="20"/>
        </w:rPr>
        <w:t>Sentencia.</w:t>
      </w:r>
    </w:p>
    <w:p>
      <w:pPr>
        <w:pStyle w:val="BodyText"/>
        <w:spacing w:before="12"/>
        <w:rPr>
          <w:sz w:val="19"/>
        </w:rPr>
      </w:pPr>
    </w:p>
    <w:p>
      <w:pPr>
        <w:pStyle w:val="ListParagraph"/>
        <w:numPr>
          <w:ilvl w:val="0"/>
          <w:numId w:val="44"/>
        </w:numPr>
        <w:tabs>
          <w:tab w:pos="687" w:val="left" w:leader="none"/>
        </w:tabs>
        <w:spacing w:line="240" w:lineRule="auto" w:before="0" w:after="0"/>
        <w:ind w:left="118" w:right="102" w:firstLine="2"/>
        <w:jc w:val="both"/>
        <w:rPr>
          <w:sz w:val="20"/>
        </w:rPr>
      </w:pPr>
      <w:bookmarkStart w:name="IX PUNTOS RESOLUTIVOS" w:id="539"/>
      <w:bookmarkEnd w:id="539"/>
      <w:r>
        <w:rPr/>
      </w:r>
      <w:bookmarkStart w:name="IX PUNTOS RESOLUTIVOS" w:id="540"/>
      <w:bookmarkEnd w:id="540"/>
      <w:r>
        <w:rPr>
          <w:sz w:val="20"/>
        </w:rPr>
        <w:t>E</w:t>
      </w:r>
      <w:r>
        <w:rPr>
          <w:sz w:val="20"/>
        </w:rPr>
        <w:t>l</w:t>
      </w:r>
      <w:r>
        <w:rPr>
          <w:spacing w:val="-16"/>
          <w:sz w:val="20"/>
        </w:rPr>
        <w:t> </w:t>
      </w:r>
      <w:r>
        <w:rPr>
          <w:sz w:val="20"/>
        </w:rPr>
        <w:t>Estado,</w:t>
      </w:r>
      <w:r>
        <w:rPr>
          <w:spacing w:val="-16"/>
          <w:sz w:val="20"/>
        </w:rPr>
        <w:t> </w:t>
      </w:r>
      <w:r>
        <w:rPr>
          <w:sz w:val="20"/>
        </w:rPr>
        <w:t>dentro</w:t>
      </w:r>
      <w:r>
        <w:rPr>
          <w:spacing w:val="-16"/>
          <w:sz w:val="20"/>
        </w:rPr>
        <w:t> </w:t>
      </w:r>
      <w:r>
        <w:rPr>
          <w:sz w:val="20"/>
        </w:rPr>
        <w:t>del</w:t>
      </w:r>
      <w:r>
        <w:rPr>
          <w:spacing w:val="-16"/>
          <w:sz w:val="20"/>
        </w:rPr>
        <w:t> </w:t>
      </w:r>
      <w:r>
        <w:rPr>
          <w:sz w:val="20"/>
        </w:rPr>
        <w:t>plazo</w:t>
      </w:r>
      <w:r>
        <w:rPr>
          <w:spacing w:val="-16"/>
          <w:sz w:val="20"/>
        </w:rPr>
        <w:t> </w:t>
      </w:r>
      <w:r>
        <w:rPr>
          <w:sz w:val="20"/>
        </w:rPr>
        <w:t>de</w:t>
      </w:r>
      <w:r>
        <w:rPr>
          <w:spacing w:val="-16"/>
          <w:sz w:val="20"/>
        </w:rPr>
        <w:t> </w:t>
      </w:r>
      <w:r>
        <w:rPr>
          <w:sz w:val="20"/>
        </w:rPr>
        <w:t>un</w:t>
      </w:r>
      <w:r>
        <w:rPr>
          <w:spacing w:val="-16"/>
          <w:sz w:val="20"/>
        </w:rPr>
        <w:t> </w:t>
      </w:r>
      <w:r>
        <w:rPr>
          <w:sz w:val="20"/>
        </w:rPr>
        <w:t>año</w:t>
      </w:r>
      <w:r>
        <w:rPr>
          <w:spacing w:val="-16"/>
          <w:sz w:val="20"/>
        </w:rPr>
        <w:t> </w:t>
      </w:r>
      <w:r>
        <w:rPr>
          <w:sz w:val="20"/>
        </w:rPr>
        <w:t>contado</w:t>
      </w:r>
      <w:r>
        <w:rPr>
          <w:spacing w:val="-18"/>
          <w:sz w:val="20"/>
        </w:rPr>
        <w:t> </w:t>
      </w:r>
      <w:r>
        <w:rPr>
          <w:sz w:val="20"/>
        </w:rPr>
        <w:t>a</w:t>
      </w:r>
      <w:r>
        <w:rPr>
          <w:spacing w:val="-16"/>
          <w:sz w:val="20"/>
        </w:rPr>
        <w:t> </w:t>
      </w:r>
      <w:r>
        <w:rPr>
          <w:sz w:val="20"/>
        </w:rPr>
        <w:t>partir</w:t>
      </w:r>
      <w:r>
        <w:rPr>
          <w:spacing w:val="-17"/>
          <w:sz w:val="20"/>
        </w:rPr>
        <w:t> </w:t>
      </w:r>
      <w:r>
        <w:rPr>
          <w:sz w:val="20"/>
        </w:rPr>
        <w:t>de</w:t>
      </w:r>
      <w:r>
        <w:rPr>
          <w:spacing w:val="-16"/>
          <w:sz w:val="20"/>
        </w:rPr>
        <w:t> </w:t>
      </w:r>
      <w:r>
        <w:rPr>
          <w:sz w:val="20"/>
        </w:rPr>
        <w:t>la</w:t>
      </w:r>
      <w:r>
        <w:rPr>
          <w:spacing w:val="-16"/>
          <w:sz w:val="20"/>
        </w:rPr>
        <w:t> </w:t>
      </w:r>
      <w:r>
        <w:rPr>
          <w:sz w:val="20"/>
        </w:rPr>
        <w:t>notificación</w:t>
      </w:r>
      <w:r>
        <w:rPr>
          <w:spacing w:val="-16"/>
          <w:sz w:val="20"/>
        </w:rPr>
        <w:t> </w:t>
      </w:r>
      <w:r>
        <w:rPr>
          <w:sz w:val="20"/>
        </w:rPr>
        <w:t>de</w:t>
      </w:r>
      <w:r>
        <w:rPr>
          <w:spacing w:val="-17"/>
          <w:sz w:val="20"/>
        </w:rPr>
        <w:t> </w:t>
      </w:r>
      <w:r>
        <w:rPr>
          <w:sz w:val="20"/>
        </w:rPr>
        <w:t>esta</w:t>
      </w:r>
      <w:r>
        <w:rPr>
          <w:spacing w:val="-17"/>
          <w:sz w:val="20"/>
        </w:rPr>
        <w:t> </w:t>
      </w:r>
      <w:r>
        <w:rPr>
          <w:sz w:val="20"/>
        </w:rPr>
        <w:t>Sentencia, rendirá al Tribunal un informe sobre las medidas adoptadas para cumplir con la misma, sin perjuicio de lo establecido en el párrafo 279 del presente</w:t>
      </w:r>
      <w:r>
        <w:rPr>
          <w:spacing w:val="-28"/>
          <w:sz w:val="20"/>
        </w:rPr>
        <w:t> </w:t>
      </w:r>
      <w:r>
        <w:rPr>
          <w:sz w:val="20"/>
        </w:rPr>
        <w:t>Fallo.</w:t>
      </w:r>
    </w:p>
    <w:p>
      <w:pPr>
        <w:pStyle w:val="BodyText"/>
        <w:spacing w:before="12"/>
        <w:rPr>
          <w:sz w:val="19"/>
        </w:rPr>
      </w:pPr>
    </w:p>
    <w:p>
      <w:pPr>
        <w:pStyle w:val="ListParagraph"/>
        <w:numPr>
          <w:ilvl w:val="0"/>
          <w:numId w:val="44"/>
        </w:numPr>
        <w:tabs>
          <w:tab w:pos="687" w:val="left" w:leader="none"/>
        </w:tabs>
        <w:spacing w:line="240" w:lineRule="auto" w:before="0" w:after="0"/>
        <w:ind w:left="118" w:right="103" w:firstLine="2"/>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w:t>
      </w:r>
      <w:r>
        <w:rPr>
          <w:spacing w:val="-18"/>
          <w:sz w:val="20"/>
        </w:rPr>
        <w:t> </w:t>
      </w:r>
      <w:r>
        <w:rPr>
          <w:sz w:val="20"/>
        </w:rPr>
        <w:t>misma.</w:t>
      </w:r>
    </w:p>
    <w:p>
      <w:pPr>
        <w:pStyle w:val="BodyText"/>
        <w:spacing w:before="12"/>
        <w:rPr>
          <w:sz w:val="19"/>
        </w:rPr>
      </w:pPr>
    </w:p>
    <w:p>
      <w:pPr>
        <w:pStyle w:val="BodyText"/>
        <w:spacing w:line="480" w:lineRule="auto"/>
        <w:ind w:left="118" w:right="612" w:firstLine="2"/>
      </w:pPr>
      <w:r>
        <w:rPr/>
        <w:t>El Juez L. Patricio Pazmiño Freire dio a conocer a la Corte su voto individual concurrente. Redactada en español en San José, Costa Rica, el 23 de septiembre de 2021.</w:t>
      </w:r>
    </w:p>
    <w:p>
      <w:pPr>
        <w:spacing w:after="0" w:line="480" w:lineRule="auto"/>
        <w:sectPr>
          <w:pgSz w:w="12240" w:h="15840"/>
          <w:pgMar w:header="0" w:footer="1007" w:top="920" w:bottom="1200" w:left="1300" w:right="1220"/>
        </w:sectPr>
      </w:pPr>
    </w:p>
    <w:p>
      <w:pPr>
        <w:pStyle w:val="BodyText"/>
        <w:spacing w:before="73"/>
        <w:ind w:left="118" w:right="115"/>
        <w:jc w:val="both"/>
      </w:pPr>
      <w:r>
        <w:rPr/>
        <w:t>Corte IDH. </w:t>
      </w:r>
      <w:r>
        <w:rPr>
          <w:i/>
        </w:rPr>
        <w:t>Caso Familia Julien Grisonas Vs. Argentina. </w:t>
      </w:r>
      <w:r>
        <w:rPr/>
        <w:t>Excepciones Preliminares, Fondo, Reparaciones y Costas. Sentencia de 23 de septiembre de 2021. Sentencia adoptada en San José de Costa Rica por medio de sesión virtual.</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746" w:right="3742"/>
        <w:jc w:val="center"/>
      </w:pPr>
      <w:r>
        <w:rPr/>
        <w:t>Elizabeth Odio Benito Presidenta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ListParagraph"/>
        <w:numPr>
          <w:ilvl w:val="0"/>
          <w:numId w:val="45"/>
        </w:numPr>
        <w:tabs>
          <w:tab w:pos="374" w:val="left" w:leader="none"/>
          <w:tab w:pos="7550" w:val="left" w:leader="none"/>
        </w:tabs>
        <w:spacing w:line="240" w:lineRule="auto" w:before="0" w:after="0"/>
        <w:ind w:left="373" w:right="0" w:hanging="255"/>
        <w:jc w:val="both"/>
        <w:rPr>
          <w:sz w:val="20"/>
        </w:rPr>
      </w:pPr>
      <w:r>
        <w:rPr>
          <w:sz w:val="20"/>
        </w:rPr>
        <w:t>Patricio</w:t>
      </w:r>
      <w:r>
        <w:rPr>
          <w:spacing w:val="-4"/>
          <w:sz w:val="20"/>
        </w:rPr>
        <w:t> </w:t>
      </w:r>
      <w:r>
        <w:rPr>
          <w:sz w:val="20"/>
        </w:rPr>
        <w:t>Pazmiño</w:t>
      </w:r>
      <w:r>
        <w:rPr>
          <w:spacing w:val="-4"/>
          <w:sz w:val="20"/>
        </w:rPr>
        <w:t> </w:t>
      </w:r>
      <w:r>
        <w:rPr>
          <w:sz w:val="20"/>
        </w:rPr>
        <w:t>Freire</w:t>
        <w:tab/>
        <w:t>Eduardo Vio</w:t>
      </w:r>
      <w:r>
        <w:rPr>
          <w:spacing w:val="-7"/>
          <w:sz w:val="20"/>
        </w:rPr>
        <w:t> </w:t>
      </w:r>
      <w:r>
        <w:rPr>
          <w:sz w:val="20"/>
        </w:rPr>
        <w:t>Grossi</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6064" w:val="left" w:leader="none"/>
        </w:tabs>
        <w:ind w:left="118"/>
        <w:jc w:val="both"/>
      </w:pPr>
      <w:r>
        <w:rPr/>
        <w:t>Humberto Antonio</w:t>
      </w:r>
      <w:r>
        <w:rPr>
          <w:spacing w:val="-6"/>
        </w:rPr>
        <w:t> </w:t>
      </w:r>
      <w:r>
        <w:rPr/>
        <w:t>Sierra</w:t>
      </w:r>
      <w:r>
        <w:rPr>
          <w:spacing w:val="-2"/>
        </w:rPr>
        <w:t> </w:t>
      </w:r>
      <w:r>
        <w:rPr/>
        <w:t>Porto</w:t>
        <w:tab/>
        <w:t>Eduardo Ferrer Mac-Gregor</w:t>
      </w:r>
      <w:r>
        <w:rPr>
          <w:spacing w:val="-17"/>
        </w:rPr>
        <w:t> </w:t>
      </w:r>
      <w:r>
        <w:rPr/>
        <w:t>Poisot</w:t>
      </w:r>
    </w:p>
    <w:p>
      <w:pPr>
        <w:pStyle w:val="BodyText"/>
      </w:pPr>
    </w:p>
    <w:p>
      <w:pPr>
        <w:pStyle w:val="BodyText"/>
      </w:pPr>
    </w:p>
    <w:p>
      <w:pPr>
        <w:pStyle w:val="BodyText"/>
      </w:pPr>
    </w:p>
    <w:p>
      <w:pPr>
        <w:pStyle w:val="BodyText"/>
      </w:pPr>
    </w:p>
    <w:p>
      <w:pPr>
        <w:spacing w:after="0"/>
        <w:sectPr>
          <w:pgSz w:w="12240" w:h="15840"/>
          <w:pgMar w:header="0" w:footer="1007" w:top="920" w:bottom="1200" w:left="1300" w:right="1300"/>
        </w:sectPr>
      </w:pPr>
    </w:p>
    <w:p>
      <w:pPr>
        <w:pStyle w:val="BodyText"/>
        <w:rPr>
          <w:sz w:val="24"/>
        </w:rPr>
      </w:pPr>
    </w:p>
    <w:p>
      <w:pPr>
        <w:pStyle w:val="BodyText"/>
        <w:rPr>
          <w:sz w:val="24"/>
        </w:rPr>
      </w:pPr>
    </w:p>
    <w:p>
      <w:pPr>
        <w:pStyle w:val="BodyText"/>
        <w:rPr>
          <w:sz w:val="32"/>
        </w:rPr>
      </w:pPr>
    </w:p>
    <w:p>
      <w:pPr>
        <w:pStyle w:val="BodyText"/>
        <w:ind w:left="118"/>
      </w:pPr>
      <w:bookmarkStart w:name="IX PUNTOS RESOLUTIVOS" w:id="541"/>
      <w:bookmarkEnd w:id="541"/>
      <w:r>
        <w:rPr/>
      </w:r>
      <w:r>
        <w:rPr/>
        <w:t>Comuníquese y ejecútese,</w:t>
      </w:r>
    </w:p>
    <w:p>
      <w:pPr>
        <w:pStyle w:val="BodyText"/>
      </w:pPr>
      <w:r>
        <w:rPr/>
        <w:br w:type="column"/>
      </w:r>
      <w:r>
        <w:rPr/>
      </w:r>
    </w:p>
    <w:p>
      <w:pPr>
        <w:pStyle w:val="BodyText"/>
        <w:ind w:left="934" w:right="3471" w:hanging="816"/>
      </w:pPr>
      <w:r>
        <w:rPr/>
        <w:t>Pablo Saavedra Alessandri Secretario</w:t>
      </w:r>
    </w:p>
    <w:p>
      <w:pPr>
        <w:spacing w:after="0"/>
        <w:sectPr>
          <w:type w:val="continuous"/>
          <w:pgSz w:w="12240" w:h="15840"/>
          <w:pgMar w:top="1500" w:bottom="280" w:left="1300" w:right="1300"/>
          <w:cols w:num="2" w:equalWidth="0">
            <w:col w:w="2768" w:space="605"/>
            <w:col w:w="6267"/>
          </w:cols>
        </w:sectPr>
      </w:pPr>
    </w:p>
    <w:p>
      <w:pPr>
        <w:pStyle w:val="BodyText"/>
      </w:pPr>
    </w:p>
    <w:p>
      <w:pPr>
        <w:pStyle w:val="BodyText"/>
      </w:pPr>
    </w:p>
    <w:p>
      <w:pPr>
        <w:pStyle w:val="BodyText"/>
      </w:pPr>
    </w:p>
    <w:p>
      <w:pPr>
        <w:pStyle w:val="BodyText"/>
      </w:pPr>
    </w:p>
    <w:p>
      <w:pPr>
        <w:pStyle w:val="BodyText"/>
        <w:ind w:right="197"/>
        <w:jc w:val="right"/>
      </w:pPr>
      <w:r>
        <w:rPr/>
        <w:t>Elizabeth Odio Benito</w:t>
      </w:r>
    </w:p>
    <w:p>
      <w:pPr>
        <w:pStyle w:val="BodyText"/>
        <w:ind w:right="560"/>
        <w:jc w:val="right"/>
      </w:pPr>
      <w:r>
        <w:rPr/>
        <w:t>Presidenta</w:t>
      </w:r>
    </w:p>
    <w:p>
      <w:pPr>
        <w:pStyle w:val="BodyText"/>
      </w:pPr>
    </w:p>
    <w:p>
      <w:pPr>
        <w:pStyle w:val="BodyText"/>
      </w:pPr>
    </w:p>
    <w:p>
      <w:pPr>
        <w:pStyle w:val="BodyText"/>
        <w:spacing w:before="12"/>
        <w:rPr>
          <w:sz w:val="19"/>
        </w:rPr>
      </w:pPr>
    </w:p>
    <w:p>
      <w:pPr>
        <w:pStyle w:val="BodyText"/>
        <w:ind w:left="979" w:right="6845" w:hanging="862"/>
      </w:pPr>
      <w:r>
        <w:rPr/>
        <w:t>Pablo Saavedra Alessandri Secretario</w:t>
      </w:r>
    </w:p>
    <w:p>
      <w:pPr>
        <w:spacing w:after="0"/>
        <w:sectPr>
          <w:type w:val="continuous"/>
          <w:pgSz w:w="12240" w:h="15840"/>
          <w:pgMar w:top="1500" w:bottom="280" w:left="1300" w:right="1300"/>
        </w:sectPr>
      </w:pPr>
    </w:p>
    <w:p>
      <w:pPr>
        <w:pStyle w:val="Heading1"/>
        <w:spacing w:line="340" w:lineRule="exact" w:before="80"/>
        <w:ind w:left="754"/>
      </w:pPr>
      <w:bookmarkStart w:name="vsc_pazmino_437_esp" w:id="542"/>
      <w:bookmarkEnd w:id="542"/>
      <w:r>
        <w:rPr>
          <w:b w:val="0"/>
        </w:rPr>
      </w:r>
      <w:r>
        <w:rPr/>
        <w:t>VOTO CONCURRENTE</w:t>
      </w:r>
    </w:p>
    <w:p>
      <w:pPr>
        <w:spacing w:line="340" w:lineRule="exact" w:before="0"/>
        <w:ind w:left="755" w:right="755" w:firstLine="0"/>
        <w:jc w:val="center"/>
        <w:rPr>
          <w:b/>
          <w:sz w:val="28"/>
        </w:rPr>
      </w:pPr>
      <w:r>
        <w:rPr>
          <w:b/>
          <w:sz w:val="28"/>
        </w:rPr>
        <w:t>JUEZ L. PATRICIO PAZMIÑO FREIRE</w:t>
      </w:r>
    </w:p>
    <w:p>
      <w:pPr>
        <w:pStyle w:val="BodyText"/>
        <w:rPr>
          <w:b/>
          <w:sz w:val="34"/>
        </w:rPr>
      </w:pPr>
    </w:p>
    <w:p>
      <w:pPr>
        <w:spacing w:line="480" w:lineRule="auto" w:before="268"/>
        <w:ind w:left="755" w:right="755" w:firstLine="0"/>
        <w:jc w:val="center"/>
        <w:rPr>
          <w:b/>
          <w:sz w:val="28"/>
        </w:rPr>
      </w:pPr>
      <w:r>
        <w:rPr>
          <w:b/>
          <w:sz w:val="28"/>
        </w:rPr>
        <w:t>CORTE INTERAMERICANA DE DERECHOS HUMANOS CASO FAMILIA JULIEN GRISONAS </w:t>
      </w:r>
      <w:r>
        <w:rPr>
          <w:b/>
          <w:i/>
          <w:sz w:val="28"/>
        </w:rPr>
        <w:t>VS. </w:t>
      </w:r>
      <w:r>
        <w:rPr>
          <w:b/>
          <w:sz w:val="28"/>
        </w:rPr>
        <w:t>ARGENTINA SENTENCIA DE 23 DE SEPTIEMBRE DE 2021</w:t>
      </w:r>
    </w:p>
    <w:p>
      <w:pPr>
        <w:spacing w:before="0"/>
        <w:ind w:left="119" w:right="0" w:firstLine="76"/>
        <w:jc w:val="both"/>
        <w:rPr>
          <w:b/>
          <w:sz w:val="28"/>
        </w:rPr>
      </w:pPr>
      <w:r>
        <w:rPr>
          <w:b/>
          <w:sz w:val="28"/>
        </w:rPr>
        <w:t>(</w:t>
      </w:r>
      <w:r>
        <w:rPr>
          <w:b/>
          <w:i/>
          <w:sz w:val="28"/>
        </w:rPr>
        <w:t>Excepciones Preliminares, Fondo, Reparaciones y Costas</w:t>
      </w:r>
      <w:r>
        <w:rPr>
          <w:b/>
          <w:sz w:val="28"/>
        </w:rPr>
        <w:t>)</w:t>
      </w:r>
    </w:p>
    <w:p>
      <w:pPr>
        <w:pStyle w:val="BodyText"/>
        <w:spacing w:before="1"/>
        <w:rPr>
          <w:b/>
          <w:sz w:val="28"/>
        </w:rPr>
      </w:pPr>
    </w:p>
    <w:p>
      <w:pPr>
        <w:pStyle w:val="Heading2"/>
        <w:ind w:left="119" w:right="116"/>
      </w:pPr>
      <w:r>
        <w:rPr/>
        <w:t>En el marco del debate del caso Familia Julien Grisonas </w:t>
      </w:r>
      <w:r>
        <w:rPr>
          <w:i/>
        </w:rPr>
        <w:t>Vs. </w:t>
      </w:r>
      <w:r>
        <w:rPr/>
        <w:t>Argentina,</w:t>
      </w:r>
      <w:r>
        <w:rPr>
          <w:spacing w:val="-9"/>
        </w:rPr>
        <w:t> </w:t>
      </w:r>
      <w:r>
        <w:rPr/>
        <w:t>aprovecho</w:t>
      </w:r>
      <w:r>
        <w:rPr>
          <w:spacing w:val="-10"/>
        </w:rPr>
        <w:t> </w:t>
      </w:r>
      <w:r>
        <w:rPr/>
        <w:t>la</w:t>
      </w:r>
      <w:r>
        <w:rPr>
          <w:spacing w:val="-8"/>
        </w:rPr>
        <w:t> </w:t>
      </w:r>
      <w:r>
        <w:rPr/>
        <w:t>oportunidad</w:t>
      </w:r>
      <w:r>
        <w:rPr>
          <w:spacing w:val="-10"/>
        </w:rPr>
        <w:t> </w:t>
      </w:r>
      <w:r>
        <w:rPr/>
        <w:t>y</w:t>
      </w:r>
      <w:r>
        <w:rPr>
          <w:spacing w:val="-9"/>
        </w:rPr>
        <w:t> </w:t>
      </w:r>
      <w:r>
        <w:rPr/>
        <w:t>aporto</w:t>
      </w:r>
      <w:r>
        <w:rPr>
          <w:spacing w:val="-10"/>
        </w:rPr>
        <w:t> </w:t>
      </w:r>
      <w:r>
        <w:rPr/>
        <w:t>desde</w:t>
      </w:r>
      <w:r>
        <w:rPr>
          <w:spacing w:val="-9"/>
        </w:rPr>
        <w:t> </w:t>
      </w:r>
      <w:r>
        <w:rPr/>
        <w:t>esta</w:t>
      </w:r>
      <w:r>
        <w:rPr>
          <w:spacing w:val="-9"/>
        </w:rPr>
        <w:t> </w:t>
      </w:r>
      <w:r>
        <w:rPr/>
        <w:t>tribuna</w:t>
      </w:r>
      <w:r>
        <w:rPr>
          <w:spacing w:val="-8"/>
        </w:rPr>
        <w:t> </w:t>
      </w:r>
      <w:r>
        <w:rPr/>
        <w:t>a la discusión sobre los siguientes aspectos: en primer lugar, el derecho a la verdad, su contenido autónomo en relación con el derecho a la información y su relevancia en la era de la post verdad, y, en segundo lugar, reviso la importancia de la garantía colectiva y la posibilidad de utilizar herramientas procesales ya existentes para ejercer el derecho inter estatal a la</w:t>
      </w:r>
      <w:r>
        <w:rPr>
          <w:spacing w:val="-22"/>
        </w:rPr>
        <w:t> </w:t>
      </w:r>
      <w:r>
        <w:rPr/>
        <w:t>información.</w:t>
      </w:r>
    </w:p>
    <w:p>
      <w:pPr>
        <w:pStyle w:val="BodyText"/>
        <w:spacing w:before="11"/>
        <w:rPr>
          <w:sz w:val="27"/>
        </w:rPr>
      </w:pPr>
    </w:p>
    <w:p>
      <w:pPr>
        <w:spacing w:before="0"/>
        <w:ind w:left="119" w:right="117" w:firstLine="0"/>
        <w:jc w:val="both"/>
        <w:rPr>
          <w:sz w:val="28"/>
        </w:rPr>
      </w:pPr>
      <w:r>
        <w:rPr>
          <w:sz w:val="28"/>
        </w:rPr>
        <w:t>Ambas temáticas, que descansan en el plano de la dogmática del derecho internacional de los derechos humanos, resultan especialmente relevantes si reconocemos y coincidimos, respecto del</w:t>
      </w:r>
      <w:r>
        <w:rPr>
          <w:spacing w:val="-18"/>
          <w:sz w:val="28"/>
        </w:rPr>
        <w:t> </w:t>
      </w:r>
      <w:r>
        <w:rPr>
          <w:sz w:val="28"/>
        </w:rPr>
        <w:t>actualmente</w:t>
      </w:r>
      <w:r>
        <w:rPr>
          <w:spacing w:val="-16"/>
          <w:sz w:val="28"/>
        </w:rPr>
        <w:t> </w:t>
      </w:r>
      <w:r>
        <w:rPr>
          <w:sz w:val="28"/>
        </w:rPr>
        <w:t>convulso,</w:t>
      </w:r>
      <w:r>
        <w:rPr>
          <w:spacing w:val="-18"/>
          <w:sz w:val="28"/>
        </w:rPr>
        <w:t> </w:t>
      </w:r>
      <w:r>
        <w:rPr>
          <w:sz w:val="28"/>
        </w:rPr>
        <w:t>enigmático</w:t>
      </w:r>
      <w:r>
        <w:rPr>
          <w:spacing w:val="-17"/>
          <w:sz w:val="28"/>
        </w:rPr>
        <w:t> </w:t>
      </w:r>
      <w:r>
        <w:rPr>
          <w:sz w:val="28"/>
        </w:rPr>
        <w:t>y</w:t>
      </w:r>
      <w:r>
        <w:rPr>
          <w:spacing w:val="-17"/>
          <w:sz w:val="28"/>
        </w:rPr>
        <w:t> </w:t>
      </w:r>
      <w:r>
        <w:rPr>
          <w:sz w:val="28"/>
        </w:rPr>
        <w:t>confuso</w:t>
      </w:r>
      <w:r>
        <w:rPr>
          <w:spacing w:val="-17"/>
          <w:sz w:val="28"/>
        </w:rPr>
        <w:t> </w:t>
      </w:r>
      <w:r>
        <w:rPr>
          <w:sz w:val="28"/>
        </w:rPr>
        <w:t>contexto</w:t>
      </w:r>
      <w:r>
        <w:rPr>
          <w:spacing w:val="-17"/>
          <w:sz w:val="28"/>
        </w:rPr>
        <w:t> </w:t>
      </w:r>
      <w:r>
        <w:rPr>
          <w:sz w:val="28"/>
        </w:rPr>
        <w:t>en</w:t>
      </w:r>
      <w:r>
        <w:rPr>
          <w:spacing w:val="-18"/>
          <w:sz w:val="28"/>
        </w:rPr>
        <w:t> </w:t>
      </w:r>
      <w:r>
        <w:rPr>
          <w:sz w:val="28"/>
        </w:rPr>
        <w:t>el</w:t>
      </w:r>
      <w:r>
        <w:rPr>
          <w:spacing w:val="-16"/>
          <w:sz w:val="28"/>
        </w:rPr>
        <w:t> </w:t>
      </w:r>
      <w:r>
        <w:rPr>
          <w:sz w:val="28"/>
        </w:rPr>
        <w:t>que se desenvuelve nuestra cotidianidad en las Américas y el mundo en general. Vivimos abrumados por crisis sistémicas múltiples y conglobadas, pre existentes a la pandemia del coronavirus pero que hoy las hemos visto emerger y exponerse de manera cruda y violenta, en claves que se tornan imposible de racionalizar desde la</w:t>
      </w:r>
      <w:r>
        <w:rPr>
          <w:spacing w:val="-7"/>
          <w:sz w:val="28"/>
        </w:rPr>
        <w:t> </w:t>
      </w:r>
      <w:r>
        <w:rPr>
          <w:sz w:val="28"/>
        </w:rPr>
        <w:t>lógica</w:t>
      </w:r>
      <w:r>
        <w:rPr>
          <w:spacing w:val="-6"/>
          <w:sz w:val="28"/>
        </w:rPr>
        <w:t> </w:t>
      </w:r>
      <w:r>
        <w:rPr>
          <w:sz w:val="28"/>
        </w:rPr>
        <w:t>formal</w:t>
      </w:r>
      <w:r>
        <w:rPr>
          <w:spacing w:val="-7"/>
          <w:sz w:val="28"/>
        </w:rPr>
        <w:t> </w:t>
      </w:r>
      <w:r>
        <w:rPr>
          <w:sz w:val="28"/>
        </w:rPr>
        <w:t>o</w:t>
      </w:r>
      <w:r>
        <w:rPr>
          <w:spacing w:val="-8"/>
          <w:sz w:val="28"/>
        </w:rPr>
        <w:t> </w:t>
      </w:r>
      <w:r>
        <w:rPr>
          <w:sz w:val="28"/>
        </w:rPr>
        <w:t>compleja,</w:t>
      </w:r>
      <w:r>
        <w:rPr>
          <w:spacing w:val="-7"/>
          <w:sz w:val="28"/>
        </w:rPr>
        <w:t> </w:t>
      </w:r>
      <w:r>
        <w:rPr>
          <w:sz w:val="28"/>
        </w:rPr>
        <w:t>o</w:t>
      </w:r>
      <w:r>
        <w:rPr>
          <w:spacing w:val="-8"/>
          <w:sz w:val="28"/>
        </w:rPr>
        <w:t> </w:t>
      </w:r>
      <w:r>
        <w:rPr>
          <w:sz w:val="28"/>
        </w:rPr>
        <w:t>lo</w:t>
      </w:r>
      <w:r>
        <w:rPr>
          <w:spacing w:val="-7"/>
          <w:sz w:val="28"/>
        </w:rPr>
        <w:t> </w:t>
      </w:r>
      <w:r>
        <w:rPr>
          <w:sz w:val="28"/>
        </w:rPr>
        <w:t>que</w:t>
      </w:r>
      <w:r>
        <w:rPr>
          <w:spacing w:val="-7"/>
          <w:sz w:val="28"/>
        </w:rPr>
        <w:t> </w:t>
      </w:r>
      <w:r>
        <w:rPr>
          <w:sz w:val="28"/>
        </w:rPr>
        <w:t>es</w:t>
      </w:r>
      <w:r>
        <w:rPr>
          <w:spacing w:val="-8"/>
          <w:sz w:val="28"/>
        </w:rPr>
        <w:t> </w:t>
      </w:r>
      <w:r>
        <w:rPr>
          <w:sz w:val="28"/>
        </w:rPr>
        <w:t>peor</w:t>
      </w:r>
      <w:r>
        <w:rPr>
          <w:spacing w:val="-8"/>
          <w:sz w:val="28"/>
        </w:rPr>
        <w:t> </w:t>
      </w:r>
      <w:r>
        <w:rPr>
          <w:sz w:val="28"/>
        </w:rPr>
        <w:t>aún,</w:t>
      </w:r>
      <w:r>
        <w:rPr>
          <w:spacing w:val="-7"/>
          <w:sz w:val="28"/>
        </w:rPr>
        <w:t> </w:t>
      </w:r>
      <w:r>
        <w:rPr>
          <w:sz w:val="28"/>
        </w:rPr>
        <w:t>desde</w:t>
      </w:r>
      <w:r>
        <w:rPr>
          <w:spacing w:val="-6"/>
          <w:sz w:val="28"/>
        </w:rPr>
        <w:t> </w:t>
      </w:r>
      <w:r>
        <w:rPr>
          <w:sz w:val="28"/>
        </w:rPr>
        <w:t>las</w:t>
      </w:r>
      <w:r>
        <w:rPr>
          <w:spacing w:val="-8"/>
          <w:sz w:val="28"/>
        </w:rPr>
        <w:t> </w:t>
      </w:r>
      <w:r>
        <w:rPr>
          <w:sz w:val="28"/>
        </w:rPr>
        <w:t>añejas y</w:t>
      </w:r>
      <w:r>
        <w:rPr>
          <w:spacing w:val="-24"/>
          <w:sz w:val="28"/>
        </w:rPr>
        <w:t> </w:t>
      </w:r>
      <w:r>
        <w:rPr>
          <w:sz w:val="28"/>
        </w:rPr>
        <w:t>casi</w:t>
      </w:r>
      <w:r>
        <w:rPr>
          <w:spacing w:val="-23"/>
          <w:sz w:val="28"/>
        </w:rPr>
        <w:t> </w:t>
      </w:r>
      <w:r>
        <w:rPr>
          <w:sz w:val="28"/>
        </w:rPr>
        <w:t>siempre</w:t>
      </w:r>
      <w:r>
        <w:rPr>
          <w:spacing w:val="-22"/>
          <w:sz w:val="28"/>
        </w:rPr>
        <w:t> </w:t>
      </w:r>
      <w:r>
        <w:rPr>
          <w:sz w:val="28"/>
        </w:rPr>
        <w:t>olvidadas</w:t>
      </w:r>
      <w:r>
        <w:rPr>
          <w:spacing w:val="-23"/>
          <w:sz w:val="28"/>
        </w:rPr>
        <w:t> </w:t>
      </w:r>
      <w:r>
        <w:rPr>
          <w:sz w:val="28"/>
        </w:rPr>
        <w:t>herramientas</w:t>
      </w:r>
      <w:r>
        <w:rPr>
          <w:spacing w:val="-23"/>
          <w:sz w:val="28"/>
        </w:rPr>
        <w:t> </w:t>
      </w:r>
      <w:r>
        <w:rPr>
          <w:sz w:val="28"/>
        </w:rPr>
        <w:t>que</w:t>
      </w:r>
      <w:r>
        <w:rPr>
          <w:spacing w:val="-24"/>
          <w:sz w:val="28"/>
        </w:rPr>
        <w:t> </w:t>
      </w:r>
      <w:r>
        <w:rPr>
          <w:sz w:val="28"/>
        </w:rPr>
        <w:t>otorga</w:t>
      </w:r>
      <w:r>
        <w:rPr>
          <w:spacing w:val="-23"/>
          <w:sz w:val="28"/>
        </w:rPr>
        <w:t> </w:t>
      </w:r>
      <w:r>
        <w:rPr>
          <w:sz w:val="28"/>
        </w:rPr>
        <w:t>el</w:t>
      </w:r>
      <w:r>
        <w:rPr>
          <w:spacing w:val="-23"/>
          <w:sz w:val="28"/>
        </w:rPr>
        <w:t> </w:t>
      </w:r>
      <w:r>
        <w:rPr>
          <w:sz w:val="28"/>
        </w:rPr>
        <w:t>sentido</w:t>
      </w:r>
      <w:r>
        <w:rPr>
          <w:spacing w:val="-23"/>
          <w:sz w:val="28"/>
        </w:rPr>
        <w:t> </w:t>
      </w:r>
      <w:r>
        <w:rPr>
          <w:sz w:val="28"/>
        </w:rPr>
        <w:t>común simple y llano. Vivimos la era de la pos verdad (sic), el engaño sistemático, la desvergüenza, la anti política, la negación de lo obvio,</w:t>
      </w:r>
      <w:r>
        <w:rPr>
          <w:spacing w:val="-20"/>
          <w:sz w:val="28"/>
        </w:rPr>
        <w:t> </w:t>
      </w:r>
      <w:r>
        <w:rPr>
          <w:sz w:val="28"/>
        </w:rPr>
        <w:t>el</w:t>
      </w:r>
      <w:r>
        <w:rPr>
          <w:spacing w:val="-19"/>
          <w:sz w:val="28"/>
        </w:rPr>
        <w:t> </w:t>
      </w:r>
      <w:r>
        <w:rPr>
          <w:sz w:val="28"/>
        </w:rPr>
        <w:t>engaño</w:t>
      </w:r>
      <w:r>
        <w:rPr>
          <w:spacing w:val="-20"/>
          <w:sz w:val="28"/>
        </w:rPr>
        <w:t> </w:t>
      </w:r>
      <w:r>
        <w:rPr>
          <w:sz w:val="28"/>
        </w:rPr>
        <w:t>desenfadado</w:t>
      </w:r>
      <w:r>
        <w:rPr>
          <w:spacing w:val="-20"/>
          <w:sz w:val="28"/>
        </w:rPr>
        <w:t> </w:t>
      </w:r>
      <w:r>
        <w:rPr>
          <w:sz w:val="28"/>
        </w:rPr>
        <w:t>y</w:t>
      </w:r>
      <w:r>
        <w:rPr>
          <w:spacing w:val="-19"/>
          <w:sz w:val="28"/>
        </w:rPr>
        <w:t> </w:t>
      </w:r>
      <w:r>
        <w:rPr>
          <w:sz w:val="28"/>
        </w:rPr>
        <w:t>sistemático,</w:t>
      </w:r>
      <w:r>
        <w:rPr>
          <w:spacing w:val="-19"/>
          <w:sz w:val="28"/>
        </w:rPr>
        <w:t> </w:t>
      </w:r>
      <w:r>
        <w:rPr>
          <w:sz w:val="28"/>
        </w:rPr>
        <w:t>repetido</w:t>
      </w:r>
      <w:r>
        <w:rPr>
          <w:spacing w:val="-21"/>
          <w:sz w:val="28"/>
        </w:rPr>
        <w:t> </w:t>
      </w:r>
      <w:r>
        <w:rPr>
          <w:sz w:val="28"/>
        </w:rPr>
        <w:t>y</w:t>
      </w:r>
      <w:r>
        <w:rPr>
          <w:spacing w:val="-19"/>
          <w:sz w:val="28"/>
        </w:rPr>
        <w:t> </w:t>
      </w:r>
      <w:r>
        <w:rPr>
          <w:sz w:val="28"/>
        </w:rPr>
        <w:t>amplificado por las redes sociales y medios de información y comunicación hegemónicos que hasta el cansancio nos convencen de la transmutación</w:t>
      </w:r>
      <w:r>
        <w:rPr>
          <w:spacing w:val="-18"/>
          <w:sz w:val="28"/>
        </w:rPr>
        <w:t> </w:t>
      </w:r>
      <w:r>
        <w:rPr>
          <w:sz w:val="28"/>
        </w:rPr>
        <w:t>de</w:t>
      </w:r>
      <w:r>
        <w:rPr>
          <w:spacing w:val="-19"/>
          <w:sz w:val="28"/>
        </w:rPr>
        <w:t> </w:t>
      </w:r>
      <w:r>
        <w:rPr>
          <w:sz w:val="28"/>
        </w:rPr>
        <w:t>lo</w:t>
      </w:r>
      <w:r>
        <w:rPr>
          <w:spacing w:val="-20"/>
          <w:sz w:val="28"/>
        </w:rPr>
        <w:t> </w:t>
      </w:r>
      <w:r>
        <w:rPr>
          <w:sz w:val="28"/>
        </w:rPr>
        <w:t>lógico,</w:t>
      </w:r>
      <w:r>
        <w:rPr>
          <w:spacing w:val="-19"/>
          <w:sz w:val="28"/>
        </w:rPr>
        <w:t> </w:t>
      </w:r>
      <w:r>
        <w:rPr>
          <w:sz w:val="28"/>
        </w:rPr>
        <w:t>verdadero</w:t>
      </w:r>
      <w:r>
        <w:rPr>
          <w:spacing w:val="-20"/>
          <w:sz w:val="28"/>
        </w:rPr>
        <w:t> </w:t>
      </w:r>
      <w:r>
        <w:rPr>
          <w:sz w:val="28"/>
        </w:rPr>
        <w:t>y</w:t>
      </w:r>
      <w:r>
        <w:rPr>
          <w:spacing w:val="-18"/>
          <w:sz w:val="28"/>
        </w:rPr>
        <w:t> </w:t>
      </w:r>
      <w:r>
        <w:rPr>
          <w:sz w:val="28"/>
        </w:rPr>
        <w:t>comprobable</w:t>
      </w:r>
      <w:r>
        <w:rPr>
          <w:spacing w:val="-19"/>
          <w:sz w:val="28"/>
        </w:rPr>
        <w:t> </w:t>
      </w:r>
      <w:r>
        <w:rPr>
          <w:sz w:val="28"/>
        </w:rPr>
        <w:t>por</w:t>
      </w:r>
      <w:r>
        <w:rPr>
          <w:spacing w:val="-17"/>
          <w:sz w:val="28"/>
        </w:rPr>
        <w:t> </w:t>
      </w:r>
      <w:r>
        <w:rPr>
          <w:sz w:val="28"/>
        </w:rPr>
        <w:t>la</w:t>
      </w:r>
      <w:r>
        <w:rPr>
          <w:spacing w:val="-19"/>
          <w:sz w:val="28"/>
        </w:rPr>
        <w:t> </w:t>
      </w:r>
      <w:r>
        <w:rPr>
          <w:sz w:val="28"/>
        </w:rPr>
        <w:t>cultura</w:t>
      </w:r>
    </w:p>
    <w:p>
      <w:pPr>
        <w:spacing w:after="0"/>
        <w:jc w:val="both"/>
        <w:rPr>
          <w:sz w:val="28"/>
        </w:rPr>
        <w:sectPr>
          <w:footerReference w:type="default" r:id="rId82"/>
          <w:pgSz w:w="12240" w:h="15840"/>
          <w:pgMar w:footer="0" w:header="0" w:top="1360" w:bottom="280" w:left="1320" w:right="1320"/>
        </w:sectPr>
      </w:pPr>
    </w:p>
    <w:p>
      <w:pPr>
        <w:spacing w:before="80"/>
        <w:ind w:left="100" w:right="118" w:firstLine="0"/>
        <w:jc w:val="both"/>
        <w:rPr>
          <w:sz w:val="28"/>
        </w:rPr>
      </w:pPr>
      <w:r>
        <w:rPr>
          <w:sz w:val="28"/>
        </w:rPr>
        <w:t>expresada en el famoso tango Cambalache de Enrique Santos Discépolo.</w:t>
      </w:r>
    </w:p>
    <w:p>
      <w:pPr>
        <w:pStyle w:val="BodyText"/>
        <w:spacing w:before="11"/>
        <w:rPr>
          <w:sz w:val="27"/>
        </w:rPr>
      </w:pPr>
    </w:p>
    <w:p>
      <w:pPr>
        <w:spacing w:before="0"/>
        <w:ind w:left="100" w:right="117" w:firstLine="0"/>
        <w:jc w:val="both"/>
        <w:rPr>
          <w:sz w:val="28"/>
        </w:rPr>
      </w:pPr>
      <w:r>
        <w:rPr>
          <w:sz w:val="28"/>
        </w:rPr>
        <w:t>Desde</w:t>
      </w:r>
      <w:r>
        <w:rPr>
          <w:spacing w:val="-10"/>
          <w:sz w:val="28"/>
        </w:rPr>
        <w:t> </w:t>
      </w:r>
      <w:r>
        <w:rPr>
          <w:sz w:val="28"/>
        </w:rPr>
        <w:t>el</w:t>
      </w:r>
      <w:r>
        <w:rPr>
          <w:spacing w:val="-9"/>
          <w:sz w:val="28"/>
        </w:rPr>
        <w:t> </w:t>
      </w:r>
      <w:r>
        <w:rPr>
          <w:sz w:val="28"/>
        </w:rPr>
        <w:t>plano</w:t>
      </w:r>
      <w:r>
        <w:rPr>
          <w:spacing w:val="-10"/>
          <w:sz w:val="28"/>
        </w:rPr>
        <w:t> </w:t>
      </w:r>
      <w:r>
        <w:rPr>
          <w:sz w:val="28"/>
        </w:rPr>
        <w:t>del</w:t>
      </w:r>
      <w:r>
        <w:rPr>
          <w:spacing w:val="-10"/>
          <w:sz w:val="28"/>
        </w:rPr>
        <w:t> </w:t>
      </w:r>
      <w:r>
        <w:rPr>
          <w:sz w:val="28"/>
        </w:rPr>
        <w:t>desarrollo</w:t>
      </w:r>
      <w:r>
        <w:rPr>
          <w:spacing w:val="-11"/>
          <w:sz w:val="28"/>
        </w:rPr>
        <w:t> </w:t>
      </w:r>
      <w:r>
        <w:rPr>
          <w:sz w:val="28"/>
        </w:rPr>
        <w:t>de</w:t>
      </w:r>
      <w:r>
        <w:rPr>
          <w:spacing w:val="-9"/>
          <w:sz w:val="28"/>
        </w:rPr>
        <w:t> </w:t>
      </w:r>
      <w:r>
        <w:rPr>
          <w:sz w:val="28"/>
        </w:rPr>
        <w:t>los</w:t>
      </w:r>
      <w:r>
        <w:rPr>
          <w:spacing w:val="-10"/>
          <w:sz w:val="28"/>
        </w:rPr>
        <w:t> </w:t>
      </w:r>
      <w:r>
        <w:rPr>
          <w:sz w:val="28"/>
        </w:rPr>
        <w:t>derechos</w:t>
      </w:r>
      <w:r>
        <w:rPr>
          <w:spacing w:val="-10"/>
          <w:sz w:val="28"/>
        </w:rPr>
        <w:t> </w:t>
      </w:r>
      <w:r>
        <w:rPr>
          <w:sz w:val="28"/>
        </w:rPr>
        <w:t>humanos,</w:t>
      </w:r>
      <w:r>
        <w:rPr>
          <w:spacing w:val="-10"/>
          <w:sz w:val="28"/>
        </w:rPr>
        <w:t> </w:t>
      </w:r>
      <w:r>
        <w:rPr>
          <w:sz w:val="28"/>
        </w:rPr>
        <w:t>a</w:t>
      </w:r>
      <w:r>
        <w:rPr>
          <w:spacing w:val="-9"/>
          <w:sz w:val="28"/>
        </w:rPr>
        <w:t> </w:t>
      </w:r>
      <w:r>
        <w:rPr>
          <w:sz w:val="28"/>
        </w:rPr>
        <w:t>partir</w:t>
      </w:r>
      <w:r>
        <w:rPr>
          <w:spacing w:val="-11"/>
          <w:sz w:val="28"/>
        </w:rPr>
        <w:t> </w:t>
      </w:r>
      <w:r>
        <w:rPr>
          <w:sz w:val="28"/>
        </w:rPr>
        <w:t>de una visión sistemática, conglobada y progresiva en tanto herramienta esencial para superar las problemáticas que nos depara la nueva era a la que entramos con más desafíos que certezas, considero que es esencial seguir profundizando algunos conceptos que la doctrina nos aporta y la práctica nos</w:t>
      </w:r>
      <w:r>
        <w:rPr>
          <w:spacing w:val="-24"/>
          <w:sz w:val="28"/>
        </w:rPr>
        <w:t> </w:t>
      </w:r>
      <w:r>
        <w:rPr>
          <w:sz w:val="28"/>
        </w:rPr>
        <w:t>exige.</w:t>
      </w:r>
    </w:p>
    <w:p>
      <w:pPr>
        <w:pStyle w:val="BodyText"/>
        <w:rPr>
          <w:sz w:val="34"/>
        </w:rPr>
      </w:pPr>
    </w:p>
    <w:p>
      <w:pPr>
        <w:pStyle w:val="ListParagraph"/>
        <w:numPr>
          <w:ilvl w:val="1"/>
          <w:numId w:val="45"/>
        </w:numPr>
        <w:tabs>
          <w:tab w:pos="821" w:val="left" w:leader="none"/>
        </w:tabs>
        <w:spacing w:line="259" w:lineRule="auto" w:before="267" w:after="0"/>
        <w:ind w:left="820" w:right="116" w:hanging="360"/>
        <w:jc w:val="both"/>
        <w:rPr>
          <w:b/>
          <w:sz w:val="28"/>
        </w:rPr>
      </w:pPr>
      <w:r>
        <w:rPr>
          <w:b/>
          <w:sz w:val="28"/>
        </w:rPr>
        <w:t>El derecho a la verdad y su relevancia en la era de la post verdad. ¿Es posible argumentar su contenido autónomo?</w:t>
      </w:r>
    </w:p>
    <w:p>
      <w:pPr>
        <w:pStyle w:val="BodyText"/>
        <w:spacing w:before="4"/>
        <w:rPr>
          <w:b/>
          <w:sz w:val="43"/>
        </w:rPr>
      </w:pPr>
    </w:p>
    <w:p>
      <w:pPr>
        <w:spacing w:line="259" w:lineRule="auto" w:before="0"/>
        <w:ind w:left="460" w:right="118" w:firstLine="0"/>
        <w:jc w:val="both"/>
        <w:rPr>
          <w:sz w:val="28"/>
        </w:rPr>
      </w:pPr>
      <w:bookmarkStart w:name="Con la debida autorización de su autor, " w:id="543"/>
      <w:bookmarkEnd w:id="543"/>
      <w:r>
        <w:rPr/>
      </w:r>
      <w:r>
        <w:rPr>
          <w:sz w:val="28"/>
        </w:rPr>
        <w:t>Con</w:t>
      </w:r>
      <w:r>
        <w:rPr>
          <w:spacing w:val="-15"/>
          <w:sz w:val="28"/>
        </w:rPr>
        <w:t> </w:t>
      </w:r>
      <w:r>
        <w:rPr>
          <w:sz w:val="28"/>
        </w:rPr>
        <w:t>la</w:t>
      </w:r>
      <w:r>
        <w:rPr>
          <w:spacing w:val="-14"/>
          <w:sz w:val="28"/>
        </w:rPr>
        <w:t> </w:t>
      </w:r>
      <w:r>
        <w:rPr>
          <w:sz w:val="28"/>
        </w:rPr>
        <w:t>debida</w:t>
      </w:r>
      <w:r>
        <w:rPr>
          <w:spacing w:val="-14"/>
          <w:sz w:val="28"/>
        </w:rPr>
        <w:t> </w:t>
      </w:r>
      <w:r>
        <w:rPr>
          <w:sz w:val="28"/>
        </w:rPr>
        <w:t>autorización</w:t>
      </w:r>
      <w:r>
        <w:rPr>
          <w:spacing w:val="-15"/>
          <w:sz w:val="28"/>
        </w:rPr>
        <w:t> </w:t>
      </w:r>
      <w:r>
        <w:rPr>
          <w:sz w:val="28"/>
        </w:rPr>
        <w:t>de</w:t>
      </w:r>
      <w:r>
        <w:rPr>
          <w:spacing w:val="-14"/>
          <w:sz w:val="28"/>
        </w:rPr>
        <w:t> </w:t>
      </w:r>
      <w:r>
        <w:rPr>
          <w:sz w:val="28"/>
        </w:rPr>
        <w:t>su</w:t>
      </w:r>
      <w:r>
        <w:rPr>
          <w:spacing w:val="-14"/>
          <w:sz w:val="28"/>
        </w:rPr>
        <w:t> </w:t>
      </w:r>
      <w:r>
        <w:rPr>
          <w:sz w:val="28"/>
        </w:rPr>
        <w:t>autor,</w:t>
      </w:r>
      <w:r>
        <w:rPr>
          <w:spacing w:val="-15"/>
          <w:sz w:val="28"/>
        </w:rPr>
        <w:t> </w:t>
      </w:r>
      <w:r>
        <w:rPr>
          <w:sz w:val="28"/>
        </w:rPr>
        <w:t>el</w:t>
      </w:r>
      <w:r>
        <w:rPr>
          <w:spacing w:val="-14"/>
          <w:sz w:val="28"/>
        </w:rPr>
        <w:t> </w:t>
      </w:r>
      <w:r>
        <w:rPr>
          <w:sz w:val="28"/>
        </w:rPr>
        <w:t>profesor</w:t>
      </w:r>
      <w:r>
        <w:rPr>
          <w:spacing w:val="-15"/>
          <w:sz w:val="28"/>
        </w:rPr>
        <w:t> </w:t>
      </w:r>
      <w:r>
        <w:rPr>
          <w:sz w:val="28"/>
        </w:rPr>
        <w:t>Antonio</w:t>
      </w:r>
      <w:r>
        <w:rPr>
          <w:spacing w:val="-16"/>
          <w:sz w:val="28"/>
        </w:rPr>
        <w:t> </w:t>
      </w:r>
      <w:r>
        <w:rPr>
          <w:sz w:val="28"/>
        </w:rPr>
        <w:t>Cabo De</w:t>
      </w:r>
      <w:r>
        <w:rPr>
          <w:spacing w:val="-20"/>
          <w:sz w:val="28"/>
        </w:rPr>
        <w:t> </w:t>
      </w:r>
      <w:r>
        <w:rPr>
          <w:sz w:val="28"/>
        </w:rPr>
        <w:t>la</w:t>
      </w:r>
      <w:r>
        <w:rPr>
          <w:spacing w:val="-20"/>
          <w:sz w:val="28"/>
        </w:rPr>
        <w:t> </w:t>
      </w:r>
      <w:r>
        <w:rPr>
          <w:sz w:val="28"/>
        </w:rPr>
        <w:t>Vega</w:t>
      </w:r>
      <w:r>
        <w:rPr>
          <w:spacing w:val="-21"/>
          <w:sz w:val="28"/>
        </w:rPr>
        <w:t> </w:t>
      </w:r>
      <w:r>
        <w:rPr>
          <w:sz w:val="28"/>
        </w:rPr>
        <w:t>(Madrid,</w:t>
      </w:r>
      <w:r>
        <w:rPr>
          <w:spacing w:val="-20"/>
          <w:sz w:val="28"/>
        </w:rPr>
        <w:t> </w:t>
      </w:r>
      <w:r>
        <w:rPr>
          <w:sz w:val="28"/>
        </w:rPr>
        <w:t>12.2021)</w:t>
      </w:r>
      <w:r>
        <w:rPr>
          <w:spacing w:val="-19"/>
          <w:sz w:val="28"/>
        </w:rPr>
        <w:t> </w:t>
      </w:r>
      <w:r>
        <w:rPr>
          <w:sz w:val="28"/>
        </w:rPr>
        <w:t>hago</w:t>
      </w:r>
      <w:r>
        <w:rPr>
          <w:spacing w:val="-20"/>
          <w:sz w:val="28"/>
        </w:rPr>
        <w:t> </w:t>
      </w:r>
      <w:r>
        <w:rPr>
          <w:sz w:val="28"/>
        </w:rPr>
        <w:t>uso</w:t>
      </w:r>
      <w:r>
        <w:rPr>
          <w:spacing w:val="-20"/>
          <w:sz w:val="28"/>
        </w:rPr>
        <w:t> </w:t>
      </w:r>
      <w:r>
        <w:rPr>
          <w:sz w:val="28"/>
        </w:rPr>
        <w:t>de</w:t>
      </w:r>
      <w:r>
        <w:rPr>
          <w:spacing w:val="-20"/>
          <w:sz w:val="28"/>
        </w:rPr>
        <w:t> </w:t>
      </w:r>
      <w:r>
        <w:rPr>
          <w:sz w:val="28"/>
        </w:rPr>
        <w:t>una</w:t>
      </w:r>
      <w:r>
        <w:rPr>
          <w:spacing w:val="-20"/>
          <w:sz w:val="28"/>
        </w:rPr>
        <w:t> </w:t>
      </w:r>
      <w:r>
        <w:rPr>
          <w:sz w:val="28"/>
        </w:rPr>
        <w:t>parte</w:t>
      </w:r>
      <w:r>
        <w:rPr>
          <w:spacing w:val="-20"/>
          <w:sz w:val="28"/>
        </w:rPr>
        <w:t> </w:t>
      </w:r>
      <w:r>
        <w:rPr>
          <w:sz w:val="28"/>
        </w:rPr>
        <w:t>de</w:t>
      </w:r>
      <w:r>
        <w:rPr>
          <w:spacing w:val="-20"/>
          <w:sz w:val="28"/>
        </w:rPr>
        <w:t> </w:t>
      </w:r>
      <w:r>
        <w:rPr>
          <w:sz w:val="28"/>
        </w:rPr>
        <w:t>la</w:t>
      </w:r>
      <w:r>
        <w:rPr>
          <w:spacing w:val="-19"/>
          <w:sz w:val="28"/>
        </w:rPr>
        <w:t> </w:t>
      </w:r>
      <w:r>
        <w:rPr>
          <w:sz w:val="28"/>
        </w:rPr>
        <w:t>charla que</w:t>
      </w:r>
      <w:r>
        <w:rPr>
          <w:spacing w:val="-26"/>
          <w:sz w:val="28"/>
        </w:rPr>
        <w:t> </w:t>
      </w:r>
      <w:r>
        <w:rPr>
          <w:sz w:val="28"/>
        </w:rPr>
        <w:t>mantuvimos</w:t>
      </w:r>
      <w:r>
        <w:rPr>
          <w:spacing w:val="-27"/>
          <w:sz w:val="28"/>
        </w:rPr>
        <w:t> </w:t>
      </w:r>
      <w:r>
        <w:rPr>
          <w:sz w:val="28"/>
        </w:rPr>
        <w:t>para</w:t>
      </w:r>
      <w:r>
        <w:rPr>
          <w:spacing w:val="-26"/>
          <w:sz w:val="28"/>
        </w:rPr>
        <w:t> </w:t>
      </w:r>
      <w:r>
        <w:rPr>
          <w:sz w:val="28"/>
        </w:rPr>
        <w:t>desentrañar</w:t>
      </w:r>
      <w:r>
        <w:rPr>
          <w:spacing w:val="-26"/>
          <w:sz w:val="28"/>
        </w:rPr>
        <w:t> </w:t>
      </w:r>
      <w:r>
        <w:rPr>
          <w:sz w:val="28"/>
        </w:rPr>
        <w:t>los</w:t>
      </w:r>
      <w:r>
        <w:rPr>
          <w:spacing w:val="-27"/>
          <w:sz w:val="28"/>
        </w:rPr>
        <w:t> </w:t>
      </w:r>
      <w:r>
        <w:rPr>
          <w:sz w:val="28"/>
        </w:rPr>
        <w:t>vericuetos</w:t>
      </w:r>
      <w:r>
        <w:rPr>
          <w:spacing w:val="-27"/>
          <w:sz w:val="28"/>
        </w:rPr>
        <w:t> </w:t>
      </w:r>
      <w:r>
        <w:rPr>
          <w:sz w:val="28"/>
        </w:rPr>
        <w:t>que</w:t>
      </w:r>
      <w:r>
        <w:rPr>
          <w:spacing w:val="-26"/>
          <w:sz w:val="28"/>
        </w:rPr>
        <w:t> </w:t>
      </w:r>
      <w:r>
        <w:rPr>
          <w:sz w:val="28"/>
        </w:rPr>
        <w:t>nos</w:t>
      </w:r>
      <w:r>
        <w:rPr>
          <w:spacing w:val="-27"/>
          <w:sz w:val="28"/>
        </w:rPr>
        <w:t> </w:t>
      </w:r>
      <w:r>
        <w:rPr>
          <w:sz w:val="28"/>
        </w:rPr>
        <w:t>depara esta</w:t>
      </w:r>
      <w:r>
        <w:rPr>
          <w:spacing w:val="-12"/>
          <w:sz w:val="28"/>
        </w:rPr>
        <w:t> </w:t>
      </w:r>
      <w:r>
        <w:rPr>
          <w:sz w:val="28"/>
        </w:rPr>
        <w:t>añeja</w:t>
      </w:r>
      <w:r>
        <w:rPr>
          <w:spacing w:val="-12"/>
          <w:sz w:val="28"/>
        </w:rPr>
        <w:t> </w:t>
      </w:r>
      <w:r>
        <w:rPr>
          <w:sz w:val="28"/>
        </w:rPr>
        <w:t>y</w:t>
      </w:r>
      <w:r>
        <w:rPr>
          <w:spacing w:val="-11"/>
          <w:sz w:val="28"/>
        </w:rPr>
        <w:t> </w:t>
      </w:r>
      <w:r>
        <w:rPr>
          <w:sz w:val="28"/>
        </w:rPr>
        <w:t>milenaria</w:t>
      </w:r>
      <w:r>
        <w:rPr>
          <w:spacing w:val="-12"/>
          <w:sz w:val="28"/>
        </w:rPr>
        <w:t> </w:t>
      </w:r>
      <w:r>
        <w:rPr>
          <w:sz w:val="28"/>
        </w:rPr>
        <w:t>ansiedad</w:t>
      </w:r>
      <w:r>
        <w:rPr>
          <w:spacing w:val="-11"/>
          <w:sz w:val="28"/>
        </w:rPr>
        <w:t> </w:t>
      </w:r>
      <w:r>
        <w:rPr>
          <w:sz w:val="28"/>
        </w:rPr>
        <w:t>del</w:t>
      </w:r>
      <w:r>
        <w:rPr>
          <w:spacing w:val="-12"/>
          <w:sz w:val="28"/>
        </w:rPr>
        <w:t> </w:t>
      </w:r>
      <w:r>
        <w:rPr>
          <w:sz w:val="28"/>
        </w:rPr>
        <w:t>ser</w:t>
      </w:r>
      <w:r>
        <w:rPr>
          <w:spacing w:val="-11"/>
          <w:sz w:val="28"/>
        </w:rPr>
        <w:t> </w:t>
      </w:r>
      <w:r>
        <w:rPr>
          <w:sz w:val="28"/>
        </w:rPr>
        <w:t>humano</w:t>
      </w:r>
      <w:r>
        <w:rPr>
          <w:spacing w:val="-11"/>
          <w:sz w:val="28"/>
        </w:rPr>
        <w:t> </w:t>
      </w:r>
      <w:r>
        <w:rPr>
          <w:sz w:val="28"/>
        </w:rPr>
        <w:t>en</w:t>
      </w:r>
      <w:r>
        <w:rPr>
          <w:spacing w:val="-11"/>
          <w:sz w:val="28"/>
        </w:rPr>
        <w:t> </w:t>
      </w:r>
      <w:r>
        <w:rPr>
          <w:sz w:val="28"/>
        </w:rPr>
        <w:t>su</w:t>
      </w:r>
      <w:r>
        <w:rPr>
          <w:spacing w:val="-11"/>
          <w:sz w:val="28"/>
        </w:rPr>
        <w:t> </w:t>
      </w:r>
      <w:r>
        <w:rPr>
          <w:sz w:val="28"/>
        </w:rPr>
        <w:t>búsqueda de</w:t>
      </w:r>
      <w:r>
        <w:rPr>
          <w:spacing w:val="-28"/>
          <w:sz w:val="28"/>
        </w:rPr>
        <w:t> </w:t>
      </w:r>
      <w:r>
        <w:rPr>
          <w:sz w:val="28"/>
        </w:rPr>
        <w:t>conocimiento:</w:t>
      </w:r>
      <w:r>
        <w:rPr>
          <w:spacing w:val="-27"/>
          <w:sz w:val="28"/>
        </w:rPr>
        <w:t> </w:t>
      </w:r>
      <w:r>
        <w:rPr>
          <w:sz w:val="28"/>
        </w:rPr>
        <w:t>la</w:t>
      </w:r>
      <w:r>
        <w:rPr>
          <w:spacing w:val="-28"/>
          <w:sz w:val="28"/>
        </w:rPr>
        <w:t> </w:t>
      </w:r>
      <w:r>
        <w:rPr>
          <w:sz w:val="28"/>
        </w:rPr>
        <w:t>búsqueda</w:t>
      </w:r>
      <w:r>
        <w:rPr>
          <w:spacing w:val="-28"/>
          <w:sz w:val="28"/>
        </w:rPr>
        <w:t> </w:t>
      </w:r>
      <w:r>
        <w:rPr>
          <w:sz w:val="28"/>
        </w:rPr>
        <w:t>de</w:t>
      </w:r>
      <w:r>
        <w:rPr>
          <w:spacing w:val="-27"/>
          <w:sz w:val="28"/>
        </w:rPr>
        <w:t> </w:t>
      </w:r>
      <w:r>
        <w:rPr>
          <w:sz w:val="28"/>
        </w:rPr>
        <w:t>la</w:t>
      </w:r>
      <w:r>
        <w:rPr>
          <w:spacing w:val="-28"/>
          <w:sz w:val="28"/>
        </w:rPr>
        <w:t> </w:t>
      </w:r>
      <w:r>
        <w:rPr>
          <w:sz w:val="28"/>
        </w:rPr>
        <w:t>verdad.</w:t>
      </w:r>
      <w:r>
        <w:rPr>
          <w:spacing w:val="-28"/>
          <w:sz w:val="28"/>
        </w:rPr>
        <w:t> </w:t>
      </w:r>
      <w:r>
        <w:rPr>
          <w:sz w:val="28"/>
        </w:rPr>
        <w:t>Aquí</w:t>
      </w:r>
      <w:r>
        <w:rPr>
          <w:spacing w:val="-27"/>
          <w:sz w:val="28"/>
        </w:rPr>
        <w:t> </w:t>
      </w:r>
      <w:r>
        <w:rPr>
          <w:sz w:val="28"/>
        </w:rPr>
        <w:t>sus</w:t>
      </w:r>
      <w:r>
        <w:rPr>
          <w:spacing w:val="-29"/>
          <w:sz w:val="28"/>
        </w:rPr>
        <w:t> </w:t>
      </w:r>
      <w:r>
        <w:rPr>
          <w:sz w:val="28"/>
        </w:rPr>
        <w:t>reflexiones:</w:t>
      </w:r>
    </w:p>
    <w:p>
      <w:pPr>
        <w:pStyle w:val="BodyText"/>
        <w:spacing w:before="1"/>
        <w:rPr>
          <w:sz w:val="33"/>
        </w:rPr>
      </w:pPr>
    </w:p>
    <w:p>
      <w:pPr>
        <w:spacing w:line="259" w:lineRule="auto" w:before="0"/>
        <w:ind w:left="460" w:right="118" w:firstLine="0"/>
        <w:jc w:val="both"/>
        <w:rPr>
          <w:sz w:val="28"/>
        </w:rPr>
      </w:pPr>
      <w:bookmarkStart w:name="“Desde la racionalización operada en el " w:id="544"/>
      <w:bookmarkEnd w:id="544"/>
      <w:r>
        <w:rPr/>
      </w:r>
      <w:r>
        <w:rPr>
          <w:sz w:val="28"/>
        </w:rPr>
        <w:t>“Desde la racionalización operada en el mundo jurídico por la Ilustración y que encarna Beccaria, la verdad se ha convertido en un presupuesto básico del proceso penal.</w:t>
      </w:r>
    </w:p>
    <w:p>
      <w:pPr>
        <w:pStyle w:val="BodyText"/>
        <w:spacing w:before="1"/>
        <w:rPr>
          <w:sz w:val="30"/>
        </w:rPr>
      </w:pPr>
    </w:p>
    <w:p>
      <w:pPr>
        <w:spacing w:line="259" w:lineRule="auto" w:before="0"/>
        <w:ind w:left="460" w:right="118" w:firstLine="0"/>
        <w:jc w:val="both"/>
        <w:rPr>
          <w:sz w:val="28"/>
        </w:rPr>
      </w:pPr>
      <w:bookmarkStart w:name="La verdad entendida como correspondencia" w:id="545"/>
      <w:bookmarkEnd w:id="545"/>
      <w:r>
        <w:rPr/>
      </w:r>
      <w:r>
        <w:rPr>
          <w:sz w:val="28"/>
        </w:rPr>
        <w:t>La verdad entendida como correspondencia entre lo expresado verbalmente y lo acaecido en el mundo material, concebido como un universo racional y cognoscible.</w:t>
      </w:r>
    </w:p>
    <w:p>
      <w:pPr>
        <w:pStyle w:val="BodyText"/>
        <w:spacing w:before="1"/>
        <w:rPr>
          <w:sz w:val="30"/>
        </w:rPr>
      </w:pPr>
    </w:p>
    <w:p>
      <w:pPr>
        <w:spacing w:line="259" w:lineRule="auto" w:before="0"/>
        <w:ind w:left="460" w:right="116" w:firstLine="0"/>
        <w:jc w:val="both"/>
        <w:rPr>
          <w:sz w:val="28"/>
        </w:rPr>
      </w:pPr>
      <w:bookmarkStart w:name="Con anterioridad, la idea de verdad no s" w:id="546"/>
      <w:bookmarkEnd w:id="546"/>
      <w:r>
        <w:rPr/>
      </w:r>
      <w:r>
        <w:rPr>
          <w:sz w:val="28"/>
        </w:rPr>
        <w:t>Con anterioridad, la idea de verdad no se relacionaba tanto con la idea de comprobación de prueba, sino con la idea de autorización. La verdad se hacía verdad en función de quién la expresaba ("Yo soy el camino, la verdad y la vida", dirá </w:t>
      </w:r>
      <w:r>
        <w:rPr>
          <w:i/>
          <w:sz w:val="28"/>
        </w:rPr>
        <w:t>Juan </w:t>
      </w:r>
      <w:r>
        <w:rPr>
          <w:i/>
          <w:sz w:val="28"/>
        </w:rPr>
        <w:t>14,6). L</w:t>
      </w:r>
      <w:r>
        <w:rPr>
          <w:sz w:val="28"/>
        </w:rPr>
        <w:t>as ideas de Tersites en la asamblea de héroes aqueos de  la </w:t>
      </w:r>
      <w:r>
        <w:rPr>
          <w:i/>
          <w:sz w:val="28"/>
        </w:rPr>
        <w:t>Ilíada </w:t>
      </w:r>
      <w:r>
        <w:rPr>
          <w:sz w:val="28"/>
        </w:rPr>
        <w:t>no  pueden  ser  "verdad"  porque  las  expresa</w:t>
      </w:r>
      <w:r>
        <w:rPr>
          <w:spacing w:val="61"/>
          <w:sz w:val="28"/>
        </w:rPr>
        <w:t> </w:t>
      </w:r>
      <w:r>
        <w:rPr>
          <w:sz w:val="28"/>
        </w:rPr>
        <w:t>un</w:t>
      </w:r>
    </w:p>
    <w:p>
      <w:pPr>
        <w:spacing w:after="0" w:line="259" w:lineRule="auto"/>
        <w:jc w:val="both"/>
        <w:rPr>
          <w:sz w:val="28"/>
        </w:rPr>
        <w:sectPr>
          <w:footerReference w:type="default" r:id="rId83"/>
          <w:pgSz w:w="12240" w:h="15840"/>
          <w:pgMar w:footer="0" w:header="0" w:top="1360" w:bottom="280" w:left="1340" w:right="1320"/>
        </w:sectPr>
      </w:pPr>
    </w:p>
    <w:p>
      <w:pPr>
        <w:spacing w:line="259" w:lineRule="auto" w:before="80"/>
        <w:ind w:left="100" w:right="117" w:firstLine="0"/>
        <w:jc w:val="both"/>
        <w:rPr>
          <w:sz w:val="28"/>
        </w:rPr>
      </w:pPr>
      <w:r>
        <w:rPr>
          <w:sz w:val="28"/>
        </w:rPr>
        <w:t>personaje ridículo, y las del poeta, en cambio, lo son porque provienen de una Musa. De ahí también, que la prueba por excelencia del derecho hasta la Ilustración sea la confesión.</w:t>
      </w:r>
      <w:r>
        <w:rPr>
          <w:spacing w:val="-31"/>
          <w:sz w:val="28"/>
        </w:rPr>
        <w:t> </w:t>
      </w:r>
      <w:r>
        <w:rPr>
          <w:sz w:val="28"/>
        </w:rPr>
        <w:t>Las expresiones se hacen literalmente verdaderas al enunciarse, al admitirse</w:t>
      </w:r>
      <w:r>
        <w:rPr>
          <w:spacing w:val="-14"/>
          <w:sz w:val="28"/>
        </w:rPr>
        <w:t> </w:t>
      </w:r>
      <w:r>
        <w:rPr>
          <w:sz w:val="28"/>
        </w:rPr>
        <w:t>("actúo</w:t>
      </w:r>
      <w:r>
        <w:rPr>
          <w:spacing w:val="-15"/>
          <w:sz w:val="28"/>
        </w:rPr>
        <w:t> </w:t>
      </w:r>
      <w:r>
        <w:rPr>
          <w:sz w:val="28"/>
        </w:rPr>
        <w:t>por</w:t>
      </w:r>
      <w:r>
        <w:rPr>
          <w:spacing w:val="-15"/>
          <w:sz w:val="28"/>
        </w:rPr>
        <w:t> </w:t>
      </w:r>
      <w:r>
        <w:rPr>
          <w:sz w:val="28"/>
        </w:rPr>
        <w:t>influjo</w:t>
      </w:r>
      <w:r>
        <w:rPr>
          <w:spacing w:val="-15"/>
          <w:sz w:val="28"/>
        </w:rPr>
        <w:t> </w:t>
      </w:r>
      <w:r>
        <w:rPr>
          <w:sz w:val="28"/>
        </w:rPr>
        <w:t>del</w:t>
      </w:r>
      <w:r>
        <w:rPr>
          <w:spacing w:val="-14"/>
          <w:sz w:val="28"/>
        </w:rPr>
        <w:t> </w:t>
      </w:r>
      <w:r>
        <w:rPr>
          <w:sz w:val="28"/>
        </w:rPr>
        <w:t>Demonio"</w:t>
      </w:r>
      <w:r>
        <w:rPr>
          <w:spacing w:val="-14"/>
          <w:sz w:val="28"/>
        </w:rPr>
        <w:t> </w:t>
      </w:r>
      <w:r>
        <w:rPr>
          <w:sz w:val="28"/>
        </w:rPr>
        <w:t>en</w:t>
      </w:r>
      <w:r>
        <w:rPr>
          <w:spacing w:val="-15"/>
          <w:sz w:val="28"/>
        </w:rPr>
        <w:t> </w:t>
      </w:r>
      <w:r>
        <w:rPr>
          <w:sz w:val="28"/>
        </w:rPr>
        <w:t>un</w:t>
      </w:r>
      <w:r>
        <w:rPr>
          <w:spacing w:val="-14"/>
          <w:sz w:val="28"/>
        </w:rPr>
        <w:t> </w:t>
      </w:r>
      <w:r>
        <w:rPr>
          <w:sz w:val="28"/>
        </w:rPr>
        <w:t>proceso</w:t>
      </w:r>
      <w:r>
        <w:rPr>
          <w:spacing w:val="-14"/>
          <w:sz w:val="28"/>
        </w:rPr>
        <w:t> </w:t>
      </w:r>
      <w:r>
        <w:rPr>
          <w:sz w:val="28"/>
        </w:rPr>
        <w:t>ante</w:t>
      </w:r>
      <w:r>
        <w:rPr>
          <w:spacing w:val="-14"/>
          <w:sz w:val="28"/>
        </w:rPr>
        <w:t> </w:t>
      </w:r>
      <w:r>
        <w:rPr>
          <w:sz w:val="28"/>
        </w:rPr>
        <w:t>el Tribunal del Santo Oficio, por</w:t>
      </w:r>
      <w:r>
        <w:rPr>
          <w:spacing w:val="-18"/>
          <w:sz w:val="28"/>
        </w:rPr>
        <w:t> </w:t>
      </w:r>
      <w:r>
        <w:rPr>
          <w:sz w:val="28"/>
        </w:rPr>
        <w:t>ejemplo).</w:t>
      </w:r>
    </w:p>
    <w:p>
      <w:pPr>
        <w:pStyle w:val="BodyText"/>
        <w:spacing w:before="1"/>
        <w:rPr>
          <w:sz w:val="30"/>
        </w:rPr>
      </w:pPr>
    </w:p>
    <w:p>
      <w:pPr>
        <w:spacing w:line="259" w:lineRule="auto" w:before="0"/>
        <w:ind w:left="100" w:right="117" w:firstLine="0"/>
        <w:jc w:val="both"/>
        <w:rPr>
          <w:sz w:val="28"/>
        </w:rPr>
      </w:pPr>
      <w:bookmarkStart w:name="En un mundo que aspira a conocerse en fo" w:id="547"/>
      <w:bookmarkEnd w:id="547"/>
      <w:r>
        <w:rPr/>
      </w:r>
      <w:r>
        <w:rPr>
          <w:sz w:val="28"/>
        </w:rPr>
        <w:t>En un mundo que aspira a conocerse en forma científica aflora, por el contrario, una visión diferente de la verdad. La verdad</w:t>
      </w:r>
      <w:r>
        <w:rPr>
          <w:spacing w:val="-26"/>
          <w:sz w:val="28"/>
        </w:rPr>
        <w:t> </w:t>
      </w:r>
      <w:r>
        <w:rPr>
          <w:sz w:val="28"/>
        </w:rPr>
        <w:t>es la</w:t>
      </w:r>
      <w:r>
        <w:rPr>
          <w:spacing w:val="-18"/>
          <w:sz w:val="28"/>
        </w:rPr>
        <w:t> </w:t>
      </w:r>
      <w:r>
        <w:rPr>
          <w:sz w:val="28"/>
        </w:rPr>
        <w:t>medida,</w:t>
      </w:r>
      <w:r>
        <w:rPr>
          <w:spacing w:val="-18"/>
          <w:sz w:val="28"/>
        </w:rPr>
        <w:t> </w:t>
      </w:r>
      <w:r>
        <w:rPr>
          <w:sz w:val="28"/>
        </w:rPr>
        <w:t>es</w:t>
      </w:r>
      <w:r>
        <w:rPr>
          <w:spacing w:val="-18"/>
          <w:sz w:val="28"/>
        </w:rPr>
        <w:t> </w:t>
      </w:r>
      <w:r>
        <w:rPr>
          <w:sz w:val="28"/>
        </w:rPr>
        <w:t>lo</w:t>
      </w:r>
      <w:r>
        <w:rPr>
          <w:spacing w:val="-18"/>
          <w:sz w:val="28"/>
        </w:rPr>
        <w:t> </w:t>
      </w:r>
      <w:r>
        <w:rPr>
          <w:sz w:val="28"/>
        </w:rPr>
        <w:t>que</w:t>
      </w:r>
      <w:r>
        <w:rPr>
          <w:spacing w:val="-18"/>
          <w:sz w:val="28"/>
        </w:rPr>
        <w:t> </w:t>
      </w:r>
      <w:r>
        <w:rPr>
          <w:sz w:val="28"/>
        </w:rPr>
        <w:t>resulta</w:t>
      </w:r>
      <w:r>
        <w:rPr>
          <w:spacing w:val="-18"/>
          <w:sz w:val="28"/>
        </w:rPr>
        <w:t> </w:t>
      </w:r>
      <w:r>
        <w:rPr>
          <w:sz w:val="28"/>
        </w:rPr>
        <w:t>de</w:t>
      </w:r>
      <w:r>
        <w:rPr>
          <w:spacing w:val="-18"/>
          <w:sz w:val="28"/>
        </w:rPr>
        <w:t> </w:t>
      </w:r>
      <w:r>
        <w:rPr>
          <w:sz w:val="28"/>
        </w:rPr>
        <w:t>los</w:t>
      </w:r>
      <w:r>
        <w:rPr>
          <w:spacing w:val="-18"/>
          <w:sz w:val="28"/>
        </w:rPr>
        <w:t> </w:t>
      </w:r>
      <w:r>
        <w:rPr>
          <w:sz w:val="28"/>
        </w:rPr>
        <w:t>instrumentos</w:t>
      </w:r>
      <w:r>
        <w:rPr>
          <w:spacing w:val="-18"/>
          <w:sz w:val="28"/>
        </w:rPr>
        <w:t> </w:t>
      </w:r>
      <w:r>
        <w:rPr>
          <w:sz w:val="28"/>
        </w:rPr>
        <w:t>técnicos,</w:t>
      </w:r>
      <w:r>
        <w:rPr>
          <w:spacing w:val="-18"/>
          <w:sz w:val="28"/>
        </w:rPr>
        <w:t> </w:t>
      </w:r>
      <w:r>
        <w:rPr>
          <w:sz w:val="28"/>
        </w:rPr>
        <w:t>es</w:t>
      </w:r>
      <w:r>
        <w:rPr>
          <w:spacing w:val="-18"/>
          <w:sz w:val="28"/>
        </w:rPr>
        <w:t> </w:t>
      </w:r>
      <w:r>
        <w:rPr>
          <w:sz w:val="28"/>
        </w:rPr>
        <w:t>una verdad esencialmente</w:t>
      </w:r>
      <w:r>
        <w:rPr>
          <w:spacing w:val="-12"/>
          <w:sz w:val="28"/>
        </w:rPr>
        <w:t> </w:t>
      </w:r>
      <w:r>
        <w:rPr>
          <w:sz w:val="28"/>
        </w:rPr>
        <w:t>documental.</w:t>
      </w:r>
    </w:p>
    <w:p>
      <w:pPr>
        <w:pStyle w:val="BodyText"/>
        <w:spacing w:before="1"/>
        <w:rPr>
          <w:sz w:val="30"/>
        </w:rPr>
      </w:pPr>
    </w:p>
    <w:p>
      <w:pPr>
        <w:spacing w:line="259" w:lineRule="auto" w:before="0"/>
        <w:ind w:left="100" w:right="117" w:firstLine="0"/>
        <w:jc w:val="both"/>
        <w:rPr>
          <w:sz w:val="28"/>
        </w:rPr>
      </w:pPr>
      <w:bookmarkStart w:name="Por eso, el proceso penal, como decíamos" w:id="548"/>
      <w:bookmarkEnd w:id="548"/>
      <w:r>
        <w:rPr/>
      </w:r>
      <w:r>
        <w:rPr>
          <w:sz w:val="28"/>
        </w:rPr>
        <w:t>Por eso, el proceso penal, como decíamos, toma como base el descubrimiento de la verdad material (no así el civil, que sigue inspirado por la idea de las partes como dueñas del proceso y, consecuentemente, como dueñas de la "verdad" que no es otra que la que ellas mismas quieran expresar (</w:t>
      </w:r>
      <w:r>
        <w:rPr>
          <w:i/>
          <w:sz w:val="28"/>
        </w:rPr>
        <w:t>iuxta ALLEGATA et </w:t>
      </w:r>
      <w:r>
        <w:rPr>
          <w:i/>
          <w:sz w:val="28"/>
        </w:rPr>
        <w:t>probata partium</w:t>
      </w:r>
      <w:r>
        <w:rPr>
          <w:sz w:val="28"/>
        </w:rPr>
        <w:t>).</w:t>
      </w:r>
    </w:p>
    <w:p>
      <w:pPr>
        <w:pStyle w:val="BodyText"/>
        <w:spacing w:before="1"/>
        <w:rPr>
          <w:sz w:val="30"/>
        </w:rPr>
      </w:pPr>
    </w:p>
    <w:p>
      <w:pPr>
        <w:spacing w:line="259" w:lineRule="auto" w:before="0"/>
        <w:ind w:left="100" w:right="116" w:firstLine="0"/>
        <w:jc w:val="both"/>
        <w:rPr>
          <w:sz w:val="28"/>
        </w:rPr>
      </w:pPr>
      <w:bookmarkStart w:name="Esta verdad material, naturalmente, siem" w:id="549"/>
      <w:bookmarkEnd w:id="549"/>
      <w:r>
        <w:rPr/>
      </w:r>
      <w:r>
        <w:rPr>
          <w:sz w:val="28"/>
        </w:rPr>
        <w:t>Esta verdad material, naturalmente, siempre puede ser comprometida mediante el engaño (doloso, culposo o involuntario (como el del que se engaña a sí mismo), y por eso existe</w:t>
      </w:r>
      <w:r>
        <w:rPr>
          <w:spacing w:val="-25"/>
          <w:sz w:val="28"/>
        </w:rPr>
        <w:t> </w:t>
      </w:r>
      <w:r>
        <w:rPr>
          <w:sz w:val="28"/>
        </w:rPr>
        <w:t>la</w:t>
      </w:r>
      <w:r>
        <w:rPr>
          <w:spacing w:val="-24"/>
          <w:sz w:val="28"/>
        </w:rPr>
        <w:t> </w:t>
      </w:r>
      <w:r>
        <w:rPr>
          <w:sz w:val="28"/>
        </w:rPr>
        <w:t>fase</w:t>
      </w:r>
      <w:r>
        <w:rPr>
          <w:spacing w:val="-25"/>
          <w:sz w:val="28"/>
        </w:rPr>
        <w:t> </w:t>
      </w:r>
      <w:r>
        <w:rPr>
          <w:sz w:val="28"/>
        </w:rPr>
        <w:t>probatoria</w:t>
      </w:r>
      <w:r>
        <w:rPr>
          <w:spacing w:val="-24"/>
          <w:sz w:val="28"/>
        </w:rPr>
        <w:t> </w:t>
      </w:r>
      <w:r>
        <w:rPr>
          <w:sz w:val="28"/>
        </w:rPr>
        <w:t>que</w:t>
      </w:r>
      <w:r>
        <w:rPr>
          <w:spacing w:val="-25"/>
          <w:sz w:val="28"/>
        </w:rPr>
        <w:t> </w:t>
      </w:r>
      <w:r>
        <w:rPr>
          <w:sz w:val="28"/>
        </w:rPr>
        <w:t>debe</w:t>
      </w:r>
      <w:r>
        <w:rPr>
          <w:spacing w:val="-25"/>
          <w:sz w:val="28"/>
        </w:rPr>
        <w:t> </w:t>
      </w:r>
      <w:r>
        <w:rPr>
          <w:sz w:val="28"/>
        </w:rPr>
        <w:t>realizarse</w:t>
      </w:r>
      <w:r>
        <w:rPr>
          <w:spacing w:val="-25"/>
          <w:sz w:val="28"/>
        </w:rPr>
        <w:t> </w:t>
      </w:r>
      <w:r>
        <w:rPr>
          <w:sz w:val="28"/>
        </w:rPr>
        <w:t>en</w:t>
      </w:r>
      <w:r>
        <w:rPr>
          <w:spacing w:val="-26"/>
          <w:sz w:val="28"/>
        </w:rPr>
        <w:t> </w:t>
      </w:r>
      <w:r>
        <w:rPr>
          <w:sz w:val="28"/>
        </w:rPr>
        <w:t>sala,</w:t>
      </w:r>
      <w:r>
        <w:rPr>
          <w:spacing w:val="-25"/>
          <w:sz w:val="28"/>
        </w:rPr>
        <w:t> </w:t>
      </w:r>
      <w:r>
        <w:rPr>
          <w:sz w:val="28"/>
        </w:rPr>
        <w:t>y</w:t>
      </w:r>
      <w:r>
        <w:rPr>
          <w:spacing w:val="-25"/>
          <w:sz w:val="28"/>
        </w:rPr>
        <w:t> </w:t>
      </w:r>
      <w:r>
        <w:rPr>
          <w:sz w:val="28"/>
        </w:rPr>
        <w:t>ascienden a</w:t>
      </w:r>
      <w:r>
        <w:rPr>
          <w:spacing w:val="-24"/>
          <w:sz w:val="28"/>
        </w:rPr>
        <w:t> </w:t>
      </w:r>
      <w:r>
        <w:rPr>
          <w:sz w:val="28"/>
        </w:rPr>
        <w:t>una</w:t>
      </w:r>
      <w:r>
        <w:rPr>
          <w:spacing w:val="-24"/>
          <w:sz w:val="28"/>
        </w:rPr>
        <w:t> </w:t>
      </w:r>
      <w:r>
        <w:rPr>
          <w:sz w:val="28"/>
        </w:rPr>
        <w:t>posición</w:t>
      </w:r>
      <w:r>
        <w:rPr>
          <w:spacing w:val="-23"/>
          <w:sz w:val="28"/>
        </w:rPr>
        <w:t> </w:t>
      </w:r>
      <w:r>
        <w:rPr>
          <w:sz w:val="28"/>
        </w:rPr>
        <w:t>de</w:t>
      </w:r>
      <w:r>
        <w:rPr>
          <w:spacing w:val="-22"/>
          <w:sz w:val="28"/>
        </w:rPr>
        <w:t> </w:t>
      </w:r>
      <w:r>
        <w:rPr>
          <w:sz w:val="28"/>
        </w:rPr>
        <w:t>eminencia</w:t>
      </w:r>
      <w:r>
        <w:rPr>
          <w:spacing w:val="-24"/>
          <w:sz w:val="28"/>
        </w:rPr>
        <w:t> </w:t>
      </w:r>
      <w:r>
        <w:rPr>
          <w:sz w:val="28"/>
        </w:rPr>
        <w:t>las</w:t>
      </w:r>
      <w:r>
        <w:rPr>
          <w:spacing w:val="-24"/>
          <w:sz w:val="28"/>
        </w:rPr>
        <w:t> </w:t>
      </w:r>
      <w:r>
        <w:rPr>
          <w:sz w:val="28"/>
        </w:rPr>
        <w:t>pruebas</w:t>
      </w:r>
      <w:r>
        <w:rPr>
          <w:spacing w:val="-23"/>
          <w:sz w:val="28"/>
        </w:rPr>
        <w:t> </w:t>
      </w:r>
      <w:r>
        <w:rPr>
          <w:sz w:val="28"/>
        </w:rPr>
        <w:t>documentales</w:t>
      </w:r>
      <w:r>
        <w:rPr>
          <w:spacing w:val="-24"/>
          <w:sz w:val="28"/>
        </w:rPr>
        <w:t> </w:t>
      </w:r>
      <w:r>
        <w:rPr>
          <w:sz w:val="28"/>
        </w:rPr>
        <w:t>(escritas, grabadas) y los peritos como adjudicadores de la verdad científica.</w:t>
      </w:r>
    </w:p>
    <w:p>
      <w:pPr>
        <w:pStyle w:val="BodyText"/>
        <w:spacing w:before="1"/>
        <w:rPr>
          <w:sz w:val="30"/>
        </w:rPr>
      </w:pPr>
    </w:p>
    <w:p>
      <w:pPr>
        <w:spacing w:line="259" w:lineRule="auto" w:before="0"/>
        <w:ind w:left="100" w:right="117" w:firstLine="0"/>
        <w:jc w:val="both"/>
        <w:rPr>
          <w:sz w:val="28"/>
        </w:rPr>
      </w:pPr>
      <w:bookmarkStart w:name="Este planteamiento clásico se ha visto p" w:id="550"/>
      <w:bookmarkEnd w:id="550"/>
      <w:r>
        <w:rPr/>
      </w:r>
      <w:r>
        <w:rPr>
          <w:sz w:val="28"/>
        </w:rPr>
        <w:t>Este planteamiento clásico se ha visto puesto en entredicho en dos planos en los últimos tiempos. Por un lado, el nivel del desarrollo tecnológico se ha apartado por completo de la capacidad de comprensión del ciudadano común (y aún de los operadores  jurídicos).  Desde  el  efecto   CSI   (la  expectativa irracional en la capacidad de la ciencia de resolver los casos), hasta la perplejidad del juzgador ante aparentes evidencias incontrovertibles que  resultan  ser  meros</w:t>
      </w:r>
      <w:r>
        <w:rPr>
          <w:spacing w:val="3"/>
          <w:sz w:val="28"/>
        </w:rPr>
        <w:t> </w:t>
      </w:r>
      <w:r>
        <w:rPr>
          <w:sz w:val="28"/>
        </w:rPr>
        <w:t>montajes</w:t>
      </w:r>
    </w:p>
    <w:p>
      <w:pPr>
        <w:spacing w:after="0" w:line="259" w:lineRule="auto"/>
        <w:jc w:val="both"/>
        <w:rPr>
          <w:sz w:val="28"/>
        </w:rPr>
        <w:sectPr>
          <w:footerReference w:type="default" r:id="rId84"/>
          <w:pgSz w:w="12240" w:h="15840"/>
          <w:pgMar w:footer="0" w:header="0" w:top="1360" w:bottom="280" w:left="1700" w:right="1320"/>
        </w:sectPr>
      </w:pPr>
    </w:p>
    <w:p>
      <w:pPr>
        <w:spacing w:line="259" w:lineRule="auto" w:before="80"/>
        <w:ind w:left="479" w:right="117" w:firstLine="0"/>
        <w:jc w:val="both"/>
        <w:rPr>
          <w:sz w:val="28"/>
        </w:rPr>
      </w:pPr>
      <w:r>
        <w:rPr>
          <w:sz w:val="28"/>
        </w:rPr>
        <w:t>tecnológicos (el </w:t>
      </w:r>
      <w:r>
        <w:rPr>
          <w:i/>
          <w:sz w:val="28"/>
        </w:rPr>
        <w:t>deep fake</w:t>
      </w:r>
      <w:r>
        <w:rPr>
          <w:sz w:val="28"/>
        </w:rPr>
        <w:t>) o la constatación del sesgo racial o de género de los presuntamente infalibles e inocentes algoritmos, ha situado la fase de prueba en un estado de indeterminación en la que, como todo es posible, terminan aflorando</w:t>
      </w:r>
      <w:r>
        <w:rPr>
          <w:spacing w:val="-19"/>
          <w:sz w:val="28"/>
        </w:rPr>
        <w:t> </w:t>
      </w:r>
      <w:r>
        <w:rPr>
          <w:sz w:val="28"/>
        </w:rPr>
        <w:t>motivaciones</w:t>
      </w:r>
      <w:r>
        <w:rPr>
          <w:spacing w:val="-18"/>
          <w:sz w:val="28"/>
        </w:rPr>
        <w:t> </w:t>
      </w:r>
      <w:r>
        <w:rPr>
          <w:sz w:val="28"/>
        </w:rPr>
        <w:t>personales,</w:t>
      </w:r>
      <w:r>
        <w:rPr>
          <w:spacing w:val="-19"/>
          <w:sz w:val="28"/>
        </w:rPr>
        <w:t> </w:t>
      </w:r>
      <w:r>
        <w:rPr>
          <w:sz w:val="28"/>
        </w:rPr>
        <w:t>sociales,</w:t>
      </w:r>
      <w:r>
        <w:rPr>
          <w:spacing w:val="-19"/>
          <w:sz w:val="28"/>
        </w:rPr>
        <w:t> </w:t>
      </w:r>
      <w:r>
        <w:rPr>
          <w:sz w:val="28"/>
        </w:rPr>
        <w:t>etc.</w:t>
      </w:r>
      <w:r>
        <w:rPr>
          <w:spacing w:val="-16"/>
          <w:sz w:val="28"/>
        </w:rPr>
        <w:t> </w:t>
      </w:r>
      <w:r>
        <w:rPr>
          <w:sz w:val="28"/>
        </w:rPr>
        <w:t>Sin</w:t>
      </w:r>
      <w:r>
        <w:rPr>
          <w:spacing w:val="-18"/>
          <w:sz w:val="28"/>
        </w:rPr>
        <w:t> </w:t>
      </w:r>
      <w:r>
        <w:rPr>
          <w:sz w:val="28"/>
        </w:rPr>
        <w:t>estándares comprensibles, con disparidades tecnológicas insalvables entre las partes, la valoración objetiva de la prueba parece una quimera.</w:t>
      </w:r>
    </w:p>
    <w:p>
      <w:pPr>
        <w:pStyle w:val="BodyText"/>
        <w:spacing w:before="1"/>
        <w:rPr>
          <w:sz w:val="30"/>
        </w:rPr>
      </w:pPr>
    </w:p>
    <w:p>
      <w:pPr>
        <w:spacing w:line="259" w:lineRule="auto" w:before="0"/>
        <w:ind w:left="479" w:right="117" w:firstLine="0"/>
        <w:jc w:val="both"/>
        <w:rPr>
          <w:sz w:val="28"/>
        </w:rPr>
      </w:pPr>
      <w:bookmarkStart w:name="Con todo, la cuestión de la verdad ha da" w:id="551"/>
      <w:bookmarkEnd w:id="551"/>
      <w:r>
        <w:rPr/>
      </w:r>
      <w:r>
        <w:rPr>
          <w:sz w:val="28"/>
        </w:rPr>
        <w:t>Con todo, la cuestión de la verdad ha dado un salto que podríamos calificar de extraprocesal. Efectivamente, lo que se da</w:t>
      </w:r>
      <w:r>
        <w:rPr>
          <w:spacing w:val="-16"/>
          <w:sz w:val="28"/>
        </w:rPr>
        <w:t> </w:t>
      </w:r>
      <w:r>
        <w:rPr>
          <w:sz w:val="28"/>
        </w:rPr>
        <w:t>en</w:t>
      </w:r>
      <w:r>
        <w:rPr>
          <w:spacing w:val="-16"/>
          <w:sz w:val="28"/>
        </w:rPr>
        <w:t> </w:t>
      </w:r>
      <w:r>
        <w:rPr>
          <w:sz w:val="28"/>
        </w:rPr>
        <w:t>la</w:t>
      </w:r>
      <w:r>
        <w:rPr>
          <w:spacing w:val="-15"/>
          <w:sz w:val="28"/>
        </w:rPr>
        <w:t> </w:t>
      </w:r>
      <w:r>
        <w:rPr>
          <w:sz w:val="28"/>
        </w:rPr>
        <w:t>actualidad</w:t>
      </w:r>
      <w:r>
        <w:rPr>
          <w:spacing w:val="-16"/>
          <w:sz w:val="28"/>
        </w:rPr>
        <w:t> </w:t>
      </w:r>
      <w:r>
        <w:rPr>
          <w:sz w:val="28"/>
        </w:rPr>
        <w:t>es</w:t>
      </w:r>
      <w:r>
        <w:rPr>
          <w:spacing w:val="-16"/>
          <w:sz w:val="28"/>
        </w:rPr>
        <w:t> </w:t>
      </w:r>
      <w:r>
        <w:rPr>
          <w:sz w:val="28"/>
        </w:rPr>
        <w:t>la</w:t>
      </w:r>
      <w:r>
        <w:rPr>
          <w:spacing w:val="-14"/>
          <w:sz w:val="28"/>
        </w:rPr>
        <w:t> </w:t>
      </w:r>
      <w:r>
        <w:rPr>
          <w:sz w:val="28"/>
        </w:rPr>
        <w:t>construcción</w:t>
      </w:r>
      <w:r>
        <w:rPr>
          <w:spacing w:val="-16"/>
          <w:sz w:val="28"/>
        </w:rPr>
        <w:t> </w:t>
      </w:r>
      <w:r>
        <w:rPr>
          <w:sz w:val="28"/>
        </w:rPr>
        <w:t>deliberada</w:t>
      </w:r>
      <w:r>
        <w:rPr>
          <w:spacing w:val="-15"/>
          <w:sz w:val="28"/>
        </w:rPr>
        <w:t> </w:t>
      </w:r>
      <w:r>
        <w:rPr>
          <w:sz w:val="28"/>
        </w:rPr>
        <w:t>de</w:t>
      </w:r>
      <w:r>
        <w:rPr>
          <w:spacing w:val="-16"/>
          <w:sz w:val="28"/>
        </w:rPr>
        <w:t> </w:t>
      </w:r>
      <w:r>
        <w:rPr>
          <w:sz w:val="28"/>
        </w:rPr>
        <w:t>una</w:t>
      </w:r>
      <w:r>
        <w:rPr>
          <w:spacing w:val="-15"/>
          <w:sz w:val="28"/>
        </w:rPr>
        <w:t> </w:t>
      </w:r>
      <w:r>
        <w:rPr>
          <w:sz w:val="28"/>
        </w:rPr>
        <w:t>realidad paralela total (ni verdadera, ni falsa en el sentido clásico de la palabra) por parte de agentes con intereses concretos, que no sólo no ocultan sus intenciones (el </w:t>
      </w:r>
      <w:r>
        <w:rPr>
          <w:i/>
          <w:sz w:val="28"/>
        </w:rPr>
        <w:t>Metaverso</w:t>
      </w:r>
      <w:r>
        <w:rPr>
          <w:sz w:val="28"/>
        </w:rPr>
        <w:t>), sino que logran la colaboración espontánea de los propios sujetos "engañados" por esta realidad paralela, que, en una forma de escapismo radical, se vuelven cómplices de su expansión: en lugar de huir de la realidad, construyamos socialmente una</w:t>
      </w:r>
      <w:r>
        <w:rPr>
          <w:spacing w:val="-20"/>
          <w:sz w:val="28"/>
        </w:rPr>
        <w:t> </w:t>
      </w:r>
      <w:r>
        <w:rPr>
          <w:sz w:val="28"/>
        </w:rPr>
        <w:t>paralela.</w:t>
      </w:r>
    </w:p>
    <w:p>
      <w:pPr>
        <w:pStyle w:val="BodyText"/>
        <w:spacing w:before="2"/>
        <w:rPr>
          <w:sz w:val="30"/>
        </w:rPr>
      </w:pPr>
    </w:p>
    <w:p>
      <w:pPr>
        <w:spacing w:line="259" w:lineRule="auto" w:before="1"/>
        <w:ind w:left="479" w:right="117" w:firstLine="0"/>
        <w:jc w:val="both"/>
        <w:rPr>
          <w:sz w:val="28"/>
        </w:rPr>
      </w:pPr>
      <w:bookmarkStart w:name="Este estado de cosas no puede ser afront" w:id="552"/>
      <w:bookmarkEnd w:id="552"/>
      <w:r>
        <w:rPr/>
      </w:r>
      <w:r>
        <w:rPr>
          <w:sz w:val="28"/>
        </w:rPr>
        <w:t>Este estado de cosas no puede ser afrontado en sede judicial, porque rebasa y envuelve al proceso, sino que exige una respuesta en términos de políticas públicas. Adquiere así una dimensión más de derecho social o colectivo (como la paz o el ambiente sano), que de garantía individual. Un estado de cosas para</w:t>
      </w:r>
      <w:r>
        <w:rPr>
          <w:spacing w:val="-17"/>
          <w:sz w:val="28"/>
        </w:rPr>
        <w:t> </w:t>
      </w:r>
      <w:r>
        <w:rPr>
          <w:sz w:val="28"/>
        </w:rPr>
        <w:t>el</w:t>
      </w:r>
      <w:r>
        <w:rPr>
          <w:spacing w:val="-16"/>
          <w:sz w:val="28"/>
        </w:rPr>
        <w:t> </w:t>
      </w:r>
      <w:r>
        <w:rPr>
          <w:sz w:val="28"/>
        </w:rPr>
        <w:t>que</w:t>
      </w:r>
      <w:r>
        <w:rPr>
          <w:spacing w:val="-16"/>
          <w:sz w:val="28"/>
        </w:rPr>
        <w:t> </w:t>
      </w:r>
      <w:r>
        <w:rPr>
          <w:sz w:val="28"/>
        </w:rPr>
        <w:t>no</w:t>
      </w:r>
      <w:r>
        <w:rPr>
          <w:spacing w:val="-17"/>
          <w:sz w:val="28"/>
        </w:rPr>
        <w:t> </w:t>
      </w:r>
      <w:r>
        <w:rPr>
          <w:sz w:val="28"/>
        </w:rPr>
        <w:t>es</w:t>
      </w:r>
      <w:r>
        <w:rPr>
          <w:spacing w:val="-16"/>
          <w:sz w:val="28"/>
        </w:rPr>
        <w:t> </w:t>
      </w:r>
      <w:r>
        <w:rPr>
          <w:sz w:val="28"/>
        </w:rPr>
        <w:t>satisfactoria</w:t>
      </w:r>
      <w:r>
        <w:rPr>
          <w:spacing w:val="-17"/>
          <w:sz w:val="28"/>
        </w:rPr>
        <w:t> </w:t>
      </w:r>
      <w:r>
        <w:rPr>
          <w:sz w:val="28"/>
        </w:rPr>
        <w:t>la</w:t>
      </w:r>
      <w:r>
        <w:rPr>
          <w:spacing w:val="-17"/>
          <w:sz w:val="28"/>
        </w:rPr>
        <w:t> </w:t>
      </w:r>
      <w:r>
        <w:rPr>
          <w:sz w:val="28"/>
        </w:rPr>
        <w:t>solución</w:t>
      </w:r>
      <w:r>
        <w:rPr>
          <w:spacing w:val="-17"/>
          <w:sz w:val="28"/>
        </w:rPr>
        <w:t> </w:t>
      </w:r>
      <w:r>
        <w:rPr>
          <w:sz w:val="28"/>
        </w:rPr>
        <w:t>individual</w:t>
      </w:r>
      <w:r>
        <w:rPr>
          <w:spacing w:val="-16"/>
          <w:sz w:val="28"/>
        </w:rPr>
        <w:t> </w:t>
      </w:r>
      <w:r>
        <w:rPr>
          <w:sz w:val="28"/>
        </w:rPr>
        <w:t>(extraer</w:t>
      </w:r>
      <w:r>
        <w:rPr>
          <w:spacing w:val="-17"/>
          <w:sz w:val="28"/>
        </w:rPr>
        <w:t> </w:t>
      </w:r>
      <w:r>
        <w:rPr>
          <w:sz w:val="28"/>
        </w:rPr>
        <w:t>una coyuntura, unos actos o unos sujetos concretos del mundo paralelo para insertarlos (¿momentáneamente?) en el mundo (¿real?) del proceso), sino que pone en cuestión elementos estructurales</w:t>
      </w:r>
      <w:r>
        <w:rPr>
          <w:spacing w:val="-11"/>
          <w:sz w:val="28"/>
        </w:rPr>
        <w:t> </w:t>
      </w:r>
      <w:r>
        <w:rPr>
          <w:sz w:val="28"/>
        </w:rPr>
        <w:t>de</w:t>
      </w:r>
      <w:r>
        <w:rPr>
          <w:spacing w:val="-11"/>
          <w:sz w:val="28"/>
        </w:rPr>
        <w:t> </w:t>
      </w:r>
      <w:r>
        <w:rPr>
          <w:sz w:val="28"/>
        </w:rPr>
        <w:t>las</w:t>
      </w:r>
      <w:r>
        <w:rPr>
          <w:spacing w:val="-11"/>
          <w:sz w:val="28"/>
        </w:rPr>
        <w:t> </w:t>
      </w:r>
      <w:r>
        <w:rPr>
          <w:sz w:val="28"/>
        </w:rPr>
        <w:t>relaciones</w:t>
      </w:r>
      <w:r>
        <w:rPr>
          <w:spacing w:val="-11"/>
          <w:sz w:val="28"/>
        </w:rPr>
        <w:t> </w:t>
      </w:r>
      <w:r>
        <w:rPr>
          <w:sz w:val="28"/>
        </w:rPr>
        <w:t>sociales.”</w:t>
      </w:r>
      <w:r>
        <w:rPr>
          <w:spacing w:val="-10"/>
          <w:sz w:val="28"/>
        </w:rPr>
        <w:t> </w:t>
      </w:r>
      <w:r>
        <w:rPr>
          <w:sz w:val="28"/>
        </w:rPr>
        <w:t>Hasta</w:t>
      </w:r>
      <w:r>
        <w:rPr>
          <w:spacing w:val="-11"/>
          <w:sz w:val="28"/>
        </w:rPr>
        <w:t> </w:t>
      </w:r>
      <w:r>
        <w:rPr>
          <w:sz w:val="28"/>
        </w:rPr>
        <w:t>aquí</w:t>
      </w:r>
      <w:r>
        <w:rPr>
          <w:spacing w:val="-11"/>
          <w:sz w:val="28"/>
        </w:rPr>
        <w:t> </w:t>
      </w:r>
      <w:r>
        <w:rPr>
          <w:sz w:val="28"/>
        </w:rPr>
        <w:t>seguimos</w:t>
      </w:r>
      <w:r>
        <w:rPr>
          <w:spacing w:val="-11"/>
          <w:sz w:val="28"/>
        </w:rPr>
        <w:t> </w:t>
      </w:r>
      <w:r>
        <w:rPr>
          <w:sz w:val="28"/>
        </w:rPr>
        <w:t>al doctor De Cabo y colocamos como contexto su importante reflexión.</w:t>
      </w:r>
    </w:p>
    <w:p>
      <w:pPr>
        <w:spacing w:before="159"/>
        <w:ind w:left="119" w:right="0" w:firstLine="0"/>
        <w:jc w:val="left"/>
        <w:rPr>
          <w:b/>
          <w:sz w:val="28"/>
        </w:rPr>
      </w:pPr>
      <w:r>
        <w:rPr>
          <w:b/>
          <w:sz w:val="28"/>
        </w:rPr>
        <w:t>La ideología, el cinismo y la post-verdad</w:t>
      </w:r>
    </w:p>
    <w:p>
      <w:pPr>
        <w:spacing w:after="0"/>
        <w:jc w:val="left"/>
        <w:rPr>
          <w:sz w:val="28"/>
        </w:rPr>
        <w:sectPr>
          <w:footerReference w:type="default" r:id="rId85"/>
          <w:pgSz w:w="12240" w:h="15840"/>
          <w:pgMar w:footer="0" w:header="0" w:top="1360" w:bottom="280" w:left="1320" w:right="1320"/>
        </w:sectPr>
      </w:pPr>
    </w:p>
    <w:p>
      <w:pPr>
        <w:spacing w:before="80"/>
        <w:ind w:left="119" w:right="117" w:firstLine="0"/>
        <w:jc w:val="both"/>
        <w:rPr>
          <w:sz w:val="28"/>
        </w:rPr>
      </w:pPr>
      <w:r>
        <w:rPr>
          <w:sz w:val="28"/>
        </w:rPr>
        <w:t>Slavoj Žižek ha iniciado la discusión sobre cómo la versión clásica de la ideología, que asume que los individuos estén impedidos de conocer de manera evidente la realidad en la que interactúan, ha mutado</w:t>
      </w:r>
      <w:r>
        <w:rPr>
          <w:spacing w:val="-10"/>
          <w:sz w:val="28"/>
        </w:rPr>
        <w:t> </w:t>
      </w:r>
      <w:r>
        <w:rPr>
          <w:sz w:val="28"/>
        </w:rPr>
        <w:t>a</w:t>
      </w:r>
      <w:r>
        <w:rPr>
          <w:spacing w:val="-10"/>
          <w:sz w:val="28"/>
        </w:rPr>
        <w:t> </w:t>
      </w:r>
      <w:r>
        <w:rPr>
          <w:sz w:val="28"/>
        </w:rPr>
        <w:t>una</w:t>
      </w:r>
      <w:r>
        <w:rPr>
          <w:spacing w:val="-10"/>
          <w:sz w:val="28"/>
        </w:rPr>
        <w:t> </w:t>
      </w:r>
      <w:r>
        <w:rPr>
          <w:sz w:val="28"/>
        </w:rPr>
        <w:t>versión</w:t>
      </w:r>
      <w:r>
        <w:rPr>
          <w:spacing w:val="-10"/>
          <w:sz w:val="28"/>
        </w:rPr>
        <w:t> </w:t>
      </w:r>
      <w:r>
        <w:rPr>
          <w:sz w:val="28"/>
        </w:rPr>
        <w:t>mucho</w:t>
      </w:r>
      <w:r>
        <w:rPr>
          <w:spacing w:val="-10"/>
          <w:sz w:val="28"/>
        </w:rPr>
        <w:t> </w:t>
      </w:r>
      <w:r>
        <w:rPr>
          <w:sz w:val="28"/>
        </w:rPr>
        <w:t>más</w:t>
      </w:r>
      <w:r>
        <w:rPr>
          <w:spacing w:val="-10"/>
          <w:sz w:val="28"/>
        </w:rPr>
        <w:t> </w:t>
      </w:r>
      <w:r>
        <w:rPr>
          <w:sz w:val="28"/>
        </w:rPr>
        <w:t>sofisticada</w:t>
      </w:r>
      <w:r>
        <w:rPr>
          <w:spacing w:val="-10"/>
          <w:sz w:val="28"/>
        </w:rPr>
        <w:t> </w:t>
      </w:r>
      <w:r>
        <w:rPr>
          <w:sz w:val="28"/>
        </w:rPr>
        <w:t>y</w:t>
      </w:r>
      <w:r>
        <w:rPr>
          <w:spacing w:val="-10"/>
          <w:sz w:val="28"/>
        </w:rPr>
        <w:t> </w:t>
      </w:r>
      <w:r>
        <w:rPr>
          <w:sz w:val="28"/>
        </w:rPr>
        <w:t>compleja</w:t>
      </w:r>
      <w:r>
        <w:rPr>
          <w:spacing w:val="-9"/>
          <w:sz w:val="28"/>
        </w:rPr>
        <w:t> </w:t>
      </w:r>
      <w:r>
        <w:rPr>
          <w:sz w:val="28"/>
        </w:rPr>
        <w:t>–</w:t>
      </w:r>
      <w:r>
        <w:rPr>
          <w:spacing w:val="-9"/>
          <w:sz w:val="28"/>
        </w:rPr>
        <w:t> </w:t>
      </w:r>
      <w:r>
        <w:rPr>
          <w:sz w:val="28"/>
        </w:rPr>
        <w:t>diría</w:t>
      </w:r>
      <w:r>
        <w:rPr>
          <w:spacing w:val="-10"/>
          <w:sz w:val="28"/>
        </w:rPr>
        <w:t> </w:t>
      </w:r>
      <w:r>
        <w:rPr>
          <w:sz w:val="28"/>
        </w:rPr>
        <w:t>yo también peligrosa- de la ideología. Un mundo donde los</w:t>
      </w:r>
      <w:r>
        <w:rPr>
          <w:spacing w:val="-65"/>
          <w:sz w:val="28"/>
        </w:rPr>
        <w:t> </w:t>
      </w:r>
      <w:r>
        <w:rPr>
          <w:sz w:val="28"/>
        </w:rPr>
        <w:t>individuos perciben la realidad misma como ideológica</w:t>
      </w:r>
      <w:hyperlink w:history="true" w:anchor="_bookmark416">
        <w:r>
          <w:rPr>
            <w:position w:val="10"/>
            <w:sz w:val="18"/>
          </w:rPr>
          <w:t>1</w:t>
        </w:r>
      </w:hyperlink>
      <w:r>
        <w:rPr>
          <w:sz w:val="28"/>
        </w:rPr>
        <w:t>. Si antes nos servían las herramientas de la realidad para contrastar los hechos, hoy se torna</w:t>
      </w:r>
      <w:r>
        <w:rPr>
          <w:spacing w:val="-8"/>
          <w:sz w:val="28"/>
        </w:rPr>
        <w:t> </w:t>
      </w:r>
      <w:r>
        <w:rPr>
          <w:sz w:val="28"/>
        </w:rPr>
        <w:t>sumamente</w:t>
      </w:r>
      <w:r>
        <w:rPr>
          <w:spacing w:val="-9"/>
          <w:sz w:val="28"/>
        </w:rPr>
        <w:t> </w:t>
      </w:r>
      <w:r>
        <w:rPr>
          <w:sz w:val="28"/>
        </w:rPr>
        <w:t>difícil</w:t>
      </w:r>
      <w:r>
        <w:rPr>
          <w:spacing w:val="-8"/>
          <w:sz w:val="28"/>
        </w:rPr>
        <w:t> </w:t>
      </w:r>
      <w:r>
        <w:rPr>
          <w:sz w:val="28"/>
        </w:rPr>
        <w:t>hacerlo,</w:t>
      </w:r>
      <w:r>
        <w:rPr>
          <w:spacing w:val="-8"/>
          <w:sz w:val="28"/>
        </w:rPr>
        <w:t> </w:t>
      </w:r>
      <w:r>
        <w:rPr>
          <w:sz w:val="28"/>
        </w:rPr>
        <w:t>no</w:t>
      </w:r>
      <w:r>
        <w:rPr>
          <w:spacing w:val="-9"/>
          <w:sz w:val="28"/>
        </w:rPr>
        <w:t> </w:t>
      </w:r>
      <w:r>
        <w:rPr>
          <w:sz w:val="28"/>
        </w:rPr>
        <w:t>sólo</w:t>
      </w:r>
      <w:r>
        <w:rPr>
          <w:spacing w:val="-9"/>
          <w:sz w:val="28"/>
        </w:rPr>
        <w:t> </w:t>
      </w:r>
      <w:r>
        <w:rPr>
          <w:sz w:val="28"/>
        </w:rPr>
        <w:t>porque</w:t>
      </w:r>
      <w:r>
        <w:rPr>
          <w:spacing w:val="-8"/>
          <w:sz w:val="28"/>
        </w:rPr>
        <w:t> </w:t>
      </w:r>
      <w:r>
        <w:rPr>
          <w:sz w:val="28"/>
        </w:rPr>
        <w:t>existe</w:t>
      </w:r>
      <w:r>
        <w:rPr>
          <w:spacing w:val="-8"/>
          <w:sz w:val="28"/>
        </w:rPr>
        <w:t> </w:t>
      </w:r>
      <w:r>
        <w:rPr>
          <w:sz w:val="28"/>
        </w:rPr>
        <w:t>una</w:t>
      </w:r>
      <w:r>
        <w:rPr>
          <w:spacing w:val="-9"/>
          <w:sz w:val="28"/>
        </w:rPr>
        <w:t> </w:t>
      </w:r>
      <w:r>
        <w:rPr>
          <w:sz w:val="28"/>
        </w:rPr>
        <w:t>versión ideologizada (y por supuesto, polarizada) de la realidad sino también porque nuestra realidad está plagada de hechos que no son certeros y que han sido artificialmente creados para sustentar esta</w:t>
      </w:r>
      <w:r>
        <w:rPr>
          <w:spacing w:val="-20"/>
          <w:sz w:val="28"/>
        </w:rPr>
        <w:t> </w:t>
      </w:r>
      <w:r>
        <w:rPr>
          <w:sz w:val="28"/>
        </w:rPr>
        <w:t>versión</w:t>
      </w:r>
      <w:r>
        <w:rPr>
          <w:spacing w:val="-21"/>
          <w:sz w:val="28"/>
        </w:rPr>
        <w:t> </w:t>
      </w:r>
      <w:r>
        <w:rPr>
          <w:sz w:val="28"/>
        </w:rPr>
        <w:t>ideologizada</w:t>
      </w:r>
      <w:r>
        <w:rPr>
          <w:spacing w:val="-20"/>
          <w:sz w:val="28"/>
        </w:rPr>
        <w:t> </w:t>
      </w:r>
      <w:r>
        <w:rPr>
          <w:sz w:val="28"/>
        </w:rPr>
        <w:t>de</w:t>
      </w:r>
      <w:r>
        <w:rPr>
          <w:spacing w:val="-20"/>
          <w:sz w:val="28"/>
        </w:rPr>
        <w:t> </w:t>
      </w:r>
      <w:r>
        <w:rPr>
          <w:sz w:val="28"/>
        </w:rPr>
        <w:t>la</w:t>
      </w:r>
      <w:r>
        <w:rPr>
          <w:spacing w:val="-20"/>
          <w:sz w:val="28"/>
        </w:rPr>
        <w:t> </w:t>
      </w:r>
      <w:r>
        <w:rPr>
          <w:sz w:val="28"/>
        </w:rPr>
        <w:t>realidad.</w:t>
      </w:r>
      <w:r>
        <w:rPr>
          <w:spacing w:val="-19"/>
          <w:sz w:val="28"/>
        </w:rPr>
        <w:t> </w:t>
      </w:r>
      <w:r>
        <w:rPr>
          <w:sz w:val="28"/>
        </w:rPr>
        <w:t>Estamos</w:t>
      </w:r>
      <w:r>
        <w:rPr>
          <w:spacing w:val="-20"/>
          <w:sz w:val="28"/>
        </w:rPr>
        <w:t> </w:t>
      </w:r>
      <w:r>
        <w:rPr>
          <w:sz w:val="28"/>
        </w:rPr>
        <w:t>en</w:t>
      </w:r>
      <w:r>
        <w:rPr>
          <w:spacing w:val="-21"/>
          <w:sz w:val="28"/>
        </w:rPr>
        <w:t> </w:t>
      </w:r>
      <w:r>
        <w:rPr>
          <w:sz w:val="28"/>
        </w:rPr>
        <w:t>un</w:t>
      </w:r>
      <w:r>
        <w:rPr>
          <w:spacing w:val="-21"/>
          <w:sz w:val="28"/>
        </w:rPr>
        <w:t> </w:t>
      </w:r>
      <w:r>
        <w:rPr>
          <w:sz w:val="28"/>
        </w:rPr>
        <w:t>mundo</w:t>
      </w:r>
      <w:r>
        <w:rPr>
          <w:spacing w:val="-21"/>
          <w:sz w:val="28"/>
        </w:rPr>
        <w:t> </w:t>
      </w:r>
      <w:r>
        <w:rPr>
          <w:sz w:val="28"/>
        </w:rPr>
        <w:t>que va más allá de únicamente la falsedad, deliberada o la mentira como era concebida por la teoría crítica de Hannah Arendt, quien definía:</w:t>
      </w:r>
    </w:p>
    <w:p>
      <w:pPr>
        <w:pStyle w:val="BodyText"/>
        <w:spacing w:before="11"/>
        <w:rPr>
          <w:sz w:val="27"/>
        </w:rPr>
      </w:pPr>
    </w:p>
    <w:p>
      <w:pPr>
        <w:spacing w:before="0"/>
        <w:ind w:left="840" w:right="116" w:firstLine="0"/>
        <w:jc w:val="both"/>
        <w:rPr>
          <w:sz w:val="28"/>
        </w:rPr>
      </w:pPr>
      <w:r>
        <w:rPr>
          <w:sz w:val="28"/>
        </w:rPr>
        <w:t>“La falsedad deliberada trata con hechos contingentes; es decir,</w:t>
      </w:r>
      <w:r>
        <w:rPr>
          <w:spacing w:val="-15"/>
          <w:sz w:val="28"/>
        </w:rPr>
        <w:t> </w:t>
      </w:r>
      <w:r>
        <w:rPr>
          <w:sz w:val="28"/>
        </w:rPr>
        <w:t>con</w:t>
      </w:r>
      <w:r>
        <w:rPr>
          <w:spacing w:val="-16"/>
          <w:sz w:val="28"/>
        </w:rPr>
        <w:t> </w:t>
      </w:r>
      <w:r>
        <w:rPr>
          <w:sz w:val="28"/>
        </w:rPr>
        <w:t>asuntos</w:t>
      </w:r>
      <w:r>
        <w:rPr>
          <w:spacing w:val="-16"/>
          <w:sz w:val="28"/>
        </w:rPr>
        <w:t> </w:t>
      </w:r>
      <w:r>
        <w:rPr>
          <w:sz w:val="28"/>
        </w:rPr>
        <w:t>que</w:t>
      </w:r>
      <w:r>
        <w:rPr>
          <w:spacing w:val="-15"/>
          <w:sz w:val="28"/>
        </w:rPr>
        <w:t> </w:t>
      </w:r>
      <w:r>
        <w:rPr>
          <w:sz w:val="28"/>
        </w:rPr>
        <w:t>no</w:t>
      </w:r>
      <w:r>
        <w:rPr>
          <w:spacing w:val="-15"/>
          <w:sz w:val="28"/>
        </w:rPr>
        <w:t> </w:t>
      </w:r>
      <w:r>
        <w:rPr>
          <w:sz w:val="28"/>
        </w:rPr>
        <w:t>tienen</w:t>
      </w:r>
      <w:r>
        <w:rPr>
          <w:spacing w:val="-15"/>
          <w:sz w:val="28"/>
        </w:rPr>
        <w:t> </w:t>
      </w:r>
      <w:r>
        <w:rPr>
          <w:sz w:val="28"/>
        </w:rPr>
        <w:t>una</w:t>
      </w:r>
      <w:r>
        <w:rPr>
          <w:spacing w:val="-15"/>
          <w:sz w:val="28"/>
        </w:rPr>
        <w:t> </w:t>
      </w:r>
      <w:r>
        <w:rPr>
          <w:sz w:val="28"/>
        </w:rPr>
        <w:t>verdad</w:t>
      </w:r>
      <w:r>
        <w:rPr>
          <w:spacing w:val="-16"/>
          <w:sz w:val="28"/>
        </w:rPr>
        <w:t> </w:t>
      </w:r>
      <w:r>
        <w:rPr>
          <w:sz w:val="28"/>
        </w:rPr>
        <w:t>inherente</w:t>
      </w:r>
      <w:r>
        <w:rPr>
          <w:spacing w:val="-15"/>
          <w:sz w:val="28"/>
        </w:rPr>
        <w:t> </w:t>
      </w:r>
      <w:r>
        <w:rPr>
          <w:sz w:val="28"/>
        </w:rPr>
        <w:t>dentro de sí mismos, ni necesidad de ser como son. Las verdades fácticas nunca son absolutamente verdaderas. El historiador sabe</w:t>
      </w:r>
      <w:r>
        <w:rPr>
          <w:spacing w:val="-9"/>
          <w:sz w:val="28"/>
        </w:rPr>
        <w:t> </w:t>
      </w:r>
      <w:r>
        <w:rPr>
          <w:sz w:val="28"/>
        </w:rPr>
        <w:t>lo</w:t>
      </w:r>
      <w:r>
        <w:rPr>
          <w:spacing w:val="-9"/>
          <w:sz w:val="28"/>
        </w:rPr>
        <w:t> </w:t>
      </w:r>
      <w:r>
        <w:rPr>
          <w:sz w:val="28"/>
        </w:rPr>
        <w:t>vulnerable</w:t>
      </w:r>
      <w:r>
        <w:rPr>
          <w:spacing w:val="-9"/>
          <w:sz w:val="28"/>
        </w:rPr>
        <w:t> </w:t>
      </w:r>
      <w:r>
        <w:rPr>
          <w:sz w:val="28"/>
        </w:rPr>
        <w:t>que</w:t>
      </w:r>
      <w:r>
        <w:rPr>
          <w:spacing w:val="-8"/>
          <w:sz w:val="28"/>
        </w:rPr>
        <w:t> </w:t>
      </w:r>
      <w:r>
        <w:rPr>
          <w:sz w:val="28"/>
        </w:rPr>
        <w:t>es</w:t>
      </w:r>
      <w:r>
        <w:rPr>
          <w:spacing w:val="-10"/>
          <w:sz w:val="28"/>
        </w:rPr>
        <w:t> </w:t>
      </w:r>
      <w:r>
        <w:rPr>
          <w:sz w:val="28"/>
        </w:rPr>
        <w:t>toda</w:t>
      </w:r>
      <w:r>
        <w:rPr>
          <w:spacing w:val="-10"/>
          <w:sz w:val="28"/>
        </w:rPr>
        <w:t> </w:t>
      </w:r>
      <w:r>
        <w:rPr>
          <w:sz w:val="28"/>
        </w:rPr>
        <w:t>la</w:t>
      </w:r>
      <w:r>
        <w:rPr>
          <w:spacing w:val="-8"/>
          <w:sz w:val="28"/>
        </w:rPr>
        <w:t> </w:t>
      </w:r>
      <w:r>
        <w:rPr>
          <w:sz w:val="28"/>
        </w:rPr>
        <w:t>textura</w:t>
      </w:r>
      <w:r>
        <w:rPr>
          <w:spacing w:val="-8"/>
          <w:sz w:val="28"/>
        </w:rPr>
        <w:t> </w:t>
      </w:r>
      <w:r>
        <w:rPr>
          <w:sz w:val="28"/>
        </w:rPr>
        <w:t>de</w:t>
      </w:r>
      <w:r>
        <w:rPr>
          <w:spacing w:val="-9"/>
          <w:sz w:val="28"/>
        </w:rPr>
        <w:t> </w:t>
      </w:r>
      <w:r>
        <w:rPr>
          <w:sz w:val="28"/>
        </w:rPr>
        <w:t>los</w:t>
      </w:r>
      <w:r>
        <w:rPr>
          <w:spacing w:val="-9"/>
          <w:sz w:val="28"/>
        </w:rPr>
        <w:t> </w:t>
      </w:r>
      <w:r>
        <w:rPr>
          <w:sz w:val="28"/>
        </w:rPr>
        <w:t>hechos</w:t>
      </w:r>
      <w:r>
        <w:rPr>
          <w:spacing w:val="-9"/>
          <w:sz w:val="28"/>
        </w:rPr>
        <w:t> </w:t>
      </w:r>
      <w:r>
        <w:rPr>
          <w:sz w:val="28"/>
        </w:rPr>
        <w:t>en</w:t>
      </w:r>
      <w:r>
        <w:rPr>
          <w:spacing w:val="-10"/>
          <w:sz w:val="28"/>
        </w:rPr>
        <w:t> </w:t>
      </w:r>
      <w:r>
        <w:rPr>
          <w:sz w:val="28"/>
        </w:rPr>
        <w:t>los que nos pasamos la vida diaria; siempre corre el peligro de ser perforado por mentiras simples o despedazado por la mentira organizada de grupos, naciones o clases, o negado y distorsionado, a menudo cuidadosamente cubierto por montones de falsedades o simplemente permitido que caiga en el</w:t>
      </w:r>
      <w:r>
        <w:rPr>
          <w:spacing w:val="5"/>
          <w:sz w:val="28"/>
        </w:rPr>
        <w:t> </w:t>
      </w:r>
      <w:r>
        <w:rPr>
          <w:sz w:val="28"/>
        </w:rPr>
        <w:t>olvido”</w:t>
      </w:r>
      <w:hyperlink w:history="true" w:anchor="_bookmark417">
        <w:r>
          <w:rPr>
            <w:position w:val="10"/>
            <w:sz w:val="18"/>
          </w:rPr>
          <w:t>2</w:t>
        </w:r>
      </w:hyperlink>
      <w:r>
        <w:rPr>
          <w:sz w:val="28"/>
        </w:rPr>
        <w:t>.</w:t>
      </w:r>
    </w:p>
    <w:p>
      <w:pPr>
        <w:pStyle w:val="BodyText"/>
        <w:spacing w:before="10"/>
        <w:rPr>
          <w:sz w:val="27"/>
        </w:rPr>
      </w:pPr>
    </w:p>
    <w:p>
      <w:pPr>
        <w:spacing w:before="0"/>
        <w:ind w:left="120" w:right="118" w:firstLine="0"/>
        <w:jc w:val="both"/>
        <w:rPr>
          <w:sz w:val="28"/>
        </w:rPr>
      </w:pPr>
      <w:r>
        <w:rPr>
          <w:sz w:val="28"/>
        </w:rPr>
        <w:t>Para</w:t>
      </w:r>
      <w:r>
        <w:rPr>
          <w:spacing w:val="-15"/>
          <w:sz w:val="28"/>
        </w:rPr>
        <w:t> </w:t>
      </w:r>
      <w:r>
        <w:rPr>
          <w:sz w:val="28"/>
        </w:rPr>
        <w:t>Žižek</w:t>
      </w:r>
      <w:r>
        <w:rPr>
          <w:spacing w:val="-15"/>
          <w:sz w:val="28"/>
        </w:rPr>
        <w:t> </w:t>
      </w:r>
      <w:r>
        <w:rPr>
          <w:sz w:val="28"/>
        </w:rPr>
        <w:t>el</w:t>
      </w:r>
      <w:r>
        <w:rPr>
          <w:spacing w:val="-15"/>
          <w:sz w:val="28"/>
        </w:rPr>
        <w:t> </w:t>
      </w:r>
      <w:r>
        <w:rPr>
          <w:sz w:val="28"/>
        </w:rPr>
        <w:t>problema</w:t>
      </w:r>
      <w:r>
        <w:rPr>
          <w:spacing w:val="-15"/>
          <w:sz w:val="28"/>
        </w:rPr>
        <w:t> </w:t>
      </w:r>
      <w:r>
        <w:rPr>
          <w:sz w:val="28"/>
        </w:rPr>
        <w:t>con</w:t>
      </w:r>
      <w:r>
        <w:rPr>
          <w:spacing w:val="-16"/>
          <w:sz w:val="28"/>
        </w:rPr>
        <w:t> </w:t>
      </w:r>
      <w:r>
        <w:rPr>
          <w:sz w:val="28"/>
        </w:rPr>
        <w:t>esta</w:t>
      </w:r>
      <w:r>
        <w:rPr>
          <w:spacing w:val="-15"/>
          <w:sz w:val="28"/>
        </w:rPr>
        <w:t> </w:t>
      </w:r>
      <w:r>
        <w:rPr>
          <w:sz w:val="28"/>
        </w:rPr>
        <w:t>versión</w:t>
      </w:r>
      <w:r>
        <w:rPr>
          <w:spacing w:val="-16"/>
          <w:sz w:val="28"/>
        </w:rPr>
        <w:t> </w:t>
      </w:r>
      <w:r>
        <w:rPr>
          <w:sz w:val="28"/>
        </w:rPr>
        <w:t>ideologizada</w:t>
      </w:r>
      <w:r>
        <w:rPr>
          <w:spacing w:val="-15"/>
          <w:sz w:val="28"/>
        </w:rPr>
        <w:t> </w:t>
      </w:r>
      <w:r>
        <w:rPr>
          <w:sz w:val="28"/>
        </w:rPr>
        <w:t>de</w:t>
      </w:r>
      <w:r>
        <w:rPr>
          <w:spacing w:val="-15"/>
          <w:sz w:val="28"/>
        </w:rPr>
        <w:t> </w:t>
      </w:r>
      <w:r>
        <w:rPr>
          <w:sz w:val="28"/>
        </w:rPr>
        <w:t>la</w:t>
      </w:r>
      <w:r>
        <w:rPr>
          <w:spacing w:val="-15"/>
          <w:sz w:val="28"/>
        </w:rPr>
        <w:t> </w:t>
      </w:r>
      <w:r>
        <w:rPr>
          <w:sz w:val="28"/>
        </w:rPr>
        <w:t>realidad es que va más allá de la falsedad deliberada o la simple mentira. El individuo es plenamente consciente de que está transformando mediante</w:t>
      </w:r>
      <w:r>
        <w:rPr>
          <w:spacing w:val="-12"/>
          <w:sz w:val="28"/>
        </w:rPr>
        <w:t> </w:t>
      </w:r>
      <w:r>
        <w:rPr>
          <w:sz w:val="28"/>
        </w:rPr>
        <w:t>su</w:t>
      </w:r>
      <w:r>
        <w:rPr>
          <w:spacing w:val="-12"/>
          <w:sz w:val="28"/>
        </w:rPr>
        <w:t> </w:t>
      </w:r>
      <w:r>
        <w:rPr>
          <w:sz w:val="28"/>
        </w:rPr>
        <w:t>accionar</w:t>
      </w:r>
      <w:r>
        <w:rPr>
          <w:spacing w:val="-12"/>
          <w:sz w:val="28"/>
        </w:rPr>
        <w:t> </w:t>
      </w:r>
      <w:r>
        <w:rPr>
          <w:sz w:val="28"/>
        </w:rPr>
        <w:t>el</w:t>
      </w:r>
      <w:r>
        <w:rPr>
          <w:spacing w:val="-9"/>
          <w:sz w:val="28"/>
        </w:rPr>
        <w:t> </w:t>
      </w:r>
      <w:r>
        <w:rPr>
          <w:sz w:val="28"/>
        </w:rPr>
        <w:t>mundo</w:t>
      </w:r>
      <w:r>
        <w:rPr>
          <w:spacing w:val="-10"/>
          <w:sz w:val="28"/>
        </w:rPr>
        <w:t> </w:t>
      </w:r>
      <w:r>
        <w:rPr>
          <w:sz w:val="28"/>
        </w:rPr>
        <w:t>exterior.</w:t>
      </w:r>
      <w:r>
        <w:rPr>
          <w:spacing w:val="-10"/>
          <w:sz w:val="28"/>
        </w:rPr>
        <w:t> </w:t>
      </w:r>
      <w:r>
        <w:rPr>
          <w:sz w:val="28"/>
        </w:rPr>
        <w:t>Por</w:t>
      </w:r>
      <w:r>
        <w:rPr>
          <w:spacing w:val="-12"/>
          <w:sz w:val="28"/>
        </w:rPr>
        <w:t> </w:t>
      </w:r>
      <w:r>
        <w:rPr>
          <w:sz w:val="28"/>
        </w:rPr>
        <w:t>ello</w:t>
      </w:r>
      <w:r>
        <w:rPr>
          <w:spacing w:val="-11"/>
          <w:sz w:val="28"/>
        </w:rPr>
        <w:t> </w:t>
      </w:r>
      <w:r>
        <w:rPr>
          <w:sz w:val="28"/>
        </w:rPr>
        <w:t>que</w:t>
      </w:r>
      <w:r>
        <w:rPr>
          <w:spacing w:val="-10"/>
          <w:sz w:val="28"/>
        </w:rPr>
        <w:t> </w:t>
      </w:r>
      <w:r>
        <w:rPr>
          <w:sz w:val="28"/>
        </w:rPr>
        <w:t>hablemos</w:t>
      </w:r>
      <w:r>
        <w:rPr>
          <w:spacing w:val="-11"/>
          <w:sz w:val="28"/>
        </w:rPr>
        <w:t> </w:t>
      </w:r>
      <w:r>
        <w:rPr>
          <w:sz w:val="28"/>
        </w:rPr>
        <w:t>del cinismo</w:t>
      </w:r>
      <w:r>
        <w:rPr>
          <w:spacing w:val="-19"/>
          <w:sz w:val="28"/>
        </w:rPr>
        <w:t> </w:t>
      </w:r>
      <w:r>
        <w:rPr>
          <w:sz w:val="28"/>
        </w:rPr>
        <w:t>como</w:t>
      </w:r>
      <w:r>
        <w:rPr>
          <w:spacing w:val="-21"/>
          <w:sz w:val="28"/>
        </w:rPr>
        <w:t> </w:t>
      </w:r>
      <w:r>
        <w:rPr>
          <w:sz w:val="28"/>
        </w:rPr>
        <w:t>el</w:t>
      </w:r>
      <w:r>
        <w:rPr>
          <w:spacing w:val="-18"/>
          <w:sz w:val="28"/>
        </w:rPr>
        <w:t> </w:t>
      </w:r>
      <w:r>
        <w:rPr>
          <w:sz w:val="28"/>
        </w:rPr>
        <w:t>reemplazo</w:t>
      </w:r>
      <w:r>
        <w:rPr>
          <w:spacing w:val="-20"/>
          <w:sz w:val="28"/>
        </w:rPr>
        <w:t> </w:t>
      </w:r>
      <w:r>
        <w:rPr>
          <w:sz w:val="28"/>
        </w:rPr>
        <w:t>de</w:t>
      </w:r>
      <w:r>
        <w:rPr>
          <w:spacing w:val="-19"/>
          <w:sz w:val="28"/>
        </w:rPr>
        <w:t> </w:t>
      </w:r>
      <w:r>
        <w:rPr>
          <w:sz w:val="28"/>
        </w:rPr>
        <w:t>la</w:t>
      </w:r>
      <w:r>
        <w:rPr>
          <w:spacing w:val="-19"/>
          <w:sz w:val="28"/>
        </w:rPr>
        <w:t> </w:t>
      </w:r>
      <w:r>
        <w:rPr>
          <w:sz w:val="28"/>
        </w:rPr>
        <w:t>moral</w:t>
      </w:r>
      <w:r>
        <w:rPr>
          <w:spacing w:val="-19"/>
          <w:sz w:val="28"/>
        </w:rPr>
        <w:t> </w:t>
      </w:r>
      <w:r>
        <w:rPr>
          <w:sz w:val="28"/>
        </w:rPr>
        <w:t>en</w:t>
      </w:r>
      <w:r>
        <w:rPr>
          <w:spacing w:val="-21"/>
          <w:sz w:val="28"/>
        </w:rPr>
        <w:t> </w:t>
      </w:r>
      <w:r>
        <w:rPr>
          <w:sz w:val="28"/>
        </w:rPr>
        <w:t>el</w:t>
      </w:r>
      <w:r>
        <w:rPr>
          <w:spacing w:val="-19"/>
          <w:sz w:val="28"/>
        </w:rPr>
        <w:t> </w:t>
      </w:r>
      <w:r>
        <w:rPr>
          <w:sz w:val="28"/>
        </w:rPr>
        <w:t>actuar</w:t>
      </w:r>
      <w:r>
        <w:rPr>
          <w:spacing w:val="-20"/>
          <w:sz w:val="28"/>
        </w:rPr>
        <w:t> </w:t>
      </w:r>
      <w:r>
        <w:rPr>
          <w:sz w:val="28"/>
        </w:rPr>
        <w:t>del</w:t>
      </w:r>
      <w:r>
        <w:rPr>
          <w:spacing w:val="-20"/>
          <w:sz w:val="28"/>
        </w:rPr>
        <w:t> </w:t>
      </w:r>
      <w:r>
        <w:rPr>
          <w:sz w:val="28"/>
        </w:rPr>
        <w:t>mundo</w:t>
      </w:r>
      <w:r>
        <w:rPr>
          <w:spacing w:val="-20"/>
          <w:sz w:val="28"/>
        </w:rPr>
        <w:t> </w:t>
      </w:r>
      <w:r>
        <w:rPr>
          <w:sz w:val="28"/>
        </w:rPr>
        <w:t>post</w:t>
      </w:r>
    </w:p>
    <w:p>
      <w:pPr>
        <w:pStyle w:val="BodyText"/>
        <w:spacing w:before="3"/>
        <w:rPr>
          <w:sz w:val="18"/>
        </w:rPr>
      </w:pPr>
      <w:r>
        <w:rPr/>
        <w:pict>
          <v:line style="position:absolute;mso-position-horizontal-relative:page;mso-position-vertical-relative:paragraph;z-index:2848;mso-wrap-distance-left:0;mso-wrap-distance-right:0" from="72pt,13.350451pt" to="216pt,13.350451pt" stroked="true" strokeweight=".6pt" strokecolor="#000000">
            <v:stroke dashstyle="solid"/>
            <w10:wrap type="topAndBottom"/>
          </v:line>
        </w:pict>
      </w:r>
    </w:p>
    <w:p>
      <w:pPr>
        <w:spacing w:before="67"/>
        <w:ind w:left="119" w:right="118" w:firstLine="0"/>
        <w:jc w:val="both"/>
        <w:rPr>
          <w:sz w:val="16"/>
        </w:rPr>
      </w:pPr>
      <w:bookmarkStart w:name="_bookmark416" w:id="553"/>
      <w:bookmarkEnd w:id="553"/>
      <w:r>
        <w:rPr/>
      </w:r>
      <w:r>
        <w:rPr>
          <w:position w:val="6"/>
          <w:sz w:val="10"/>
        </w:rPr>
        <w:t>1</w:t>
      </w:r>
      <w:r>
        <w:rPr>
          <w:spacing w:val="-6"/>
          <w:position w:val="6"/>
          <w:sz w:val="10"/>
        </w:rPr>
        <w:t> </w:t>
      </w:r>
      <w:r>
        <w:rPr>
          <w:sz w:val="16"/>
        </w:rPr>
        <w:t>Žižek,</w:t>
      </w:r>
      <w:r>
        <w:rPr>
          <w:spacing w:val="-10"/>
          <w:sz w:val="16"/>
        </w:rPr>
        <w:t> </w:t>
      </w:r>
      <w:r>
        <w:rPr>
          <w:sz w:val="16"/>
        </w:rPr>
        <w:t>Slavoj.</w:t>
      </w:r>
      <w:r>
        <w:rPr>
          <w:spacing w:val="-9"/>
          <w:sz w:val="16"/>
        </w:rPr>
        <w:t> </w:t>
      </w:r>
      <w:r>
        <w:rPr>
          <w:sz w:val="16"/>
        </w:rPr>
        <w:t>The</w:t>
      </w:r>
      <w:r>
        <w:rPr>
          <w:spacing w:val="-10"/>
          <w:sz w:val="16"/>
        </w:rPr>
        <w:t> </w:t>
      </w:r>
      <w:r>
        <w:rPr>
          <w:sz w:val="16"/>
        </w:rPr>
        <w:t>Parallax</w:t>
      </w:r>
      <w:r>
        <w:rPr>
          <w:spacing w:val="-9"/>
          <w:sz w:val="16"/>
        </w:rPr>
        <w:t> </w:t>
      </w:r>
      <w:r>
        <w:rPr>
          <w:sz w:val="16"/>
        </w:rPr>
        <w:t>View.</w:t>
      </w:r>
      <w:r>
        <w:rPr>
          <w:spacing w:val="-10"/>
          <w:sz w:val="16"/>
        </w:rPr>
        <w:t> </w:t>
      </w:r>
      <w:r>
        <w:rPr>
          <w:sz w:val="16"/>
        </w:rPr>
        <w:t>Cambridge,</w:t>
      </w:r>
      <w:r>
        <w:rPr>
          <w:spacing w:val="-10"/>
          <w:sz w:val="16"/>
        </w:rPr>
        <w:t> </w:t>
      </w:r>
      <w:r>
        <w:rPr>
          <w:sz w:val="16"/>
        </w:rPr>
        <w:t>MA:</w:t>
      </w:r>
      <w:r>
        <w:rPr>
          <w:spacing w:val="-10"/>
          <w:sz w:val="16"/>
        </w:rPr>
        <w:t> </w:t>
      </w:r>
      <w:r>
        <w:rPr>
          <w:sz w:val="16"/>
        </w:rPr>
        <w:t>The</w:t>
      </w:r>
      <w:r>
        <w:rPr>
          <w:spacing w:val="-10"/>
          <w:sz w:val="16"/>
        </w:rPr>
        <w:t> </w:t>
      </w:r>
      <w:r>
        <w:rPr>
          <w:sz w:val="16"/>
        </w:rPr>
        <w:t>MIT</w:t>
      </w:r>
      <w:r>
        <w:rPr>
          <w:spacing w:val="-8"/>
          <w:sz w:val="16"/>
        </w:rPr>
        <w:t> </w:t>
      </w:r>
      <w:r>
        <w:rPr>
          <w:sz w:val="16"/>
        </w:rPr>
        <w:t>Press,</w:t>
      </w:r>
      <w:r>
        <w:rPr>
          <w:spacing w:val="-10"/>
          <w:sz w:val="16"/>
        </w:rPr>
        <w:t> </w:t>
      </w:r>
      <w:r>
        <w:rPr>
          <w:sz w:val="16"/>
        </w:rPr>
        <w:t>2006Žižek,</w:t>
      </w:r>
      <w:r>
        <w:rPr>
          <w:spacing w:val="-10"/>
          <w:sz w:val="16"/>
        </w:rPr>
        <w:t> </w:t>
      </w:r>
      <w:r>
        <w:rPr>
          <w:sz w:val="16"/>
        </w:rPr>
        <w:t>Slavoj.</w:t>
      </w:r>
      <w:r>
        <w:rPr>
          <w:spacing w:val="-10"/>
          <w:sz w:val="16"/>
        </w:rPr>
        <w:t> </w:t>
      </w:r>
      <w:r>
        <w:rPr>
          <w:sz w:val="16"/>
        </w:rPr>
        <w:t>“Between</w:t>
      </w:r>
      <w:r>
        <w:rPr>
          <w:spacing w:val="-9"/>
          <w:sz w:val="16"/>
        </w:rPr>
        <w:t> </w:t>
      </w:r>
      <w:r>
        <w:rPr>
          <w:sz w:val="16"/>
        </w:rPr>
        <w:t>Symbolic</w:t>
      </w:r>
      <w:r>
        <w:rPr>
          <w:spacing w:val="-10"/>
          <w:sz w:val="16"/>
        </w:rPr>
        <w:t> </w:t>
      </w:r>
      <w:r>
        <w:rPr>
          <w:sz w:val="16"/>
        </w:rPr>
        <w:t>Fiction</w:t>
      </w:r>
      <w:r>
        <w:rPr>
          <w:spacing w:val="-9"/>
          <w:sz w:val="16"/>
        </w:rPr>
        <w:t> </w:t>
      </w:r>
      <w:r>
        <w:rPr>
          <w:sz w:val="16"/>
        </w:rPr>
        <w:t>and Fantasmatic Spectre: Towards a LacanianTheory of Ideology”, en R. Buttler and S. Stephens (Eds.). SlavojŽižek, Interrogating the Real. LondonandNew York: Continuum, 2005:249-270. Žižek, Slavoj. “Introduction”, en S. Žižek (Ed.). Mapping Ideology. London and New York:Verso, 1994:1-33. Žižek, Slavoj.The Sublime Object of Ideology.London: Verso,</w:t>
      </w:r>
      <w:r>
        <w:rPr>
          <w:spacing w:val="-14"/>
          <w:sz w:val="16"/>
        </w:rPr>
        <w:t> </w:t>
      </w:r>
      <w:r>
        <w:rPr>
          <w:sz w:val="16"/>
        </w:rPr>
        <w:t>1989.</w:t>
      </w:r>
    </w:p>
    <w:p>
      <w:pPr>
        <w:spacing w:before="0"/>
        <w:ind w:left="120" w:right="116" w:hanging="1"/>
        <w:jc w:val="both"/>
        <w:rPr>
          <w:sz w:val="16"/>
        </w:rPr>
      </w:pPr>
      <w:bookmarkStart w:name="_bookmark417" w:id="554"/>
      <w:bookmarkEnd w:id="554"/>
      <w:r>
        <w:rPr/>
      </w:r>
      <w:r>
        <w:rPr>
          <w:position w:val="6"/>
          <w:sz w:val="10"/>
        </w:rPr>
        <w:t>2</w:t>
      </w:r>
      <w:r>
        <w:rPr>
          <w:spacing w:val="-4"/>
          <w:position w:val="6"/>
          <w:sz w:val="10"/>
        </w:rPr>
        <w:t> </w:t>
      </w:r>
      <w:r>
        <w:rPr>
          <w:sz w:val="16"/>
        </w:rPr>
        <w:t>Arendt,</w:t>
      </w:r>
      <w:r>
        <w:rPr>
          <w:spacing w:val="-7"/>
          <w:sz w:val="16"/>
        </w:rPr>
        <w:t> </w:t>
      </w:r>
      <w:r>
        <w:rPr>
          <w:sz w:val="16"/>
        </w:rPr>
        <w:t>Hannah</w:t>
      </w:r>
      <w:r>
        <w:rPr>
          <w:spacing w:val="-7"/>
          <w:sz w:val="16"/>
        </w:rPr>
        <w:t> </w:t>
      </w:r>
      <w:r>
        <w:rPr>
          <w:sz w:val="16"/>
        </w:rPr>
        <w:t>(1972).</w:t>
      </w:r>
      <w:r>
        <w:rPr>
          <w:spacing w:val="-7"/>
          <w:sz w:val="16"/>
        </w:rPr>
        <w:t> </w:t>
      </w:r>
      <w:r>
        <w:rPr>
          <w:sz w:val="16"/>
        </w:rPr>
        <w:t>Crises</w:t>
      </w:r>
      <w:r>
        <w:rPr>
          <w:spacing w:val="-7"/>
          <w:sz w:val="16"/>
        </w:rPr>
        <w:t> </w:t>
      </w:r>
      <w:r>
        <w:rPr>
          <w:sz w:val="16"/>
        </w:rPr>
        <w:t>of</w:t>
      </w:r>
      <w:r>
        <w:rPr>
          <w:spacing w:val="-7"/>
          <w:sz w:val="16"/>
        </w:rPr>
        <w:t> </w:t>
      </w:r>
      <w:r>
        <w:rPr>
          <w:sz w:val="16"/>
        </w:rPr>
        <w:t>the</w:t>
      </w:r>
      <w:r>
        <w:rPr>
          <w:spacing w:val="-7"/>
          <w:sz w:val="16"/>
        </w:rPr>
        <w:t> </w:t>
      </w:r>
      <w:r>
        <w:rPr>
          <w:sz w:val="16"/>
        </w:rPr>
        <w:t>Republic;</w:t>
      </w:r>
      <w:r>
        <w:rPr>
          <w:spacing w:val="-7"/>
          <w:sz w:val="16"/>
        </w:rPr>
        <w:t> </w:t>
      </w:r>
      <w:r>
        <w:rPr>
          <w:sz w:val="16"/>
        </w:rPr>
        <w:t>lying</w:t>
      </w:r>
      <w:r>
        <w:rPr>
          <w:spacing w:val="-6"/>
          <w:sz w:val="16"/>
        </w:rPr>
        <w:t> </w:t>
      </w:r>
      <w:r>
        <w:rPr>
          <w:sz w:val="16"/>
        </w:rPr>
        <w:t>in</w:t>
      </w:r>
      <w:r>
        <w:rPr>
          <w:spacing w:val="-7"/>
          <w:sz w:val="16"/>
        </w:rPr>
        <w:t> </w:t>
      </w:r>
      <w:r>
        <w:rPr>
          <w:sz w:val="16"/>
        </w:rPr>
        <w:t>politics,</w:t>
      </w:r>
      <w:r>
        <w:rPr>
          <w:spacing w:val="-7"/>
          <w:sz w:val="16"/>
        </w:rPr>
        <w:t> </w:t>
      </w:r>
      <w:r>
        <w:rPr>
          <w:sz w:val="16"/>
        </w:rPr>
        <w:t>civil</w:t>
      </w:r>
      <w:r>
        <w:rPr>
          <w:spacing w:val="-7"/>
          <w:sz w:val="16"/>
        </w:rPr>
        <w:t> </w:t>
      </w:r>
      <w:r>
        <w:rPr>
          <w:sz w:val="16"/>
        </w:rPr>
        <w:t>disobedience</w:t>
      </w:r>
      <w:r>
        <w:rPr>
          <w:spacing w:val="-7"/>
          <w:sz w:val="16"/>
        </w:rPr>
        <w:t> </w:t>
      </w:r>
      <w:r>
        <w:rPr>
          <w:sz w:val="16"/>
        </w:rPr>
        <w:t>on</w:t>
      </w:r>
      <w:r>
        <w:rPr>
          <w:spacing w:val="-7"/>
          <w:sz w:val="16"/>
        </w:rPr>
        <w:t> </w:t>
      </w:r>
      <w:r>
        <w:rPr>
          <w:sz w:val="16"/>
        </w:rPr>
        <w:t>violence,</w:t>
      </w:r>
      <w:r>
        <w:rPr>
          <w:spacing w:val="-6"/>
          <w:sz w:val="16"/>
        </w:rPr>
        <w:t> </w:t>
      </w:r>
      <w:r>
        <w:rPr>
          <w:sz w:val="16"/>
        </w:rPr>
        <w:t>thoughts</w:t>
      </w:r>
      <w:r>
        <w:rPr>
          <w:spacing w:val="-6"/>
          <w:sz w:val="16"/>
        </w:rPr>
        <w:t> </w:t>
      </w:r>
      <w:r>
        <w:rPr>
          <w:sz w:val="16"/>
        </w:rPr>
        <w:t>on</w:t>
      </w:r>
      <w:r>
        <w:rPr>
          <w:spacing w:val="-7"/>
          <w:sz w:val="16"/>
        </w:rPr>
        <w:t> </w:t>
      </w:r>
      <w:r>
        <w:rPr>
          <w:sz w:val="16"/>
        </w:rPr>
        <w:t>politics, and revolution. Harcourt Brace Jovanovich. pp.</w:t>
      </w:r>
      <w:r>
        <w:rPr>
          <w:spacing w:val="-21"/>
          <w:sz w:val="16"/>
        </w:rPr>
        <w:t> </w:t>
      </w:r>
      <w:r>
        <w:rPr>
          <w:sz w:val="16"/>
        </w:rPr>
        <w:t>4</w:t>
      </w:r>
    </w:p>
    <w:p>
      <w:pPr>
        <w:spacing w:after="0"/>
        <w:jc w:val="both"/>
        <w:rPr>
          <w:sz w:val="16"/>
        </w:rPr>
        <w:sectPr>
          <w:footerReference w:type="default" r:id="rId86"/>
          <w:pgSz w:w="12240" w:h="15840"/>
          <w:pgMar w:footer="0" w:header="0" w:top="1360" w:bottom="280" w:left="1320" w:right="1320"/>
        </w:sectPr>
      </w:pPr>
    </w:p>
    <w:p>
      <w:pPr>
        <w:pStyle w:val="Heading2"/>
        <w:spacing w:before="80"/>
        <w:ind w:left="119"/>
      </w:pPr>
      <w:r>
        <w:rPr/>
        <w:t>verdad.</w:t>
      </w:r>
      <w:r>
        <w:rPr>
          <w:spacing w:val="-21"/>
        </w:rPr>
        <w:t> </w:t>
      </w:r>
      <w:r>
        <w:rPr/>
        <w:t>Las</w:t>
      </w:r>
      <w:r>
        <w:rPr>
          <w:spacing w:val="-23"/>
        </w:rPr>
        <w:t> </w:t>
      </w:r>
      <w:r>
        <w:rPr/>
        <w:t>fake</w:t>
      </w:r>
      <w:r>
        <w:rPr>
          <w:spacing w:val="-21"/>
        </w:rPr>
        <w:t> </w:t>
      </w:r>
      <w:r>
        <w:rPr/>
        <w:t>news</w:t>
      </w:r>
      <w:r>
        <w:rPr>
          <w:spacing w:val="-22"/>
        </w:rPr>
        <w:t> </w:t>
      </w:r>
      <w:r>
        <w:rPr/>
        <w:t>o</w:t>
      </w:r>
      <w:r>
        <w:rPr>
          <w:spacing w:val="-23"/>
        </w:rPr>
        <w:t> </w:t>
      </w:r>
      <w:r>
        <w:rPr/>
        <w:t>la</w:t>
      </w:r>
      <w:r>
        <w:rPr>
          <w:spacing w:val="-23"/>
        </w:rPr>
        <w:t> </w:t>
      </w:r>
      <w:r>
        <w:rPr/>
        <w:t>utilización</w:t>
      </w:r>
      <w:r>
        <w:rPr>
          <w:spacing w:val="-22"/>
        </w:rPr>
        <w:t> </w:t>
      </w:r>
      <w:r>
        <w:rPr/>
        <w:t>de</w:t>
      </w:r>
      <w:r>
        <w:rPr>
          <w:spacing w:val="-23"/>
        </w:rPr>
        <w:t> </w:t>
      </w:r>
      <w:r>
        <w:rPr/>
        <w:t>la</w:t>
      </w:r>
      <w:r>
        <w:rPr>
          <w:spacing w:val="-22"/>
        </w:rPr>
        <w:t> </w:t>
      </w:r>
      <w:r>
        <w:rPr/>
        <w:t>pseudo</w:t>
      </w:r>
      <w:r>
        <w:rPr>
          <w:spacing w:val="-22"/>
        </w:rPr>
        <w:t> </w:t>
      </w:r>
      <w:r>
        <w:rPr/>
        <w:t>ciencia</w:t>
      </w:r>
      <w:r>
        <w:rPr>
          <w:spacing w:val="-23"/>
        </w:rPr>
        <w:t> </w:t>
      </w:r>
      <w:r>
        <w:rPr/>
        <w:t>terminan convirtiéndose en las herramientas para ir construyendo esta nueva versión. La mentira, evidente, consciente y deliberada encuentra</w:t>
      </w:r>
      <w:r>
        <w:rPr>
          <w:spacing w:val="-14"/>
        </w:rPr>
        <w:t> </w:t>
      </w:r>
      <w:r>
        <w:rPr/>
        <w:t>un</w:t>
      </w:r>
      <w:r>
        <w:rPr>
          <w:spacing w:val="-15"/>
        </w:rPr>
        <w:t> </w:t>
      </w:r>
      <w:r>
        <w:rPr/>
        <w:t>papel</w:t>
      </w:r>
      <w:r>
        <w:rPr>
          <w:spacing w:val="-14"/>
        </w:rPr>
        <w:t> </w:t>
      </w:r>
      <w:r>
        <w:rPr/>
        <w:t>central,</w:t>
      </w:r>
      <w:r>
        <w:rPr>
          <w:spacing w:val="-14"/>
        </w:rPr>
        <w:t> </w:t>
      </w:r>
      <w:r>
        <w:rPr/>
        <w:t>donde</w:t>
      </w:r>
      <w:r>
        <w:rPr>
          <w:spacing w:val="-14"/>
        </w:rPr>
        <w:t> </w:t>
      </w:r>
      <w:r>
        <w:rPr/>
        <w:t>no</w:t>
      </w:r>
      <w:r>
        <w:rPr>
          <w:spacing w:val="-15"/>
        </w:rPr>
        <w:t> </w:t>
      </w:r>
      <w:r>
        <w:rPr/>
        <w:t>es</w:t>
      </w:r>
      <w:r>
        <w:rPr>
          <w:spacing w:val="-14"/>
        </w:rPr>
        <w:t> </w:t>
      </w:r>
      <w:r>
        <w:rPr/>
        <w:t>condenada,</w:t>
      </w:r>
      <w:r>
        <w:rPr>
          <w:spacing w:val="-14"/>
        </w:rPr>
        <w:t> </w:t>
      </w:r>
      <w:r>
        <w:rPr/>
        <w:t>sino</w:t>
      </w:r>
      <w:r>
        <w:rPr>
          <w:spacing w:val="-15"/>
        </w:rPr>
        <w:t> </w:t>
      </w:r>
      <w:r>
        <w:rPr/>
        <w:t>más</w:t>
      </w:r>
      <w:r>
        <w:rPr>
          <w:spacing w:val="-15"/>
        </w:rPr>
        <w:t> </w:t>
      </w:r>
      <w:r>
        <w:rPr/>
        <w:t>bien amplificada,</w:t>
      </w:r>
      <w:r>
        <w:rPr>
          <w:spacing w:val="-10"/>
        </w:rPr>
        <w:t> </w:t>
      </w:r>
      <w:r>
        <w:rPr/>
        <w:t>compartida</w:t>
      </w:r>
      <w:r>
        <w:rPr>
          <w:spacing w:val="-11"/>
        </w:rPr>
        <w:t> </w:t>
      </w:r>
      <w:r>
        <w:rPr/>
        <w:t>y</w:t>
      </w:r>
      <w:r>
        <w:rPr>
          <w:spacing w:val="-11"/>
        </w:rPr>
        <w:t> </w:t>
      </w:r>
      <w:r>
        <w:rPr/>
        <w:t>‘‘viralizada’’.</w:t>
      </w:r>
      <w:r>
        <w:rPr>
          <w:spacing w:val="-10"/>
        </w:rPr>
        <w:t> </w:t>
      </w:r>
      <w:r>
        <w:rPr/>
        <w:t>En</w:t>
      </w:r>
      <w:r>
        <w:rPr>
          <w:spacing w:val="-11"/>
        </w:rPr>
        <w:t> </w:t>
      </w:r>
      <w:r>
        <w:rPr/>
        <w:t>el</w:t>
      </w:r>
      <w:r>
        <w:rPr>
          <w:spacing w:val="-11"/>
        </w:rPr>
        <w:t> </w:t>
      </w:r>
      <w:r>
        <w:rPr/>
        <w:t>mundo</w:t>
      </w:r>
      <w:r>
        <w:rPr>
          <w:spacing w:val="-11"/>
        </w:rPr>
        <w:t> </w:t>
      </w:r>
      <w:r>
        <w:rPr/>
        <w:t>de</w:t>
      </w:r>
      <w:r>
        <w:rPr>
          <w:spacing w:val="-9"/>
        </w:rPr>
        <w:t> </w:t>
      </w:r>
      <w:r>
        <w:rPr/>
        <w:t>Arendt</w:t>
      </w:r>
      <w:r>
        <w:rPr>
          <w:spacing w:val="-10"/>
        </w:rPr>
        <w:t> </w:t>
      </w:r>
      <w:r>
        <w:rPr/>
        <w:t>y</w:t>
      </w:r>
      <w:r>
        <w:rPr>
          <w:spacing w:val="-9"/>
        </w:rPr>
        <w:t> </w:t>
      </w:r>
      <w:r>
        <w:rPr/>
        <w:t>la teoría</w:t>
      </w:r>
      <w:r>
        <w:rPr>
          <w:spacing w:val="-14"/>
        </w:rPr>
        <w:t> </w:t>
      </w:r>
      <w:r>
        <w:rPr/>
        <w:t>crítica</w:t>
      </w:r>
      <w:r>
        <w:rPr>
          <w:spacing w:val="-15"/>
        </w:rPr>
        <w:t> </w:t>
      </w:r>
      <w:r>
        <w:rPr/>
        <w:t>no</w:t>
      </w:r>
      <w:r>
        <w:rPr>
          <w:spacing w:val="-15"/>
        </w:rPr>
        <w:t> </w:t>
      </w:r>
      <w:r>
        <w:rPr/>
        <w:t>existían</w:t>
      </w:r>
      <w:r>
        <w:rPr>
          <w:spacing w:val="-15"/>
        </w:rPr>
        <w:t> </w:t>
      </w:r>
      <w:r>
        <w:rPr/>
        <w:t>aún</w:t>
      </w:r>
      <w:r>
        <w:rPr>
          <w:spacing w:val="-16"/>
        </w:rPr>
        <w:t> </w:t>
      </w:r>
      <w:r>
        <w:rPr/>
        <w:t>las</w:t>
      </w:r>
      <w:r>
        <w:rPr>
          <w:spacing w:val="-15"/>
        </w:rPr>
        <w:t> </w:t>
      </w:r>
      <w:r>
        <w:rPr/>
        <w:t>aplicaciones</w:t>
      </w:r>
      <w:r>
        <w:rPr>
          <w:spacing w:val="-16"/>
        </w:rPr>
        <w:t> </w:t>
      </w:r>
      <w:r>
        <w:rPr/>
        <w:t>masivas</w:t>
      </w:r>
      <w:r>
        <w:rPr>
          <w:spacing w:val="-16"/>
        </w:rPr>
        <w:t> </w:t>
      </w:r>
      <w:r>
        <w:rPr/>
        <w:t>tecnológicas, ni las redes sociales. La falsedad deliberada era construida en un proceso más uniforme y menos ‘‘colaborativo’’. Hoy en el mundo de twitter, tiktok, Facebook e Instagram, la realidad es construida de manera colaborativa donde los diferentes usuarios van contribuyendo a ir ‘‘perforando’’ la realidad. Las opciones son inmensas en un mundo globalizado y el rol de las plataformas informáticas aún incierto. A su vez, esta nueva realidad se ve refrendada y convalidada con instrumentos como el </w:t>
      </w:r>
      <w:r>
        <w:rPr>
          <w:i/>
        </w:rPr>
        <w:t>lawfare </w:t>
      </w:r>
      <w:r>
        <w:rPr/>
        <w:t>o el aplastamiento mediático, el “asesinato de imagen”, la pulverización irremediable de la presunción de la inocencia sin un debido proceso, haciendo que aquellos que defiendan la verdad sean ‘‘disciplinados’’ de manera</w:t>
      </w:r>
      <w:r>
        <w:rPr>
          <w:spacing w:val="-20"/>
        </w:rPr>
        <w:t> </w:t>
      </w:r>
      <w:r>
        <w:rPr/>
        <w:t>inmisericorde.</w:t>
      </w:r>
    </w:p>
    <w:p>
      <w:pPr>
        <w:pStyle w:val="BodyText"/>
        <w:rPr>
          <w:sz w:val="28"/>
        </w:rPr>
      </w:pPr>
    </w:p>
    <w:p>
      <w:pPr>
        <w:spacing w:before="0"/>
        <w:ind w:left="119" w:right="117" w:firstLine="0"/>
        <w:jc w:val="both"/>
        <w:rPr>
          <w:sz w:val="28"/>
        </w:rPr>
      </w:pPr>
      <w:r>
        <w:rPr>
          <w:sz w:val="28"/>
        </w:rPr>
        <w:t>Es en este contexto, en que considero que es importante tratar al derecho a la verdad como un derecho autónomo. Con el fin de contribuir</w:t>
      </w:r>
      <w:r>
        <w:rPr>
          <w:spacing w:val="-15"/>
          <w:sz w:val="28"/>
        </w:rPr>
        <w:t> </w:t>
      </w:r>
      <w:r>
        <w:rPr>
          <w:sz w:val="28"/>
        </w:rPr>
        <w:t>a</w:t>
      </w:r>
      <w:r>
        <w:rPr>
          <w:spacing w:val="-14"/>
          <w:sz w:val="28"/>
        </w:rPr>
        <w:t> </w:t>
      </w:r>
      <w:r>
        <w:rPr>
          <w:sz w:val="28"/>
        </w:rPr>
        <w:t>la</w:t>
      </w:r>
      <w:r>
        <w:rPr>
          <w:spacing w:val="-14"/>
          <w:sz w:val="28"/>
        </w:rPr>
        <w:t> </w:t>
      </w:r>
      <w:r>
        <w:rPr>
          <w:sz w:val="28"/>
        </w:rPr>
        <w:t>dogmática</w:t>
      </w:r>
      <w:r>
        <w:rPr>
          <w:spacing w:val="-13"/>
          <w:sz w:val="28"/>
        </w:rPr>
        <w:t> </w:t>
      </w:r>
      <w:r>
        <w:rPr>
          <w:sz w:val="28"/>
        </w:rPr>
        <w:t>del</w:t>
      </w:r>
      <w:r>
        <w:rPr>
          <w:spacing w:val="-14"/>
          <w:sz w:val="28"/>
        </w:rPr>
        <w:t> </w:t>
      </w:r>
      <w:r>
        <w:rPr>
          <w:sz w:val="28"/>
        </w:rPr>
        <w:t>derecho</w:t>
      </w:r>
      <w:r>
        <w:rPr>
          <w:spacing w:val="-15"/>
          <w:sz w:val="28"/>
        </w:rPr>
        <w:t> </w:t>
      </w:r>
      <w:r>
        <w:rPr>
          <w:sz w:val="28"/>
        </w:rPr>
        <w:t>internacional</w:t>
      </w:r>
      <w:r>
        <w:rPr>
          <w:spacing w:val="-14"/>
          <w:sz w:val="28"/>
        </w:rPr>
        <w:t> </w:t>
      </w:r>
      <w:r>
        <w:rPr>
          <w:sz w:val="28"/>
        </w:rPr>
        <w:t>de</w:t>
      </w:r>
      <w:r>
        <w:rPr>
          <w:spacing w:val="-14"/>
          <w:sz w:val="28"/>
        </w:rPr>
        <w:t> </w:t>
      </w:r>
      <w:r>
        <w:rPr>
          <w:sz w:val="28"/>
        </w:rPr>
        <w:t>los</w:t>
      </w:r>
      <w:r>
        <w:rPr>
          <w:spacing w:val="-14"/>
          <w:sz w:val="28"/>
        </w:rPr>
        <w:t> </w:t>
      </w:r>
      <w:r>
        <w:rPr>
          <w:sz w:val="28"/>
        </w:rPr>
        <w:t>derechos humanos, me gustaría esgrimir que en este caso podríamos</w:t>
      </w:r>
      <w:r>
        <w:rPr>
          <w:spacing w:val="-27"/>
          <w:sz w:val="28"/>
        </w:rPr>
        <w:t> </w:t>
      </w:r>
      <w:r>
        <w:rPr>
          <w:sz w:val="28"/>
        </w:rPr>
        <w:t>haber avanzado en delimitar este derecho como uno de naturaleza autónoma.</w:t>
      </w:r>
    </w:p>
    <w:p>
      <w:pPr>
        <w:pStyle w:val="BodyText"/>
        <w:rPr>
          <w:sz w:val="28"/>
        </w:rPr>
      </w:pPr>
    </w:p>
    <w:p>
      <w:pPr>
        <w:spacing w:before="0"/>
        <w:ind w:left="119" w:right="118" w:firstLine="0"/>
        <w:jc w:val="both"/>
        <w:rPr>
          <w:b/>
          <w:sz w:val="28"/>
        </w:rPr>
      </w:pPr>
      <w:r>
        <w:rPr>
          <w:b/>
          <w:sz w:val="28"/>
        </w:rPr>
        <w:t>El derecho a la verdad como derecho autónomo en el Sistema Interamericano</w:t>
      </w:r>
    </w:p>
    <w:p>
      <w:pPr>
        <w:pStyle w:val="BodyText"/>
        <w:spacing w:before="11"/>
        <w:rPr>
          <w:b/>
          <w:sz w:val="27"/>
        </w:rPr>
      </w:pPr>
    </w:p>
    <w:p>
      <w:pPr>
        <w:spacing w:before="0"/>
        <w:ind w:left="119" w:right="118" w:firstLine="0"/>
        <w:jc w:val="both"/>
        <w:rPr>
          <w:sz w:val="28"/>
        </w:rPr>
      </w:pPr>
      <w:r>
        <w:rPr>
          <w:sz w:val="28"/>
        </w:rPr>
        <w:t>El Derecho a la Verdad ha sido objeto de discusión amplia en el Derecho Internacional, no solo a nivel del Sistema Interamericano de</w:t>
      </w:r>
      <w:r>
        <w:rPr>
          <w:spacing w:val="-24"/>
          <w:sz w:val="28"/>
        </w:rPr>
        <w:t> </w:t>
      </w:r>
      <w:r>
        <w:rPr>
          <w:sz w:val="28"/>
        </w:rPr>
        <w:t>Derechos</w:t>
      </w:r>
      <w:r>
        <w:rPr>
          <w:spacing w:val="-23"/>
          <w:sz w:val="28"/>
        </w:rPr>
        <w:t> </w:t>
      </w:r>
      <w:r>
        <w:rPr>
          <w:sz w:val="28"/>
        </w:rPr>
        <w:t>Humanos,</w:t>
      </w:r>
      <w:r>
        <w:rPr>
          <w:spacing w:val="-22"/>
          <w:sz w:val="28"/>
        </w:rPr>
        <w:t> </w:t>
      </w:r>
      <w:r>
        <w:rPr>
          <w:sz w:val="28"/>
        </w:rPr>
        <w:t>sino</w:t>
      </w:r>
      <w:r>
        <w:rPr>
          <w:spacing w:val="-24"/>
          <w:sz w:val="28"/>
        </w:rPr>
        <w:t> </w:t>
      </w:r>
      <w:r>
        <w:rPr>
          <w:sz w:val="28"/>
        </w:rPr>
        <w:t>dentro</w:t>
      </w:r>
      <w:r>
        <w:rPr>
          <w:spacing w:val="-23"/>
          <w:sz w:val="28"/>
        </w:rPr>
        <w:t> </w:t>
      </w:r>
      <w:r>
        <w:rPr>
          <w:sz w:val="28"/>
        </w:rPr>
        <w:t>de</w:t>
      </w:r>
      <w:r>
        <w:rPr>
          <w:spacing w:val="-24"/>
          <w:sz w:val="28"/>
        </w:rPr>
        <w:t> </w:t>
      </w:r>
      <w:r>
        <w:rPr>
          <w:sz w:val="28"/>
        </w:rPr>
        <w:t>la</w:t>
      </w:r>
      <w:r>
        <w:rPr>
          <w:spacing w:val="-23"/>
          <w:sz w:val="28"/>
        </w:rPr>
        <w:t> </w:t>
      </w:r>
      <w:r>
        <w:rPr>
          <w:sz w:val="28"/>
        </w:rPr>
        <w:t>doctrina</w:t>
      </w:r>
      <w:r>
        <w:rPr>
          <w:spacing w:val="-23"/>
          <w:sz w:val="28"/>
        </w:rPr>
        <w:t> </w:t>
      </w:r>
      <w:r>
        <w:rPr>
          <w:sz w:val="28"/>
        </w:rPr>
        <w:t>general,</w:t>
      </w:r>
      <w:r>
        <w:rPr>
          <w:spacing w:val="-22"/>
          <w:sz w:val="28"/>
        </w:rPr>
        <w:t> </w:t>
      </w:r>
      <w:r>
        <w:rPr>
          <w:sz w:val="28"/>
        </w:rPr>
        <w:t>e</w:t>
      </w:r>
      <w:r>
        <w:rPr>
          <w:spacing w:val="-24"/>
          <w:sz w:val="28"/>
        </w:rPr>
        <w:t> </w:t>
      </w:r>
      <w:r>
        <w:rPr>
          <w:sz w:val="28"/>
        </w:rPr>
        <w:t>incluso a</w:t>
      </w:r>
      <w:r>
        <w:rPr>
          <w:spacing w:val="-15"/>
          <w:sz w:val="28"/>
        </w:rPr>
        <w:t> </w:t>
      </w:r>
      <w:r>
        <w:rPr>
          <w:sz w:val="28"/>
        </w:rPr>
        <w:t>lo</w:t>
      </w:r>
      <w:r>
        <w:rPr>
          <w:spacing w:val="-15"/>
          <w:sz w:val="28"/>
        </w:rPr>
        <w:t> </w:t>
      </w:r>
      <w:r>
        <w:rPr>
          <w:sz w:val="28"/>
        </w:rPr>
        <w:t>interno</w:t>
      </w:r>
      <w:r>
        <w:rPr>
          <w:spacing w:val="-15"/>
          <w:sz w:val="28"/>
        </w:rPr>
        <w:t> </w:t>
      </w:r>
      <w:r>
        <w:rPr>
          <w:sz w:val="28"/>
        </w:rPr>
        <w:t>de</w:t>
      </w:r>
      <w:r>
        <w:rPr>
          <w:spacing w:val="-15"/>
          <w:sz w:val="28"/>
        </w:rPr>
        <w:t> </w:t>
      </w:r>
      <w:r>
        <w:rPr>
          <w:sz w:val="28"/>
        </w:rPr>
        <w:t>los</w:t>
      </w:r>
      <w:r>
        <w:rPr>
          <w:spacing w:val="-15"/>
          <w:sz w:val="28"/>
        </w:rPr>
        <w:t> </w:t>
      </w:r>
      <w:r>
        <w:rPr>
          <w:sz w:val="28"/>
        </w:rPr>
        <w:t>Estados.</w:t>
      </w:r>
      <w:r>
        <w:rPr>
          <w:spacing w:val="-14"/>
          <w:sz w:val="28"/>
        </w:rPr>
        <w:t> </w:t>
      </w:r>
      <w:r>
        <w:rPr>
          <w:sz w:val="28"/>
        </w:rPr>
        <w:t>Su</w:t>
      </w:r>
      <w:r>
        <w:rPr>
          <w:spacing w:val="-15"/>
          <w:sz w:val="28"/>
        </w:rPr>
        <w:t> </w:t>
      </w:r>
      <w:r>
        <w:rPr>
          <w:sz w:val="28"/>
        </w:rPr>
        <w:t>conceptualización</w:t>
      </w:r>
      <w:r>
        <w:rPr>
          <w:spacing w:val="-15"/>
          <w:sz w:val="28"/>
        </w:rPr>
        <w:t> </w:t>
      </w:r>
      <w:r>
        <w:rPr>
          <w:sz w:val="28"/>
        </w:rPr>
        <w:t>discute</w:t>
      </w:r>
      <w:r>
        <w:rPr>
          <w:spacing w:val="-14"/>
          <w:sz w:val="28"/>
        </w:rPr>
        <w:t> </w:t>
      </w:r>
      <w:r>
        <w:rPr>
          <w:sz w:val="28"/>
        </w:rPr>
        <w:t>su</w:t>
      </w:r>
      <w:r>
        <w:rPr>
          <w:spacing w:val="-15"/>
          <w:sz w:val="28"/>
        </w:rPr>
        <w:t> </w:t>
      </w:r>
      <w:r>
        <w:rPr>
          <w:sz w:val="28"/>
        </w:rPr>
        <w:t>origen, su</w:t>
      </w:r>
      <w:r>
        <w:rPr>
          <w:spacing w:val="-10"/>
          <w:sz w:val="28"/>
        </w:rPr>
        <w:t> </w:t>
      </w:r>
      <w:r>
        <w:rPr>
          <w:sz w:val="28"/>
        </w:rPr>
        <w:t>alcance</w:t>
      </w:r>
      <w:r>
        <w:rPr>
          <w:spacing w:val="-9"/>
          <w:sz w:val="28"/>
        </w:rPr>
        <w:t> </w:t>
      </w:r>
      <w:r>
        <w:rPr>
          <w:sz w:val="28"/>
        </w:rPr>
        <w:t>y</w:t>
      </w:r>
      <w:r>
        <w:rPr>
          <w:spacing w:val="-9"/>
          <w:sz w:val="28"/>
        </w:rPr>
        <w:t> </w:t>
      </w:r>
      <w:r>
        <w:rPr>
          <w:sz w:val="28"/>
        </w:rPr>
        <w:t>su</w:t>
      </w:r>
      <w:r>
        <w:rPr>
          <w:spacing w:val="-9"/>
          <w:sz w:val="28"/>
        </w:rPr>
        <w:t> </w:t>
      </w:r>
      <w:r>
        <w:rPr>
          <w:sz w:val="28"/>
        </w:rPr>
        <w:t>misma</w:t>
      </w:r>
      <w:r>
        <w:rPr>
          <w:spacing w:val="-9"/>
          <w:sz w:val="28"/>
        </w:rPr>
        <w:t> </w:t>
      </w:r>
      <w:r>
        <w:rPr>
          <w:sz w:val="28"/>
        </w:rPr>
        <w:t>existencia.</w:t>
      </w:r>
      <w:r>
        <w:rPr>
          <w:spacing w:val="-9"/>
          <w:sz w:val="28"/>
        </w:rPr>
        <w:t> </w:t>
      </w:r>
      <w:r>
        <w:rPr>
          <w:sz w:val="28"/>
        </w:rPr>
        <w:t>En</w:t>
      </w:r>
      <w:r>
        <w:rPr>
          <w:spacing w:val="-10"/>
          <w:sz w:val="28"/>
        </w:rPr>
        <w:t> </w:t>
      </w:r>
      <w:r>
        <w:rPr>
          <w:sz w:val="28"/>
        </w:rPr>
        <w:t>algunas</w:t>
      </w:r>
      <w:r>
        <w:rPr>
          <w:spacing w:val="-9"/>
          <w:sz w:val="28"/>
        </w:rPr>
        <w:t> </w:t>
      </w:r>
      <w:r>
        <w:rPr>
          <w:sz w:val="28"/>
        </w:rPr>
        <w:t>ocasiones</w:t>
      </w:r>
      <w:r>
        <w:rPr>
          <w:spacing w:val="-9"/>
          <w:sz w:val="28"/>
        </w:rPr>
        <w:t> </w:t>
      </w:r>
      <w:r>
        <w:rPr>
          <w:sz w:val="28"/>
        </w:rPr>
        <w:t>se</w:t>
      </w:r>
      <w:r>
        <w:rPr>
          <w:spacing w:val="-9"/>
          <w:sz w:val="28"/>
        </w:rPr>
        <w:t> </w:t>
      </w:r>
      <w:r>
        <w:rPr>
          <w:sz w:val="28"/>
        </w:rPr>
        <w:t>recurre a citas de grandes pensadores al momento de</w:t>
      </w:r>
      <w:r>
        <w:rPr>
          <w:spacing w:val="-19"/>
          <w:sz w:val="28"/>
        </w:rPr>
        <w:t> </w:t>
      </w:r>
      <w:r>
        <w:rPr>
          <w:sz w:val="28"/>
        </w:rPr>
        <w:t>analizarlo:</w:t>
      </w:r>
    </w:p>
    <w:p>
      <w:pPr>
        <w:spacing w:after="0"/>
        <w:jc w:val="both"/>
        <w:rPr>
          <w:sz w:val="28"/>
        </w:rPr>
        <w:sectPr>
          <w:footerReference w:type="default" r:id="rId87"/>
          <w:pgSz w:w="12240" w:h="15840"/>
          <w:pgMar w:footer="0" w:header="0" w:top="1360" w:bottom="280" w:left="1320" w:right="1320"/>
        </w:sectPr>
      </w:pPr>
    </w:p>
    <w:p>
      <w:pPr>
        <w:spacing w:before="80"/>
        <w:ind w:left="840" w:right="119" w:firstLine="0"/>
        <w:jc w:val="both"/>
        <w:rPr>
          <w:sz w:val="28"/>
        </w:rPr>
      </w:pPr>
      <w:bookmarkStart w:name="_bookmark418" w:id="555"/>
      <w:bookmarkEnd w:id="555"/>
      <w:r>
        <w:rPr/>
      </w:r>
      <w:r>
        <w:rPr>
          <w:i/>
          <w:sz w:val="28"/>
        </w:rPr>
        <w:t>“El pueblo tiene el mismo derecho a la verdad que a la vida, </w:t>
      </w:r>
      <w:r>
        <w:rPr>
          <w:i/>
          <w:sz w:val="28"/>
        </w:rPr>
        <w:t>a la libertad y a la búsqueda de la felicidad”. </w:t>
      </w:r>
      <w:r>
        <w:rPr>
          <w:sz w:val="28"/>
        </w:rPr>
        <w:t>Epicteto (55- 135)</w:t>
      </w:r>
    </w:p>
    <w:p>
      <w:pPr>
        <w:pStyle w:val="BodyText"/>
        <w:spacing w:before="11"/>
        <w:rPr>
          <w:sz w:val="27"/>
        </w:rPr>
      </w:pPr>
    </w:p>
    <w:p>
      <w:pPr>
        <w:spacing w:before="0"/>
        <w:ind w:left="839" w:right="117" w:firstLine="0"/>
        <w:jc w:val="both"/>
        <w:rPr>
          <w:sz w:val="18"/>
        </w:rPr>
      </w:pPr>
      <w:r>
        <w:rPr>
          <w:i/>
          <w:sz w:val="28"/>
        </w:rPr>
        <w:t>“La paz, si es posible; pero la verdad, a toda costa”. </w:t>
      </w:r>
      <w:r>
        <w:rPr>
          <w:sz w:val="28"/>
        </w:rPr>
        <w:t>Martín Lutero (1483-1546)</w:t>
      </w:r>
      <w:hyperlink w:history="true" w:anchor="_bookmark418">
        <w:r>
          <w:rPr>
            <w:position w:val="10"/>
            <w:sz w:val="18"/>
          </w:rPr>
          <w:t>3</w:t>
        </w:r>
      </w:hyperlink>
    </w:p>
    <w:p>
      <w:pPr>
        <w:pStyle w:val="BodyText"/>
        <w:rPr>
          <w:sz w:val="28"/>
        </w:rPr>
      </w:pPr>
    </w:p>
    <w:p>
      <w:pPr>
        <w:pStyle w:val="Heading2"/>
        <w:ind w:right="0"/>
        <w:jc w:val="left"/>
      </w:pPr>
      <w:r>
        <w:rPr/>
        <w:t>Su origen y trascendencia se vincula a procesos y contextos sociales y políticos específicos:</w:t>
      </w:r>
    </w:p>
    <w:p>
      <w:pPr>
        <w:pStyle w:val="BodyText"/>
        <w:spacing w:before="12"/>
        <w:rPr>
          <w:sz w:val="27"/>
        </w:rPr>
      </w:pPr>
    </w:p>
    <w:p>
      <w:pPr>
        <w:spacing w:before="0"/>
        <w:ind w:left="828" w:right="117" w:firstLine="0"/>
        <w:jc w:val="both"/>
        <w:rPr>
          <w:sz w:val="28"/>
        </w:rPr>
      </w:pPr>
      <w:r>
        <w:rPr>
          <w:sz w:val="28"/>
        </w:rPr>
        <w:t>[.,..] si realmente existe en el derecho internacional, se entrelazaría estratégicamente con los objetivos más amplios del derecho penal internacional, podría mencionarse, entre otros,</w:t>
      </w:r>
      <w:r>
        <w:rPr>
          <w:spacing w:val="-17"/>
          <w:sz w:val="28"/>
        </w:rPr>
        <w:t> </w:t>
      </w:r>
      <w:r>
        <w:rPr>
          <w:sz w:val="28"/>
        </w:rPr>
        <w:t>el</w:t>
      </w:r>
      <w:r>
        <w:rPr>
          <w:spacing w:val="-17"/>
          <w:sz w:val="28"/>
        </w:rPr>
        <w:t> </w:t>
      </w:r>
      <w:r>
        <w:rPr>
          <w:sz w:val="28"/>
        </w:rPr>
        <w:t>de</w:t>
      </w:r>
      <w:r>
        <w:rPr>
          <w:spacing w:val="-18"/>
          <w:sz w:val="28"/>
        </w:rPr>
        <w:t> </w:t>
      </w:r>
      <w:r>
        <w:rPr>
          <w:sz w:val="28"/>
        </w:rPr>
        <w:t>restablecer</w:t>
      </w:r>
      <w:r>
        <w:rPr>
          <w:spacing w:val="-19"/>
          <w:sz w:val="28"/>
        </w:rPr>
        <w:t> </w:t>
      </w:r>
      <w:r>
        <w:rPr>
          <w:sz w:val="28"/>
        </w:rPr>
        <w:t>y</w:t>
      </w:r>
      <w:r>
        <w:rPr>
          <w:spacing w:val="-17"/>
          <w:sz w:val="28"/>
        </w:rPr>
        <w:t> </w:t>
      </w:r>
      <w:r>
        <w:rPr>
          <w:sz w:val="28"/>
        </w:rPr>
        <w:t>mantener</w:t>
      </w:r>
      <w:r>
        <w:rPr>
          <w:spacing w:val="-19"/>
          <w:sz w:val="28"/>
        </w:rPr>
        <w:t> </w:t>
      </w:r>
      <w:r>
        <w:rPr>
          <w:sz w:val="28"/>
        </w:rPr>
        <w:t>la</w:t>
      </w:r>
      <w:r>
        <w:rPr>
          <w:spacing w:val="-17"/>
          <w:sz w:val="28"/>
        </w:rPr>
        <w:t> </w:t>
      </w:r>
      <w:r>
        <w:rPr>
          <w:sz w:val="28"/>
        </w:rPr>
        <w:t>paz</w:t>
      </w:r>
      <w:r>
        <w:rPr>
          <w:spacing w:val="-17"/>
          <w:sz w:val="28"/>
        </w:rPr>
        <w:t> </w:t>
      </w:r>
      <w:r>
        <w:rPr>
          <w:sz w:val="28"/>
        </w:rPr>
        <w:t>(porque,</w:t>
      </w:r>
      <w:r>
        <w:rPr>
          <w:spacing w:val="-18"/>
          <w:sz w:val="28"/>
        </w:rPr>
        <w:t> </w:t>
      </w:r>
      <w:r>
        <w:rPr>
          <w:sz w:val="28"/>
        </w:rPr>
        <w:t>al</w:t>
      </w:r>
      <w:r>
        <w:rPr>
          <w:spacing w:val="-18"/>
          <w:sz w:val="28"/>
        </w:rPr>
        <w:t> </w:t>
      </w:r>
      <w:r>
        <w:rPr>
          <w:sz w:val="28"/>
        </w:rPr>
        <w:t>exponer la verdad, las sociedades son capaces de prevenir la repetición de sucesos similares); facilitar los procesos de reconciliación (porque se considera que conocer la verdad es fundamental para ayudar a la reconciliación de comunidades escindidas);</w:t>
      </w:r>
      <w:r>
        <w:rPr>
          <w:spacing w:val="-21"/>
          <w:sz w:val="28"/>
        </w:rPr>
        <w:t> </w:t>
      </w:r>
      <w:r>
        <w:rPr>
          <w:sz w:val="28"/>
        </w:rPr>
        <w:t>contribuir</w:t>
      </w:r>
      <w:r>
        <w:rPr>
          <w:spacing w:val="-22"/>
          <w:sz w:val="28"/>
        </w:rPr>
        <w:t> </w:t>
      </w:r>
      <w:r>
        <w:rPr>
          <w:sz w:val="28"/>
        </w:rPr>
        <w:t>a</w:t>
      </w:r>
      <w:r>
        <w:rPr>
          <w:spacing w:val="-20"/>
          <w:sz w:val="28"/>
        </w:rPr>
        <w:t> </w:t>
      </w:r>
      <w:r>
        <w:rPr>
          <w:sz w:val="28"/>
        </w:rPr>
        <w:t>erradicar</w:t>
      </w:r>
      <w:r>
        <w:rPr>
          <w:spacing w:val="-22"/>
          <w:sz w:val="28"/>
        </w:rPr>
        <w:t> </w:t>
      </w:r>
      <w:r>
        <w:rPr>
          <w:sz w:val="28"/>
        </w:rPr>
        <w:t>la</w:t>
      </w:r>
      <w:r>
        <w:rPr>
          <w:spacing w:val="-21"/>
          <w:sz w:val="28"/>
        </w:rPr>
        <w:t> </w:t>
      </w:r>
      <w:r>
        <w:rPr>
          <w:sz w:val="28"/>
        </w:rPr>
        <w:t>impunidad</w:t>
      </w:r>
      <w:r>
        <w:rPr>
          <w:spacing w:val="-22"/>
          <w:sz w:val="28"/>
        </w:rPr>
        <w:t> </w:t>
      </w:r>
      <w:r>
        <w:rPr>
          <w:sz w:val="28"/>
        </w:rPr>
        <w:t>(porque</w:t>
      </w:r>
      <w:r>
        <w:rPr>
          <w:spacing w:val="-20"/>
          <w:sz w:val="28"/>
        </w:rPr>
        <w:t> </w:t>
      </w:r>
      <w:r>
        <w:rPr>
          <w:sz w:val="28"/>
        </w:rPr>
        <w:t>saber la</w:t>
      </w:r>
      <w:r>
        <w:rPr>
          <w:spacing w:val="-27"/>
          <w:sz w:val="28"/>
        </w:rPr>
        <w:t> </w:t>
      </w:r>
      <w:r>
        <w:rPr>
          <w:sz w:val="28"/>
        </w:rPr>
        <w:t>verdad</w:t>
      </w:r>
      <w:r>
        <w:rPr>
          <w:spacing w:val="-28"/>
          <w:sz w:val="28"/>
        </w:rPr>
        <w:t> </w:t>
      </w:r>
      <w:r>
        <w:rPr>
          <w:sz w:val="28"/>
        </w:rPr>
        <w:t>sobre</w:t>
      </w:r>
      <w:r>
        <w:rPr>
          <w:spacing w:val="-27"/>
          <w:sz w:val="28"/>
        </w:rPr>
        <w:t> </w:t>
      </w:r>
      <w:r>
        <w:rPr>
          <w:sz w:val="28"/>
        </w:rPr>
        <w:t>la</w:t>
      </w:r>
      <w:r>
        <w:rPr>
          <w:spacing w:val="-27"/>
          <w:sz w:val="28"/>
        </w:rPr>
        <w:t> </w:t>
      </w:r>
      <w:r>
        <w:rPr>
          <w:sz w:val="28"/>
        </w:rPr>
        <w:t>identidad</w:t>
      </w:r>
      <w:r>
        <w:rPr>
          <w:spacing w:val="-28"/>
          <w:sz w:val="28"/>
        </w:rPr>
        <w:t> </w:t>
      </w:r>
      <w:r>
        <w:rPr>
          <w:sz w:val="28"/>
        </w:rPr>
        <w:t>de</w:t>
      </w:r>
      <w:r>
        <w:rPr>
          <w:spacing w:val="-27"/>
          <w:sz w:val="28"/>
        </w:rPr>
        <w:t> </w:t>
      </w:r>
      <w:r>
        <w:rPr>
          <w:sz w:val="28"/>
        </w:rPr>
        <w:t>los</w:t>
      </w:r>
      <w:r>
        <w:rPr>
          <w:spacing w:val="-27"/>
          <w:sz w:val="28"/>
        </w:rPr>
        <w:t> </w:t>
      </w:r>
      <w:r>
        <w:rPr>
          <w:sz w:val="28"/>
        </w:rPr>
        <w:t>responsables</w:t>
      </w:r>
      <w:r>
        <w:rPr>
          <w:spacing w:val="-28"/>
          <w:sz w:val="28"/>
        </w:rPr>
        <w:t> </w:t>
      </w:r>
      <w:r>
        <w:rPr>
          <w:sz w:val="28"/>
        </w:rPr>
        <w:t>de</w:t>
      </w:r>
      <w:r>
        <w:rPr>
          <w:spacing w:val="-25"/>
          <w:sz w:val="28"/>
        </w:rPr>
        <w:t> </w:t>
      </w:r>
      <w:r>
        <w:rPr>
          <w:sz w:val="28"/>
        </w:rPr>
        <w:t>violaciones conduce a la rendición de cuentas); reconstruir las identidades nacionales (fomentando la unidad de los países</w:t>
      </w:r>
      <w:r>
        <w:rPr>
          <w:spacing w:val="-25"/>
          <w:sz w:val="28"/>
        </w:rPr>
        <w:t> </w:t>
      </w:r>
      <w:r>
        <w:rPr>
          <w:sz w:val="28"/>
        </w:rPr>
        <w:t>a través</w:t>
      </w:r>
      <w:r>
        <w:rPr>
          <w:spacing w:val="-21"/>
          <w:sz w:val="28"/>
        </w:rPr>
        <w:t> </w:t>
      </w:r>
      <w:r>
        <w:rPr>
          <w:sz w:val="28"/>
        </w:rPr>
        <w:t>del</w:t>
      </w:r>
      <w:r>
        <w:rPr>
          <w:spacing w:val="-20"/>
          <w:sz w:val="28"/>
        </w:rPr>
        <w:t> </w:t>
      </w:r>
      <w:r>
        <w:rPr>
          <w:sz w:val="28"/>
        </w:rPr>
        <w:t>diálogo</w:t>
      </w:r>
      <w:r>
        <w:rPr>
          <w:spacing w:val="-21"/>
          <w:sz w:val="28"/>
        </w:rPr>
        <w:t> </w:t>
      </w:r>
      <w:r>
        <w:rPr>
          <w:sz w:val="28"/>
        </w:rPr>
        <w:t>sobre</w:t>
      </w:r>
      <w:r>
        <w:rPr>
          <w:spacing w:val="-20"/>
          <w:sz w:val="28"/>
        </w:rPr>
        <w:t> </w:t>
      </w:r>
      <w:r>
        <w:rPr>
          <w:sz w:val="28"/>
        </w:rPr>
        <w:t>la</w:t>
      </w:r>
      <w:r>
        <w:rPr>
          <w:spacing w:val="-20"/>
          <w:sz w:val="28"/>
        </w:rPr>
        <w:t> </w:t>
      </w:r>
      <w:r>
        <w:rPr>
          <w:sz w:val="28"/>
        </w:rPr>
        <w:t>historia</w:t>
      </w:r>
      <w:r>
        <w:rPr>
          <w:spacing w:val="-20"/>
          <w:sz w:val="28"/>
        </w:rPr>
        <w:t> </w:t>
      </w:r>
      <w:r>
        <w:rPr>
          <w:sz w:val="28"/>
        </w:rPr>
        <w:t>común),</w:t>
      </w:r>
      <w:r>
        <w:rPr>
          <w:spacing w:val="-20"/>
          <w:sz w:val="28"/>
        </w:rPr>
        <w:t> </w:t>
      </w:r>
      <w:r>
        <w:rPr>
          <w:sz w:val="28"/>
        </w:rPr>
        <w:t>y</w:t>
      </w:r>
      <w:r>
        <w:rPr>
          <w:spacing w:val="-20"/>
          <w:sz w:val="28"/>
        </w:rPr>
        <w:t> </w:t>
      </w:r>
      <w:r>
        <w:rPr>
          <w:sz w:val="28"/>
        </w:rPr>
        <w:t>dejar</w:t>
      </w:r>
      <w:r>
        <w:rPr>
          <w:spacing w:val="-21"/>
          <w:sz w:val="28"/>
        </w:rPr>
        <w:t> </w:t>
      </w:r>
      <w:r>
        <w:rPr>
          <w:sz w:val="28"/>
        </w:rPr>
        <w:t>constancia de los hechos históricos (porque la “verdad” sobre lo que sucedió puede ser objeto de un debate abierto y vigoroso en el tribunal, lo que fortalece la credibilidad de las pruebas aceptadas en el proceso</w:t>
      </w:r>
      <w:r>
        <w:rPr>
          <w:spacing w:val="-14"/>
          <w:sz w:val="28"/>
        </w:rPr>
        <w:t> </w:t>
      </w:r>
      <w:r>
        <w:rPr>
          <w:sz w:val="28"/>
        </w:rPr>
        <w:t>penal).</w:t>
      </w:r>
    </w:p>
    <w:p>
      <w:pPr>
        <w:spacing w:line="340" w:lineRule="exact" w:before="0"/>
        <w:ind w:left="828" w:right="0" w:firstLine="0"/>
        <w:jc w:val="both"/>
        <w:rPr>
          <w:sz w:val="28"/>
        </w:rPr>
      </w:pPr>
      <w:r>
        <w:rPr>
          <w:sz w:val="28"/>
        </w:rPr>
        <w:t>[…]</w:t>
      </w:r>
    </w:p>
    <w:p>
      <w:pPr>
        <w:spacing w:before="0"/>
        <w:ind w:left="828" w:right="118" w:firstLine="0"/>
        <w:jc w:val="both"/>
        <w:rPr>
          <w:sz w:val="28"/>
        </w:rPr>
      </w:pPr>
      <w:r>
        <w:rPr>
          <w:sz w:val="28"/>
        </w:rPr>
        <w:t>También cabría argumentar que el derecho a la verdad subyace al propio proceso del acto de procesamiento penal, dado que garantiza la correcta investigación de los crímenes y la transparencia en la forma de los procedimientos de habeas corpus, en las detenciones efectuadas por el Estado, y exige el acceso público a los documentos oficiales. Cuando se han pronunciado sentencias, la satisfacción del derecho  a</w:t>
      </w:r>
    </w:p>
    <w:p>
      <w:pPr>
        <w:pStyle w:val="BodyText"/>
        <w:spacing w:before="1"/>
        <w:rPr>
          <w:sz w:val="26"/>
        </w:rPr>
      </w:pPr>
      <w:r>
        <w:rPr/>
        <w:pict>
          <v:line style="position:absolute;mso-position-horizontal-relative:page;mso-position-vertical-relative:paragraph;z-index:2872;mso-wrap-distance-left:0;mso-wrap-distance-right:0" from="72pt,18.114693pt" to="216pt,18.114693pt" stroked="true" strokeweight=".6pt" strokecolor="#000000">
            <v:stroke dashstyle="solid"/>
            <w10:wrap type="topAndBottom"/>
          </v:line>
        </w:pict>
      </w:r>
    </w:p>
    <w:p>
      <w:pPr>
        <w:spacing w:after="0"/>
        <w:rPr>
          <w:sz w:val="26"/>
        </w:rPr>
        <w:sectPr>
          <w:footerReference w:type="default" r:id="rId88"/>
          <w:pgSz w:w="12240" w:h="15840"/>
          <w:pgMar w:footer="1823" w:header="0" w:top="1360" w:bottom="2020" w:left="1320" w:right="1320"/>
        </w:sectPr>
      </w:pPr>
    </w:p>
    <w:p>
      <w:pPr>
        <w:pStyle w:val="Heading2"/>
        <w:tabs>
          <w:tab w:pos="1333" w:val="left" w:leader="none"/>
          <w:tab w:pos="2562" w:val="left" w:leader="none"/>
          <w:tab w:pos="3785" w:val="left" w:leader="none"/>
          <w:tab w:pos="6278" w:val="left" w:leader="none"/>
          <w:tab w:pos="7488" w:val="left" w:leader="none"/>
          <w:tab w:pos="8488" w:val="left" w:leader="none"/>
          <w:tab w:pos="9090" w:val="left" w:leader="none"/>
        </w:tabs>
        <w:spacing w:before="80"/>
        <w:ind w:left="828" w:right="116"/>
        <w:jc w:val="left"/>
      </w:pPr>
      <w:bookmarkStart w:name="_bookmark421" w:id="556"/>
      <w:bookmarkEnd w:id="556"/>
      <w:r>
        <w:rPr/>
      </w:r>
      <w:r>
        <w:rPr/>
        <w:t>la</w:t>
        <w:tab/>
        <w:t>verdad</w:t>
        <w:tab/>
        <w:t>puede,</w:t>
        <w:tab/>
        <w:t>plausiblemente,</w:t>
        <w:tab/>
        <w:t>formar</w:t>
        <w:tab/>
        <w:t>parte</w:t>
        <w:tab/>
        <w:t>de</w:t>
        <w:tab/>
        <w:t>las reparaciones a las</w:t>
      </w:r>
      <w:r>
        <w:rPr>
          <w:spacing w:val="-1"/>
        </w:rPr>
        <w:t> </w:t>
      </w:r>
      <w:r>
        <w:rPr/>
        <w:t>víctimas</w:t>
      </w:r>
      <w:hyperlink w:history="true" w:anchor="_bookmark419">
        <w:r>
          <w:rPr>
            <w:position w:val="10"/>
            <w:sz w:val="18"/>
          </w:rPr>
          <w:t>4</w:t>
        </w:r>
      </w:hyperlink>
      <w:r>
        <w:rPr/>
        <w:t>.</w:t>
      </w:r>
    </w:p>
    <w:p>
      <w:pPr>
        <w:pStyle w:val="BodyText"/>
        <w:spacing w:before="11"/>
        <w:rPr>
          <w:sz w:val="27"/>
        </w:rPr>
      </w:pPr>
    </w:p>
    <w:p>
      <w:pPr>
        <w:spacing w:before="0"/>
        <w:ind w:left="120" w:right="115" w:firstLine="0"/>
        <w:jc w:val="both"/>
        <w:rPr>
          <w:sz w:val="28"/>
        </w:rPr>
      </w:pPr>
      <w:r>
        <w:rPr>
          <w:sz w:val="28"/>
        </w:rPr>
        <w:t>“El derecho a la verdad ha surgido como un concepto jurídico en diferentes jurisdicciones y ha adoptado diversas formas. Sus orígenes se remontan al derecho que asiste a las familias de conocer la suerte de sus miembros, refrendado por el derecho internacional humanitario en los artículos 32 y 33 del Protocolo adicional I a los Convenios de Ginebra de 1949, de 1977, y a las obligaciones que incumben a las partes en conflictos armados de buscar a las personas dadas por desaparecidas”</w:t>
      </w:r>
      <w:hyperlink w:history="true" w:anchor="_bookmark420">
        <w:r>
          <w:rPr>
            <w:position w:val="10"/>
            <w:sz w:val="18"/>
          </w:rPr>
          <w:t>5</w:t>
        </w:r>
      </w:hyperlink>
      <w:r>
        <w:rPr>
          <w:sz w:val="28"/>
        </w:rPr>
        <w:t>.</w:t>
      </w:r>
    </w:p>
    <w:p>
      <w:pPr>
        <w:pStyle w:val="BodyText"/>
        <w:spacing w:before="12"/>
        <w:rPr>
          <w:sz w:val="27"/>
        </w:rPr>
      </w:pPr>
    </w:p>
    <w:p>
      <w:pPr>
        <w:spacing w:before="0"/>
        <w:ind w:left="119" w:right="117" w:firstLine="0"/>
        <w:jc w:val="both"/>
        <w:rPr>
          <w:sz w:val="28"/>
        </w:rPr>
      </w:pPr>
      <w:r>
        <w:rPr>
          <w:sz w:val="28"/>
        </w:rPr>
        <w:t>“Las desapariciones forzadas de personas y otras violaciones manifiestas</w:t>
      </w:r>
      <w:r>
        <w:rPr>
          <w:spacing w:val="-27"/>
          <w:sz w:val="28"/>
        </w:rPr>
        <w:t> </w:t>
      </w:r>
      <w:r>
        <w:rPr>
          <w:sz w:val="28"/>
        </w:rPr>
        <w:t>de</w:t>
      </w:r>
      <w:r>
        <w:rPr>
          <w:spacing w:val="-25"/>
          <w:sz w:val="28"/>
        </w:rPr>
        <w:t> </w:t>
      </w:r>
      <w:r>
        <w:rPr>
          <w:sz w:val="28"/>
        </w:rPr>
        <w:t>los</w:t>
      </w:r>
      <w:r>
        <w:rPr>
          <w:spacing w:val="-27"/>
          <w:sz w:val="28"/>
        </w:rPr>
        <w:t> </w:t>
      </w:r>
      <w:r>
        <w:rPr>
          <w:sz w:val="28"/>
        </w:rPr>
        <w:t>derechos</w:t>
      </w:r>
      <w:r>
        <w:rPr>
          <w:spacing w:val="-26"/>
          <w:sz w:val="28"/>
        </w:rPr>
        <w:t> </w:t>
      </w:r>
      <w:r>
        <w:rPr>
          <w:sz w:val="28"/>
        </w:rPr>
        <w:t>humanos</w:t>
      </w:r>
      <w:r>
        <w:rPr>
          <w:spacing w:val="-26"/>
          <w:sz w:val="28"/>
        </w:rPr>
        <w:t> </w:t>
      </w:r>
      <w:r>
        <w:rPr>
          <w:sz w:val="28"/>
        </w:rPr>
        <w:t>durante</w:t>
      </w:r>
      <w:r>
        <w:rPr>
          <w:spacing w:val="-26"/>
          <w:sz w:val="28"/>
        </w:rPr>
        <w:t> </w:t>
      </w:r>
      <w:r>
        <w:rPr>
          <w:sz w:val="28"/>
        </w:rPr>
        <w:t>períodos</w:t>
      </w:r>
      <w:r>
        <w:rPr>
          <w:spacing w:val="-26"/>
          <w:sz w:val="28"/>
        </w:rPr>
        <w:t> </w:t>
      </w:r>
      <w:r>
        <w:rPr>
          <w:sz w:val="28"/>
        </w:rPr>
        <w:t>de</w:t>
      </w:r>
      <w:r>
        <w:rPr>
          <w:spacing w:val="-25"/>
          <w:sz w:val="28"/>
        </w:rPr>
        <w:t> </w:t>
      </w:r>
      <w:r>
        <w:rPr>
          <w:sz w:val="28"/>
        </w:rPr>
        <w:t>violencia masiva extrema auspiciada por el Estado, particularmente en diversos países de América Latina, pero también en otras partes del mundo, dieron lugar a una interpretación lata del concepto del derecho a recibir información sobre las personas desaparecidas, y condujeron a la identificación y al reconocimiento del derecho a la verdad por parte de diferentes órganos internacionales, en particular la Comisión y la Corte Interamericanas de Derechos Humanos, el Grupo de Trabajo sobre Desapariciones Forzadas o Involuntarias de las Naciones Unidas, y el Comité de Derechos Humanos de las Naciones</w:t>
      </w:r>
      <w:r>
        <w:rPr>
          <w:spacing w:val="-1"/>
          <w:sz w:val="28"/>
        </w:rPr>
        <w:t> </w:t>
      </w:r>
      <w:r>
        <w:rPr>
          <w:sz w:val="28"/>
        </w:rPr>
        <w:t>Unidas”</w:t>
      </w:r>
      <w:hyperlink w:history="true" w:anchor="_bookmark421">
        <w:r>
          <w:rPr>
            <w:position w:val="10"/>
            <w:sz w:val="18"/>
          </w:rPr>
          <w:t>6</w:t>
        </w:r>
      </w:hyperlink>
      <w:r>
        <w:rPr>
          <w:sz w:val="28"/>
        </w:rPr>
        <w:t>.</w:t>
      </w:r>
    </w:p>
    <w:p>
      <w:pPr>
        <w:pStyle w:val="BodyText"/>
        <w:spacing w:before="11"/>
        <w:rPr>
          <w:sz w:val="27"/>
        </w:rPr>
      </w:pPr>
    </w:p>
    <w:p>
      <w:pPr>
        <w:spacing w:before="0"/>
        <w:ind w:left="120" w:right="117" w:firstLine="0"/>
        <w:jc w:val="both"/>
        <w:rPr>
          <w:sz w:val="28"/>
        </w:rPr>
      </w:pPr>
      <w:r>
        <w:rPr>
          <w:sz w:val="28"/>
        </w:rPr>
        <w:t>No se encuentra contenido de manera expresa en ninguna norma escrita que se catalogue como fuente de derecho internacional de acuerdo al artículo 38 del Estatuto de la Corte Internacional de Justicia. Sin embargo, se afirma que su naturaleza puede ser determinada de dos maneras: como derecho consuetudinario o como principio general del derecho.</w:t>
      </w:r>
    </w:p>
    <w:p>
      <w:pPr>
        <w:pStyle w:val="BodyText"/>
      </w:pPr>
    </w:p>
    <w:p>
      <w:pPr>
        <w:pStyle w:val="BodyText"/>
        <w:spacing w:before="3"/>
        <w:rPr>
          <w:sz w:val="22"/>
        </w:rPr>
      </w:pPr>
      <w:r>
        <w:rPr/>
        <w:pict>
          <v:line style="position:absolute;mso-position-horizontal-relative:page;mso-position-vertical-relative:paragraph;z-index:2896;mso-wrap-distance-left:0;mso-wrap-distance-right:0" from="72pt,15.77492pt" to="216pt,15.77492pt" stroked="true" strokeweight=".6pt" strokecolor="#000000">
            <v:stroke dashstyle="solid"/>
            <w10:wrap type="topAndBottom"/>
          </v:line>
        </w:pict>
      </w:r>
    </w:p>
    <w:p>
      <w:pPr>
        <w:spacing w:before="67"/>
        <w:ind w:left="119" w:right="118" w:firstLine="0"/>
        <w:jc w:val="both"/>
        <w:rPr>
          <w:sz w:val="16"/>
        </w:rPr>
      </w:pPr>
      <w:bookmarkStart w:name="_bookmark419" w:id="557"/>
      <w:bookmarkEnd w:id="557"/>
      <w:r>
        <w:rPr/>
      </w:r>
      <w:r>
        <w:rPr>
          <w:position w:val="6"/>
          <w:sz w:val="10"/>
        </w:rPr>
        <w:t>4 </w:t>
      </w:r>
      <w:r>
        <w:rPr>
          <w:sz w:val="16"/>
        </w:rPr>
        <w:t>Tomado de: Yasmin Naqvi, “El derecho a la verdad en el derecho internacional: ¿realidad o ficción?”, International Review of the Red Cross, Junio de 2006, N.º 862 de la versión original, pág. 3-4 Disponible en </w:t>
      </w:r>
      <w:hyperlink r:id="rId90">
        <w:r>
          <w:rPr>
            <w:color w:val="0563C1"/>
            <w:sz w:val="16"/>
            <w:u w:val="single" w:color="0563C1"/>
          </w:rPr>
          <w:t>https://www.icrc.org/es/doc/assets/files/other/irrc_862_naqvi.pdf</w:t>
        </w:r>
      </w:hyperlink>
    </w:p>
    <w:p>
      <w:pPr>
        <w:spacing w:before="0"/>
        <w:ind w:left="119" w:right="118" w:firstLine="0"/>
        <w:jc w:val="both"/>
        <w:rPr>
          <w:sz w:val="16"/>
        </w:rPr>
      </w:pPr>
      <w:bookmarkStart w:name="_bookmark420" w:id="558"/>
      <w:bookmarkEnd w:id="558"/>
      <w:r>
        <w:rPr/>
      </w:r>
      <w:r>
        <w:rPr>
          <w:position w:val="6"/>
          <w:sz w:val="10"/>
        </w:rPr>
        <w:t>5 </w:t>
      </w:r>
      <w:r>
        <w:rPr>
          <w:sz w:val="16"/>
        </w:rPr>
        <w:t>Tomado de: Yasmin Naqvi, “El derecho a la verdad en el derecho internacional: ¿realidad o ficción?”, International Review of the Red Cross, Junio de 2006, N.º 862 de la versión original, pág. 5 Disponible en </w:t>
      </w:r>
      <w:hyperlink r:id="rId90">
        <w:r>
          <w:rPr>
            <w:color w:val="0563C1"/>
            <w:sz w:val="16"/>
            <w:u w:val="single" w:color="0563C1"/>
          </w:rPr>
          <w:t>https://www.icrc.org/es/doc/assets/files/other/irrc_862_naqvi.pdf</w:t>
        </w:r>
      </w:hyperlink>
    </w:p>
    <w:p>
      <w:pPr>
        <w:spacing w:after="0"/>
        <w:jc w:val="both"/>
        <w:rPr>
          <w:sz w:val="16"/>
        </w:rPr>
        <w:sectPr>
          <w:footerReference w:type="default" r:id="rId89"/>
          <w:pgSz w:w="12240" w:h="15840"/>
          <w:pgMar w:footer="1763" w:header="0" w:top="1360" w:bottom="1960" w:left="1320" w:right="1320"/>
        </w:sectPr>
      </w:pPr>
    </w:p>
    <w:p>
      <w:pPr>
        <w:pStyle w:val="Heading2"/>
        <w:numPr>
          <w:ilvl w:val="0"/>
          <w:numId w:val="46"/>
        </w:numPr>
        <w:tabs>
          <w:tab w:pos="840" w:val="left" w:leader="none"/>
        </w:tabs>
        <w:spacing w:line="259" w:lineRule="auto" w:before="80" w:after="0"/>
        <w:ind w:left="404" w:right="117" w:hanging="37"/>
        <w:jc w:val="both"/>
      </w:pPr>
      <w:r>
        <w:rPr>
          <w:u w:val="single"/>
        </w:rPr>
        <w:t>Derecho consuetudinario </w:t>
      </w:r>
      <w:r>
        <w:rPr/>
        <w:t>= “Sin embargo, el derecho a la verdad ha sido reconocido, sin objeción alguna, por varios órganos internacionales y tribunales de nivel internacional y nacional, y ha sido refrendado como principio rector en numerosos instrumentos por los que se establecen comisiones de la verdad y reconciliación, así como en ordenamientos jurídicos nacionales. Algunos expertos en derecho también han señalado que el derecho a la verdad es un derecho consuetudinario. Obviamente, es necesario examinar esas fuentes</w:t>
      </w:r>
      <w:r>
        <w:rPr>
          <w:spacing w:val="-9"/>
        </w:rPr>
        <w:t> </w:t>
      </w:r>
      <w:r>
        <w:rPr/>
        <w:t>más</w:t>
      </w:r>
      <w:r>
        <w:rPr>
          <w:spacing w:val="-10"/>
        </w:rPr>
        <w:t> </w:t>
      </w:r>
      <w:r>
        <w:rPr/>
        <w:t>de</w:t>
      </w:r>
      <w:r>
        <w:rPr>
          <w:spacing w:val="-8"/>
        </w:rPr>
        <w:t> </w:t>
      </w:r>
      <w:r>
        <w:rPr/>
        <w:t>cerca,</w:t>
      </w:r>
      <w:r>
        <w:rPr>
          <w:spacing w:val="-9"/>
        </w:rPr>
        <w:t> </w:t>
      </w:r>
      <w:r>
        <w:rPr/>
        <w:t>para</w:t>
      </w:r>
      <w:r>
        <w:rPr>
          <w:spacing w:val="-10"/>
        </w:rPr>
        <w:t> </w:t>
      </w:r>
      <w:r>
        <w:rPr/>
        <w:t>ver</w:t>
      </w:r>
      <w:r>
        <w:rPr>
          <w:spacing w:val="-9"/>
        </w:rPr>
        <w:t> </w:t>
      </w:r>
      <w:r>
        <w:rPr/>
        <w:t>cómo</w:t>
      </w:r>
      <w:r>
        <w:rPr>
          <w:spacing w:val="-10"/>
        </w:rPr>
        <w:t> </w:t>
      </w:r>
      <w:r>
        <w:rPr/>
        <w:t>identificaron</w:t>
      </w:r>
      <w:r>
        <w:rPr>
          <w:spacing w:val="-10"/>
        </w:rPr>
        <w:t> </w:t>
      </w:r>
      <w:r>
        <w:rPr/>
        <w:t>ese</w:t>
      </w:r>
      <w:r>
        <w:rPr>
          <w:spacing w:val="-9"/>
        </w:rPr>
        <w:t> </w:t>
      </w:r>
      <w:r>
        <w:rPr/>
        <w:t>derecho</w:t>
      </w:r>
      <w:r>
        <w:rPr>
          <w:spacing w:val="-9"/>
        </w:rPr>
        <w:t> </w:t>
      </w:r>
      <w:r>
        <w:rPr/>
        <w:t>y qué características pueden</w:t>
      </w:r>
      <w:r>
        <w:rPr>
          <w:spacing w:val="-7"/>
        </w:rPr>
        <w:t> </w:t>
      </w:r>
      <w:r>
        <w:rPr/>
        <w:t>discernirse”</w:t>
      </w:r>
      <w:hyperlink w:history="true" w:anchor="_bookmark422">
        <w:r>
          <w:rPr>
            <w:position w:val="10"/>
            <w:sz w:val="18"/>
          </w:rPr>
          <w:t>7</w:t>
        </w:r>
      </w:hyperlink>
      <w:r>
        <w:rPr/>
        <w:t>.</w:t>
      </w:r>
    </w:p>
    <w:p>
      <w:pPr>
        <w:pStyle w:val="BodyText"/>
        <w:spacing w:before="1"/>
        <w:rPr>
          <w:sz w:val="30"/>
        </w:rPr>
      </w:pPr>
    </w:p>
    <w:p>
      <w:pPr>
        <w:pStyle w:val="ListParagraph"/>
        <w:numPr>
          <w:ilvl w:val="0"/>
          <w:numId w:val="46"/>
        </w:numPr>
        <w:tabs>
          <w:tab w:pos="841" w:val="left" w:leader="none"/>
        </w:tabs>
        <w:spacing w:line="259" w:lineRule="auto" w:before="0" w:after="0"/>
        <w:ind w:left="404" w:right="116" w:hanging="114"/>
        <w:jc w:val="both"/>
        <w:rPr>
          <w:sz w:val="28"/>
        </w:rPr>
      </w:pPr>
      <w:r>
        <w:rPr>
          <w:sz w:val="28"/>
          <w:u w:val="single"/>
        </w:rPr>
        <w:t>Principio general del Derecho </w:t>
      </w:r>
      <w:r>
        <w:rPr>
          <w:sz w:val="28"/>
        </w:rPr>
        <w:t>= “Cabe argumentar que el derecho a la verdad puede discernirse como un principio del derecho que deriva de fuentes tanto internacionales como nacionales. En el primer caso, puede utilizarse como una forma de</w:t>
      </w:r>
      <w:r>
        <w:rPr>
          <w:spacing w:val="-23"/>
          <w:sz w:val="28"/>
        </w:rPr>
        <w:t> </w:t>
      </w:r>
      <w:r>
        <w:rPr>
          <w:sz w:val="28"/>
        </w:rPr>
        <w:t>inferir</w:t>
      </w:r>
      <w:r>
        <w:rPr>
          <w:spacing w:val="-23"/>
          <w:sz w:val="28"/>
        </w:rPr>
        <w:t> </w:t>
      </w:r>
      <w:r>
        <w:rPr>
          <w:sz w:val="28"/>
        </w:rPr>
        <w:t>la</w:t>
      </w:r>
      <w:r>
        <w:rPr>
          <w:spacing w:val="-23"/>
          <w:sz w:val="28"/>
        </w:rPr>
        <w:t> </w:t>
      </w:r>
      <w:r>
        <w:rPr>
          <w:sz w:val="28"/>
        </w:rPr>
        <w:t>existencia</w:t>
      </w:r>
      <w:r>
        <w:rPr>
          <w:spacing w:val="-22"/>
          <w:sz w:val="28"/>
        </w:rPr>
        <w:t> </w:t>
      </w:r>
      <w:r>
        <w:rPr>
          <w:sz w:val="28"/>
        </w:rPr>
        <w:t>de</w:t>
      </w:r>
      <w:r>
        <w:rPr>
          <w:spacing w:val="-21"/>
          <w:sz w:val="28"/>
        </w:rPr>
        <w:t> </w:t>
      </w:r>
      <w:r>
        <w:rPr>
          <w:sz w:val="28"/>
        </w:rPr>
        <w:t>normas</w:t>
      </w:r>
      <w:r>
        <w:rPr>
          <w:spacing w:val="-22"/>
          <w:sz w:val="28"/>
        </w:rPr>
        <w:t> </w:t>
      </w:r>
      <w:r>
        <w:rPr>
          <w:sz w:val="28"/>
        </w:rPr>
        <w:t>amplias</w:t>
      </w:r>
      <w:r>
        <w:rPr>
          <w:spacing w:val="-22"/>
          <w:sz w:val="28"/>
        </w:rPr>
        <w:t> </w:t>
      </w:r>
      <w:r>
        <w:rPr>
          <w:sz w:val="28"/>
        </w:rPr>
        <w:t>a</w:t>
      </w:r>
      <w:r>
        <w:rPr>
          <w:spacing w:val="-23"/>
          <w:sz w:val="28"/>
        </w:rPr>
        <w:t> </w:t>
      </w:r>
      <w:r>
        <w:rPr>
          <w:sz w:val="28"/>
        </w:rPr>
        <w:t>partir</w:t>
      </w:r>
      <w:r>
        <w:rPr>
          <w:spacing w:val="-22"/>
          <w:sz w:val="28"/>
        </w:rPr>
        <w:t> </w:t>
      </w:r>
      <w:r>
        <w:rPr>
          <w:sz w:val="28"/>
        </w:rPr>
        <w:t>de</w:t>
      </w:r>
      <w:r>
        <w:rPr>
          <w:spacing w:val="-23"/>
          <w:sz w:val="28"/>
        </w:rPr>
        <w:t> </w:t>
      </w:r>
      <w:r>
        <w:rPr>
          <w:sz w:val="28"/>
        </w:rPr>
        <w:t>normas</w:t>
      </w:r>
      <w:r>
        <w:rPr>
          <w:spacing w:val="-23"/>
          <w:sz w:val="28"/>
        </w:rPr>
        <w:t> </w:t>
      </w:r>
      <w:r>
        <w:rPr>
          <w:sz w:val="28"/>
        </w:rPr>
        <w:t>más específicas mediante el razonamiento inductivo. Prueba de ello sería la jurisprudencia de los tribunales de derechos humanos, los cuales, en sus análisis de los derechos convencionales específicos, parecen identificar un derecho a la verdad más amplio. En el segundo caso, como principio derivado de fuentes nacionales, puede “llenar vacíos” cuando los tratados y el derecho consuetudinario no proporcionan suficientes</w:t>
      </w:r>
      <w:r>
        <w:rPr>
          <w:spacing w:val="-16"/>
          <w:sz w:val="28"/>
        </w:rPr>
        <w:t> </w:t>
      </w:r>
      <w:r>
        <w:rPr>
          <w:sz w:val="28"/>
        </w:rPr>
        <w:t>pautas”</w:t>
      </w:r>
      <w:hyperlink w:history="true" w:anchor="_bookmark423">
        <w:r>
          <w:rPr>
            <w:position w:val="10"/>
            <w:sz w:val="18"/>
          </w:rPr>
          <w:t>8</w:t>
        </w:r>
      </w:hyperlink>
      <w:r>
        <w:rPr>
          <w:sz w:val="28"/>
        </w:rPr>
        <w:t>.</w:t>
      </w:r>
    </w:p>
    <w:p>
      <w:pPr>
        <w:spacing w:before="158"/>
        <w:ind w:left="120" w:right="117" w:firstLine="0"/>
        <w:jc w:val="both"/>
        <w:rPr>
          <w:sz w:val="28"/>
        </w:rPr>
      </w:pPr>
      <w:r>
        <w:rPr>
          <w:sz w:val="28"/>
        </w:rPr>
        <w:t>Juan E. Méndez, uno de los principales expertos jurídicos sobre el derecho a la verdad, lo ha caracterizado como una “norma de derecho internacional emergente que se ha venido desarrollando rápidamente”</w:t>
      </w:r>
      <w:hyperlink w:history="true" w:anchor="_bookmark424">
        <w:r>
          <w:rPr>
            <w:position w:val="10"/>
            <w:sz w:val="18"/>
          </w:rPr>
          <w:t>9</w:t>
        </w:r>
      </w:hyperlink>
      <w:r>
        <w:rPr>
          <w:sz w:val="28"/>
        </w:rPr>
        <w:t>. Asimismo, la describe como aquella “obligación Estatal de revelar a las víctimas y a la sociedad todo lo que   sepa</w:t>
      </w:r>
    </w:p>
    <w:p>
      <w:pPr>
        <w:pStyle w:val="BodyText"/>
      </w:pPr>
    </w:p>
    <w:p>
      <w:pPr>
        <w:pStyle w:val="BodyText"/>
        <w:spacing w:before="8"/>
        <w:rPr>
          <w:sz w:val="15"/>
        </w:rPr>
      </w:pPr>
    </w:p>
    <w:p>
      <w:pPr>
        <w:spacing w:before="100"/>
        <w:ind w:left="120" w:right="118" w:hanging="1"/>
        <w:jc w:val="both"/>
        <w:rPr>
          <w:sz w:val="16"/>
        </w:rPr>
      </w:pPr>
      <w:bookmarkStart w:name="_bookmark422" w:id="559"/>
      <w:bookmarkEnd w:id="559"/>
      <w:r>
        <w:rPr/>
      </w:r>
      <w:r>
        <w:rPr>
          <w:position w:val="6"/>
          <w:sz w:val="10"/>
        </w:rPr>
        <w:t>7 </w:t>
      </w:r>
      <w:r>
        <w:rPr>
          <w:sz w:val="16"/>
        </w:rPr>
        <w:t>Tomado de: Yasmin Naqvi, “El derecho a la verdad en el derecho internacional: ¿realidad o ficción?”, International Review of the Red Cross, Junio de 2006, N.º 862 de la versión original, pág. 12 Disponible en </w:t>
      </w:r>
      <w:hyperlink r:id="rId90">
        <w:r>
          <w:rPr>
            <w:color w:val="0563C1"/>
            <w:sz w:val="16"/>
            <w:u w:val="single" w:color="0563C1"/>
          </w:rPr>
          <w:t>https://www.icrc.org/es/doc/assets/files/other/irrc_862_naqvi.pdf</w:t>
        </w:r>
      </w:hyperlink>
    </w:p>
    <w:p>
      <w:pPr>
        <w:spacing w:before="0"/>
        <w:ind w:left="120" w:right="118" w:hanging="1"/>
        <w:jc w:val="both"/>
        <w:rPr>
          <w:sz w:val="16"/>
        </w:rPr>
      </w:pPr>
      <w:bookmarkStart w:name="_bookmark423" w:id="560"/>
      <w:bookmarkEnd w:id="560"/>
      <w:r>
        <w:rPr/>
      </w:r>
      <w:r>
        <w:rPr>
          <w:position w:val="6"/>
          <w:sz w:val="10"/>
        </w:rPr>
        <w:t>8 </w:t>
      </w:r>
      <w:r>
        <w:rPr>
          <w:sz w:val="16"/>
        </w:rPr>
        <w:t>Tomado de: Yasmin Naqvi, “El derecho a la verdad en el derecho internacional: ¿realidad o ficción?”, International Review of the Red Cross, Junio de 2006, N.º 862 de la versión original, pág. 28 Disponible en </w:t>
      </w:r>
      <w:hyperlink r:id="rId90">
        <w:r>
          <w:rPr>
            <w:color w:val="0563C1"/>
            <w:sz w:val="16"/>
            <w:u w:val="single" w:color="0563C1"/>
          </w:rPr>
          <w:t>https://www.icrc.org/es/doc/assets/files/other/irrc_862_naqvi.pdf</w:t>
        </w:r>
      </w:hyperlink>
    </w:p>
    <w:p>
      <w:pPr>
        <w:spacing w:before="0"/>
        <w:ind w:left="119" w:right="117" w:firstLine="0"/>
        <w:jc w:val="both"/>
        <w:rPr>
          <w:sz w:val="16"/>
        </w:rPr>
      </w:pPr>
      <w:bookmarkStart w:name="_bookmark424" w:id="561"/>
      <w:bookmarkEnd w:id="561"/>
      <w:r>
        <w:rPr/>
      </w:r>
      <w:r>
        <w:rPr>
          <w:position w:val="6"/>
          <w:sz w:val="10"/>
        </w:rPr>
        <w:t>9 </w:t>
      </w:r>
      <w:r>
        <w:rPr>
          <w:sz w:val="16"/>
        </w:rPr>
        <w:t>Tomado de: Juan E. Mendez y Francisco J. Bariffi, “Truth, Right to, International Protection”. Max Planck Encyclopedia  of  Public  International  Law,  2012.  Disponible  en   </w:t>
      </w:r>
      <w:r>
        <w:rPr>
          <w:spacing w:val="51"/>
          <w:sz w:val="16"/>
        </w:rPr>
        <w:t> </w:t>
      </w:r>
      <w:hyperlink r:id="rId92">
        <w:r>
          <w:rPr>
            <w:color w:val="0563C1"/>
            <w:sz w:val="16"/>
            <w:u w:val="single" w:color="0563C1"/>
          </w:rPr>
          <w:t>https://www.corteidh.or.cr/tablas/r17382.pdf</w:t>
        </w:r>
      </w:hyperlink>
    </w:p>
    <w:p>
      <w:pPr>
        <w:spacing w:after="0"/>
        <w:jc w:val="both"/>
        <w:rPr>
          <w:sz w:val="16"/>
        </w:rPr>
        <w:sectPr>
          <w:footerReference w:type="default" r:id="rId91"/>
          <w:pgSz w:w="12240" w:h="15840"/>
          <w:pgMar w:footer="1374" w:header="0" w:top="1360" w:bottom="1560" w:left="1320" w:right="1320"/>
        </w:sectPr>
      </w:pPr>
    </w:p>
    <w:p>
      <w:pPr>
        <w:pStyle w:val="Heading2"/>
        <w:spacing w:before="80"/>
        <w:ind w:right="116"/>
      </w:pPr>
      <w:r>
        <w:rPr/>
        <w:t>sobre los hechos y circunstancias de las violaciones masivas y sistemáticas de los derechos humanos del pasado, incluyendo la identidad de los perpetradores e instigadores”. En este mismo sentido,</w:t>
      </w:r>
      <w:r>
        <w:rPr>
          <w:spacing w:val="-9"/>
        </w:rPr>
        <w:t> </w:t>
      </w:r>
      <w:r>
        <w:rPr/>
        <w:t>desarrolla</w:t>
      </w:r>
      <w:r>
        <w:rPr>
          <w:spacing w:val="-10"/>
        </w:rPr>
        <w:t> </w:t>
      </w:r>
      <w:r>
        <w:rPr/>
        <w:t>que</w:t>
      </w:r>
      <w:r>
        <w:rPr>
          <w:spacing w:val="-10"/>
        </w:rPr>
        <w:t> </w:t>
      </w:r>
      <w:r>
        <w:rPr/>
        <w:t>“esta</w:t>
      </w:r>
      <w:r>
        <w:rPr>
          <w:spacing w:val="-9"/>
        </w:rPr>
        <w:t> </w:t>
      </w:r>
      <w:r>
        <w:rPr/>
        <w:t>obligación</w:t>
      </w:r>
      <w:r>
        <w:rPr>
          <w:spacing w:val="-10"/>
        </w:rPr>
        <w:t> </w:t>
      </w:r>
      <w:r>
        <w:rPr/>
        <w:t>presupone</w:t>
      </w:r>
      <w:r>
        <w:rPr>
          <w:spacing w:val="-9"/>
        </w:rPr>
        <w:t> </w:t>
      </w:r>
      <w:r>
        <w:rPr/>
        <w:t>la</w:t>
      </w:r>
      <w:r>
        <w:rPr>
          <w:spacing w:val="-10"/>
        </w:rPr>
        <w:t> </w:t>
      </w:r>
      <w:r>
        <w:rPr/>
        <w:t>existencia</w:t>
      </w:r>
      <w:r>
        <w:rPr>
          <w:spacing w:val="-9"/>
        </w:rPr>
        <w:t> </w:t>
      </w:r>
      <w:r>
        <w:rPr/>
        <w:t>de violaciones masivas o sistemáticas de los derechos humanos que adopten la forma de los delitos penales internacionales más aborrecibles, como la tortura, el genocidio, las desapariciones, los crímenes de guerra o los crímenes de lesa</w:t>
      </w:r>
      <w:r>
        <w:rPr>
          <w:spacing w:val="-11"/>
        </w:rPr>
        <w:t> </w:t>
      </w:r>
      <w:r>
        <w:rPr/>
        <w:t>humanidad”</w:t>
      </w:r>
      <w:hyperlink w:history="true" w:anchor="_bookmark425">
        <w:r>
          <w:rPr>
            <w:position w:val="10"/>
            <w:sz w:val="18"/>
          </w:rPr>
          <w:t>10</w:t>
        </w:r>
      </w:hyperlink>
      <w:r>
        <w:rPr/>
        <w:t>.</w:t>
      </w:r>
    </w:p>
    <w:p>
      <w:pPr>
        <w:pStyle w:val="BodyText"/>
        <w:spacing w:before="11"/>
        <w:rPr>
          <w:sz w:val="27"/>
        </w:rPr>
      </w:pPr>
    </w:p>
    <w:p>
      <w:pPr>
        <w:spacing w:before="0"/>
        <w:ind w:left="120" w:right="117" w:firstLine="0"/>
        <w:jc w:val="both"/>
        <w:rPr>
          <w:sz w:val="28"/>
        </w:rPr>
      </w:pPr>
      <w:r>
        <w:rPr>
          <w:sz w:val="28"/>
        </w:rPr>
        <w:t>Agrega, además, que “es probable que esta obligación surja en contextos de Justicia transicional en situaciones de posconflicto marcados por el fin de la violencia política, el cese de las hostilidades o la caída del régimen dictatorial; sin embargo, técnicamente esta obligación surge con la propia violación sistemática de los derechos humanos”</w:t>
      </w:r>
      <w:hyperlink w:history="true" w:anchor="_bookmark426">
        <w:r>
          <w:rPr>
            <w:position w:val="10"/>
            <w:sz w:val="18"/>
          </w:rPr>
          <w:t>11</w:t>
        </w:r>
      </w:hyperlink>
      <w:r>
        <w:rPr>
          <w:sz w:val="28"/>
        </w:rPr>
        <w:t>.</w:t>
      </w:r>
    </w:p>
    <w:p>
      <w:pPr>
        <w:pStyle w:val="BodyText"/>
        <w:spacing w:before="11"/>
        <w:rPr>
          <w:sz w:val="27"/>
        </w:rPr>
      </w:pPr>
    </w:p>
    <w:p>
      <w:pPr>
        <w:spacing w:before="0"/>
        <w:ind w:left="120" w:right="116" w:firstLine="0"/>
        <w:jc w:val="both"/>
        <w:rPr>
          <w:sz w:val="28"/>
        </w:rPr>
      </w:pPr>
      <w:r>
        <w:rPr>
          <w:sz w:val="28"/>
        </w:rPr>
        <w:t>Si bien algunos autores discuten su origen y naturaleza jurídica, como se evidenció en los apartados anteriores, en otra línea de pensamiento la doctrina ha establecido que “hoy se reúnen todas las condiciones y requisitos para reconocer el derecho a la verdad como un derecho fundamental autónomo, faltando sólo el reconocimiento formal y expreso, tanto en convenios internacionales como en las cartas fundamentales de los Estados”</w:t>
      </w:r>
      <w:hyperlink w:history="true" w:anchor="_bookmark427">
        <w:r>
          <w:rPr>
            <w:position w:val="10"/>
            <w:sz w:val="18"/>
          </w:rPr>
          <w:t>12</w:t>
        </w:r>
      </w:hyperlink>
      <w:r>
        <w:rPr>
          <w:sz w:val="28"/>
        </w:rPr>
        <w:t>.</w:t>
      </w:r>
    </w:p>
    <w:p>
      <w:pPr>
        <w:pStyle w:val="BodyText"/>
        <w:spacing w:before="11"/>
        <w:rPr>
          <w:sz w:val="27"/>
        </w:rPr>
      </w:pPr>
    </w:p>
    <w:p>
      <w:pPr>
        <w:spacing w:before="0"/>
        <w:ind w:left="119" w:right="119" w:firstLine="0"/>
        <w:jc w:val="both"/>
        <w:rPr>
          <w:sz w:val="28"/>
        </w:rPr>
      </w:pPr>
      <w:r>
        <w:rPr>
          <w:sz w:val="28"/>
        </w:rPr>
        <w:t>Sin embargo, al referirnos a la jurisprudencia de la Corte Interamericana de Derechos Humanos ésta lo trata como un derecho subsumido en el derecho al debido proceso.   </w:t>
      </w:r>
      <w:r>
        <w:rPr>
          <w:spacing w:val="50"/>
          <w:sz w:val="28"/>
        </w:rPr>
        <w:t> </w:t>
      </w:r>
      <w:r>
        <w:rPr>
          <w:sz w:val="28"/>
        </w:rPr>
        <w:t>Ampliando</w:t>
      </w:r>
    </w:p>
    <w:p>
      <w:pPr>
        <w:pStyle w:val="BodyText"/>
      </w:pPr>
    </w:p>
    <w:p>
      <w:pPr>
        <w:pStyle w:val="BodyText"/>
        <w:spacing w:before="2"/>
        <w:rPr>
          <w:sz w:val="10"/>
        </w:rPr>
      </w:pPr>
      <w:r>
        <w:rPr/>
        <w:pict>
          <v:line style="position:absolute;mso-position-horizontal-relative:page;mso-position-vertical-relative:paragraph;z-index:2920;mso-wrap-distance-left:0;mso-wrap-distance-right:0" from="72pt,8.434391pt" to="216pt,8.434391pt" stroked="true" strokeweight=".6pt" strokecolor="#000000">
            <v:stroke dashstyle="solid"/>
            <w10:wrap type="topAndBottom"/>
          </v:line>
        </w:pict>
      </w:r>
    </w:p>
    <w:p>
      <w:pPr>
        <w:spacing w:before="67"/>
        <w:ind w:left="119" w:right="117" w:firstLine="0"/>
        <w:jc w:val="both"/>
        <w:rPr>
          <w:sz w:val="16"/>
        </w:rPr>
      </w:pPr>
      <w:bookmarkStart w:name="_bookmark425" w:id="562"/>
      <w:bookmarkEnd w:id="562"/>
      <w:r>
        <w:rPr/>
      </w:r>
      <w:r>
        <w:rPr>
          <w:position w:val="6"/>
          <w:sz w:val="10"/>
        </w:rPr>
        <w:t>10 </w:t>
      </w:r>
      <w:r>
        <w:rPr>
          <w:sz w:val="16"/>
        </w:rPr>
        <w:t>Tomado de: Juan E. Mendez y Francisco J. Bariffi, “Truth, Right to, International Protection”. Max Planck Encyclopedia of Public International Law, 2012. Disponible en </w:t>
      </w:r>
      <w:hyperlink r:id="rId92">
        <w:r>
          <w:rPr>
            <w:color w:val="0563C1"/>
            <w:sz w:val="16"/>
            <w:u w:val="single" w:color="0563C1"/>
          </w:rPr>
          <w:t>https://www.corteidh.or.cr/tablas/r17382.pdf</w:t>
        </w:r>
      </w:hyperlink>
      <w:r>
        <w:rPr>
          <w:color w:val="0563C1"/>
          <w:sz w:val="16"/>
          <w:u w:val="single" w:color="0563C1"/>
        </w:rPr>
        <w:t> </w:t>
      </w:r>
      <w:r>
        <w:rPr>
          <w:sz w:val="16"/>
        </w:rPr>
        <w:t>Traducción</w:t>
      </w:r>
      <w:r>
        <w:rPr>
          <w:spacing w:val="-13"/>
          <w:sz w:val="16"/>
        </w:rPr>
        <w:t> </w:t>
      </w:r>
      <w:r>
        <w:rPr>
          <w:sz w:val="16"/>
        </w:rPr>
        <w:t>propia</w:t>
      </w:r>
      <w:r>
        <w:rPr>
          <w:spacing w:val="-13"/>
          <w:sz w:val="16"/>
        </w:rPr>
        <w:t> </w:t>
      </w:r>
      <w:r>
        <w:rPr>
          <w:sz w:val="16"/>
        </w:rPr>
        <w:t>de:</w:t>
      </w:r>
      <w:r>
        <w:rPr>
          <w:spacing w:val="-13"/>
          <w:sz w:val="16"/>
        </w:rPr>
        <w:t> </w:t>
      </w:r>
      <w:r>
        <w:rPr>
          <w:sz w:val="16"/>
        </w:rPr>
        <w:t>[…]</w:t>
      </w:r>
      <w:r>
        <w:rPr>
          <w:spacing w:val="-13"/>
          <w:sz w:val="16"/>
        </w:rPr>
        <w:t> </w:t>
      </w:r>
      <w:r>
        <w:rPr>
          <w:sz w:val="16"/>
        </w:rPr>
        <w:t>the</w:t>
      </w:r>
      <w:r>
        <w:rPr>
          <w:spacing w:val="-13"/>
          <w:sz w:val="16"/>
        </w:rPr>
        <w:t> </w:t>
      </w:r>
      <w:r>
        <w:rPr>
          <w:sz w:val="16"/>
        </w:rPr>
        <w:t>right</w:t>
      </w:r>
      <w:r>
        <w:rPr>
          <w:spacing w:val="-12"/>
          <w:sz w:val="16"/>
        </w:rPr>
        <w:t> </w:t>
      </w:r>
      <w:r>
        <w:rPr>
          <w:sz w:val="16"/>
        </w:rPr>
        <w:t>to</w:t>
      </w:r>
      <w:r>
        <w:rPr>
          <w:spacing w:val="-13"/>
          <w:sz w:val="16"/>
        </w:rPr>
        <w:t> </w:t>
      </w:r>
      <w:r>
        <w:rPr>
          <w:sz w:val="16"/>
        </w:rPr>
        <w:t>truth</w:t>
      </w:r>
      <w:r>
        <w:rPr>
          <w:spacing w:val="-13"/>
          <w:sz w:val="16"/>
        </w:rPr>
        <w:t> </w:t>
      </w:r>
      <w:r>
        <w:rPr>
          <w:sz w:val="16"/>
        </w:rPr>
        <w:t>can</w:t>
      </w:r>
      <w:r>
        <w:rPr>
          <w:spacing w:val="-13"/>
          <w:sz w:val="16"/>
        </w:rPr>
        <w:t> </w:t>
      </w:r>
      <w:r>
        <w:rPr>
          <w:sz w:val="16"/>
        </w:rPr>
        <w:t>be</w:t>
      </w:r>
      <w:r>
        <w:rPr>
          <w:spacing w:val="-13"/>
          <w:sz w:val="16"/>
        </w:rPr>
        <w:t> </w:t>
      </w:r>
      <w:r>
        <w:rPr>
          <w:sz w:val="16"/>
        </w:rPr>
        <w:t>described</w:t>
      </w:r>
      <w:r>
        <w:rPr>
          <w:spacing w:val="-13"/>
          <w:sz w:val="16"/>
        </w:rPr>
        <w:t> </w:t>
      </w:r>
      <w:r>
        <w:rPr>
          <w:sz w:val="16"/>
        </w:rPr>
        <w:t>as</w:t>
      </w:r>
      <w:r>
        <w:rPr>
          <w:spacing w:val="-13"/>
          <w:sz w:val="16"/>
        </w:rPr>
        <w:t> </w:t>
      </w:r>
      <w:r>
        <w:rPr>
          <w:sz w:val="16"/>
        </w:rPr>
        <w:t>a</w:t>
      </w:r>
      <w:r>
        <w:rPr>
          <w:spacing w:val="-13"/>
          <w:sz w:val="16"/>
        </w:rPr>
        <w:t> </w:t>
      </w:r>
      <w:r>
        <w:rPr>
          <w:sz w:val="16"/>
        </w:rPr>
        <w:t>‘State</w:t>
      </w:r>
      <w:r>
        <w:rPr>
          <w:spacing w:val="-13"/>
          <w:sz w:val="16"/>
        </w:rPr>
        <w:t> </w:t>
      </w:r>
      <w:r>
        <w:rPr>
          <w:sz w:val="16"/>
        </w:rPr>
        <w:t>obligation</w:t>
      </w:r>
      <w:r>
        <w:rPr>
          <w:spacing w:val="-13"/>
          <w:sz w:val="16"/>
        </w:rPr>
        <w:t> </w:t>
      </w:r>
      <w:r>
        <w:rPr>
          <w:sz w:val="16"/>
        </w:rPr>
        <w:t>to</w:t>
      </w:r>
      <w:r>
        <w:rPr>
          <w:spacing w:val="-13"/>
          <w:sz w:val="16"/>
        </w:rPr>
        <w:t> </w:t>
      </w:r>
      <w:r>
        <w:rPr>
          <w:sz w:val="16"/>
        </w:rPr>
        <w:t>reveal</w:t>
      </w:r>
      <w:r>
        <w:rPr>
          <w:spacing w:val="-13"/>
          <w:sz w:val="16"/>
        </w:rPr>
        <w:t> </w:t>
      </w:r>
      <w:r>
        <w:rPr>
          <w:sz w:val="16"/>
        </w:rPr>
        <w:t>to</w:t>
      </w:r>
      <w:r>
        <w:rPr>
          <w:spacing w:val="-13"/>
          <w:sz w:val="16"/>
        </w:rPr>
        <w:t> </w:t>
      </w:r>
      <w:r>
        <w:rPr>
          <w:sz w:val="16"/>
        </w:rPr>
        <w:t>the</w:t>
      </w:r>
      <w:r>
        <w:rPr>
          <w:spacing w:val="-13"/>
          <w:sz w:val="16"/>
        </w:rPr>
        <w:t> </w:t>
      </w:r>
      <w:r>
        <w:rPr>
          <w:sz w:val="16"/>
        </w:rPr>
        <w:t>victims</w:t>
      </w:r>
      <w:r>
        <w:rPr>
          <w:spacing w:val="-13"/>
          <w:sz w:val="16"/>
        </w:rPr>
        <w:t> </w:t>
      </w:r>
      <w:r>
        <w:rPr>
          <w:sz w:val="16"/>
        </w:rPr>
        <w:t>and</w:t>
      </w:r>
      <w:r>
        <w:rPr>
          <w:spacing w:val="-13"/>
          <w:sz w:val="16"/>
        </w:rPr>
        <w:t> </w:t>
      </w:r>
      <w:r>
        <w:rPr>
          <w:sz w:val="16"/>
        </w:rPr>
        <w:t>society everything</w:t>
      </w:r>
      <w:r>
        <w:rPr>
          <w:spacing w:val="-4"/>
          <w:sz w:val="16"/>
        </w:rPr>
        <w:t> </w:t>
      </w:r>
      <w:r>
        <w:rPr>
          <w:sz w:val="16"/>
        </w:rPr>
        <w:t>known</w:t>
      </w:r>
      <w:r>
        <w:rPr>
          <w:spacing w:val="-5"/>
          <w:sz w:val="16"/>
        </w:rPr>
        <w:t> </w:t>
      </w:r>
      <w:r>
        <w:rPr>
          <w:sz w:val="16"/>
        </w:rPr>
        <w:t>about</w:t>
      </w:r>
      <w:r>
        <w:rPr>
          <w:spacing w:val="-4"/>
          <w:sz w:val="16"/>
        </w:rPr>
        <w:t> </w:t>
      </w:r>
      <w:r>
        <w:rPr>
          <w:sz w:val="16"/>
        </w:rPr>
        <w:t>the</w:t>
      </w:r>
      <w:r>
        <w:rPr>
          <w:spacing w:val="-5"/>
          <w:sz w:val="16"/>
        </w:rPr>
        <w:t> </w:t>
      </w:r>
      <w:r>
        <w:rPr>
          <w:sz w:val="16"/>
        </w:rPr>
        <w:t>facts</w:t>
      </w:r>
      <w:r>
        <w:rPr>
          <w:spacing w:val="-5"/>
          <w:sz w:val="16"/>
        </w:rPr>
        <w:t> </w:t>
      </w:r>
      <w:r>
        <w:rPr>
          <w:sz w:val="16"/>
        </w:rPr>
        <w:t>and</w:t>
      </w:r>
      <w:r>
        <w:rPr>
          <w:spacing w:val="-4"/>
          <w:sz w:val="16"/>
        </w:rPr>
        <w:t> </w:t>
      </w:r>
      <w:r>
        <w:rPr>
          <w:sz w:val="16"/>
        </w:rPr>
        <w:t>circumstances</w:t>
      </w:r>
      <w:r>
        <w:rPr>
          <w:spacing w:val="-5"/>
          <w:sz w:val="16"/>
        </w:rPr>
        <w:t> </w:t>
      </w:r>
      <w:r>
        <w:rPr>
          <w:sz w:val="16"/>
        </w:rPr>
        <w:t>of</w:t>
      </w:r>
      <w:r>
        <w:rPr>
          <w:spacing w:val="-3"/>
          <w:sz w:val="16"/>
        </w:rPr>
        <w:t> </w:t>
      </w:r>
      <w:r>
        <w:rPr>
          <w:sz w:val="16"/>
        </w:rPr>
        <w:t>massive</w:t>
      </w:r>
      <w:r>
        <w:rPr>
          <w:spacing w:val="-5"/>
          <w:sz w:val="16"/>
        </w:rPr>
        <w:t> </w:t>
      </w:r>
      <w:r>
        <w:rPr>
          <w:sz w:val="16"/>
        </w:rPr>
        <w:t>and</w:t>
      </w:r>
      <w:r>
        <w:rPr>
          <w:spacing w:val="-3"/>
          <w:sz w:val="16"/>
        </w:rPr>
        <w:t> </w:t>
      </w:r>
      <w:r>
        <w:rPr>
          <w:sz w:val="16"/>
        </w:rPr>
        <w:t>systematic</w:t>
      </w:r>
      <w:r>
        <w:rPr>
          <w:spacing w:val="-4"/>
          <w:sz w:val="16"/>
        </w:rPr>
        <w:t> </w:t>
      </w:r>
      <w:r>
        <w:rPr>
          <w:sz w:val="16"/>
        </w:rPr>
        <w:t>human</w:t>
      </w:r>
      <w:r>
        <w:rPr>
          <w:spacing w:val="-4"/>
          <w:sz w:val="16"/>
        </w:rPr>
        <w:t> </w:t>
      </w:r>
      <w:r>
        <w:rPr>
          <w:sz w:val="16"/>
        </w:rPr>
        <w:t>rights</w:t>
      </w:r>
      <w:r>
        <w:rPr>
          <w:spacing w:val="-5"/>
          <w:sz w:val="16"/>
        </w:rPr>
        <w:t> </w:t>
      </w:r>
      <w:r>
        <w:rPr>
          <w:sz w:val="16"/>
        </w:rPr>
        <w:t>violations</w:t>
      </w:r>
      <w:r>
        <w:rPr>
          <w:spacing w:val="-5"/>
          <w:sz w:val="16"/>
        </w:rPr>
        <w:t> </w:t>
      </w:r>
      <w:r>
        <w:rPr>
          <w:sz w:val="16"/>
        </w:rPr>
        <w:t>of</w:t>
      </w:r>
      <w:r>
        <w:rPr>
          <w:spacing w:val="-4"/>
          <w:sz w:val="16"/>
        </w:rPr>
        <w:t> </w:t>
      </w:r>
      <w:r>
        <w:rPr>
          <w:sz w:val="16"/>
        </w:rPr>
        <w:t>the</w:t>
      </w:r>
      <w:r>
        <w:rPr>
          <w:spacing w:val="-5"/>
          <w:sz w:val="16"/>
        </w:rPr>
        <w:t> </w:t>
      </w:r>
      <w:r>
        <w:rPr>
          <w:sz w:val="16"/>
        </w:rPr>
        <w:t>past, including the identity of the perpetrators and instigators’ (Méndez [1998] 255). This obligation presupposes the existence of massive or systematic human rights violations taking the form of the most abhorrent international criminal offences such as torture, </w:t>
      </w:r>
      <w:r>
        <w:rPr>
          <w:rFonts w:ascii="Arial" w:hAnsi="Arial"/>
          <w:sz w:val="16"/>
        </w:rPr>
        <w:t>→ </w:t>
      </w:r>
      <w:r>
        <w:rPr>
          <w:sz w:val="16"/>
        </w:rPr>
        <w:t>genocide, </w:t>
      </w:r>
      <w:r>
        <w:rPr>
          <w:rFonts w:ascii="Arial" w:hAnsi="Arial"/>
          <w:sz w:val="16"/>
        </w:rPr>
        <w:t>→ </w:t>
      </w:r>
      <w:r>
        <w:rPr>
          <w:sz w:val="16"/>
        </w:rPr>
        <w:t>disappearances, </w:t>
      </w:r>
      <w:r>
        <w:rPr>
          <w:rFonts w:ascii="Arial" w:hAnsi="Arial"/>
          <w:sz w:val="16"/>
        </w:rPr>
        <w:t>→ </w:t>
      </w:r>
      <w:r>
        <w:rPr>
          <w:sz w:val="16"/>
        </w:rPr>
        <w:t>war crimes, or </w:t>
      </w:r>
      <w:r>
        <w:rPr>
          <w:rFonts w:ascii="Arial" w:hAnsi="Arial"/>
          <w:sz w:val="16"/>
        </w:rPr>
        <w:t>→ </w:t>
      </w:r>
      <w:r>
        <w:rPr>
          <w:sz w:val="16"/>
        </w:rPr>
        <w:t>crimes against humanity (see also </w:t>
      </w:r>
      <w:r>
        <w:rPr>
          <w:rFonts w:ascii="Arial" w:hAnsi="Arial"/>
          <w:sz w:val="16"/>
        </w:rPr>
        <w:t>→ </w:t>
      </w:r>
      <w:r>
        <w:rPr>
          <w:sz w:val="16"/>
        </w:rPr>
        <w:t>Gross and Systematic Human Rights Violations; </w:t>
      </w:r>
      <w:r>
        <w:rPr>
          <w:rFonts w:ascii="Arial" w:hAnsi="Arial"/>
          <w:sz w:val="16"/>
        </w:rPr>
        <w:t>→ </w:t>
      </w:r>
      <w:r>
        <w:rPr>
          <w:sz w:val="16"/>
        </w:rPr>
        <w:t>Torture, Prohibition of; SeibertFohr</w:t>
      </w:r>
      <w:r>
        <w:rPr>
          <w:spacing w:val="-19"/>
          <w:sz w:val="16"/>
        </w:rPr>
        <w:t> </w:t>
      </w:r>
      <w:r>
        <w:rPr>
          <w:sz w:val="16"/>
        </w:rPr>
        <w:t>68).</w:t>
      </w:r>
    </w:p>
    <w:p>
      <w:pPr>
        <w:spacing w:before="0"/>
        <w:ind w:left="119" w:right="117" w:firstLine="0"/>
        <w:jc w:val="both"/>
        <w:rPr>
          <w:sz w:val="16"/>
        </w:rPr>
      </w:pPr>
      <w:bookmarkStart w:name="_bookmark426" w:id="563"/>
      <w:bookmarkEnd w:id="563"/>
      <w:r>
        <w:rPr/>
      </w:r>
      <w:r>
        <w:rPr>
          <w:position w:val="6"/>
          <w:sz w:val="10"/>
        </w:rPr>
        <w:t>11 </w:t>
      </w:r>
      <w:r>
        <w:rPr>
          <w:sz w:val="16"/>
        </w:rPr>
        <w:t>Tomado de: Juan E. Mendez y Francisco J. Bariffi, “Truth, Right to, International Protection”. Max Planck Encyclopedia of Public International Law, 2012. Disponible en </w:t>
      </w:r>
      <w:hyperlink r:id="rId92">
        <w:r>
          <w:rPr>
            <w:color w:val="0563C1"/>
            <w:sz w:val="16"/>
            <w:u w:val="single" w:color="0563C1"/>
          </w:rPr>
          <w:t>https://www.corteidh.or.cr/tablas/r17382.pdf</w:t>
        </w:r>
      </w:hyperlink>
      <w:r>
        <w:rPr>
          <w:color w:val="0563C1"/>
          <w:sz w:val="16"/>
          <w:u w:val="single" w:color="0563C1"/>
        </w:rPr>
        <w:t> </w:t>
      </w:r>
      <w:r>
        <w:rPr>
          <w:sz w:val="16"/>
        </w:rPr>
        <w:t>Traducción propia de: Likewise, this obligation is likely to arise in contexts of </w:t>
      </w:r>
      <w:r>
        <w:rPr>
          <w:rFonts w:ascii="Arial" w:hAnsi="Arial"/>
          <w:sz w:val="16"/>
        </w:rPr>
        <w:t>→ </w:t>
      </w:r>
      <w:r>
        <w:rPr>
          <w:sz w:val="16"/>
        </w:rPr>
        <w:t>Transitional Justice in Post-Conflict Situations</w:t>
      </w:r>
      <w:r>
        <w:rPr>
          <w:spacing w:val="-5"/>
          <w:sz w:val="16"/>
        </w:rPr>
        <w:t> </w:t>
      </w:r>
      <w:r>
        <w:rPr>
          <w:sz w:val="16"/>
        </w:rPr>
        <w:t>marked</w:t>
      </w:r>
      <w:r>
        <w:rPr>
          <w:spacing w:val="-4"/>
          <w:sz w:val="16"/>
        </w:rPr>
        <w:t> </w:t>
      </w:r>
      <w:r>
        <w:rPr>
          <w:sz w:val="16"/>
        </w:rPr>
        <w:t>by</w:t>
      </w:r>
      <w:r>
        <w:rPr>
          <w:spacing w:val="-4"/>
          <w:sz w:val="16"/>
        </w:rPr>
        <w:t> </w:t>
      </w:r>
      <w:r>
        <w:rPr>
          <w:sz w:val="16"/>
        </w:rPr>
        <w:t>the</w:t>
      </w:r>
      <w:r>
        <w:rPr>
          <w:spacing w:val="-5"/>
          <w:sz w:val="16"/>
        </w:rPr>
        <w:t> </w:t>
      </w:r>
      <w:r>
        <w:rPr>
          <w:sz w:val="16"/>
        </w:rPr>
        <w:t>end</w:t>
      </w:r>
      <w:r>
        <w:rPr>
          <w:spacing w:val="-3"/>
          <w:sz w:val="16"/>
        </w:rPr>
        <w:t> </w:t>
      </w:r>
      <w:r>
        <w:rPr>
          <w:sz w:val="16"/>
        </w:rPr>
        <w:t>of</w:t>
      </w:r>
      <w:r>
        <w:rPr>
          <w:spacing w:val="-4"/>
          <w:sz w:val="16"/>
        </w:rPr>
        <w:t> </w:t>
      </w:r>
      <w:r>
        <w:rPr>
          <w:sz w:val="16"/>
        </w:rPr>
        <w:t>political</w:t>
      </w:r>
      <w:r>
        <w:rPr>
          <w:spacing w:val="-5"/>
          <w:sz w:val="16"/>
        </w:rPr>
        <w:t> </w:t>
      </w:r>
      <w:r>
        <w:rPr>
          <w:sz w:val="16"/>
        </w:rPr>
        <w:t>violence,</w:t>
      </w:r>
      <w:r>
        <w:rPr>
          <w:spacing w:val="-5"/>
          <w:sz w:val="16"/>
        </w:rPr>
        <w:t> </w:t>
      </w:r>
      <w:r>
        <w:rPr>
          <w:sz w:val="16"/>
        </w:rPr>
        <w:t>the</w:t>
      </w:r>
      <w:r>
        <w:rPr>
          <w:spacing w:val="-5"/>
          <w:sz w:val="16"/>
        </w:rPr>
        <w:t> </w:t>
      </w:r>
      <w:r>
        <w:rPr>
          <w:sz w:val="16"/>
        </w:rPr>
        <w:t>cessation</w:t>
      </w:r>
      <w:r>
        <w:rPr>
          <w:spacing w:val="-5"/>
          <w:sz w:val="16"/>
        </w:rPr>
        <w:t> </w:t>
      </w:r>
      <w:r>
        <w:rPr>
          <w:sz w:val="16"/>
        </w:rPr>
        <w:t>of</w:t>
      </w:r>
      <w:r>
        <w:rPr>
          <w:spacing w:val="-4"/>
          <w:sz w:val="16"/>
        </w:rPr>
        <w:t> </w:t>
      </w:r>
      <w:r>
        <w:rPr>
          <w:sz w:val="16"/>
        </w:rPr>
        <w:t>the</w:t>
      </w:r>
      <w:r>
        <w:rPr>
          <w:spacing w:val="-5"/>
          <w:sz w:val="16"/>
        </w:rPr>
        <w:t> </w:t>
      </w:r>
      <w:r>
        <w:rPr>
          <w:sz w:val="16"/>
        </w:rPr>
        <w:t>hostilities,</w:t>
      </w:r>
      <w:r>
        <w:rPr>
          <w:spacing w:val="-5"/>
          <w:sz w:val="16"/>
        </w:rPr>
        <w:t> </w:t>
      </w:r>
      <w:r>
        <w:rPr>
          <w:sz w:val="16"/>
        </w:rPr>
        <w:t>or</w:t>
      </w:r>
      <w:r>
        <w:rPr>
          <w:spacing w:val="-4"/>
          <w:sz w:val="16"/>
        </w:rPr>
        <w:t> </w:t>
      </w:r>
      <w:r>
        <w:rPr>
          <w:sz w:val="16"/>
        </w:rPr>
        <w:t>the</w:t>
      </w:r>
      <w:r>
        <w:rPr>
          <w:spacing w:val="-4"/>
          <w:sz w:val="16"/>
        </w:rPr>
        <w:t> </w:t>
      </w:r>
      <w:r>
        <w:rPr>
          <w:sz w:val="16"/>
        </w:rPr>
        <w:t>fall</w:t>
      </w:r>
      <w:r>
        <w:rPr>
          <w:spacing w:val="-5"/>
          <w:sz w:val="16"/>
        </w:rPr>
        <w:t> </w:t>
      </w:r>
      <w:r>
        <w:rPr>
          <w:sz w:val="16"/>
        </w:rPr>
        <w:t>of</w:t>
      </w:r>
      <w:r>
        <w:rPr>
          <w:spacing w:val="-4"/>
          <w:sz w:val="16"/>
        </w:rPr>
        <w:t> </w:t>
      </w:r>
      <w:r>
        <w:rPr>
          <w:sz w:val="16"/>
        </w:rPr>
        <w:t>the</w:t>
      </w:r>
      <w:r>
        <w:rPr>
          <w:spacing w:val="-5"/>
          <w:sz w:val="16"/>
        </w:rPr>
        <w:t> </w:t>
      </w:r>
      <w:r>
        <w:rPr>
          <w:sz w:val="16"/>
        </w:rPr>
        <w:t>dictatorial</w:t>
      </w:r>
      <w:r>
        <w:rPr>
          <w:spacing w:val="-5"/>
          <w:sz w:val="16"/>
        </w:rPr>
        <w:t> </w:t>
      </w:r>
      <w:r>
        <w:rPr>
          <w:sz w:val="16"/>
        </w:rPr>
        <w:t>regime (Teitel);</w:t>
      </w:r>
      <w:r>
        <w:rPr>
          <w:spacing w:val="-5"/>
          <w:sz w:val="16"/>
        </w:rPr>
        <w:t> </w:t>
      </w:r>
      <w:r>
        <w:rPr>
          <w:sz w:val="16"/>
        </w:rPr>
        <w:t>yet</w:t>
      </w:r>
      <w:r>
        <w:rPr>
          <w:spacing w:val="-5"/>
          <w:sz w:val="16"/>
        </w:rPr>
        <w:t> </w:t>
      </w:r>
      <w:r>
        <w:rPr>
          <w:sz w:val="16"/>
        </w:rPr>
        <w:t>technically</w:t>
      </w:r>
      <w:r>
        <w:rPr>
          <w:spacing w:val="-4"/>
          <w:sz w:val="16"/>
        </w:rPr>
        <w:t> </w:t>
      </w:r>
      <w:r>
        <w:rPr>
          <w:sz w:val="16"/>
        </w:rPr>
        <w:t>this</w:t>
      </w:r>
      <w:r>
        <w:rPr>
          <w:spacing w:val="-5"/>
          <w:sz w:val="16"/>
        </w:rPr>
        <w:t> </w:t>
      </w:r>
      <w:r>
        <w:rPr>
          <w:sz w:val="16"/>
        </w:rPr>
        <w:t>obligation</w:t>
      </w:r>
      <w:r>
        <w:rPr>
          <w:spacing w:val="-5"/>
          <w:sz w:val="16"/>
        </w:rPr>
        <w:t> </w:t>
      </w:r>
      <w:r>
        <w:rPr>
          <w:sz w:val="16"/>
        </w:rPr>
        <w:t>arises</w:t>
      </w:r>
      <w:r>
        <w:rPr>
          <w:spacing w:val="-3"/>
          <w:sz w:val="16"/>
        </w:rPr>
        <w:t> </w:t>
      </w:r>
      <w:r>
        <w:rPr>
          <w:sz w:val="16"/>
        </w:rPr>
        <w:t>with</w:t>
      </w:r>
      <w:r>
        <w:rPr>
          <w:spacing w:val="-3"/>
          <w:sz w:val="16"/>
        </w:rPr>
        <w:t> </w:t>
      </w:r>
      <w:r>
        <w:rPr>
          <w:sz w:val="16"/>
        </w:rPr>
        <w:t>the</w:t>
      </w:r>
      <w:r>
        <w:rPr>
          <w:spacing w:val="-5"/>
          <w:sz w:val="16"/>
        </w:rPr>
        <w:t> </w:t>
      </w:r>
      <w:r>
        <w:rPr>
          <w:sz w:val="16"/>
        </w:rPr>
        <w:t>systematic</w:t>
      </w:r>
      <w:r>
        <w:rPr>
          <w:spacing w:val="-3"/>
          <w:sz w:val="16"/>
        </w:rPr>
        <w:t> </w:t>
      </w:r>
      <w:r>
        <w:rPr>
          <w:sz w:val="16"/>
        </w:rPr>
        <w:t>human</w:t>
      </w:r>
      <w:r>
        <w:rPr>
          <w:spacing w:val="-5"/>
          <w:sz w:val="16"/>
        </w:rPr>
        <w:t> </w:t>
      </w:r>
      <w:r>
        <w:rPr>
          <w:sz w:val="16"/>
        </w:rPr>
        <w:t>rights</w:t>
      </w:r>
      <w:r>
        <w:rPr>
          <w:spacing w:val="-5"/>
          <w:sz w:val="16"/>
        </w:rPr>
        <w:t> </w:t>
      </w:r>
      <w:r>
        <w:rPr>
          <w:sz w:val="16"/>
        </w:rPr>
        <w:t>violation</w:t>
      </w:r>
      <w:r>
        <w:rPr>
          <w:spacing w:val="-5"/>
          <w:sz w:val="16"/>
        </w:rPr>
        <w:t> </w:t>
      </w:r>
      <w:r>
        <w:rPr>
          <w:sz w:val="16"/>
        </w:rPr>
        <w:t>itself.</w:t>
      </w:r>
    </w:p>
    <w:p>
      <w:pPr>
        <w:spacing w:before="0"/>
        <w:ind w:left="119" w:right="119" w:firstLine="0"/>
        <w:jc w:val="both"/>
        <w:rPr>
          <w:sz w:val="16"/>
        </w:rPr>
      </w:pPr>
      <w:bookmarkStart w:name="_bookmark427" w:id="564"/>
      <w:bookmarkEnd w:id="564"/>
      <w:r>
        <w:rPr/>
      </w:r>
      <w:r>
        <w:rPr>
          <w:position w:val="6"/>
          <w:sz w:val="10"/>
        </w:rPr>
        <w:t>12 </w:t>
      </w:r>
      <w:r>
        <w:rPr>
          <w:sz w:val="16"/>
        </w:rPr>
        <w:t>Tomado de: Gerardo Bernales Rojas, “El Derecho a la Verdad”. Estudios Constitucionales vol.14 no.2, Santiago, Chile, 2016. Disponible en </w:t>
      </w:r>
      <w:hyperlink r:id="rId94">
        <w:r>
          <w:rPr>
            <w:color w:val="0563C1"/>
            <w:sz w:val="16"/>
            <w:u w:val="single" w:color="0563C1"/>
          </w:rPr>
          <w:t>https://www.scielo.cl/scielo.php?pid=S0718-52002016000200009&amp;script=sci_arttext</w:t>
        </w:r>
      </w:hyperlink>
    </w:p>
    <w:p>
      <w:pPr>
        <w:spacing w:after="0"/>
        <w:jc w:val="both"/>
        <w:rPr>
          <w:sz w:val="16"/>
        </w:rPr>
        <w:sectPr>
          <w:footerReference w:type="default" r:id="rId93"/>
          <w:pgSz w:w="12240" w:h="15840"/>
          <w:pgMar w:footer="0" w:header="0" w:top="1360" w:bottom="280" w:left="1320" w:right="1320"/>
        </w:sectPr>
      </w:pPr>
    </w:p>
    <w:p>
      <w:pPr>
        <w:pStyle w:val="Heading2"/>
        <w:spacing w:before="80"/>
        <w:ind w:right="118"/>
      </w:pPr>
      <w:r>
        <w:rPr/>
        <w:t>que al ser analizado como parte del debido proceso “adquiere una dimensión</w:t>
      </w:r>
      <w:r>
        <w:rPr>
          <w:spacing w:val="-18"/>
        </w:rPr>
        <w:t> </w:t>
      </w:r>
      <w:r>
        <w:rPr/>
        <w:t>relevante</w:t>
      </w:r>
      <w:r>
        <w:rPr>
          <w:spacing w:val="-19"/>
        </w:rPr>
        <w:t> </w:t>
      </w:r>
      <w:r>
        <w:rPr/>
        <w:t>en</w:t>
      </w:r>
      <w:r>
        <w:rPr>
          <w:spacing w:val="-20"/>
        </w:rPr>
        <w:t> </w:t>
      </w:r>
      <w:r>
        <w:rPr/>
        <w:t>la</w:t>
      </w:r>
      <w:r>
        <w:rPr>
          <w:spacing w:val="-19"/>
        </w:rPr>
        <w:t> </w:t>
      </w:r>
      <w:r>
        <w:rPr/>
        <w:t>construcción</w:t>
      </w:r>
      <w:r>
        <w:rPr>
          <w:spacing w:val="-20"/>
        </w:rPr>
        <w:t> </w:t>
      </w:r>
      <w:r>
        <w:rPr/>
        <w:t>de</w:t>
      </w:r>
      <w:r>
        <w:rPr>
          <w:spacing w:val="-19"/>
        </w:rPr>
        <w:t> </w:t>
      </w:r>
      <w:r>
        <w:rPr/>
        <w:t>una</w:t>
      </w:r>
      <w:r>
        <w:rPr>
          <w:spacing w:val="-18"/>
        </w:rPr>
        <w:t> </w:t>
      </w:r>
      <w:r>
        <w:rPr/>
        <w:t>sociedad</w:t>
      </w:r>
      <w:r>
        <w:rPr>
          <w:spacing w:val="-18"/>
        </w:rPr>
        <w:t> </w:t>
      </w:r>
      <w:r>
        <w:rPr/>
        <w:t>civilizada”, razón por la cual “el reconocimiento de este derecho precisa que ya no sólo se le contemple como una parte del debido proceso, sino como un derecho fundamental autónomo, ubicado además dentro de los derechos sociales, resultando su reconocimiento</w:t>
      </w:r>
      <w:r>
        <w:rPr>
          <w:spacing w:val="-46"/>
        </w:rPr>
        <w:t> </w:t>
      </w:r>
      <w:r>
        <w:rPr/>
        <w:t>una necesidad en las sociedades políticas</w:t>
      </w:r>
      <w:r>
        <w:rPr>
          <w:spacing w:val="-7"/>
        </w:rPr>
        <w:t> </w:t>
      </w:r>
      <w:r>
        <w:rPr/>
        <w:t>modernas”</w:t>
      </w:r>
      <w:hyperlink w:history="true" w:anchor="_bookmark428">
        <w:r>
          <w:rPr>
            <w:position w:val="10"/>
            <w:sz w:val="18"/>
          </w:rPr>
          <w:t>13</w:t>
        </w:r>
      </w:hyperlink>
      <w:r>
        <w:rPr/>
        <w:t>.</w:t>
      </w:r>
    </w:p>
    <w:p>
      <w:pPr>
        <w:pStyle w:val="BodyText"/>
        <w:spacing w:before="11"/>
        <w:rPr>
          <w:sz w:val="27"/>
        </w:rPr>
      </w:pPr>
    </w:p>
    <w:p>
      <w:pPr>
        <w:spacing w:before="0"/>
        <w:ind w:left="120" w:right="118" w:firstLine="0"/>
        <w:jc w:val="both"/>
        <w:rPr>
          <w:sz w:val="28"/>
        </w:rPr>
      </w:pPr>
      <w:r>
        <w:rPr>
          <w:sz w:val="28"/>
        </w:rPr>
        <w:t>Desde</w:t>
      </w:r>
      <w:r>
        <w:rPr>
          <w:spacing w:val="-11"/>
          <w:sz w:val="28"/>
        </w:rPr>
        <w:t> </w:t>
      </w:r>
      <w:r>
        <w:rPr>
          <w:sz w:val="28"/>
        </w:rPr>
        <w:t>la</w:t>
      </w:r>
      <w:r>
        <w:rPr>
          <w:spacing w:val="-10"/>
          <w:sz w:val="28"/>
        </w:rPr>
        <w:t> </w:t>
      </w:r>
      <w:r>
        <w:rPr>
          <w:sz w:val="28"/>
        </w:rPr>
        <w:t>óptica</w:t>
      </w:r>
      <w:r>
        <w:rPr>
          <w:spacing w:val="-10"/>
          <w:sz w:val="28"/>
        </w:rPr>
        <w:t> </w:t>
      </w:r>
      <w:r>
        <w:rPr>
          <w:sz w:val="28"/>
        </w:rPr>
        <w:t>de</w:t>
      </w:r>
      <w:r>
        <w:rPr>
          <w:spacing w:val="-11"/>
          <w:sz w:val="28"/>
        </w:rPr>
        <w:t> </w:t>
      </w:r>
      <w:r>
        <w:rPr>
          <w:sz w:val="28"/>
        </w:rPr>
        <w:t>la</w:t>
      </w:r>
      <w:r>
        <w:rPr>
          <w:spacing w:val="-11"/>
          <w:sz w:val="28"/>
        </w:rPr>
        <w:t> </w:t>
      </w:r>
      <w:r>
        <w:rPr>
          <w:sz w:val="28"/>
        </w:rPr>
        <w:t>Corte</w:t>
      </w:r>
      <w:r>
        <w:rPr>
          <w:spacing w:val="-11"/>
          <w:sz w:val="28"/>
        </w:rPr>
        <w:t> </w:t>
      </w:r>
      <w:r>
        <w:rPr>
          <w:sz w:val="28"/>
        </w:rPr>
        <w:t>Interamericana</w:t>
      </w:r>
      <w:r>
        <w:rPr>
          <w:spacing w:val="-11"/>
          <w:sz w:val="28"/>
        </w:rPr>
        <w:t> </w:t>
      </w:r>
      <w:r>
        <w:rPr>
          <w:sz w:val="28"/>
        </w:rPr>
        <w:t>este</w:t>
      </w:r>
      <w:r>
        <w:rPr>
          <w:spacing w:val="-10"/>
          <w:sz w:val="28"/>
        </w:rPr>
        <w:t> </w:t>
      </w:r>
      <w:r>
        <w:rPr>
          <w:sz w:val="28"/>
        </w:rPr>
        <w:t>derecho</w:t>
      </w:r>
      <w:r>
        <w:rPr>
          <w:spacing w:val="-10"/>
          <w:sz w:val="28"/>
        </w:rPr>
        <w:t> </w:t>
      </w:r>
      <w:r>
        <w:rPr>
          <w:sz w:val="28"/>
        </w:rPr>
        <w:t>ha</w:t>
      </w:r>
      <w:r>
        <w:rPr>
          <w:spacing w:val="-11"/>
          <w:sz w:val="28"/>
        </w:rPr>
        <w:t> </w:t>
      </w:r>
      <w:r>
        <w:rPr>
          <w:sz w:val="28"/>
        </w:rPr>
        <w:t>estado íntimamente ligado al derecho de los familiares de las víctimas en casos de graves violaciones a los derechos humanos, particularmente</w:t>
      </w:r>
      <w:r>
        <w:rPr>
          <w:spacing w:val="-13"/>
          <w:sz w:val="28"/>
        </w:rPr>
        <w:t> </w:t>
      </w:r>
      <w:r>
        <w:rPr>
          <w:sz w:val="28"/>
        </w:rPr>
        <w:t>se</w:t>
      </w:r>
      <w:r>
        <w:rPr>
          <w:spacing w:val="-14"/>
          <w:sz w:val="28"/>
        </w:rPr>
        <w:t> </w:t>
      </w:r>
      <w:r>
        <w:rPr>
          <w:sz w:val="28"/>
        </w:rPr>
        <w:t>vinculó</w:t>
      </w:r>
      <w:r>
        <w:rPr>
          <w:spacing w:val="-15"/>
          <w:sz w:val="28"/>
        </w:rPr>
        <w:t> </w:t>
      </w:r>
      <w:r>
        <w:rPr>
          <w:sz w:val="28"/>
        </w:rPr>
        <w:t>inicialmente</w:t>
      </w:r>
      <w:r>
        <w:rPr>
          <w:spacing w:val="-14"/>
          <w:sz w:val="28"/>
        </w:rPr>
        <w:t> </w:t>
      </w:r>
      <w:r>
        <w:rPr>
          <w:sz w:val="28"/>
        </w:rPr>
        <w:t>con</w:t>
      </w:r>
      <w:r>
        <w:rPr>
          <w:spacing w:val="-15"/>
          <w:sz w:val="28"/>
        </w:rPr>
        <w:t> </w:t>
      </w:r>
      <w:r>
        <w:rPr>
          <w:sz w:val="28"/>
        </w:rPr>
        <w:t>el</w:t>
      </w:r>
      <w:r>
        <w:rPr>
          <w:spacing w:val="-14"/>
          <w:sz w:val="28"/>
        </w:rPr>
        <w:t> </w:t>
      </w:r>
      <w:r>
        <w:rPr>
          <w:sz w:val="28"/>
        </w:rPr>
        <w:t>fenómeno</w:t>
      </w:r>
      <w:r>
        <w:rPr>
          <w:spacing w:val="-16"/>
          <w:sz w:val="28"/>
        </w:rPr>
        <w:t> </w:t>
      </w:r>
      <w:r>
        <w:rPr>
          <w:sz w:val="28"/>
        </w:rPr>
        <w:t>extendido de la desaparición</w:t>
      </w:r>
      <w:r>
        <w:rPr>
          <w:spacing w:val="-4"/>
          <w:sz w:val="28"/>
        </w:rPr>
        <w:t> </w:t>
      </w:r>
      <w:r>
        <w:rPr>
          <w:sz w:val="28"/>
        </w:rPr>
        <w:t>forzada</w:t>
      </w:r>
      <w:hyperlink w:history="true" w:anchor="_bookmark429">
        <w:r>
          <w:rPr>
            <w:position w:val="10"/>
            <w:sz w:val="18"/>
          </w:rPr>
          <w:t>14</w:t>
        </w:r>
      </w:hyperlink>
      <w:r>
        <w:rPr>
          <w:sz w:val="28"/>
        </w:rPr>
        <w:t>.</w:t>
      </w:r>
    </w:p>
    <w:p>
      <w:pPr>
        <w:pStyle w:val="BodyText"/>
        <w:spacing w:before="11"/>
        <w:rPr>
          <w:sz w:val="27"/>
        </w:rPr>
      </w:pPr>
    </w:p>
    <w:p>
      <w:pPr>
        <w:spacing w:before="0"/>
        <w:ind w:left="120" w:right="117" w:firstLine="0"/>
        <w:jc w:val="both"/>
        <w:rPr>
          <w:sz w:val="28"/>
        </w:rPr>
      </w:pPr>
      <w:r>
        <w:rPr>
          <w:sz w:val="28"/>
        </w:rPr>
        <w:t>Considerado la vinculación inicial del derecho a la verdad en el sistema interamericano con las desapariciones forzadas, tanto la Corte Interamericana como la Comisión han establecido</w:t>
      </w:r>
      <w:r>
        <w:rPr>
          <w:spacing w:val="-58"/>
          <w:sz w:val="28"/>
        </w:rPr>
        <w:t> </w:t>
      </w:r>
      <w:r>
        <w:rPr>
          <w:sz w:val="28"/>
        </w:rPr>
        <w:t>diferentes obligaciones que corresponden a los Estados en supuestos de desapariciones forzadas, entre las que destaca la “obligación de establecer la verdad de lo sucedido, localizar el paradero de las víctimas a informar a las los familiares sobre el mismo”</w:t>
      </w:r>
      <w:hyperlink w:history="true" w:anchor="_bookmark430">
        <w:r>
          <w:rPr>
            <w:position w:val="10"/>
            <w:sz w:val="18"/>
          </w:rPr>
          <w:t>15</w:t>
        </w:r>
      </w:hyperlink>
      <w:r>
        <w:rPr>
          <w:sz w:val="28"/>
        </w:rPr>
        <w:t>, obligaciones que siguen siendo reiteradas por la Corte desde la sentencia en el </w:t>
      </w:r>
      <w:r>
        <w:rPr>
          <w:i/>
          <w:sz w:val="28"/>
        </w:rPr>
        <w:t>Caso Goiburú y otros Vs. Paraguay </w:t>
      </w:r>
      <w:r>
        <w:rPr>
          <w:sz w:val="28"/>
        </w:rPr>
        <w:t>de 22 de septiembre de 2006</w:t>
      </w:r>
      <w:hyperlink w:history="true" w:anchor="_bookmark431">
        <w:r>
          <w:rPr>
            <w:position w:val="10"/>
            <w:sz w:val="18"/>
          </w:rPr>
          <w:t>16</w:t>
        </w:r>
      </w:hyperlink>
      <w:r>
        <w:rPr>
          <w:sz w:val="28"/>
        </w:rPr>
        <w:t>, hasta el día de hoy.</w:t>
      </w:r>
    </w:p>
    <w:p>
      <w:pPr>
        <w:pStyle w:val="BodyText"/>
        <w:spacing w:before="11"/>
        <w:rPr>
          <w:sz w:val="27"/>
        </w:rPr>
      </w:pPr>
    </w:p>
    <w:p>
      <w:pPr>
        <w:spacing w:before="0"/>
        <w:ind w:left="120" w:right="118" w:firstLine="0"/>
        <w:jc w:val="both"/>
        <w:rPr>
          <w:sz w:val="28"/>
        </w:rPr>
      </w:pPr>
      <w:r>
        <w:rPr>
          <w:sz w:val="28"/>
        </w:rPr>
        <w:t>No obstante, soy de la idea que es necesario entender el derecho a la verdad, como un derecho autónomo, sin perjuicio de que</w:t>
      </w:r>
      <w:r>
        <w:rPr>
          <w:spacing w:val="-33"/>
          <w:sz w:val="28"/>
        </w:rPr>
        <w:t> </w:t>
      </w:r>
      <w:r>
        <w:rPr>
          <w:sz w:val="28"/>
        </w:rPr>
        <w:t>éste también sea parte de los principios generales del derecho, o del derecho consuetudinario, en los términos planteados. Esta naturaleza de principio-derecho le permite verse envuelto no sólo desde la óptica de los artículos 8 y 25 de la Convención, es decir relacionado con el derecho al acceso a la justicia, sino también  </w:t>
      </w:r>
      <w:r>
        <w:rPr>
          <w:spacing w:val="3"/>
          <w:sz w:val="28"/>
        </w:rPr>
        <w:t> </w:t>
      </w:r>
      <w:r>
        <w:rPr>
          <w:sz w:val="28"/>
        </w:rPr>
        <w:t>y</w:t>
      </w:r>
    </w:p>
    <w:p>
      <w:pPr>
        <w:pStyle w:val="BodyText"/>
        <w:spacing w:before="3"/>
        <w:rPr>
          <w:sz w:val="14"/>
        </w:rPr>
      </w:pPr>
      <w:r>
        <w:rPr/>
        <w:pict>
          <v:line style="position:absolute;mso-position-horizontal-relative:page;mso-position-vertical-relative:paragraph;z-index:2944;mso-wrap-distance-left:0;mso-wrap-distance-right:0" from="72pt,10.934981pt" to="216pt,10.934981pt" stroked="true" strokeweight=".6pt" strokecolor="#000000">
            <v:stroke dashstyle="solid"/>
            <w10:wrap type="topAndBottom"/>
          </v:line>
        </w:pict>
      </w:r>
    </w:p>
    <w:p>
      <w:pPr>
        <w:spacing w:before="67"/>
        <w:ind w:left="119" w:right="119" w:firstLine="0"/>
        <w:jc w:val="both"/>
        <w:rPr>
          <w:sz w:val="16"/>
        </w:rPr>
      </w:pPr>
      <w:bookmarkStart w:name="_bookmark428" w:id="565"/>
      <w:bookmarkEnd w:id="565"/>
      <w:r>
        <w:rPr/>
      </w:r>
      <w:r>
        <w:rPr>
          <w:position w:val="6"/>
          <w:sz w:val="10"/>
        </w:rPr>
        <w:t>13 </w:t>
      </w:r>
      <w:r>
        <w:rPr>
          <w:sz w:val="16"/>
        </w:rPr>
        <w:t>Tomado de: Gerardo Bernales Rojas, “El Derecho a la Verdad”. Estudios Constitucionales vol.14 no.2, Santiago, Chile, 2016. Disponible en </w:t>
      </w:r>
      <w:hyperlink r:id="rId94">
        <w:r>
          <w:rPr>
            <w:color w:val="0563C1"/>
            <w:sz w:val="16"/>
            <w:u w:val="single" w:color="0563C1"/>
          </w:rPr>
          <w:t>https://www.scielo.cl/scielo.php?pid=S0718-52002016000200009&amp;script=sci_arttext</w:t>
        </w:r>
      </w:hyperlink>
    </w:p>
    <w:p>
      <w:pPr>
        <w:spacing w:before="0"/>
        <w:ind w:left="119" w:right="117" w:firstLine="0"/>
        <w:jc w:val="both"/>
        <w:rPr>
          <w:sz w:val="16"/>
        </w:rPr>
      </w:pPr>
      <w:bookmarkStart w:name="_bookmark429" w:id="566"/>
      <w:bookmarkEnd w:id="566"/>
      <w:r>
        <w:rPr/>
      </w:r>
      <w:r>
        <w:rPr>
          <w:position w:val="6"/>
          <w:sz w:val="10"/>
        </w:rPr>
        <w:t>14 </w:t>
      </w:r>
      <w:r>
        <w:rPr>
          <w:sz w:val="16"/>
        </w:rPr>
        <w:t>Tomado de: Comisión Interamericana de Derechos Humanos, “Derecho a la Verdad en las Américas”, OEA/Ser.L/V/II.152, Doc. 2, 13 de agosto de 2014, párr. 56. Disponible en: </w:t>
      </w:r>
      <w:bookmarkStart w:name="_bookmark430" w:id="567"/>
      <w:bookmarkEnd w:id="567"/>
      <w:r>
        <w:rPr>
          <w:sz w:val="16"/>
        </w:rPr>
      </w:r>
      <w:hyperlink r:id="rId96">
        <w:r>
          <w:rPr>
            <w:color w:val="0563C1"/>
            <w:sz w:val="16"/>
            <w:u w:val="single" w:color="0563C1"/>
          </w:rPr>
          <w:t>http://www.oas.org/es/cidh/informes/pdfs/Derecho-Verdad-es.pdf</w:t>
        </w:r>
      </w:hyperlink>
    </w:p>
    <w:p>
      <w:pPr>
        <w:spacing w:before="0"/>
        <w:ind w:left="119" w:right="117" w:firstLine="0"/>
        <w:jc w:val="both"/>
        <w:rPr>
          <w:sz w:val="16"/>
        </w:rPr>
      </w:pPr>
      <w:r>
        <w:rPr>
          <w:position w:val="6"/>
          <w:sz w:val="10"/>
        </w:rPr>
        <w:t>15 </w:t>
      </w:r>
      <w:r>
        <w:rPr>
          <w:sz w:val="16"/>
        </w:rPr>
        <w:t>Tomado de: Comisión Interamericana de Derechos Humanos, “Derecho a la Verdad en las Américas”, OEA/Ser.L/V/II.152, Doc. 2, 13 de agosto de 2014, párr. 60. Disponible en: </w:t>
      </w:r>
      <w:hyperlink r:id="rId96">
        <w:r>
          <w:rPr>
            <w:color w:val="0563C1"/>
            <w:sz w:val="16"/>
            <w:u w:val="single" w:color="0563C1"/>
          </w:rPr>
          <w:t>http://www.oas.org/es/cidh/informes/pdfs/Derecho-Verdad-es.pdf</w:t>
        </w:r>
      </w:hyperlink>
    </w:p>
    <w:p>
      <w:pPr>
        <w:spacing w:before="0"/>
        <w:ind w:left="120" w:right="0" w:firstLine="0"/>
        <w:jc w:val="both"/>
        <w:rPr>
          <w:sz w:val="16"/>
        </w:rPr>
      </w:pPr>
      <w:bookmarkStart w:name="_bookmark431" w:id="568"/>
      <w:bookmarkEnd w:id="568"/>
      <w:r>
        <w:rPr/>
      </w:r>
      <w:r>
        <w:rPr>
          <w:position w:val="6"/>
          <w:sz w:val="10"/>
        </w:rPr>
        <w:t>16 </w:t>
      </w:r>
      <w:r>
        <w:rPr>
          <w:sz w:val="16"/>
        </w:rPr>
        <w:t>Párr. 89.</w:t>
      </w:r>
    </w:p>
    <w:p>
      <w:pPr>
        <w:spacing w:after="0"/>
        <w:jc w:val="both"/>
        <w:rPr>
          <w:sz w:val="16"/>
        </w:rPr>
        <w:sectPr>
          <w:footerReference w:type="default" r:id="rId95"/>
          <w:pgSz w:w="12240" w:h="15840"/>
          <w:pgMar w:footer="0" w:header="0" w:top="1360" w:bottom="280" w:left="1320" w:right="1320"/>
        </w:sectPr>
      </w:pPr>
    </w:p>
    <w:p>
      <w:pPr>
        <w:pStyle w:val="Heading2"/>
        <w:spacing w:before="80"/>
        <w:ind w:right="118"/>
      </w:pPr>
      <w:r>
        <w:rPr/>
        <w:t>de</w:t>
      </w:r>
      <w:r>
        <w:rPr>
          <w:spacing w:val="-7"/>
        </w:rPr>
        <w:t> </w:t>
      </w:r>
      <w:r>
        <w:rPr/>
        <w:t>manera</w:t>
      </w:r>
      <w:r>
        <w:rPr>
          <w:spacing w:val="-7"/>
        </w:rPr>
        <w:t> </w:t>
      </w:r>
      <w:r>
        <w:rPr/>
        <w:t>efectiva</w:t>
      </w:r>
      <w:r>
        <w:rPr>
          <w:spacing w:val="-7"/>
        </w:rPr>
        <w:t> </w:t>
      </w:r>
      <w:r>
        <w:rPr/>
        <w:t>con</w:t>
      </w:r>
      <w:r>
        <w:rPr>
          <w:spacing w:val="-8"/>
        </w:rPr>
        <w:t> </w:t>
      </w:r>
      <w:r>
        <w:rPr/>
        <w:t>el</w:t>
      </w:r>
      <w:r>
        <w:rPr>
          <w:spacing w:val="-7"/>
        </w:rPr>
        <w:t> </w:t>
      </w:r>
      <w:r>
        <w:rPr/>
        <w:t>artículo</w:t>
      </w:r>
      <w:r>
        <w:rPr>
          <w:spacing w:val="-7"/>
        </w:rPr>
        <w:t> </w:t>
      </w:r>
      <w:r>
        <w:rPr/>
        <w:t>13,</w:t>
      </w:r>
      <w:r>
        <w:rPr>
          <w:spacing w:val="-7"/>
        </w:rPr>
        <w:t> </w:t>
      </w:r>
      <w:r>
        <w:rPr/>
        <w:t>que</w:t>
      </w:r>
      <w:r>
        <w:rPr>
          <w:spacing w:val="-6"/>
        </w:rPr>
        <w:t> </w:t>
      </w:r>
      <w:r>
        <w:rPr/>
        <w:t>contiene</w:t>
      </w:r>
      <w:r>
        <w:rPr>
          <w:spacing w:val="-7"/>
        </w:rPr>
        <w:t> </w:t>
      </w:r>
      <w:r>
        <w:rPr/>
        <w:t>el</w:t>
      </w:r>
      <w:r>
        <w:rPr>
          <w:spacing w:val="-7"/>
        </w:rPr>
        <w:t> </w:t>
      </w:r>
      <w:r>
        <w:rPr/>
        <w:t>derecho</w:t>
      </w:r>
      <w:r>
        <w:rPr>
          <w:spacing w:val="-8"/>
        </w:rPr>
        <w:t> </w:t>
      </w:r>
      <w:r>
        <w:rPr/>
        <w:t>a</w:t>
      </w:r>
      <w:r>
        <w:rPr>
          <w:spacing w:val="-7"/>
        </w:rPr>
        <w:t> </w:t>
      </w:r>
      <w:r>
        <w:rPr/>
        <w:t>la libertad de</w:t>
      </w:r>
      <w:r>
        <w:rPr>
          <w:spacing w:val="-13"/>
        </w:rPr>
        <w:t> </w:t>
      </w:r>
      <w:r>
        <w:rPr/>
        <w:t>expresión.</w:t>
      </w:r>
    </w:p>
    <w:p>
      <w:pPr>
        <w:pStyle w:val="BodyText"/>
        <w:spacing w:before="11"/>
        <w:rPr>
          <w:sz w:val="27"/>
        </w:rPr>
      </w:pPr>
    </w:p>
    <w:p>
      <w:pPr>
        <w:spacing w:before="0"/>
        <w:ind w:left="119" w:right="116" w:firstLine="0"/>
        <w:jc w:val="both"/>
        <w:rPr>
          <w:sz w:val="28"/>
        </w:rPr>
      </w:pPr>
      <w:r>
        <w:rPr>
          <w:sz w:val="28"/>
        </w:rPr>
        <w:t>En consecuencia me inclino adicionalmente a manifestar que el derecho a la verdad tiene una directa y estrecha relación de conexidad con el derecho a la información, según el cual, y conforme una lectura comparada y haciendo uso del diálogo regional, por ejemplo, se contempla que todas las personas</w:t>
      </w:r>
      <w:r>
        <w:rPr>
          <w:spacing w:val="-69"/>
          <w:sz w:val="28"/>
        </w:rPr>
        <w:t> </w:t>
      </w:r>
      <w:r>
        <w:rPr>
          <w:sz w:val="28"/>
        </w:rPr>
        <w:t>tienen derecho, por una parte, a buscar, recibir, intercambiar, producir y difundir información acerca de los hechos, y procesos de interés general</w:t>
      </w:r>
      <w:r>
        <w:rPr>
          <w:spacing w:val="-26"/>
          <w:sz w:val="28"/>
        </w:rPr>
        <w:t> </w:t>
      </w:r>
      <w:r>
        <w:rPr>
          <w:sz w:val="28"/>
        </w:rPr>
        <w:t>(Art.61</w:t>
      </w:r>
      <w:r>
        <w:rPr>
          <w:spacing w:val="-28"/>
          <w:sz w:val="28"/>
        </w:rPr>
        <w:t> </w:t>
      </w:r>
      <w:r>
        <w:rPr>
          <w:sz w:val="28"/>
        </w:rPr>
        <w:t>Constitución</w:t>
      </w:r>
      <w:r>
        <w:rPr>
          <w:spacing w:val="-28"/>
          <w:sz w:val="28"/>
        </w:rPr>
        <w:t> </w:t>
      </w:r>
      <w:r>
        <w:rPr>
          <w:sz w:val="28"/>
        </w:rPr>
        <w:t>de</w:t>
      </w:r>
      <w:r>
        <w:rPr>
          <w:spacing w:val="-27"/>
          <w:sz w:val="28"/>
        </w:rPr>
        <w:t> </w:t>
      </w:r>
      <w:r>
        <w:rPr>
          <w:sz w:val="28"/>
        </w:rPr>
        <w:t>la</w:t>
      </w:r>
      <w:r>
        <w:rPr>
          <w:spacing w:val="-27"/>
          <w:sz w:val="28"/>
        </w:rPr>
        <w:t> </w:t>
      </w:r>
      <w:r>
        <w:rPr>
          <w:sz w:val="28"/>
        </w:rPr>
        <w:t>República</w:t>
      </w:r>
      <w:r>
        <w:rPr>
          <w:spacing w:val="-27"/>
          <w:sz w:val="28"/>
        </w:rPr>
        <w:t> </w:t>
      </w:r>
      <w:r>
        <w:rPr>
          <w:sz w:val="28"/>
        </w:rPr>
        <w:t>del</w:t>
      </w:r>
      <w:r>
        <w:rPr>
          <w:spacing w:val="-27"/>
          <w:sz w:val="28"/>
        </w:rPr>
        <w:t> </w:t>
      </w:r>
      <w:r>
        <w:rPr>
          <w:sz w:val="28"/>
        </w:rPr>
        <w:t>Ecuador</w:t>
      </w:r>
      <w:r>
        <w:rPr>
          <w:spacing w:val="-28"/>
          <w:sz w:val="28"/>
        </w:rPr>
        <w:t> </w:t>
      </w:r>
      <w:r>
        <w:rPr>
          <w:sz w:val="28"/>
        </w:rPr>
        <w:t>CRE);</w:t>
      </w:r>
      <w:r>
        <w:rPr>
          <w:spacing w:val="-27"/>
          <w:sz w:val="28"/>
        </w:rPr>
        <w:t> </w:t>
      </w:r>
      <w:r>
        <w:rPr>
          <w:sz w:val="28"/>
        </w:rPr>
        <w:t>este derecho abarca la libertad de buscar, recibir y difundir informaciones e ideas de toda índole. En España, el derecho a la información ha sido constitucionalizado como un derecho doble:</w:t>
      </w:r>
      <w:r>
        <w:rPr>
          <w:spacing w:val="-46"/>
          <w:sz w:val="28"/>
        </w:rPr>
        <w:t> </w:t>
      </w:r>
      <w:r>
        <w:rPr>
          <w:sz w:val="28"/>
        </w:rPr>
        <w:t>el derecho a comunicar y el derecho a recibir información, cuestión reconocida en numerosas sentencias por el TC</w:t>
      </w:r>
      <w:hyperlink w:history="true" w:anchor="_bookmark432">
        <w:r>
          <w:rPr>
            <w:position w:val="10"/>
            <w:sz w:val="18"/>
          </w:rPr>
          <w:t>17</w:t>
        </w:r>
      </w:hyperlink>
      <w:r>
        <w:rPr>
          <w:sz w:val="28"/>
        </w:rPr>
        <w:t>. El art. 20.1 d) reconoce, por tanto, dos derechos diferenciados en los que cabe distinguir las dimensiones objetiva y subjetiva. Ambos derechos pertenecen, en su vertiente objetiva, a la comunidad, y se constituyen</w:t>
      </w:r>
      <w:r>
        <w:rPr>
          <w:spacing w:val="-16"/>
          <w:sz w:val="28"/>
        </w:rPr>
        <w:t> </w:t>
      </w:r>
      <w:r>
        <w:rPr>
          <w:sz w:val="28"/>
        </w:rPr>
        <w:t>como</w:t>
      </w:r>
      <w:r>
        <w:rPr>
          <w:spacing w:val="-16"/>
          <w:sz w:val="28"/>
        </w:rPr>
        <w:t> </w:t>
      </w:r>
      <w:r>
        <w:rPr>
          <w:sz w:val="28"/>
        </w:rPr>
        <w:t>la</w:t>
      </w:r>
      <w:r>
        <w:rPr>
          <w:spacing w:val="-15"/>
          <w:sz w:val="28"/>
        </w:rPr>
        <w:t> </w:t>
      </w:r>
      <w:r>
        <w:rPr>
          <w:sz w:val="28"/>
        </w:rPr>
        <w:t>garantía</w:t>
      </w:r>
      <w:r>
        <w:rPr>
          <w:spacing w:val="-15"/>
          <w:sz w:val="28"/>
        </w:rPr>
        <w:t> </w:t>
      </w:r>
      <w:r>
        <w:rPr>
          <w:sz w:val="28"/>
        </w:rPr>
        <w:t>de</w:t>
      </w:r>
      <w:r>
        <w:rPr>
          <w:spacing w:val="-15"/>
          <w:sz w:val="28"/>
        </w:rPr>
        <w:t> </w:t>
      </w:r>
      <w:r>
        <w:rPr>
          <w:sz w:val="28"/>
        </w:rPr>
        <w:t>la</w:t>
      </w:r>
      <w:r>
        <w:rPr>
          <w:spacing w:val="-15"/>
          <w:sz w:val="28"/>
        </w:rPr>
        <w:t> </w:t>
      </w:r>
      <w:r>
        <w:rPr>
          <w:sz w:val="28"/>
        </w:rPr>
        <w:t>comunicación</w:t>
      </w:r>
      <w:r>
        <w:rPr>
          <w:spacing w:val="-16"/>
          <w:sz w:val="28"/>
        </w:rPr>
        <w:t> </w:t>
      </w:r>
      <w:r>
        <w:rPr>
          <w:sz w:val="28"/>
        </w:rPr>
        <w:t>pública</w:t>
      </w:r>
      <w:r>
        <w:rPr>
          <w:spacing w:val="-15"/>
          <w:sz w:val="28"/>
        </w:rPr>
        <w:t> </w:t>
      </w:r>
      <w:r>
        <w:rPr>
          <w:sz w:val="28"/>
        </w:rPr>
        <w:t>libre,</w:t>
      </w:r>
      <w:r>
        <w:rPr>
          <w:spacing w:val="-15"/>
          <w:sz w:val="28"/>
        </w:rPr>
        <w:t> </w:t>
      </w:r>
      <w:r>
        <w:rPr>
          <w:sz w:val="28"/>
        </w:rPr>
        <w:t>esto les dota de una prevalencia especial sobre otros bienes constitucionales, “de una eficacia que transciende de la común y propia de otros bienes constitucionales”. Sin embargo, la libertad de transmitir la información es la única subjetivizable, recibiendo protección</w:t>
      </w:r>
      <w:r>
        <w:rPr>
          <w:spacing w:val="-24"/>
          <w:sz w:val="28"/>
        </w:rPr>
        <w:t> </w:t>
      </w:r>
      <w:r>
        <w:rPr>
          <w:sz w:val="28"/>
        </w:rPr>
        <w:t>de</w:t>
      </w:r>
      <w:r>
        <w:rPr>
          <w:spacing w:val="-25"/>
          <w:sz w:val="28"/>
        </w:rPr>
        <w:t> </w:t>
      </w:r>
      <w:r>
        <w:rPr>
          <w:sz w:val="28"/>
        </w:rPr>
        <w:t>manera</w:t>
      </w:r>
      <w:r>
        <w:rPr>
          <w:spacing w:val="-24"/>
          <w:sz w:val="28"/>
        </w:rPr>
        <w:t> </w:t>
      </w:r>
      <w:r>
        <w:rPr>
          <w:sz w:val="28"/>
        </w:rPr>
        <w:t>individual</w:t>
      </w:r>
      <w:r>
        <w:rPr>
          <w:spacing w:val="-24"/>
          <w:sz w:val="28"/>
        </w:rPr>
        <w:t> </w:t>
      </w:r>
      <w:r>
        <w:rPr>
          <w:sz w:val="28"/>
        </w:rPr>
        <w:t>ya</w:t>
      </w:r>
      <w:r>
        <w:rPr>
          <w:spacing w:val="-25"/>
          <w:sz w:val="28"/>
        </w:rPr>
        <w:t> </w:t>
      </w:r>
      <w:r>
        <w:rPr>
          <w:sz w:val="28"/>
        </w:rPr>
        <w:t>sea</w:t>
      </w:r>
      <w:r>
        <w:rPr>
          <w:spacing w:val="-25"/>
          <w:sz w:val="28"/>
        </w:rPr>
        <w:t> </w:t>
      </w:r>
      <w:r>
        <w:rPr>
          <w:sz w:val="28"/>
        </w:rPr>
        <w:t>ejercitada</w:t>
      </w:r>
      <w:r>
        <w:rPr>
          <w:spacing w:val="-24"/>
          <w:sz w:val="28"/>
        </w:rPr>
        <w:t> </w:t>
      </w:r>
      <w:r>
        <w:rPr>
          <w:sz w:val="28"/>
        </w:rPr>
        <w:t>por</w:t>
      </w:r>
      <w:r>
        <w:rPr>
          <w:spacing w:val="-26"/>
          <w:sz w:val="28"/>
        </w:rPr>
        <w:t> </w:t>
      </w:r>
      <w:r>
        <w:rPr>
          <w:sz w:val="28"/>
        </w:rPr>
        <w:t>profesionales de la información ya sea ejercitada por cualquier</w:t>
      </w:r>
      <w:r>
        <w:rPr>
          <w:spacing w:val="-23"/>
          <w:sz w:val="28"/>
        </w:rPr>
        <w:t> </w:t>
      </w:r>
      <w:r>
        <w:rPr>
          <w:sz w:val="28"/>
        </w:rPr>
        <w:t>ciudadano.</w:t>
      </w:r>
    </w:p>
    <w:p>
      <w:pPr>
        <w:pStyle w:val="BodyText"/>
        <w:spacing w:before="11"/>
        <w:rPr>
          <w:sz w:val="27"/>
        </w:rPr>
      </w:pPr>
    </w:p>
    <w:p>
      <w:pPr>
        <w:spacing w:before="0"/>
        <w:ind w:left="119" w:right="116" w:firstLine="0"/>
        <w:jc w:val="both"/>
        <w:rPr>
          <w:sz w:val="28"/>
        </w:rPr>
      </w:pPr>
      <w:r>
        <w:rPr>
          <w:sz w:val="28"/>
        </w:rPr>
        <w:t>La doble naturaleza de este derecho: individual y colectiva, podrá permitir enfrentar de manera más decidida los retos que enfrentamos como sociedades en torno a la post-verdad, o como decía De Cabo, nos permitirá reconocer que el derecho a la información “ Adquiere así una dimensión más de derecho social</w:t>
      </w:r>
      <w:r>
        <w:rPr>
          <w:spacing w:val="-28"/>
          <w:sz w:val="28"/>
        </w:rPr>
        <w:t> </w:t>
      </w:r>
      <w:r>
        <w:rPr>
          <w:sz w:val="28"/>
        </w:rPr>
        <w:t>o colectivo (como la paz o el ambiente sano), que de garantía individual”, acercándonos de mejor manera a la identificación del derecho a la verdad con esta dimensión doble del derecho a la información,</w:t>
      </w:r>
      <w:r>
        <w:rPr>
          <w:spacing w:val="65"/>
          <w:sz w:val="28"/>
        </w:rPr>
        <w:t> </w:t>
      </w:r>
      <w:r>
        <w:rPr>
          <w:sz w:val="28"/>
        </w:rPr>
        <w:t>lo</w:t>
      </w:r>
      <w:r>
        <w:rPr>
          <w:spacing w:val="65"/>
          <w:sz w:val="28"/>
        </w:rPr>
        <w:t> </w:t>
      </w:r>
      <w:r>
        <w:rPr>
          <w:sz w:val="28"/>
        </w:rPr>
        <w:t>que</w:t>
      </w:r>
      <w:r>
        <w:rPr>
          <w:spacing w:val="66"/>
          <w:sz w:val="28"/>
        </w:rPr>
        <w:t> </w:t>
      </w:r>
      <w:r>
        <w:rPr>
          <w:sz w:val="28"/>
        </w:rPr>
        <w:t>permitirá</w:t>
      </w:r>
      <w:r>
        <w:rPr>
          <w:spacing w:val="67"/>
          <w:sz w:val="28"/>
        </w:rPr>
        <w:t> </w:t>
      </w:r>
      <w:r>
        <w:rPr>
          <w:sz w:val="28"/>
        </w:rPr>
        <w:t>apoyarnos</w:t>
      </w:r>
      <w:r>
        <w:rPr>
          <w:spacing w:val="65"/>
          <w:sz w:val="28"/>
        </w:rPr>
        <w:t> </w:t>
      </w:r>
      <w:r>
        <w:rPr>
          <w:sz w:val="28"/>
        </w:rPr>
        <w:t>para</w:t>
      </w:r>
      <w:r>
        <w:rPr>
          <w:spacing w:val="66"/>
          <w:sz w:val="28"/>
        </w:rPr>
        <w:t> </w:t>
      </w:r>
      <w:r>
        <w:rPr>
          <w:sz w:val="28"/>
        </w:rPr>
        <w:t>superar</w:t>
      </w:r>
      <w:r>
        <w:rPr>
          <w:spacing w:val="64"/>
          <w:sz w:val="28"/>
        </w:rPr>
        <w:t> </w:t>
      </w:r>
      <w:r>
        <w:rPr>
          <w:sz w:val="28"/>
        </w:rPr>
        <w:t>la</w:t>
      </w:r>
      <w:r>
        <w:rPr>
          <w:spacing w:val="66"/>
          <w:sz w:val="28"/>
        </w:rPr>
        <w:t> </w:t>
      </w:r>
      <w:r>
        <w:rPr>
          <w:sz w:val="28"/>
        </w:rPr>
        <w:t>visión</w:t>
      </w:r>
    </w:p>
    <w:p>
      <w:pPr>
        <w:pStyle w:val="BodyText"/>
        <w:rPr>
          <w:sz w:val="26"/>
        </w:rPr>
      </w:pPr>
      <w:r>
        <w:rPr/>
        <w:pict>
          <v:line style="position:absolute;mso-position-horizontal-relative:page;mso-position-vertical-relative:paragraph;z-index:2968;mso-wrap-distance-left:0;mso-wrap-distance-right:0" from="72pt,18.091259pt" to="216pt,18.091259pt" stroked="true" strokeweight=".599pt" strokecolor="#000000">
            <v:stroke dashstyle="solid"/>
            <w10:wrap type="topAndBottom"/>
          </v:line>
        </w:pict>
      </w:r>
    </w:p>
    <w:p>
      <w:pPr>
        <w:pStyle w:val="BodyText"/>
        <w:spacing w:before="63"/>
        <w:ind w:left="120"/>
        <w:rPr>
          <w:rFonts w:ascii="Calibri"/>
        </w:rPr>
      </w:pPr>
      <w:bookmarkStart w:name="_bookmark432" w:id="569"/>
      <w:bookmarkEnd w:id="569"/>
      <w:r>
        <w:rPr/>
      </w:r>
      <w:r>
        <w:rPr>
          <w:rFonts w:ascii="Calibri"/>
          <w:position w:val="7"/>
          <w:sz w:val="13"/>
        </w:rPr>
        <w:t>17 </w:t>
      </w:r>
      <w:r>
        <w:rPr>
          <w:rFonts w:ascii="Calibri"/>
        </w:rPr>
        <w:t>STC 105/1983, FJ 11</w:t>
      </w:r>
    </w:p>
    <w:p>
      <w:pPr>
        <w:spacing w:after="0"/>
        <w:rPr>
          <w:rFonts w:ascii="Calibri"/>
        </w:rPr>
        <w:sectPr>
          <w:footerReference w:type="default" r:id="rId97"/>
          <w:pgSz w:w="12240" w:h="15840"/>
          <w:pgMar w:footer="0" w:header="0" w:top="1360" w:bottom="280" w:left="1320" w:right="1320"/>
        </w:sectPr>
      </w:pPr>
    </w:p>
    <w:p>
      <w:pPr>
        <w:pStyle w:val="Heading2"/>
        <w:spacing w:before="80"/>
        <w:ind w:right="118"/>
      </w:pPr>
      <w:r>
        <w:rPr/>
        <w:t>procesalista</w:t>
      </w:r>
      <w:r>
        <w:rPr>
          <w:spacing w:val="-12"/>
        </w:rPr>
        <w:t> </w:t>
      </w:r>
      <w:r>
        <w:rPr/>
        <w:t>penal</w:t>
      </w:r>
      <w:r>
        <w:rPr>
          <w:spacing w:val="-12"/>
        </w:rPr>
        <w:t> </w:t>
      </w:r>
      <w:r>
        <w:rPr/>
        <w:t>que</w:t>
      </w:r>
      <w:r>
        <w:rPr>
          <w:spacing w:val="-12"/>
        </w:rPr>
        <w:t> </w:t>
      </w:r>
      <w:r>
        <w:rPr/>
        <w:t>ha</w:t>
      </w:r>
      <w:r>
        <w:rPr>
          <w:spacing w:val="-12"/>
        </w:rPr>
        <w:t> </w:t>
      </w:r>
      <w:r>
        <w:rPr/>
        <w:t>precedido</w:t>
      </w:r>
      <w:r>
        <w:rPr>
          <w:spacing w:val="-12"/>
        </w:rPr>
        <w:t> </w:t>
      </w:r>
      <w:r>
        <w:rPr/>
        <w:t>en</w:t>
      </w:r>
      <w:r>
        <w:rPr>
          <w:spacing w:val="-12"/>
        </w:rPr>
        <w:t> </w:t>
      </w:r>
      <w:r>
        <w:rPr/>
        <w:t>este</w:t>
      </w:r>
      <w:r>
        <w:rPr>
          <w:spacing w:val="-12"/>
        </w:rPr>
        <w:t> </w:t>
      </w:r>
      <w:r>
        <w:rPr/>
        <w:t>tema.</w:t>
      </w:r>
      <w:r>
        <w:rPr>
          <w:spacing w:val="-12"/>
        </w:rPr>
        <w:t> </w:t>
      </w:r>
      <w:r>
        <w:rPr/>
        <w:t>Dejo</w:t>
      </w:r>
      <w:r>
        <w:rPr>
          <w:spacing w:val="-12"/>
        </w:rPr>
        <w:t> </w:t>
      </w:r>
      <w:r>
        <w:rPr/>
        <w:t>constancia que</w:t>
      </w:r>
      <w:r>
        <w:rPr>
          <w:spacing w:val="-17"/>
        </w:rPr>
        <w:t> </w:t>
      </w:r>
      <w:r>
        <w:rPr/>
        <w:t>éste</w:t>
      </w:r>
      <w:r>
        <w:rPr>
          <w:spacing w:val="-15"/>
        </w:rPr>
        <w:t> </w:t>
      </w:r>
      <w:r>
        <w:rPr/>
        <w:t>es</w:t>
      </w:r>
      <w:r>
        <w:rPr>
          <w:spacing w:val="-17"/>
        </w:rPr>
        <w:t> </w:t>
      </w:r>
      <w:r>
        <w:rPr/>
        <w:t>un</w:t>
      </w:r>
      <w:r>
        <w:rPr>
          <w:spacing w:val="-17"/>
        </w:rPr>
        <w:t> </w:t>
      </w:r>
      <w:r>
        <w:rPr/>
        <w:t>espacio</w:t>
      </w:r>
      <w:r>
        <w:rPr>
          <w:spacing w:val="-16"/>
        </w:rPr>
        <w:t> </w:t>
      </w:r>
      <w:r>
        <w:rPr/>
        <w:t>de</w:t>
      </w:r>
      <w:r>
        <w:rPr>
          <w:spacing w:val="-17"/>
        </w:rPr>
        <w:t> </w:t>
      </w:r>
      <w:r>
        <w:rPr/>
        <w:t>reflexión,</w:t>
      </w:r>
      <w:r>
        <w:rPr>
          <w:spacing w:val="-15"/>
        </w:rPr>
        <w:t> </w:t>
      </w:r>
      <w:r>
        <w:rPr/>
        <w:t>por</w:t>
      </w:r>
      <w:r>
        <w:rPr>
          <w:spacing w:val="-17"/>
        </w:rPr>
        <w:t> </w:t>
      </w:r>
      <w:r>
        <w:rPr/>
        <w:t>lo</w:t>
      </w:r>
      <w:r>
        <w:rPr>
          <w:spacing w:val="-17"/>
        </w:rPr>
        <w:t> </w:t>
      </w:r>
      <w:r>
        <w:rPr/>
        <w:t>que</w:t>
      </w:r>
      <w:r>
        <w:rPr>
          <w:spacing w:val="-17"/>
        </w:rPr>
        <w:t> </w:t>
      </w:r>
      <w:r>
        <w:rPr/>
        <w:t>con</w:t>
      </w:r>
      <w:r>
        <w:rPr>
          <w:spacing w:val="-17"/>
        </w:rPr>
        <w:t> </w:t>
      </w:r>
      <w:r>
        <w:rPr/>
        <w:t>este</w:t>
      </w:r>
      <w:r>
        <w:rPr>
          <w:spacing w:val="-17"/>
        </w:rPr>
        <w:t> </w:t>
      </w:r>
      <w:r>
        <w:rPr/>
        <w:t>voto</w:t>
      </w:r>
      <w:r>
        <w:rPr>
          <w:spacing w:val="-17"/>
        </w:rPr>
        <w:t> </w:t>
      </w:r>
      <w:r>
        <w:rPr/>
        <w:t>aspiro que</w:t>
      </w:r>
      <w:r>
        <w:rPr>
          <w:spacing w:val="-21"/>
        </w:rPr>
        <w:t> </w:t>
      </w:r>
      <w:r>
        <w:rPr/>
        <w:t>la</w:t>
      </w:r>
      <w:r>
        <w:rPr>
          <w:spacing w:val="-20"/>
        </w:rPr>
        <w:t> </w:t>
      </w:r>
      <w:r>
        <w:rPr/>
        <w:t>nueva</w:t>
      </w:r>
      <w:r>
        <w:rPr>
          <w:spacing w:val="-20"/>
        </w:rPr>
        <w:t> </w:t>
      </w:r>
      <w:r>
        <w:rPr/>
        <w:t>composición</w:t>
      </w:r>
      <w:r>
        <w:rPr>
          <w:spacing w:val="-21"/>
        </w:rPr>
        <w:t> </w:t>
      </w:r>
      <w:r>
        <w:rPr/>
        <w:t>de</w:t>
      </w:r>
      <w:r>
        <w:rPr>
          <w:spacing w:val="-21"/>
        </w:rPr>
        <w:t> </w:t>
      </w:r>
      <w:r>
        <w:rPr/>
        <w:t>la</w:t>
      </w:r>
      <w:r>
        <w:rPr>
          <w:spacing w:val="-20"/>
        </w:rPr>
        <w:t> </w:t>
      </w:r>
      <w:r>
        <w:rPr/>
        <w:t>Corte</w:t>
      </w:r>
      <w:r>
        <w:rPr>
          <w:spacing w:val="-21"/>
        </w:rPr>
        <w:t> </w:t>
      </w:r>
      <w:r>
        <w:rPr/>
        <w:t>Interamericana</w:t>
      </w:r>
      <w:r>
        <w:rPr>
          <w:spacing w:val="-20"/>
        </w:rPr>
        <w:t> </w:t>
      </w:r>
      <w:r>
        <w:rPr/>
        <w:t>se</w:t>
      </w:r>
      <w:r>
        <w:rPr>
          <w:spacing w:val="-21"/>
        </w:rPr>
        <w:t> </w:t>
      </w:r>
      <w:r>
        <w:rPr/>
        <w:t>identifique con la necesidad de profundizar y avanzar en esta línea de fundamentación.</w:t>
      </w:r>
    </w:p>
    <w:p>
      <w:pPr>
        <w:pStyle w:val="BodyText"/>
        <w:spacing w:before="11"/>
        <w:rPr>
          <w:sz w:val="27"/>
        </w:rPr>
      </w:pPr>
    </w:p>
    <w:p>
      <w:pPr>
        <w:pStyle w:val="ListParagraph"/>
        <w:numPr>
          <w:ilvl w:val="1"/>
          <w:numId w:val="45"/>
        </w:numPr>
        <w:tabs>
          <w:tab w:pos="841" w:val="left" w:leader="none"/>
        </w:tabs>
        <w:spacing w:line="259" w:lineRule="auto" w:before="0" w:after="0"/>
        <w:ind w:left="840" w:right="115" w:hanging="360"/>
        <w:jc w:val="both"/>
        <w:rPr>
          <w:b/>
          <w:sz w:val="28"/>
        </w:rPr>
      </w:pPr>
      <w:r>
        <w:rPr>
          <w:b/>
          <w:sz w:val="28"/>
        </w:rPr>
        <w:t>La importancia de la garantía colectiva y la posibilidad de utilizar herramientas procesales ya existentes para solicitar información a múltiples</w:t>
      </w:r>
      <w:r>
        <w:rPr>
          <w:b/>
          <w:spacing w:val="-16"/>
          <w:sz w:val="28"/>
        </w:rPr>
        <w:t> </w:t>
      </w:r>
      <w:r>
        <w:rPr>
          <w:b/>
          <w:sz w:val="28"/>
        </w:rPr>
        <w:t>Estados</w:t>
      </w:r>
    </w:p>
    <w:p>
      <w:pPr>
        <w:spacing w:before="157"/>
        <w:ind w:left="120" w:right="118" w:firstLine="0"/>
        <w:jc w:val="both"/>
        <w:rPr>
          <w:sz w:val="28"/>
        </w:rPr>
      </w:pPr>
      <w:r>
        <w:rPr>
          <w:sz w:val="28"/>
        </w:rPr>
        <w:t>El caso bajo conocimiento tiene que ver con la Operación Cóndor, organizada y diseñada por los organismos de seguridad nacional de</w:t>
      </w:r>
      <w:r>
        <w:rPr>
          <w:spacing w:val="-9"/>
          <w:sz w:val="28"/>
        </w:rPr>
        <w:t> </w:t>
      </w:r>
      <w:r>
        <w:rPr>
          <w:sz w:val="28"/>
        </w:rPr>
        <w:t>los</w:t>
      </w:r>
      <w:r>
        <w:rPr>
          <w:spacing w:val="-10"/>
          <w:sz w:val="28"/>
        </w:rPr>
        <w:t> </w:t>
      </w:r>
      <w:r>
        <w:rPr>
          <w:sz w:val="28"/>
        </w:rPr>
        <w:t>Estados</w:t>
      </w:r>
      <w:r>
        <w:rPr>
          <w:spacing w:val="-10"/>
          <w:sz w:val="28"/>
        </w:rPr>
        <w:t> </w:t>
      </w:r>
      <w:r>
        <w:rPr>
          <w:sz w:val="28"/>
        </w:rPr>
        <w:t>Unidas</w:t>
      </w:r>
      <w:r>
        <w:rPr>
          <w:spacing w:val="-10"/>
          <w:sz w:val="28"/>
        </w:rPr>
        <w:t> </w:t>
      </w:r>
      <w:r>
        <w:rPr>
          <w:sz w:val="28"/>
        </w:rPr>
        <w:t>de</w:t>
      </w:r>
      <w:r>
        <w:rPr>
          <w:spacing w:val="-8"/>
          <w:sz w:val="28"/>
        </w:rPr>
        <w:t> </w:t>
      </w:r>
      <w:r>
        <w:rPr>
          <w:sz w:val="28"/>
        </w:rPr>
        <w:t>América</w:t>
      </w:r>
      <w:r>
        <w:rPr>
          <w:spacing w:val="-9"/>
          <w:sz w:val="28"/>
        </w:rPr>
        <w:t> </w:t>
      </w:r>
      <w:r>
        <w:rPr>
          <w:sz w:val="28"/>
        </w:rPr>
        <w:t>e</w:t>
      </w:r>
      <w:r>
        <w:rPr>
          <w:spacing w:val="-9"/>
          <w:sz w:val="28"/>
        </w:rPr>
        <w:t> </w:t>
      </w:r>
      <w:r>
        <w:rPr>
          <w:sz w:val="28"/>
        </w:rPr>
        <w:t>implementada</w:t>
      </w:r>
      <w:r>
        <w:rPr>
          <w:spacing w:val="-9"/>
          <w:sz w:val="28"/>
        </w:rPr>
        <w:t> </w:t>
      </w:r>
      <w:r>
        <w:rPr>
          <w:sz w:val="28"/>
        </w:rPr>
        <w:t>en</w:t>
      </w:r>
      <w:r>
        <w:rPr>
          <w:spacing w:val="-10"/>
          <w:sz w:val="28"/>
        </w:rPr>
        <w:t> </w:t>
      </w:r>
      <w:r>
        <w:rPr>
          <w:sz w:val="28"/>
        </w:rPr>
        <w:t>colaboración con diversos Estados de la región, pero que en los hechos particulares del caso corresponden a Argentina, Chile y</w:t>
      </w:r>
      <w:r>
        <w:rPr>
          <w:spacing w:val="-25"/>
          <w:sz w:val="28"/>
        </w:rPr>
        <w:t> </w:t>
      </w:r>
      <w:r>
        <w:rPr>
          <w:sz w:val="28"/>
        </w:rPr>
        <w:t>Uruguay.</w:t>
      </w:r>
    </w:p>
    <w:p>
      <w:pPr>
        <w:pStyle w:val="BodyText"/>
        <w:spacing w:before="11"/>
        <w:rPr>
          <w:sz w:val="27"/>
        </w:rPr>
      </w:pPr>
    </w:p>
    <w:p>
      <w:pPr>
        <w:spacing w:before="0"/>
        <w:ind w:left="120" w:right="116" w:firstLine="0"/>
        <w:jc w:val="both"/>
        <w:rPr>
          <w:sz w:val="28"/>
        </w:rPr>
      </w:pPr>
      <w:r>
        <w:rPr>
          <w:sz w:val="28"/>
        </w:rPr>
        <w:t>La Corte ha venido desarrollando el concepto de garantía</w:t>
      </w:r>
      <w:r>
        <w:rPr>
          <w:spacing w:val="-54"/>
          <w:sz w:val="28"/>
        </w:rPr>
        <w:t> </w:t>
      </w:r>
      <w:r>
        <w:rPr>
          <w:sz w:val="28"/>
        </w:rPr>
        <w:t>colectiva desde la óptica del cumplimiento de las obligaciones y el rol que tiene la comunidad de Estados para mantener la vigencia de los derechos humanos. En esta línea ha señalado que la garantía colectiva</w:t>
      </w:r>
      <w:r>
        <w:rPr>
          <w:spacing w:val="-15"/>
          <w:sz w:val="28"/>
        </w:rPr>
        <w:t> </w:t>
      </w:r>
      <w:r>
        <w:rPr>
          <w:sz w:val="28"/>
        </w:rPr>
        <w:t>se</w:t>
      </w:r>
      <w:r>
        <w:rPr>
          <w:spacing w:val="-16"/>
          <w:sz w:val="28"/>
        </w:rPr>
        <w:t> </w:t>
      </w:r>
      <w:r>
        <w:rPr>
          <w:sz w:val="28"/>
        </w:rPr>
        <w:t>traduce,</w:t>
      </w:r>
      <w:r>
        <w:rPr>
          <w:spacing w:val="-16"/>
          <w:sz w:val="28"/>
        </w:rPr>
        <w:t> </w:t>
      </w:r>
      <w:r>
        <w:rPr>
          <w:sz w:val="28"/>
        </w:rPr>
        <w:t>pues,</w:t>
      </w:r>
      <w:r>
        <w:rPr>
          <w:spacing w:val="-16"/>
          <w:sz w:val="28"/>
        </w:rPr>
        <w:t> </w:t>
      </w:r>
      <w:r>
        <w:rPr>
          <w:sz w:val="28"/>
        </w:rPr>
        <w:t>en</w:t>
      </w:r>
      <w:r>
        <w:rPr>
          <w:spacing w:val="-16"/>
          <w:sz w:val="28"/>
        </w:rPr>
        <w:t> </w:t>
      </w:r>
      <w:r>
        <w:rPr>
          <w:sz w:val="28"/>
        </w:rPr>
        <w:t>una</w:t>
      </w:r>
      <w:r>
        <w:rPr>
          <w:spacing w:val="-17"/>
          <w:sz w:val="28"/>
        </w:rPr>
        <w:t> </w:t>
      </w:r>
      <w:r>
        <w:rPr>
          <w:sz w:val="28"/>
        </w:rPr>
        <w:t>obligación</w:t>
      </w:r>
      <w:r>
        <w:rPr>
          <w:spacing w:val="-17"/>
          <w:sz w:val="28"/>
        </w:rPr>
        <w:t> </w:t>
      </w:r>
      <w:r>
        <w:rPr>
          <w:sz w:val="28"/>
        </w:rPr>
        <w:t>general</w:t>
      </w:r>
      <w:r>
        <w:rPr>
          <w:spacing w:val="-16"/>
          <w:sz w:val="28"/>
        </w:rPr>
        <w:t> </w:t>
      </w:r>
      <w:r>
        <w:rPr>
          <w:sz w:val="28"/>
        </w:rPr>
        <w:t>de</w:t>
      </w:r>
      <w:r>
        <w:rPr>
          <w:spacing w:val="-16"/>
          <w:sz w:val="28"/>
        </w:rPr>
        <w:t> </w:t>
      </w:r>
      <w:r>
        <w:rPr>
          <w:sz w:val="28"/>
        </w:rPr>
        <w:t>protección que tienen tanto los Estados Partes de la Convención como los Estados Miembros de la OEA entre sí, para asegurar la efectividad de dichos instrumentos, que constituye una obligación erga omnes</w:t>
      </w:r>
      <w:hyperlink w:history="true" w:anchor="_bookmark433">
        <w:r>
          <w:rPr>
            <w:position w:val="10"/>
            <w:sz w:val="18"/>
          </w:rPr>
          <w:t>18</w:t>
        </w:r>
      </w:hyperlink>
      <w:r>
        <w:rPr>
          <w:sz w:val="28"/>
        </w:rPr>
        <w:t>.</w:t>
      </w:r>
    </w:p>
    <w:p>
      <w:pPr>
        <w:pStyle w:val="BodyText"/>
        <w:spacing w:before="10"/>
        <w:rPr>
          <w:sz w:val="27"/>
        </w:rPr>
      </w:pPr>
    </w:p>
    <w:p>
      <w:pPr>
        <w:spacing w:before="0"/>
        <w:ind w:left="119" w:right="117" w:firstLine="0"/>
        <w:jc w:val="both"/>
        <w:rPr>
          <w:sz w:val="28"/>
        </w:rPr>
      </w:pPr>
      <w:r>
        <w:rPr>
          <w:sz w:val="28"/>
        </w:rPr>
        <w:t>Sostengo que en este caso podría haberse ahondado más en desarrollar esta perspectiva desde la participación y cooperación entre Estados con la Corte. Argentina por sí sola asume la satisfacción para lograr la verdad, la justicia y las reparaciones, a pesar de que las violaciones a los derechos humanos, cometidas en contra de la familia Julien Grisonas, fueron coordinadas y llevadas a cabo por varios Estados.</w:t>
      </w:r>
    </w:p>
    <w:p>
      <w:pPr>
        <w:pStyle w:val="BodyText"/>
      </w:pPr>
    </w:p>
    <w:p>
      <w:pPr>
        <w:pStyle w:val="BodyText"/>
      </w:pPr>
    </w:p>
    <w:p>
      <w:pPr>
        <w:pStyle w:val="BodyText"/>
        <w:spacing w:before="5"/>
        <w:rPr>
          <w:sz w:val="18"/>
        </w:rPr>
      </w:pPr>
      <w:r>
        <w:rPr/>
        <w:pict>
          <v:line style="position:absolute;mso-position-horizontal-relative:page;mso-position-vertical-relative:paragraph;z-index:2992;mso-wrap-distance-left:0;mso-wrap-distance-right:0" from="72pt,13.457726pt" to="216pt,13.457726pt" stroked="true" strokeweight=".6pt" strokecolor="#000000">
            <v:stroke dashstyle="solid"/>
            <w10:wrap type="topAndBottom"/>
          </v:line>
        </w:pict>
      </w:r>
    </w:p>
    <w:p>
      <w:pPr>
        <w:spacing w:before="67"/>
        <w:ind w:left="120" w:right="118" w:firstLine="0"/>
        <w:jc w:val="both"/>
        <w:rPr>
          <w:sz w:val="16"/>
        </w:rPr>
      </w:pPr>
      <w:bookmarkStart w:name="_bookmark433" w:id="570"/>
      <w:bookmarkEnd w:id="570"/>
      <w:r>
        <w:rPr/>
      </w:r>
      <w:r>
        <w:rPr>
          <w:position w:val="6"/>
          <w:sz w:val="10"/>
        </w:rPr>
        <w:t>18</w:t>
      </w:r>
      <w:r>
        <w:rPr>
          <w:spacing w:val="-5"/>
          <w:position w:val="6"/>
          <w:sz w:val="10"/>
        </w:rPr>
        <w:t> </w:t>
      </w:r>
      <w:r>
        <w:rPr>
          <w:color w:val="494848"/>
          <w:sz w:val="16"/>
        </w:rPr>
        <w:t>La</w:t>
      </w:r>
      <w:r>
        <w:rPr>
          <w:color w:val="494848"/>
          <w:spacing w:val="-7"/>
          <w:sz w:val="16"/>
        </w:rPr>
        <w:t> </w:t>
      </w:r>
      <w:r>
        <w:rPr>
          <w:color w:val="494848"/>
          <w:sz w:val="16"/>
        </w:rPr>
        <w:t>denuncia</w:t>
      </w:r>
      <w:r>
        <w:rPr>
          <w:color w:val="494848"/>
          <w:spacing w:val="-7"/>
          <w:sz w:val="16"/>
        </w:rPr>
        <w:t> </w:t>
      </w:r>
      <w:r>
        <w:rPr>
          <w:color w:val="494848"/>
          <w:sz w:val="16"/>
        </w:rPr>
        <w:t>de</w:t>
      </w:r>
      <w:r>
        <w:rPr>
          <w:color w:val="494848"/>
          <w:spacing w:val="-7"/>
          <w:sz w:val="16"/>
        </w:rPr>
        <w:t> </w:t>
      </w:r>
      <w:r>
        <w:rPr>
          <w:color w:val="494848"/>
          <w:sz w:val="16"/>
        </w:rPr>
        <w:t>la</w:t>
      </w:r>
      <w:r>
        <w:rPr>
          <w:color w:val="494848"/>
          <w:spacing w:val="-7"/>
          <w:sz w:val="16"/>
        </w:rPr>
        <w:t> </w:t>
      </w:r>
      <w:r>
        <w:rPr>
          <w:color w:val="494848"/>
          <w:sz w:val="16"/>
        </w:rPr>
        <w:t>Convención</w:t>
      </w:r>
      <w:r>
        <w:rPr>
          <w:color w:val="494848"/>
          <w:spacing w:val="-7"/>
          <w:sz w:val="16"/>
        </w:rPr>
        <w:t> </w:t>
      </w:r>
      <w:r>
        <w:rPr>
          <w:color w:val="494848"/>
          <w:sz w:val="16"/>
        </w:rPr>
        <w:t>Americana</w:t>
      </w:r>
      <w:r>
        <w:rPr>
          <w:color w:val="494848"/>
          <w:spacing w:val="-7"/>
          <w:sz w:val="16"/>
        </w:rPr>
        <w:t> </w:t>
      </w:r>
      <w:r>
        <w:rPr>
          <w:color w:val="494848"/>
          <w:sz w:val="16"/>
        </w:rPr>
        <w:t>sobre</w:t>
      </w:r>
      <w:r>
        <w:rPr>
          <w:color w:val="494848"/>
          <w:spacing w:val="-7"/>
          <w:sz w:val="16"/>
        </w:rPr>
        <w:t> </w:t>
      </w:r>
      <w:r>
        <w:rPr>
          <w:color w:val="494848"/>
          <w:sz w:val="16"/>
        </w:rPr>
        <w:t>Derechos</w:t>
      </w:r>
      <w:r>
        <w:rPr>
          <w:color w:val="494848"/>
          <w:spacing w:val="-7"/>
          <w:sz w:val="16"/>
        </w:rPr>
        <w:t> </w:t>
      </w:r>
      <w:r>
        <w:rPr>
          <w:color w:val="494848"/>
          <w:sz w:val="16"/>
        </w:rPr>
        <w:t>Humanos</w:t>
      </w:r>
      <w:r>
        <w:rPr>
          <w:color w:val="494848"/>
          <w:spacing w:val="-7"/>
          <w:sz w:val="16"/>
        </w:rPr>
        <w:t> </w:t>
      </w:r>
      <w:r>
        <w:rPr>
          <w:color w:val="494848"/>
          <w:sz w:val="16"/>
        </w:rPr>
        <w:t>y</w:t>
      </w:r>
      <w:r>
        <w:rPr>
          <w:color w:val="494848"/>
          <w:spacing w:val="-7"/>
          <w:sz w:val="16"/>
        </w:rPr>
        <w:t> </w:t>
      </w:r>
      <w:r>
        <w:rPr>
          <w:color w:val="494848"/>
          <w:sz w:val="16"/>
        </w:rPr>
        <w:t>de</w:t>
      </w:r>
      <w:r>
        <w:rPr>
          <w:color w:val="494848"/>
          <w:spacing w:val="-7"/>
          <w:sz w:val="16"/>
        </w:rPr>
        <w:t> </w:t>
      </w:r>
      <w:r>
        <w:rPr>
          <w:color w:val="494848"/>
          <w:sz w:val="16"/>
        </w:rPr>
        <w:t>la</w:t>
      </w:r>
      <w:r>
        <w:rPr>
          <w:color w:val="494848"/>
          <w:spacing w:val="-7"/>
          <w:sz w:val="16"/>
        </w:rPr>
        <w:t> </w:t>
      </w:r>
      <w:r>
        <w:rPr>
          <w:color w:val="494848"/>
          <w:sz w:val="16"/>
        </w:rPr>
        <w:t>Carta</w:t>
      </w:r>
      <w:r>
        <w:rPr>
          <w:color w:val="494848"/>
          <w:spacing w:val="-7"/>
          <w:sz w:val="16"/>
        </w:rPr>
        <w:t> </w:t>
      </w:r>
      <w:r>
        <w:rPr>
          <w:color w:val="494848"/>
          <w:sz w:val="16"/>
        </w:rPr>
        <w:t>de</w:t>
      </w:r>
      <w:r>
        <w:rPr>
          <w:color w:val="494848"/>
          <w:spacing w:val="-7"/>
          <w:sz w:val="16"/>
        </w:rPr>
        <w:t> </w:t>
      </w:r>
      <w:r>
        <w:rPr>
          <w:color w:val="494848"/>
          <w:sz w:val="16"/>
        </w:rPr>
        <w:t>la</w:t>
      </w:r>
      <w:r>
        <w:rPr>
          <w:color w:val="494848"/>
          <w:spacing w:val="-7"/>
          <w:sz w:val="16"/>
        </w:rPr>
        <w:t> </w:t>
      </w:r>
      <w:r>
        <w:rPr>
          <w:color w:val="494848"/>
          <w:sz w:val="16"/>
        </w:rPr>
        <w:t>Organización</w:t>
      </w:r>
      <w:r>
        <w:rPr>
          <w:color w:val="494848"/>
          <w:spacing w:val="-7"/>
          <w:sz w:val="16"/>
        </w:rPr>
        <w:t> </w:t>
      </w:r>
      <w:r>
        <w:rPr>
          <w:color w:val="494848"/>
          <w:sz w:val="16"/>
        </w:rPr>
        <w:t>de</w:t>
      </w:r>
      <w:r>
        <w:rPr>
          <w:color w:val="494848"/>
          <w:spacing w:val="-7"/>
          <w:sz w:val="16"/>
        </w:rPr>
        <w:t> </w:t>
      </w:r>
      <w:r>
        <w:rPr>
          <w:color w:val="494848"/>
          <w:sz w:val="16"/>
        </w:rPr>
        <w:t>los</w:t>
      </w:r>
      <w:r>
        <w:rPr>
          <w:color w:val="494848"/>
          <w:spacing w:val="-7"/>
          <w:sz w:val="16"/>
        </w:rPr>
        <w:t> </w:t>
      </w:r>
      <w:r>
        <w:rPr>
          <w:color w:val="494848"/>
          <w:sz w:val="16"/>
        </w:rPr>
        <w:t>Estados Americanos</w:t>
      </w:r>
      <w:r>
        <w:rPr>
          <w:color w:val="494848"/>
          <w:spacing w:val="-11"/>
          <w:sz w:val="16"/>
        </w:rPr>
        <w:t> </w:t>
      </w:r>
      <w:r>
        <w:rPr>
          <w:color w:val="494848"/>
          <w:sz w:val="16"/>
        </w:rPr>
        <w:t>y</w:t>
      </w:r>
      <w:r>
        <w:rPr>
          <w:color w:val="494848"/>
          <w:spacing w:val="-9"/>
          <w:sz w:val="16"/>
        </w:rPr>
        <w:t> </w:t>
      </w:r>
      <w:r>
        <w:rPr>
          <w:color w:val="494848"/>
          <w:sz w:val="16"/>
        </w:rPr>
        <w:t>sus</w:t>
      </w:r>
      <w:r>
        <w:rPr>
          <w:color w:val="494848"/>
          <w:spacing w:val="-11"/>
          <w:sz w:val="16"/>
        </w:rPr>
        <w:t> </w:t>
      </w:r>
      <w:r>
        <w:rPr>
          <w:color w:val="494848"/>
          <w:sz w:val="16"/>
        </w:rPr>
        <w:t>efectos</w:t>
      </w:r>
      <w:r>
        <w:rPr>
          <w:color w:val="494848"/>
          <w:spacing w:val="-10"/>
          <w:sz w:val="16"/>
        </w:rPr>
        <w:t> </w:t>
      </w:r>
      <w:r>
        <w:rPr>
          <w:color w:val="494848"/>
          <w:sz w:val="16"/>
        </w:rPr>
        <w:t>sobre</w:t>
      </w:r>
      <w:r>
        <w:rPr>
          <w:color w:val="494848"/>
          <w:spacing w:val="-11"/>
          <w:sz w:val="16"/>
        </w:rPr>
        <w:t> </w:t>
      </w:r>
      <w:r>
        <w:rPr>
          <w:color w:val="494848"/>
          <w:sz w:val="16"/>
        </w:rPr>
        <w:t>las</w:t>
      </w:r>
      <w:r>
        <w:rPr>
          <w:color w:val="494848"/>
          <w:spacing w:val="-11"/>
          <w:sz w:val="16"/>
        </w:rPr>
        <w:t> </w:t>
      </w:r>
      <w:r>
        <w:rPr>
          <w:color w:val="494848"/>
          <w:sz w:val="16"/>
        </w:rPr>
        <w:t>obligaciones</w:t>
      </w:r>
      <w:r>
        <w:rPr>
          <w:color w:val="494848"/>
          <w:spacing w:val="-11"/>
          <w:sz w:val="16"/>
        </w:rPr>
        <w:t> </w:t>
      </w:r>
      <w:r>
        <w:rPr>
          <w:color w:val="494848"/>
          <w:sz w:val="16"/>
        </w:rPr>
        <w:t>estatales</w:t>
      </w:r>
      <w:r>
        <w:rPr>
          <w:color w:val="494848"/>
          <w:spacing w:val="-11"/>
          <w:sz w:val="16"/>
        </w:rPr>
        <w:t> </w:t>
      </w:r>
      <w:r>
        <w:rPr>
          <w:color w:val="494848"/>
          <w:sz w:val="16"/>
        </w:rPr>
        <w:t>en</w:t>
      </w:r>
      <w:r>
        <w:rPr>
          <w:color w:val="494848"/>
          <w:spacing w:val="-9"/>
          <w:sz w:val="16"/>
        </w:rPr>
        <w:t> </w:t>
      </w:r>
      <w:r>
        <w:rPr>
          <w:color w:val="494848"/>
          <w:sz w:val="16"/>
        </w:rPr>
        <w:t>materia</w:t>
      </w:r>
      <w:r>
        <w:rPr>
          <w:color w:val="494848"/>
          <w:spacing w:val="-10"/>
          <w:sz w:val="16"/>
        </w:rPr>
        <w:t> </w:t>
      </w:r>
      <w:r>
        <w:rPr>
          <w:color w:val="494848"/>
          <w:sz w:val="16"/>
        </w:rPr>
        <w:t>de</w:t>
      </w:r>
      <w:r>
        <w:rPr>
          <w:color w:val="494848"/>
          <w:spacing w:val="-11"/>
          <w:sz w:val="16"/>
        </w:rPr>
        <w:t> </w:t>
      </w:r>
      <w:r>
        <w:rPr>
          <w:color w:val="494848"/>
          <w:sz w:val="16"/>
        </w:rPr>
        <w:t>derechos</w:t>
      </w:r>
      <w:r>
        <w:rPr>
          <w:color w:val="494848"/>
          <w:spacing w:val="-11"/>
          <w:sz w:val="16"/>
        </w:rPr>
        <w:t> </w:t>
      </w:r>
      <w:r>
        <w:rPr>
          <w:color w:val="494848"/>
          <w:sz w:val="16"/>
        </w:rPr>
        <w:t>humanos</w:t>
      </w:r>
      <w:r>
        <w:rPr>
          <w:color w:val="494848"/>
          <w:spacing w:val="-11"/>
          <w:sz w:val="16"/>
        </w:rPr>
        <w:t> </w:t>
      </w:r>
      <w:r>
        <w:rPr>
          <w:color w:val="494848"/>
          <w:sz w:val="16"/>
        </w:rPr>
        <w:t>(Interpretación</w:t>
      </w:r>
      <w:r>
        <w:rPr>
          <w:color w:val="494848"/>
          <w:spacing w:val="-11"/>
          <w:sz w:val="16"/>
        </w:rPr>
        <w:t> </w:t>
      </w:r>
      <w:r>
        <w:rPr>
          <w:color w:val="494848"/>
          <w:sz w:val="16"/>
        </w:rPr>
        <w:t>y</w:t>
      </w:r>
      <w:r>
        <w:rPr>
          <w:color w:val="494848"/>
          <w:spacing w:val="-10"/>
          <w:sz w:val="16"/>
        </w:rPr>
        <w:t> </w:t>
      </w:r>
      <w:r>
        <w:rPr>
          <w:color w:val="494848"/>
          <w:sz w:val="16"/>
        </w:rPr>
        <w:t>alcance de los artículos 1, 2, 27, 29, 30, 31, 32, 33 a 65 y 78 de la Convención Americana sobre Derechos Humanos y 3.l), 17,</w:t>
      </w:r>
      <w:r>
        <w:rPr>
          <w:color w:val="494848"/>
          <w:spacing w:val="-5"/>
          <w:sz w:val="16"/>
        </w:rPr>
        <w:t> </w:t>
      </w:r>
      <w:r>
        <w:rPr>
          <w:color w:val="494848"/>
          <w:sz w:val="16"/>
        </w:rPr>
        <w:t>45,</w:t>
      </w:r>
      <w:r>
        <w:rPr>
          <w:color w:val="494848"/>
          <w:spacing w:val="-5"/>
          <w:sz w:val="16"/>
        </w:rPr>
        <w:t> </w:t>
      </w:r>
      <w:r>
        <w:rPr>
          <w:color w:val="494848"/>
          <w:sz w:val="16"/>
        </w:rPr>
        <w:t>53,</w:t>
      </w:r>
      <w:r>
        <w:rPr>
          <w:color w:val="494848"/>
          <w:spacing w:val="-5"/>
          <w:sz w:val="16"/>
        </w:rPr>
        <w:t> </w:t>
      </w:r>
      <w:r>
        <w:rPr>
          <w:color w:val="494848"/>
          <w:sz w:val="16"/>
        </w:rPr>
        <w:t>106</w:t>
      </w:r>
      <w:r>
        <w:rPr>
          <w:color w:val="494848"/>
          <w:spacing w:val="-4"/>
          <w:sz w:val="16"/>
        </w:rPr>
        <w:t> </w:t>
      </w:r>
      <w:r>
        <w:rPr>
          <w:color w:val="494848"/>
          <w:sz w:val="16"/>
        </w:rPr>
        <w:t>y</w:t>
      </w:r>
      <w:r>
        <w:rPr>
          <w:color w:val="494848"/>
          <w:spacing w:val="-4"/>
          <w:sz w:val="16"/>
        </w:rPr>
        <w:t> </w:t>
      </w:r>
      <w:r>
        <w:rPr>
          <w:color w:val="494848"/>
          <w:sz w:val="16"/>
        </w:rPr>
        <w:t>143</w:t>
      </w:r>
      <w:r>
        <w:rPr>
          <w:color w:val="494848"/>
          <w:spacing w:val="-4"/>
          <w:sz w:val="16"/>
        </w:rPr>
        <w:t> </w:t>
      </w:r>
      <w:r>
        <w:rPr>
          <w:color w:val="494848"/>
          <w:sz w:val="16"/>
        </w:rPr>
        <w:t>de</w:t>
      </w:r>
      <w:r>
        <w:rPr>
          <w:color w:val="494848"/>
          <w:spacing w:val="-5"/>
          <w:sz w:val="16"/>
        </w:rPr>
        <w:t> </w:t>
      </w:r>
      <w:r>
        <w:rPr>
          <w:color w:val="494848"/>
          <w:sz w:val="16"/>
        </w:rPr>
        <w:t>la</w:t>
      </w:r>
      <w:r>
        <w:rPr>
          <w:color w:val="494848"/>
          <w:spacing w:val="-5"/>
          <w:sz w:val="16"/>
        </w:rPr>
        <w:t> </w:t>
      </w:r>
      <w:r>
        <w:rPr>
          <w:color w:val="494848"/>
          <w:sz w:val="16"/>
        </w:rPr>
        <w:t>Carta</w:t>
      </w:r>
      <w:r>
        <w:rPr>
          <w:color w:val="494848"/>
          <w:spacing w:val="-5"/>
          <w:sz w:val="16"/>
        </w:rPr>
        <w:t> </w:t>
      </w:r>
      <w:r>
        <w:rPr>
          <w:color w:val="494848"/>
          <w:sz w:val="16"/>
        </w:rPr>
        <w:t>de</w:t>
      </w:r>
      <w:r>
        <w:rPr>
          <w:color w:val="494848"/>
          <w:spacing w:val="-4"/>
          <w:sz w:val="16"/>
        </w:rPr>
        <w:t> </w:t>
      </w:r>
      <w:r>
        <w:rPr>
          <w:color w:val="494848"/>
          <w:sz w:val="16"/>
        </w:rPr>
        <w:t>la</w:t>
      </w:r>
      <w:r>
        <w:rPr>
          <w:color w:val="494848"/>
          <w:spacing w:val="-5"/>
          <w:sz w:val="16"/>
        </w:rPr>
        <w:t> </w:t>
      </w:r>
      <w:r>
        <w:rPr>
          <w:color w:val="494848"/>
          <w:sz w:val="16"/>
        </w:rPr>
        <w:t>Organización</w:t>
      </w:r>
      <w:r>
        <w:rPr>
          <w:color w:val="494848"/>
          <w:spacing w:val="-4"/>
          <w:sz w:val="16"/>
        </w:rPr>
        <w:t> </w:t>
      </w:r>
      <w:r>
        <w:rPr>
          <w:color w:val="494848"/>
          <w:sz w:val="16"/>
        </w:rPr>
        <w:t>de</w:t>
      </w:r>
      <w:r>
        <w:rPr>
          <w:color w:val="494848"/>
          <w:spacing w:val="-4"/>
          <w:sz w:val="16"/>
        </w:rPr>
        <w:t> </w:t>
      </w:r>
      <w:r>
        <w:rPr>
          <w:color w:val="494848"/>
          <w:sz w:val="16"/>
        </w:rPr>
        <w:t>los</w:t>
      </w:r>
      <w:r>
        <w:rPr>
          <w:color w:val="494848"/>
          <w:spacing w:val="-4"/>
          <w:sz w:val="16"/>
        </w:rPr>
        <w:t> </w:t>
      </w:r>
      <w:r>
        <w:rPr>
          <w:color w:val="494848"/>
          <w:sz w:val="16"/>
        </w:rPr>
        <w:t>Estados</w:t>
      </w:r>
      <w:r>
        <w:rPr>
          <w:color w:val="494848"/>
          <w:spacing w:val="-5"/>
          <w:sz w:val="16"/>
        </w:rPr>
        <w:t> </w:t>
      </w:r>
      <w:r>
        <w:rPr>
          <w:color w:val="494848"/>
          <w:sz w:val="16"/>
        </w:rPr>
        <w:t>Americanos).</w:t>
      </w:r>
      <w:r>
        <w:rPr>
          <w:color w:val="494848"/>
          <w:spacing w:val="-5"/>
          <w:sz w:val="16"/>
        </w:rPr>
        <w:t> </w:t>
      </w:r>
      <w:r>
        <w:rPr>
          <w:color w:val="494848"/>
          <w:sz w:val="16"/>
        </w:rPr>
        <w:t>Opinión</w:t>
      </w:r>
      <w:r>
        <w:rPr>
          <w:color w:val="494848"/>
          <w:spacing w:val="-5"/>
          <w:sz w:val="16"/>
        </w:rPr>
        <w:t> </w:t>
      </w:r>
      <w:r>
        <w:rPr>
          <w:color w:val="494848"/>
          <w:sz w:val="16"/>
        </w:rPr>
        <w:t>Consultiva</w:t>
      </w:r>
      <w:r>
        <w:rPr>
          <w:color w:val="494848"/>
          <w:spacing w:val="-5"/>
          <w:sz w:val="16"/>
        </w:rPr>
        <w:t> </w:t>
      </w:r>
      <w:r>
        <w:rPr>
          <w:color w:val="494848"/>
          <w:sz w:val="16"/>
        </w:rPr>
        <w:t>OC-26/20</w:t>
      </w:r>
      <w:r>
        <w:rPr>
          <w:color w:val="494848"/>
          <w:spacing w:val="-4"/>
          <w:sz w:val="16"/>
        </w:rPr>
        <w:t> </w:t>
      </w:r>
      <w:r>
        <w:rPr>
          <w:color w:val="494848"/>
          <w:sz w:val="16"/>
        </w:rPr>
        <w:t>de</w:t>
      </w:r>
      <w:r>
        <w:rPr>
          <w:color w:val="494848"/>
          <w:spacing w:val="-5"/>
          <w:sz w:val="16"/>
        </w:rPr>
        <w:t> </w:t>
      </w:r>
      <w:r>
        <w:rPr>
          <w:color w:val="494848"/>
          <w:sz w:val="16"/>
        </w:rPr>
        <w:t>9 de noviembre de 2020. Serie A No.</w:t>
      </w:r>
      <w:r>
        <w:rPr>
          <w:color w:val="494848"/>
          <w:spacing w:val="-14"/>
          <w:sz w:val="16"/>
        </w:rPr>
        <w:t> </w:t>
      </w:r>
      <w:r>
        <w:rPr>
          <w:color w:val="494848"/>
          <w:sz w:val="16"/>
        </w:rPr>
        <w:t>26.</w:t>
      </w:r>
    </w:p>
    <w:p>
      <w:pPr>
        <w:spacing w:after="0"/>
        <w:jc w:val="both"/>
        <w:rPr>
          <w:sz w:val="16"/>
        </w:rPr>
        <w:sectPr>
          <w:footerReference w:type="default" r:id="rId98"/>
          <w:pgSz w:w="12240" w:h="15840"/>
          <w:pgMar w:footer="0" w:header="0" w:top="1360" w:bottom="280" w:left="1320" w:right="1320"/>
        </w:sectPr>
      </w:pPr>
    </w:p>
    <w:p>
      <w:pPr>
        <w:pStyle w:val="Heading2"/>
        <w:spacing w:before="80"/>
      </w:pPr>
      <w:r>
        <w:rPr/>
        <w:t>Como se puede evidenciar en el caso, los hechos dan cuenta de acciones transnacionales e interestatales coordinadas. La responsabilidad compartida es una doctrina que abarca “todas las situaciones que tratan la asignación y distribución de la responsabilidad, en situaciones en las que múltiples entidades</w:t>
      </w:r>
      <w:r>
        <w:rPr>
          <w:spacing w:val="-63"/>
        </w:rPr>
        <w:t> </w:t>
      </w:r>
      <w:r>
        <w:rPr/>
        <w:t>han contribuido</w:t>
      </w:r>
      <w:r>
        <w:rPr>
          <w:spacing w:val="-11"/>
        </w:rPr>
        <w:t> </w:t>
      </w:r>
      <w:r>
        <w:rPr/>
        <w:t>a</w:t>
      </w:r>
      <w:r>
        <w:rPr>
          <w:spacing w:val="-10"/>
        </w:rPr>
        <w:t> </w:t>
      </w:r>
      <w:r>
        <w:rPr/>
        <w:t>un</w:t>
      </w:r>
      <w:r>
        <w:rPr>
          <w:spacing w:val="-10"/>
        </w:rPr>
        <w:t> </w:t>
      </w:r>
      <w:r>
        <w:rPr/>
        <w:t>daño</w:t>
      </w:r>
      <w:r>
        <w:rPr>
          <w:spacing w:val="-11"/>
        </w:rPr>
        <w:t> </w:t>
      </w:r>
      <w:r>
        <w:rPr/>
        <w:t>derivado</w:t>
      </w:r>
      <w:r>
        <w:rPr>
          <w:spacing w:val="-11"/>
        </w:rPr>
        <w:t> </w:t>
      </w:r>
      <w:r>
        <w:rPr/>
        <w:t>de</w:t>
      </w:r>
      <w:r>
        <w:rPr>
          <w:spacing w:val="-11"/>
        </w:rPr>
        <w:t> </w:t>
      </w:r>
      <w:r>
        <w:rPr/>
        <w:t>un</w:t>
      </w:r>
      <w:r>
        <w:rPr>
          <w:spacing w:val="-11"/>
        </w:rPr>
        <w:t> </w:t>
      </w:r>
      <w:r>
        <w:rPr/>
        <w:t>hecho</w:t>
      </w:r>
      <w:r>
        <w:rPr>
          <w:spacing w:val="-10"/>
        </w:rPr>
        <w:t> </w:t>
      </w:r>
      <w:r>
        <w:rPr/>
        <w:t>ilícito</w:t>
      </w:r>
      <w:r>
        <w:rPr>
          <w:spacing w:val="-10"/>
        </w:rPr>
        <w:t> </w:t>
      </w:r>
      <w:r>
        <w:rPr/>
        <w:t>internacional”</w:t>
      </w:r>
      <w:hyperlink w:history="true" w:anchor="_bookmark434">
        <w:r>
          <w:rPr>
            <w:position w:val="10"/>
            <w:sz w:val="18"/>
          </w:rPr>
          <w:t>19</w:t>
        </w:r>
      </w:hyperlink>
      <w:r>
        <w:rPr/>
        <w:t>.</w:t>
      </w:r>
    </w:p>
    <w:p>
      <w:pPr>
        <w:pStyle w:val="BodyText"/>
        <w:rPr>
          <w:sz w:val="28"/>
        </w:rPr>
      </w:pPr>
    </w:p>
    <w:p>
      <w:pPr>
        <w:spacing w:before="0"/>
        <w:ind w:left="120" w:right="118" w:firstLine="0"/>
        <w:jc w:val="both"/>
        <w:rPr>
          <w:sz w:val="28"/>
        </w:rPr>
      </w:pPr>
      <w:r>
        <w:rPr>
          <w:sz w:val="28"/>
        </w:rPr>
        <w:t>Por su parte en el </w:t>
      </w:r>
      <w:r>
        <w:rPr>
          <w:i/>
          <w:sz w:val="28"/>
        </w:rPr>
        <w:t>caso Goiburú Vs. Paraguay </w:t>
      </w:r>
      <w:r>
        <w:rPr>
          <w:sz w:val="28"/>
        </w:rPr>
        <w:t>la Corte ha aclarado que</w:t>
      </w:r>
    </w:p>
    <w:p>
      <w:pPr>
        <w:pStyle w:val="BodyText"/>
        <w:spacing w:before="11"/>
        <w:rPr>
          <w:sz w:val="27"/>
        </w:rPr>
      </w:pPr>
    </w:p>
    <w:p>
      <w:pPr>
        <w:pStyle w:val="Heading2"/>
        <w:spacing w:before="1"/>
        <w:ind w:left="480" w:right="118"/>
      </w:pPr>
      <w:r>
        <w:rPr/>
        <w:t>en</w:t>
      </w:r>
      <w:r>
        <w:rPr>
          <w:spacing w:val="-16"/>
        </w:rPr>
        <w:t> </w:t>
      </w:r>
      <w:r>
        <w:rPr/>
        <w:t>función</w:t>
      </w:r>
      <w:r>
        <w:rPr>
          <w:spacing w:val="-15"/>
        </w:rPr>
        <w:t> </w:t>
      </w:r>
      <w:r>
        <w:rPr/>
        <w:t>de</w:t>
      </w:r>
      <w:r>
        <w:rPr>
          <w:spacing w:val="-15"/>
        </w:rPr>
        <w:t> </w:t>
      </w:r>
      <w:r>
        <w:rPr/>
        <w:t>la</w:t>
      </w:r>
      <w:r>
        <w:rPr>
          <w:spacing w:val="-14"/>
        </w:rPr>
        <w:t> </w:t>
      </w:r>
      <w:r>
        <w:rPr/>
        <w:t>efectividad</w:t>
      </w:r>
      <w:r>
        <w:rPr>
          <w:spacing w:val="-16"/>
        </w:rPr>
        <w:t> </w:t>
      </w:r>
      <w:r>
        <w:rPr/>
        <w:t>del</w:t>
      </w:r>
      <w:r>
        <w:rPr>
          <w:spacing w:val="-15"/>
        </w:rPr>
        <w:t> </w:t>
      </w:r>
      <w:r>
        <w:rPr/>
        <w:t>mecanismo</w:t>
      </w:r>
      <w:r>
        <w:rPr>
          <w:spacing w:val="-16"/>
        </w:rPr>
        <w:t> </w:t>
      </w:r>
      <w:r>
        <w:rPr/>
        <w:t>de</w:t>
      </w:r>
      <w:r>
        <w:rPr>
          <w:spacing w:val="-14"/>
        </w:rPr>
        <w:t> </w:t>
      </w:r>
      <w:r>
        <w:rPr/>
        <w:t>garantía</w:t>
      </w:r>
      <w:r>
        <w:rPr>
          <w:spacing w:val="-14"/>
        </w:rPr>
        <w:t> </w:t>
      </w:r>
      <w:r>
        <w:rPr/>
        <w:t>colectiva establecido bajo la Convención, […] Estados Partes en la Convención, deben colaborar entre sí para erradicar la impunidad de las violaciones cometidas en este caso mediante el juzgamiento y sanción de sus responsables y a colaborar de buena fe entre sí, ya sea mediante la extradición o el juzgamiento en su territorio de esos</w:t>
      </w:r>
      <w:r>
        <w:rPr>
          <w:spacing w:val="-14"/>
        </w:rPr>
        <w:t> </w:t>
      </w:r>
      <w:r>
        <w:rPr/>
        <w:t>responsables</w:t>
      </w:r>
      <w:hyperlink w:history="true" w:anchor="_bookmark435">
        <w:r>
          <w:rPr>
            <w:position w:val="10"/>
            <w:sz w:val="18"/>
          </w:rPr>
          <w:t>20</w:t>
        </w:r>
      </w:hyperlink>
      <w:r>
        <w:rPr/>
        <w:t>.</w:t>
      </w:r>
    </w:p>
    <w:p>
      <w:pPr>
        <w:pStyle w:val="BodyText"/>
        <w:spacing w:before="11"/>
        <w:rPr>
          <w:sz w:val="27"/>
        </w:rPr>
      </w:pPr>
    </w:p>
    <w:p>
      <w:pPr>
        <w:spacing w:before="0"/>
        <w:ind w:left="119" w:right="117" w:firstLine="0"/>
        <w:jc w:val="both"/>
        <w:rPr>
          <w:sz w:val="28"/>
        </w:rPr>
      </w:pPr>
      <w:r>
        <w:rPr>
          <w:sz w:val="28"/>
        </w:rPr>
        <w:t>Si bien no podríamos emitir un fallo condenatorio contra Chile u Uruguay, ya que no estamos ante Estado que hayan participado plenamente del procedimiento, considero que es factible avanzar en cuanto a la cooperación de los Estado con la Corte en el marco del artículo 58 del Reglamento, que otorga a la Corte amplias facultades probatorias</w:t>
      </w:r>
      <w:hyperlink w:history="true" w:anchor="_bookmark436">
        <w:r>
          <w:rPr>
            <w:position w:val="10"/>
            <w:sz w:val="18"/>
          </w:rPr>
          <w:t>21</w:t>
        </w:r>
      </w:hyperlink>
      <w:r>
        <w:rPr>
          <w:sz w:val="28"/>
        </w:rPr>
        <w:t>. En esta línea la Corte debió avanzar en solicitar información a estos Estados que podría haber permitido avanzar en determinar la naturaleza internacional, interestatal y trasfronteriza de los hechos del presente caso.</w:t>
      </w:r>
    </w:p>
    <w:p>
      <w:pPr>
        <w:pStyle w:val="BodyText"/>
      </w:pPr>
    </w:p>
    <w:p>
      <w:pPr>
        <w:pStyle w:val="BodyText"/>
        <w:spacing w:before="1"/>
        <w:rPr>
          <w:sz w:val="22"/>
        </w:rPr>
      </w:pPr>
      <w:r>
        <w:rPr/>
        <w:pict>
          <v:line style="position:absolute;mso-position-horizontal-relative:page;mso-position-vertical-relative:paragraph;z-index:3016;mso-wrap-distance-left:0;mso-wrap-distance-right:0" from="72pt,15.713512pt" to="216pt,15.713512pt" stroked="true" strokeweight=".6pt" strokecolor="#000000">
            <v:stroke dashstyle="solid"/>
            <w10:wrap type="topAndBottom"/>
          </v:line>
        </w:pict>
      </w:r>
    </w:p>
    <w:p>
      <w:pPr>
        <w:spacing w:before="67"/>
        <w:ind w:left="119" w:right="118" w:firstLine="0"/>
        <w:jc w:val="both"/>
        <w:rPr>
          <w:sz w:val="16"/>
        </w:rPr>
      </w:pPr>
      <w:bookmarkStart w:name="_bookmark434" w:id="571"/>
      <w:bookmarkEnd w:id="571"/>
      <w:r>
        <w:rPr/>
      </w:r>
      <w:r>
        <w:rPr>
          <w:position w:val="6"/>
          <w:sz w:val="10"/>
        </w:rPr>
        <w:t>19 </w:t>
      </w:r>
      <w:r>
        <w:rPr>
          <w:sz w:val="16"/>
        </w:rPr>
        <w:t>Maarten Den Heijer, Procedural Aspects of Shared Responsibility in the European Court of Human Rights, 4 J. OF INT’L DISP. SETTLEMENT 361, 362 n.3 (2013)</w:t>
      </w:r>
    </w:p>
    <w:p>
      <w:pPr>
        <w:spacing w:before="0"/>
        <w:ind w:left="119" w:right="118" w:firstLine="0"/>
        <w:jc w:val="both"/>
        <w:rPr>
          <w:sz w:val="16"/>
        </w:rPr>
      </w:pPr>
      <w:bookmarkStart w:name="_bookmark435" w:id="572"/>
      <w:bookmarkEnd w:id="572"/>
      <w:r>
        <w:rPr/>
      </w:r>
      <w:r>
        <w:rPr>
          <w:position w:val="6"/>
          <w:sz w:val="10"/>
        </w:rPr>
        <w:t>20 </w:t>
      </w:r>
      <w:r>
        <w:rPr>
          <w:sz w:val="16"/>
        </w:rPr>
        <w:t>Corte IDH. </w:t>
      </w:r>
      <w:r>
        <w:rPr>
          <w:i/>
          <w:sz w:val="16"/>
        </w:rPr>
        <w:t>Caso Goiburú y otros Vs. Paraguay</w:t>
      </w:r>
      <w:r>
        <w:rPr>
          <w:sz w:val="16"/>
        </w:rPr>
        <w:t>. Fondo, Reparaciones y Costas. Sentencia de 22 de septiembre de </w:t>
      </w:r>
      <w:bookmarkStart w:name="_bookmark436" w:id="573"/>
      <w:bookmarkEnd w:id="573"/>
      <w:r>
        <w:rPr>
          <w:sz w:val="16"/>
        </w:rPr>
      </w:r>
      <w:r>
        <w:rPr>
          <w:sz w:val="16"/>
        </w:rPr>
        <w:t>2006. Serie C No. 153, párr. 166</w:t>
      </w:r>
    </w:p>
    <w:p>
      <w:pPr>
        <w:spacing w:before="0"/>
        <w:ind w:left="120" w:right="0" w:firstLine="0"/>
        <w:jc w:val="both"/>
        <w:rPr>
          <w:sz w:val="16"/>
        </w:rPr>
      </w:pPr>
      <w:r>
        <w:rPr>
          <w:position w:val="6"/>
          <w:sz w:val="10"/>
        </w:rPr>
        <w:t>21 </w:t>
      </w:r>
      <w:r>
        <w:rPr>
          <w:sz w:val="16"/>
        </w:rPr>
        <w:t>Artículo 58. Diligencias probatorias de oficio</w:t>
      </w:r>
    </w:p>
    <w:p>
      <w:pPr>
        <w:spacing w:before="1"/>
        <w:ind w:left="119" w:right="117" w:firstLine="0"/>
        <w:jc w:val="both"/>
        <w:rPr>
          <w:sz w:val="16"/>
        </w:rPr>
      </w:pPr>
      <w:r>
        <w:rPr>
          <w:sz w:val="16"/>
        </w:rPr>
        <w:t>En cualquier estado de la causa la Corte podrá: a. Procurar de oficio toda prueba que considere útil y necesaria. En particular, podrá oír en calidad de presunta víctima, testigo, perito o por otro título, a cualquier persona cuya declaración,</w:t>
      </w:r>
      <w:r>
        <w:rPr>
          <w:spacing w:val="-11"/>
          <w:sz w:val="16"/>
        </w:rPr>
        <w:t> </w:t>
      </w:r>
      <w:r>
        <w:rPr>
          <w:sz w:val="16"/>
        </w:rPr>
        <w:t>testimonio,</w:t>
      </w:r>
      <w:r>
        <w:rPr>
          <w:spacing w:val="-11"/>
          <w:sz w:val="16"/>
        </w:rPr>
        <w:t> </w:t>
      </w:r>
      <w:r>
        <w:rPr>
          <w:sz w:val="16"/>
        </w:rPr>
        <w:t>u</w:t>
      </w:r>
      <w:r>
        <w:rPr>
          <w:spacing w:val="-11"/>
          <w:sz w:val="16"/>
        </w:rPr>
        <w:t> </w:t>
      </w:r>
      <w:r>
        <w:rPr>
          <w:sz w:val="16"/>
        </w:rPr>
        <w:t>opinión</w:t>
      </w:r>
      <w:r>
        <w:rPr>
          <w:spacing w:val="-11"/>
          <w:sz w:val="16"/>
        </w:rPr>
        <w:t> </w:t>
      </w:r>
      <w:r>
        <w:rPr>
          <w:sz w:val="16"/>
        </w:rPr>
        <w:t>estime</w:t>
      </w:r>
      <w:r>
        <w:rPr>
          <w:spacing w:val="-11"/>
          <w:sz w:val="16"/>
        </w:rPr>
        <w:t> </w:t>
      </w:r>
      <w:r>
        <w:rPr>
          <w:sz w:val="16"/>
        </w:rPr>
        <w:t>pertinente.</w:t>
      </w:r>
      <w:r>
        <w:rPr>
          <w:spacing w:val="-11"/>
          <w:sz w:val="16"/>
        </w:rPr>
        <w:t> </w:t>
      </w:r>
      <w:r>
        <w:rPr>
          <w:sz w:val="16"/>
        </w:rPr>
        <w:t>b.</w:t>
      </w:r>
      <w:r>
        <w:rPr>
          <w:spacing w:val="-11"/>
          <w:sz w:val="16"/>
        </w:rPr>
        <w:t> </w:t>
      </w:r>
      <w:r>
        <w:rPr>
          <w:sz w:val="16"/>
        </w:rPr>
        <w:t>Requerir</w:t>
      </w:r>
      <w:r>
        <w:rPr>
          <w:spacing w:val="-11"/>
          <w:sz w:val="16"/>
        </w:rPr>
        <w:t> </w:t>
      </w:r>
      <w:r>
        <w:rPr>
          <w:sz w:val="16"/>
        </w:rPr>
        <w:t>de</w:t>
      </w:r>
      <w:r>
        <w:rPr>
          <w:spacing w:val="-11"/>
          <w:sz w:val="16"/>
        </w:rPr>
        <w:t> </w:t>
      </w:r>
      <w:r>
        <w:rPr>
          <w:sz w:val="16"/>
        </w:rPr>
        <w:t>la</w:t>
      </w:r>
      <w:r>
        <w:rPr>
          <w:spacing w:val="-11"/>
          <w:sz w:val="16"/>
        </w:rPr>
        <w:t> </w:t>
      </w:r>
      <w:r>
        <w:rPr>
          <w:sz w:val="16"/>
        </w:rPr>
        <w:t>Comisión,</w:t>
      </w:r>
      <w:r>
        <w:rPr>
          <w:spacing w:val="-11"/>
          <w:sz w:val="16"/>
        </w:rPr>
        <w:t> </w:t>
      </w:r>
      <w:r>
        <w:rPr>
          <w:sz w:val="16"/>
        </w:rPr>
        <w:t>de</w:t>
      </w:r>
      <w:r>
        <w:rPr>
          <w:spacing w:val="-11"/>
          <w:sz w:val="16"/>
        </w:rPr>
        <w:t> </w:t>
      </w:r>
      <w:r>
        <w:rPr>
          <w:sz w:val="16"/>
        </w:rPr>
        <w:t>las</w:t>
      </w:r>
      <w:r>
        <w:rPr>
          <w:spacing w:val="-11"/>
          <w:sz w:val="16"/>
        </w:rPr>
        <w:t> </w:t>
      </w:r>
      <w:r>
        <w:rPr>
          <w:sz w:val="16"/>
        </w:rPr>
        <w:t>víctimas</w:t>
      </w:r>
      <w:r>
        <w:rPr>
          <w:spacing w:val="-11"/>
          <w:sz w:val="16"/>
        </w:rPr>
        <w:t> </w:t>
      </w:r>
      <w:r>
        <w:rPr>
          <w:sz w:val="16"/>
        </w:rPr>
        <w:t>o</w:t>
      </w:r>
      <w:r>
        <w:rPr>
          <w:spacing w:val="-11"/>
          <w:sz w:val="16"/>
        </w:rPr>
        <w:t> </w:t>
      </w:r>
      <w:r>
        <w:rPr>
          <w:sz w:val="16"/>
        </w:rPr>
        <w:t>presuntas</w:t>
      </w:r>
      <w:r>
        <w:rPr>
          <w:spacing w:val="-11"/>
          <w:sz w:val="16"/>
        </w:rPr>
        <w:t> </w:t>
      </w:r>
      <w:r>
        <w:rPr>
          <w:sz w:val="16"/>
        </w:rPr>
        <w:t>víctimas o sus representantes, del Estado demandado y, en su caso, del Estado demandante el suministro de alguna prueba que estén en condiciones de aportar o de cualquier explicación o declaración que, a su juicio, pueda ser útil. c. Solicitar a cualquier entidad, oficina, órgano o autoridad de su elección, que obtenga información, que exprese una opinión o que haga un informe o dictamen sobre un punto determinado. Mientras la Corte no lo autorice, los documentos respectivos no serán publicados. d. Comisionar a uno o varios de sus miembros para que realicen cualquier medida de instrucción, incluyendo audiencias, ya sea en la sede de la Corte o fuera de ésta. e. En el caso de</w:t>
      </w:r>
      <w:r>
        <w:rPr>
          <w:spacing w:val="-4"/>
          <w:sz w:val="16"/>
        </w:rPr>
        <w:t> </w:t>
      </w:r>
      <w:r>
        <w:rPr>
          <w:sz w:val="16"/>
        </w:rPr>
        <w:t>que</w:t>
      </w:r>
      <w:r>
        <w:rPr>
          <w:spacing w:val="-4"/>
          <w:sz w:val="16"/>
        </w:rPr>
        <w:t> </w:t>
      </w:r>
      <w:r>
        <w:rPr>
          <w:sz w:val="16"/>
        </w:rPr>
        <w:t>sea</w:t>
      </w:r>
      <w:r>
        <w:rPr>
          <w:spacing w:val="-3"/>
          <w:sz w:val="16"/>
        </w:rPr>
        <w:t> </w:t>
      </w:r>
      <w:r>
        <w:rPr>
          <w:sz w:val="16"/>
        </w:rPr>
        <w:t>imposible</w:t>
      </w:r>
      <w:r>
        <w:rPr>
          <w:spacing w:val="-4"/>
          <w:sz w:val="16"/>
        </w:rPr>
        <w:t> </w:t>
      </w:r>
      <w:r>
        <w:rPr>
          <w:sz w:val="16"/>
        </w:rPr>
        <w:t>proceder</w:t>
      </w:r>
      <w:r>
        <w:rPr>
          <w:spacing w:val="-3"/>
          <w:sz w:val="16"/>
        </w:rPr>
        <w:t> </w:t>
      </w:r>
      <w:r>
        <w:rPr>
          <w:sz w:val="16"/>
        </w:rPr>
        <w:t>en</w:t>
      </w:r>
      <w:r>
        <w:rPr>
          <w:spacing w:val="-4"/>
          <w:sz w:val="16"/>
        </w:rPr>
        <w:t> </w:t>
      </w:r>
      <w:r>
        <w:rPr>
          <w:sz w:val="16"/>
        </w:rPr>
        <w:t>los</w:t>
      </w:r>
      <w:r>
        <w:rPr>
          <w:spacing w:val="-4"/>
          <w:sz w:val="16"/>
        </w:rPr>
        <w:t> </w:t>
      </w:r>
      <w:r>
        <w:rPr>
          <w:sz w:val="16"/>
        </w:rPr>
        <w:t>términos</w:t>
      </w:r>
      <w:r>
        <w:rPr>
          <w:spacing w:val="-4"/>
          <w:sz w:val="16"/>
        </w:rPr>
        <w:t> </w:t>
      </w:r>
      <w:r>
        <w:rPr>
          <w:sz w:val="16"/>
        </w:rPr>
        <w:t>del</w:t>
      </w:r>
      <w:r>
        <w:rPr>
          <w:spacing w:val="-4"/>
          <w:sz w:val="16"/>
        </w:rPr>
        <w:t> </w:t>
      </w:r>
      <w:r>
        <w:rPr>
          <w:sz w:val="16"/>
        </w:rPr>
        <w:t>inciso</w:t>
      </w:r>
      <w:r>
        <w:rPr>
          <w:spacing w:val="-3"/>
          <w:sz w:val="16"/>
        </w:rPr>
        <w:t> </w:t>
      </w:r>
      <w:r>
        <w:rPr>
          <w:sz w:val="16"/>
        </w:rPr>
        <w:t>anterior,</w:t>
      </w:r>
      <w:r>
        <w:rPr>
          <w:spacing w:val="-3"/>
          <w:sz w:val="16"/>
        </w:rPr>
        <w:t> </w:t>
      </w:r>
      <w:r>
        <w:rPr>
          <w:sz w:val="16"/>
        </w:rPr>
        <w:t>los</w:t>
      </w:r>
      <w:r>
        <w:rPr>
          <w:spacing w:val="-4"/>
          <w:sz w:val="16"/>
        </w:rPr>
        <w:t> </w:t>
      </w:r>
      <w:r>
        <w:rPr>
          <w:sz w:val="16"/>
        </w:rPr>
        <w:t>Jueces</w:t>
      </w:r>
      <w:r>
        <w:rPr>
          <w:spacing w:val="-4"/>
          <w:sz w:val="16"/>
        </w:rPr>
        <w:t> </w:t>
      </w:r>
      <w:r>
        <w:rPr>
          <w:sz w:val="16"/>
        </w:rPr>
        <w:t>podrán</w:t>
      </w:r>
      <w:r>
        <w:rPr>
          <w:spacing w:val="-4"/>
          <w:sz w:val="16"/>
        </w:rPr>
        <w:t> </w:t>
      </w:r>
      <w:r>
        <w:rPr>
          <w:sz w:val="16"/>
        </w:rPr>
        <w:t>comisionar</w:t>
      </w:r>
      <w:r>
        <w:rPr>
          <w:spacing w:val="-3"/>
          <w:sz w:val="16"/>
        </w:rPr>
        <w:t> </w:t>
      </w:r>
      <w:r>
        <w:rPr>
          <w:sz w:val="16"/>
        </w:rPr>
        <w:t>a</w:t>
      </w:r>
      <w:r>
        <w:rPr>
          <w:spacing w:val="-3"/>
          <w:sz w:val="16"/>
        </w:rPr>
        <w:t> </w:t>
      </w:r>
      <w:r>
        <w:rPr>
          <w:sz w:val="16"/>
        </w:rPr>
        <w:t>la</w:t>
      </w:r>
      <w:r>
        <w:rPr>
          <w:spacing w:val="-3"/>
          <w:sz w:val="16"/>
        </w:rPr>
        <w:t> </w:t>
      </w:r>
      <w:r>
        <w:rPr>
          <w:sz w:val="16"/>
        </w:rPr>
        <w:t>Secretaría</w:t>
      </w:r>
      <w:r>
        <w:rPr>
          <w:spacing w:val="-3"/>
          <w:sz w:val="16"/>
        </w:rPr>
        <w:t> </w:t>
      </w:r>
      <w:r>
        <w:rPr>
          <w:sz w:val="16"/>
        </w:rPr>
        <w:t>para que lleve a cabo las medidas de instrucción que se</w:t>
      </w:r>
      <w:r>
        <w:rPr>
          <w:spacing w:val="-27"/>
          <w:sz w:val="16"/>
        </w:rPr>
        <w:t> </w:t>
      </w:r>
      <w:r>
        <w:rPr>
          <w:sz w:val="16"/>
        </w:rPr>
        <w:t>requieran.</w:t>
      </w:r>
    </w:p>
    <w:p>
      <w:pPr>
        <w:spacing w:after="0"/>
        <w:jc w:val="both"/>
        <w:rPr>
          <w:sz w:val="16"/>
        </w:rPr>
        <w:sectPr>
          <w:footerReference w:type="default" r:id="rId99"/>
          <w:pgSz w:w="12240" w:h="15840"/>
          <w:pgMar w:footer="0" w:header="0" w:top="1360" w:bottom="280" w:left="1320" w:right="1320"/>
        </w:sectPr>
      </w:pPr>
    </w:p>
    <w:p>
      <w:pPr>
        <w:pStyle w:val="Heading2"/>
        <w:spacing w:before="80"/>
        <w:ind w:left="100" w:right="116"/>
      </w:pPr>
      <w:r>
        <w:rPr/>
        <w:t>Discusión aparte es la posibilidad de determinar la</w:t>
      </w:r>
      <w:r>
        <w:rPr>
          <w:spacing w:val="-64"/>
        </w:rPr>
        <w:t> </w:t>
      </w:r>
      <w:r>
        <w:rPr/>
        <w:t>responsabilidad internacional de varios Estados en la toma de decisiones de cooperación inter estatal que producen actos que terminan violando los derechos humanos en otros países. Si bien la Convención Americana no lo señala expresamente, ni tampoco las normas reglamentarias, con este caso queda abierta la posibilidad de profundizar una discusión sobre cuáles serían las posibilidades de que una futura reforma o práctica judicial por parte de la Comisión y la Corte Interamericana al presentarse un caso concreto, permitiera incluir la participación de varios Estado como partes en el proceso.</w:t>
      </w:r>
    </w:p>
    <w:p>
      <w:pPr>
        <w:pStyle w:val="BodyText"/>
        <w:rPr>
          <w:sz w:val="28"/>
        </w:rPr>
      </w:pPr>
    </w:p>
    <w:p>
      <w:pPr>
        <w:spacing w:before="0"/>
        <w:ind w:left="100" w:right="116" w:firstLine="0"/>
        <w:jc w:val="both"/>
        <w:rPr>
          <w:sz w:val="28"/>
        </w:rPr>
      </w:pPr>
      <w:r>
        <w:rPr>
          <w:sz w:val="28"/>
        </w:rPr>
        <w:t>Teniendo</w:t>
      </w:r>
      <w:r>
        <w:rPr>
          <w:spacing w:val="-27"/>
          <w:sz w:val="28"/>
        </w:rPr>
        <w:t> </w:t>
      </w:r>
      <w:r>
        <w:rPr>
          <w:sz w:val="28"/>
        </w:rPr>
        <w:t>en</w:t>
      </w:r>
      <w:r>
        <w:rPr>
          <w:spacing w:val="-27"/>
          <w:sz w:val="28"/>
        </w:rPr>
        <w:t> </w:t>
      </w:r>
      <w:r>
        <w:rPr>
          <w:sz w:val="28"/>
        </w:rPr>
        <w:t>cuenta</w:t>
      </w:r>
      <w:r>
        <w:rPr>
          <w:spacing w:val="-26"/>
          <w:sz w:val="28"/>
        </w:rPr>
        <w:t> </w:t>
      </w:r>
      <w:r>
        <w:rPr>
          <w:sz w:val="28"/>
        </w:rPr>
        <w:t>la</w:t>
      </w:r>
      <w:r>
        <w:rPr>
          <w:spacing w:val="-25"/>
          <w:sz w:val="28"/>
        </w:rPr>
        <w:t> </w:t>
      </w:r>
      <w:r>
        <w:rPr>
          <w:sz w:val="28"/>
        </w:rPr>
        <w:t>complejidad</w:t>
      </w:r>
      <w:r>
        <w:rPr>
          <w:spacing w:val="-27"/>
          <w:sz w:val="28"/>
        </w:rPr>
        <w:t> </w:t>
      </w:r>
      <w:r>
        <w:rPr>
          <w:sz w:val="28"/>
        </w:rPr>
        <w:t>de</w:t>
      </w:r>
      <w:r>
        <w:rPr>
          <w:spacing w:val="-26"/>
          <w:sz w:val="28"/>
        </w:rPr>
        <w:t> </w:t>
      </w:r>
      <w:r>
        <w:rPr>
          <w:sz w:val="28"/>
        </w:rPr>
        <w:t>las</w:t>
      </w:r>
      <w:r>
        <w:rPr>
          <w:spacing w:val="-26"/>
          <w:sz w:val="28"/>
        </w:rPr>
        <w:t> </w:t>
      </w:r>
      <w:r>
        <w:rPr>
          <w:sz w:val="28"/>
        </w:rPr>
        <w:t>violaciones</w:t>
      </w:r>
      <w:r>
        <w:rPr>
          <w:spacing w:val="-27"/>
          <w:sz w:val="28"/>
        </w:rPr>
        <w:t> </w:t>
      </w:r>
      <w:r>
        <w:rPr>
          <w:sz w:val="28"/>
        </w:rPr>
        <w:t>a</w:t>
      </w:r>
      <w:r>
        <w:rPr>
          <w:spacing w:val="-26"/>
          <w:sz w:val="28"/>
        </w:rPr>
        <w:t> </w:t>
      </w:r>
      <w:r>
        <w:rPr>
          <w:sz w:val="28"/>
        </w:rPr>
        <w:t>los</w:t>
      </w:r>
      <w:r>
        <w:rPr>
          <w:spacing w:val="-26"/>
          <w:sz w:val="28"/>
        </w:rPr>
        <w:t> </w:t>
      </w:r>
      <w:r>
        <w:rPr>
          <w:sz w:val="28"/>
        </w:rPr>
        <w:t>derechos humanos expuestas en este caso y la seriedad con que se debe investigar una operación tan tenebrosa y sangrienta como el Plan Cóndor, donde participaron diversos Estados, es necesario dejar constancia de estas preocupaciones que ojalá puedan llamar la atención a los órganos del sistema como a los representantes de las víctimas para que puedan ser presentados, admitidos y debatidos en el sistema, sea vía reforma reglamentaria o, conforme lo he sostenido en otros votos, vía desarrollo jurisprudencial.</w:t>
      </w:r>
    </w:p>
    <w:p>
      <w:pPr>
        <w:pStyle w:val="BodyText"/>
        <w:rPr>
          <w:sz w:val="34"/>
        </w:rPr>
      </w:pPr>
    </w:p>
    <w:p>
      <w:pPr>
        <w:pStyle w:val="BodyText"/>
        <w:rPr>
          <w:sz w:val="34"/>
        </w:rPr>
      </w:pPr>
    </w:p>
    <w:p>
      <w:pPr>
        <w:pStyle w:val="BodyText"/>
        <w:spacing w:before="12"/>
        <w:rPr>
          <w:sz w:val="43"/>
        </w:rPr>
      </w:pPr>
    </w:p>
    <w:p>
      <w:pPr>
        <w:spacing w:before="0"/>
        <w:ind w:left="7279" w:right="101" w:hanging="1401"/>
        <w:jc w:val="left"/>
        <w:rPr>
          <w:sz w:val="28"/>
        </w:rPr>
      </w:pPr>
      <w:r>
        <w:rPr>
          <w:sz w:val="28"/>
        </w:rPr>
        <w:t>L. Patricio Pazmiño Freire Juez</w:t>
      </w:r>
    </w:p>
    <w:p>
      <w:pPr>
        <w:pStyle w:val="BodyText"/>
        <w:rPr>
          <w:sz w:val="34"/>
        </w:rPr>
      </w:pPr>
    </w:p>
    <w:p>
      <w:pPr>
        <w:pStyle w:val="BodyText"/>
        <w:spacing w:before="12"/>
        <w:rPr>
          <w:sz w:val="49"/>
        </w:rPr>
      </w:pPr>
    </w:p>
    <w:p>
      <w:pPr>
        <w:spacing w:before="0"/>
        <w:ind w:left="1115" w:right="5740" w:hanging="1016"/>
        <w:jc w:val="left"/>
        <w:rPr>
          <w:sz w:val="28"/>
        </w:rPr>
      </w:pPr>
      <w:r>
        <w:rPr>
          <w:sz w:val="28"/>
        </w:rPr>
        <w:t>Pablo Saavedra Alessandri Secretario</w:t>
      </w:r>
    </w:p>
    <w:sectPr>
      <w:footerReference w:type="default" r:id="rId100"/>
      <w:pgSz w:w="12240" w:h="15840"/>
      <w:pgMar w:footer="0" w:header="0"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640015pt;margin-top:730.646179pt;width:16.75pt;height:14.2pt;mso-position-horizontal-relative:page;mso-position-vertical-relative:page;z-index:-81496" type="#_x0000_t202" filled="false" stroked="false">
          <v:textbox inset="0,0,0,0">
            <w:txbxContent>
              <w:p>
                <w:pPr>
                  <w:pStyle w:val="BodyText"/>
                  <w:spacing w:before="20"/>
                  <w:ind w:left="4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915916pt;margin-top:698.676392pt;width:472.2pt;height:21.45pt;mso-position-horizontal-relative:page;mso-position-vertical-relative:page;z-index:-81472" type="#_x0000_t202" filled="false" stroked="false">
          <v:textbox inset="0,0,0,0">
            <w:txbxContent>
              <w:p>
                <w:pPr>
                  <w:spacing w:before="19"/>
                  <w:ind w:left="20" w:right="0" w:firstLine="0"/>
                  <w:jc w:val="left"/>
                  <w:rPr>
                    <w:sz w:val="16"/>
                  </w:rPr>
                </w:pPr>
                <w:r>
                  <w:rPr>
                    <w:sz w:val="16"/>
                  </w:rPr>
                  <w:t>septiembre</w:t>
                </w:r>
                <w:r>
                  <w:rPr>
                    <w:spacing w:val="-5"/>
                    <w:sz w:val="16"/>
                  </w:rPr>
                  <w:t> </w:t>
                </w:r>
                <w:r>
                  <w:rPr>
                    <w:sz w:val="16"/>
                  </w:rPr>
                  <w:t>de</w:t>
                </w:r>
                <w:r>
                  <w:rPr>
                    <w:spacing w:val="-5"/>
                    <w:sz w:val="16"/>
                  </w:rPr>
                  <w:t> </w:t>
                </w:r>
                <w:r>
                  <w:rPr>
                    <w:sz w:val="16"/>
                  </w:rPr>
                  <w:t>2012,</w:t>
                </w:r>
                <w:r>
                  <w:rPr>
                    <w:spacing w:val="-5"/>
                    <w:sz w:val="16"/>
                  </w:rPr>
                  <w:t> </w:t>
                </w:r>
                <w:r>
                  <w:rPr>
                    <w:sz w:val="16"/>
                  </w:rPr>
                  <w:t>causas</w:t>
                </w:r>
                <w:r>
                  <w:rPr>
                    <w:spacing w:val="-5"/>
                    <w:sz w:val="16"/>
                  </w:rPr>
                  <w:t> </w:t>
                </w:r>
                <w:r>
                  <w:rPr>
                    <w:sz w:val="16"/>
                  </w:rPr>
                  <w:t>No.</w:t>
                </w:r>
                <w:r>
                  <w:rPr>
                    <w:spacing w:val="-5"/>
                    <w:sz w:val="16"/>
                  </w:rPr>
                  <w:t> </w:t>
                </w:r>
                <w:r>
                  <w:rPr>
                    <w:sz w:val="16"/>
                  </w:rPr>
                  <w:t>1351,</w:t>
                </w:r>
                <w:r>
                  <w:rPr>
                    <w:spacing w:val="-6"/>
                    <w:sz w:val="16"/>
                  </w:rPr>
                  <w:t> </w:t>
                </w:r>
                <w:r>
                  <w:rPr>
                    <w:sz w:val="16"/>
                  </w:rPr>
                  <w:t>1499,</w:t>
                </w:r>
                <w:r>
                  <w:rPr>
                    <w:spacing w:val="-6"/>
                    <w:sz w:val="16"/>
                  </w:rPr>
                  <w:t> </w:t>
                </w:r>
                <w:r>
                  <w:rPr>
                    <w:sz w:val="16"/>
                  </w:rPr>
                  <w:t>1604,</w:t>
                </w:r>
                <w:r>
                  <w:rPr>
                    <w:spacing w:val="-5"/>
                    <w:sz w:val="16"/>
                  </w:rPr>
                  <w:t> </w:t>
                </w:r>
                <w:r>
                  <w:rPr>
                    <w:sz w:val="16"/>
                  </w:rPr>
                  <w:t>1584,</w:t>
                </w:r>
                <w:r>
                  <w:rPr>
                    <w:spacing w:val="-7"/>
                    <w:sz w:val="16"/>
                  </w:rPr>
                  <w:t> </w:t>
                </w:r>
                <w:r>
                  <w:rPr>
                    <w:sz w:val="16"/>
                  </w:rPr>
                  <w:t>1730</w:t>
                </w:r>
                <w:r>
                  <w:rPr>
                    <w:spacing w:val="-4"/>
                    <w:sz w:val="16"/>
                  </w:rPr>
                  <w:t> </w:t>
                </w:r>
                <w:r>
                  <w:rPr>
                    <w:sz w:val="16"/>
                  </w:rPr>
                  <w:t>y</w:t>
                </w:r>
                <w:r>
                  <w:rPr>
                    <w:spacing w:val="-6"/>
                    <w:sz w:val="16"/>
                  </w:rPr>
                  <w:t> </w:t>
                </w:r>
                <w:r>
                  <w:rPr>
                    <w:sz w:val="16"/>
                  </w:rPr>
                  <w:t>1772</w:t>
                </w:r>
                <w:r>
                  <w:rPr>
                    <w:spacing w:val="-5"/>
                    <w:sz w:val="16"/>
                  </w:rPr>
                  <w:t> </w:t>
                </w:r>
                <w:r>
                  <w:rPr>
                    <w:sz w:val="16"/>
                  </w:rPr>
                  <w:t>(expediente</w:t>
                </w:r>
                <w:r>
                  <w:rPr>
                    <w:spacing w:val="-5"/>
                    <w:sz w:val="16"/>
                  </w:rPr>
                  <w:t> </w:t>
                </w:r>
                <w:r>
                  <w:rPr>
                    <w:sz w:val="16"/>
                  </w:rPr>
                  <w:t>de</w:t>
                </w:r>
                <w:r>
                  <w:rPr>
                    <w:spacing w:val="-5"/>
                    <w:sz w:val="16"/>
                  </w:rPr>
                  <w:t> </w:t>
                </w:r>
                <w:r>
                  <w:rPr>
                    <w:sz w:val="16"/>
                  </w:rPr>
                  <w:t>prueba,</w:t>
                </w:r>
                <w:r>
                  <w:rPr>
                    <w:spacing w:val="-5"/>
                    <w:sz w:val="16"/>
                  </w:rPr>
                  <w:t> </w:t>
                </w:r>
                <w:r>
                  <w:rPr>
                    <w:sz w:val="16"/>
                  </w:rPr>
                  <w:t>tomo</w:t>
                </w:r>
                <w:r>
                  <w:rPr>
                    <w:spacing w:val="-6"/>
                    <w:sz w:val="16"/>
                  </w:rPr>
                  <w:t> </w:t>
                </w:r>
                <w:r>
                  <w:rPr>
                    <w:sz w:val="16"/>
                  </w:rPr>
                  <w:t>IV,</w:t>
                </w:r>
                <w:r>
                  <w:rPr>
                    <w:spacing w:val="-5"/>
                    <w:sz w:val="16"/>
                  </w:rPr>
                  <w:t> </w:t>
                </w:r>
                <w:r>
                  <w:rPr>
                    <w:sz w:val="16"/>
                  </w:rPr>
                  <w:t>anexo</w:t>
                </w:r>
                <w:r>
                  <w:rPr>
                    <w:spacing w:val="-6"/>
                    <w:sz w:val="16"/>
                  </w:rPr>
                  <w:t> </w:t>
                </w:r>
                <w:r>
                  <w:rPr>
                    <w:sz w:val="16"/>
                  </w:rPr>
                  <w:t>18</w:t>
                </w:r>
                <w:r>
                  <w:rPr>
                    <w:spacing w:val="-5"/>
                    <w:sz w:val="16"/>
                  </w:rPr>
                  <w:t> </w:t>
                </w:r>
                <w:r>
                  <w:rPr>
                    <w:sz w:val="16"/>
                  </w:rPr>
                  <w:t>al escrito de contestación, folios 15427 y</w:t>
                </w:r>
                <w:r>
                  <w:rPr>
                    <w:spacing w:val="-21"/>
                    <w:sz w:val="16"/>
                  </w:rPr>
                  <w:t> </w:t>
                </w:r>
                <w:r>
                  <w:rPr>
                    <w:sz w:val="16"/>
                  </w:rPr>
                  <w:t>15431).</w:t>
                </w:r>
              </w:p>
            </w:txbxContent>
          </v:textbox>
          <w10:wrap type="none"/>
        </v:shape>
      </w:pict>
    </w:r>
    <w:r>
      <w:rPr/>
      <w:pict>
        <v:shape style="position:absolute;margin-left:297.640015pt;margin-top:730.646179pt;width:16.75pt;height:14.2pt;mso-position-horizontal-relative:page;mso-position-vertical-relative:page;z-index:-81448" type="#_x0000_t202" filled="false" stroked="false">
          <v:textbox inset="0,0,0,0">
            <w:txbxContent>
              <w:p>
                <w:pPr>
                  <w:pStyle w:val="BodyText"/>
                  <w:spacing w:before="20"/>
                  <w:ind w:left="40"/>
                </w:pPr>
                <w:r>
                  <w:rPr/>
                  <w:fldChar w:fldCharType="begin"/>
                </w:r>
                <w:r>
                  <w:rPr/>
                  <w:instrText> PAGE </w:instrText>
                </w:r>
                <w:r>
                  <w:rPr/>
                  <w:fldChar w:fldCharType="separate"/>
                </w:r>
                <w:r>
                  <w:rPr/>
                  <w:t>29</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915916pt;margin-top:698.676086pt;width:472.15pt;height:21.45pt;mso-position-horizontal-relative:page;mso-position-vertical-relative:page;z-index:-81424" type="#_x0000_t202" filled="false" stroked="false">
          <v:textbox inset="0,0,0,0">
            <w:txbxContent>
              <w:p>
                <w:pPr>
                  <w:spacing w:before="19"/>
                  <w:ind w:left="20" w:right="0" w:firstLine="0"/>
                  <w:jc w:val="left"/>
                  <w:rPr>
                    <w:sz w:val="16"/>
                  </w:rPr>
                </w:pPr>
                <w:r>
                  <w:rPr>
                    <w:sz w:val="16"/>
                  </w:rPr>
                  <w:t>de 2020 emitido por la Fiscal de la Procuraduría de Crímenes contra la Humanidad del Ministerio Público Fiscal de la Nación (expediente de prueba, tomo IV, anexo 17 al escrito de contestación, folios 12343 y 12344).</w:t>
                </w:r>
              </w:p>
            </w:txbxContent>
          </v:textbox>
          <w10:wrap type="none"/>
        </v:shape>
      </w:pict>
    </w:r>
    <w:r>
      <w:rPr/>
      <w:pict>
        <v:shape style="position:absolute;margin-left:297.640015pt;margin-top:730.646179pt;width:16.75pt;height:14.2pt;mso-position-horizontal-relative:page;mso-position-vertical-relative:page;z-index:-81400" type="#_x0000_t202" filled="false" stroked="false">
          <v:textbox inset="0,0,0,0">
            <w:txbxContent>
              <w:p>
                <w:pPr>
                  <w:pStyle w:val="BodyText"/>
                  <w:spacing w:before="20"/>
                  <w:ind w:left="40"/>
                </w:pPr>
                <w:r>
                  <w:rPr/>
                  <w:fldChar w:fldCharType="begin"/>
                </w:r>
                <w:r>
                  <w:rPr/>
                  <w:instrText> PAGE </w:instrText>
                </w:r>
                <w:r>
                  <w:rPr/>
                  <w:fldChar w:fldCharType="separate"/>
                </w:r>
                <w:r>
                  <w:rPr/>
                  <w:t>30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915916pt;margin-top:698.676758pt;width:472.3pt;height:21.45pt;mso-position-horizontal-relative:page;mso-position-vertical-relative:page;z-index:-81376" type="#_x0000_t202" filled="false" stroked="false">
          <v:textbox inset="0,0,0,0">
            <w:txbxContent>
              <w:p>
                <w:pPr>
                  <w:spacing w:before="19"/>
                  <w:ind w:left="20" w:right="0" w:firstLine="0"/>
                  <w:jc w:val="left"/>
                  <w:rPr>
                    <w:sz w:val="16"/>
                  </w:rPr>
                </w:pPr>
                <w:r>
                  <w:rPr>
                    <w:sz w:val="16"/>
                  </w:rPr>
                  <w:t>2261 y 2390 (expediente de prueba, tomo IV, anexo 13 al escrito de contestación, folios 10514, 10768, 10779,</w:t>
                </w:r>
              </w:p>
              <w:p>
                <w:pPr>
                  <w:spacing w:before="0"/>
                  <w:ind w:left="20" w:right="0" w:firstLine="0"/>
                  <w:jc w:val="left"/>
                  <w:rPr>
                    <w:sz w:val="16"/>
                  </w:rPr>
                </w:pPr>
                <w:r>
                  <w:rPr>
                    <w:sz w:val="16"/>
                  </w:rPr>
                  <w:t>10780, 10784 y 10979).</w:t>
                </w:r>
              </w:p>
            </w:txbxContent>
          </v:textbox>
          <w10:wrap type="none"/>
        </v:shape>
      </w:pict>
    </w:r>
    <w:r>
      <w:rPr/>
      <w:pict>
        <v:shape style="position:absolute;margin-left:297.640015pt;margin-top:730.646179pt;width:16.75pt;height:14.2pt;mso-position-horizontal-relative:page;mso-position-vertical-relative:page;z-index:-81352" type="#_x0000_t202" filled="false" stroked="false">
          <v:textbox inset="0,0,0,0">
            <w:txbxContent>
              <w:p>
                <w:pPr>
                  <w:pStyle w:val="BodyText"/>
                  <w:spacing w:before="20"/>
                  <w:ind w:left="40"/>
                </w:pPr>
                <w:r>
                  <w:rPr/>
                  <w:fldChar w:fldCharType="begin"/>
                </w:r>
                <w:r>
                  <w:rPr/>
                  <w:instrText> PAGE </w:instrText>
                </w:r>
                <w:r>
                  <w:rPr/>
                  <w:fldChar w:fldCharType="separate"/>
                </w:r>
                <w:r>
                  <w:rPr/>
                  <w:t>31</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915916pt;margin-top:698.676758pt;width:472.25pt;height:21.45pt;mso-position-horizontal-relative:page;mso-position-vertical-relative:page;z-index:-81328" type="#_x0000_t202" filled="false" stroked="false">
          <v:textbox inset="0,0,0,0">
            <w:txbxContent>
              <w:p>
                <w:pPr>
                  <w:spacing w:before="19"/>
                  <w:ind w:left="20" w:right="0" w:firstLine="0"/>
                  <w:jc w:val="left"/>
                  <w:rPr>
                    <w:sz w:val="16"/>
                  </w:rPr>
                </w:pPr>
                <w:r>
                  <w:rPr>
                    <w:sz w:val="16"/>
                  </w:rPr>
                  <w:t>No. 1351, 1499, 1604, 1584, 1730 y 1772 (expediente de prueba, tomo IV, anexo 18 al escrito de contestación,</w:t>
                </w:r>
              </w:p>
              <w:p>
                <w:pPr>
                  <w:spacing w:before="0"/>
                  <w:ind w:left="20" w:right="0" w:firstLine="0"/>
                  <w:jc w:val="left"/>
                  <w:rPr>
                    <w:sz w:val="16"/>
                  </w:rPr>
                </w:pPr>
                <w:r>
                  <w:rPr>
                    <w:sz w:val="16"/>
                  </w:rPr>
                  <w:t>folios 14506 a 15831).</w:t>
                </w:r>
              </w:p>
            </w:txbxContent>
          </v:textbox>
          <w10:wrap type="none"/>
        </v:shape>
      </w:pict>
    </w:r>
    <w:r>
      <w:rPr/>
      <w:pict>
        <v:shape style="position:absolute;margin-left:297.640015pt;margin-top:730.646179pt;width:16.75pt;height:14.2pt;mso-position-horizontal-relative:page;mso-position-vertical-relative:page;z-index:-81304" type="#_x0000_t202" filled="false" stroked="false">
          <v:textbox inset="0,0,0,0">
            <w:txbxContent>
              <w:p>
                <w:pPr>
                  <w:pStyle w:val="BodyText"/>
                  <w:spacing w:before="20"/>
                  <w:ind w:left="40"/>
                </w:pPr>
                <w:r>
                  <w:rPr/>
                  <w:fldChar w:fldCharType="begin"/>
                </w:r>
                <w:r>
                  <w:rPr/>
                  <w:instrText> PAGE </w:instrText>
                </w:r>
                <w:r>
                  <w:rPr/>
                  <w:fldChar w:fldCharType="separate"/>
                </w:r>
                <w:r>
                  <w:rPr/>
                  <w:t>32</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640015pt;margin-top:730.646179pt;width:14.75pt;height:14.2pt;mso-position-horizontal-relative:page;mso-position-vertical-relative:page;z-index:-81280" type="#_x0000_t202" filled="false" stroked="false">
          <v:textbox inset="0,0,0,0">
            <w:txbxContent>
              <w:p>
                <w:pPr>
                  <w:pStyle w:val="BodyText"/>
                  <w:spacing w:before="20"/>
                  <w:ind w:left="20"/>
                </w:pPr>
                <w:r>
                  <w:rPr/>
                  <w:t>33</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7.640015pt;margin-top:730.646179pt;width:16.75pt;height:14.2pt;mso-position-horizontal-relative:page;mso-position-vertical-relative:page;z-index:-81256" type="#_x0000_t202" filled="false" stroked="false">
          <v:textbox inset="0,0,0,0">
            <w:txbxContent>
              <w:p>
                <w:pPr>
                  <w:pStyle w:val="BodyText"/>
                  <w:spacing w:before="20"/>
                  <w:ind w:left="40"/>
                </w:pPr>
                <w:r>
                  <w:rPr/>
                  <w:fldChar w:fldCharType="begin"/>
                </w:r>
                <w:r>
                  <w:rPr/>
                  <w:instrText> PAGE </w:instrText>
                </w:r>
                <w:r>
                  <w:rPr/>
                  <w:fldChar w:fldCharType="separate"/>
                </w:r>
                <w:r>
                  <w:rPr/>
                  <w:t>34</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689.857117pt;width:470pt;height:31.15pt;mso-position-horizontal-relative:page;mso-position-vertical-relative:page;z-index:-81232" type="#_x0000_t202" filled="false" stroked="false">
          <v:textbox inset="0,0,0,0">
            <w:txbxContent>
              <w:p>
                <w:pPr>
                  <w:spacing w:before="19"/>
                  <w:ind w:left="20" w:right="18" w:hanging="1"/>
                  <w:jc w:val="both"/>
                  <w:rPr>
                    <w:sz w:val="16"/>
                  </w:rPr>
                </w:pPr>
                <w:r>
                  <w:rPr>
                    <w:position w:val="6"/>
                    <w:sz w:val="10"/>
                  </w:rPr>
                  <w:t>3 </w:t>
                </w:r>
                <w:r>
                  <w:rPr>
                    <w:sz w:val="16"/>
                  </w:rPr>
                  <w:t>Tomado de: Yasmin Naqvi, “El derecho a la verdad en el derecho internacional: ¿realidad o ficción?”, International Review of the Red Cross, Junio de 2006, N.º 862 de la versión original, pág. 2 Disponible en </w:t>
                </w:r>
                <w:hyperlink r:id="rId1">
                  <w:r>
                    <w:rPr>
                      <w:color w:val="0563C1"/>
                      <w:sz w:val="16"/>
                      <w:u w:val="single" w:color="0563C1"/>
                    </w:rPr>
                    <w:t>https://www.icrc.org/es/doc/assets/files/other/irrc_862_naqvi.pdf</w:t>
                  </w:r>
                </w:hyperlink>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689.857117pt;width:470pt;height:31.15pt;mso-position-horizontal-relative:page;mso-position-vertical-relative:page;z-index:-81208" type="#_x0000_t202" filled="false" stroked="false">
          <v:textbox inset="0,0,0,0">
            <w:txbxContent>
              <w:p>
                <w:pPr>
                  <w:spacing w:before="19"/>
                  <w:ind w:left="20" w:right="18" w:hanging="1"/>
                  <w:jc w:val="both"/>
                  <w:rPr>
                    <w:sz w:val="16"/>
                  </w:rPr>
                </w:pPr>
                <w:r>
                  <w:rPr>
                    <w:position w:val="6"/>
                    <w:sz w:val="10"/>
                  </w:rPr>
                  <w:t>6 </w:t>
                </w:r>
                <w:r>
                  <w:rPr>
                    <w:sz w:val="16"/>
                  </w:rPr>
                  <w:t>Tomado de: Yasmin Naqvi, “El derecho a la verdad en el derecho internacional: ¿realidad o ficción?”, International Review of the Red Cross, Junio de 2006, N.º 862 de la versión original, pág. 5 Disponible en </w:t>
                </w:r>
                <w:hyperlink r:id="rId1">
                  <w:r>
                    <w:rPr>
                      <w:color w:val="0563C1"/>
                      <w:sz w:val="16"/>
                      <w:u w:val="single" w:color="0563C1"/>
                    </w:rPr>
                    <w:t>https://www.icrc.org/es/doc/assets/files/other/irrc_862_naqvi.pdf</w:t>
                  </w:r>
                </w:hyperlink>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81184" from="72pt,627.359985pt" to="216pt,627.359985pt" stroked="true" strokeweight=".6pt" strokecolor="#000000">
          <v:stroke dashstyle="solid"/>
          <w10:wrap type="none"/>
        </v:line>
      </w:pict>
    </w:r>
    <w:r>
      <w:rPr/>
      <w:pict>
        <v:shape style="position:absolute;margin-left:71pt;margin-top:709.297119pt;width:379.85pt;height:11.75pt;mso-position-horizontal-relative:page;mso-position-vertical-relative:page;z-index:-81160" type="#_x0000_t202" filled="false" stroked="false">
          <v:textbox inset="0,0,0,0">
            <w:txbxContent>
              <w:p>
                <w:pPr>
                  <w:spacing w:before="19"/>
                  <w:ind w:left="20" w:right="0" w:firstLine="0"/>
                  <w:jc w:val="left"/>
                  <w:rPr>
                    <w:sz w:val="16"/>
                  </w:rPr>
                </w:pPr>
                <w:r>
                  <w:rPr>
                    <w:sz w:val="16"/>
                  </w:rPr>
                  <w:t>Traducción propia de: An emerging—though rapidly developing—norm of </w:t>
                </w:r>
                <w:r>
                  <w:rPr>
                    <w:rFonts w:ascii="Arial" w:hAnsi="Arial"/>
                    <w:sz w:val="16"/>
                  </w:rPr>
                  <w:t>→ </w:t>
                </w:r>
                <w:r>
                  <w:rPr>
                    <w:sz w:val="16"/>
                  </w:rPr>
                  <w:t>international law.</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lowerRoman"/>
      <w:lvlText w:val="%1."/>
      <w:lvlJc w:val="left"/>
      <w:pPr>
        <w:ind w:left="404" w:hanging="473"/>
        <w:jc w:val="right"/>
      </w:pPr>
      <w:rPr>
        <w:rFonts w:hint="default"/>
        <w:w w:val="99"/>
        <w:u w:val="single" w:color="000000"/>
      </w:rPr>
    </w:lvl>
    <w:lvl w:ilvl="1">
      <w:start w:val="0"/>
      <w:numFmt w:val="bullet"/>
      <w:lvlText w:val="•"/>
      <w:lvlJc w:val="left"/>
      <w:pPr>
        <w:ind w:left="1320" w:hanging="473"/>
      </w:pPr>
      <w:rPr>
        <w:rFonts w:hint="default"/>
      </w:rPr>
    </w:lvl>
    <w:lvl w:ilvl="2">
      <w:start w:val="0"/>
      <w:numFmt w:val="bullet"/>
      <w:lvlText w:val="•"/>
      <w:lvlJc w:val="left"/>
      <w:pPr>
        <w:ind w:left="2240" w:hanging="473"/>
      </w:pPr>
      <w:rPr>
        <w:rFonts w:hint="default"/>
      </w:rPr>
    </w:lvl>
    <w:lvl w:ilvl="3">
      <w:start w:val="0"/>
      <w:numFmt w:val="bullet"/>
      <w:lvlText w:val="•"/>
      <w:lvlJc w:val="left"/>
      <w:pPr>
        <w:ind w:left="3160" w:hanging="473"/>
      </w:pPr>
      <w:rPr>
        <w:rFonts w:hint="default"/>
      </w:rPr>
    </w:lvl>
    <w:lvl w:ilvl="4">
      <w:start w:val="0"/>
      <w:numFmt w:val="bullet"/>
      <w:lvlText w:val="•"/>
      <w:lvlJc w:val="left"/>
      <w:pPr>
        <w:ind w:left="4080" w:hanging="473"/>
      </w:pPr>
      <w:rPr>
        <w:rFonts w:hint="default"/>
      </w:rPr>
    </w:lvl>
    <w:lvl w:ilvl="5">
      <w:start w:val="0"/>
      <w:numFmt w:val="bullet"/>
      <w:lvlText w:val="•"/>
      <w:lvlJc w:val="left"/>
      <w:pPr>
        <w:ind w:left="5000" w:hanging="473"/>
      </w:pPr>
      <w:rPr>
        <w:rFonts w:hint="default"/>
      </w:rPr>
    </w:lvl>
    <w:lvl w:ilvl="6">
      <w:start w:val="0"/>
      <w:numFmt w:val="bullet"/>
      <w:lvlText w:val="•"/>
      <w:lvlJc w:val="left"/>
      <w:pPr>
        <w:ind w:left="5920" w:hanging="473"/>
      </w:pPr>
      <w:rPr>
        <w:rFonts w:hint="default"/>
      </w:rPr>
    </w:lvl>
    <w:lvl w:ilvl="7">
      <w:start w:val="0"/>
      <w:numFmt w:val="bullet"/>
      <w:lvlText w:val="•"/>
      <w:lvlJc w:val="left"/>
      <w:pPr>
        <w:ind w:left="6840" w:hanging="473"/>
      </w:pPr>
      <w:rPr>
        <w:rFonts w:hint="default"/>
      </w:rPr>
    </w:lvl>
    <w:lvl w:ilvl="8">
      <w:start w:val="0"/>
      <w:numFmt w:val="bullet"/>
      <w:lvlText w:val="•"/>
      <w:lvlJc w:val="left"/>
      <w:pPr>
        <w:ind w:left="7760" w:hanging="473"/>
      </w:pPr>
      <w:rPr>
        <w:rFonts w:hint="default"/>
      </w:rPr>
    </w:lvl>
  </w:abstractNum>
  <w:abstractNum w:abstractNumId="44">
    <w:multiLevelType w:val="hybridMultilevel"/>
    <w:lvl w:ilvl="0">
      <w:start w:val="12"/>
      <w:numFmt w:val="upperLetter"/>
      <w:lvlText w:val="%1."/>
      <w:lvlJc w:val="left"/>
      <w:pPr>
        <w:ind w:left="373" w:hanging="255"/>
        <w:jc w:val="left"/>
      </w:pPr>
      <w:rPr>
        <w:rFonts w:hint="default" w:ascii="Verdana" w:hAnsi="Verdana" w:eastAsia="Verdana" w:cs="Verdana"/>
        <w:w w:val="100"/>
        <w:sz w:val="20"/>
        <w:szCs w:val="20"/>
      </w:rPr>
    </w:lvl>
    <w:lvl w:ilvl="1">
      <w:start w:val="1"/>
      <w:numFmt w:val="decimal"/>
      <w:lvlText w:val="%2."/>
      <w:lvlJc w:val="left"/>
      <w:pPr>
        <w:ind w:left="820" w:hanging="361"/>
        <w:jc w:val="left"/>
      </w:pPr>
      <w:rPr>
        <w:rFonts w:hint="default" w:ascii="Verdana" w:hAnsi="Verdana" w:eastAsia="Verdana" w:cs="Verdana"/>
        <w:b/>
        <w:bCs/>
        <w:w w:val="99"/>
        <w:sz w:val="28"/>
        <w:szCs w:val="28"/>
      </w:rPr>
    </w:lvl>
    <w:lvl w:ilvl="2">
      <w:start w:val="0"/>
      <w:numFmt w:val="bullet"/>
      <w:lvlText w:val="•"/>
      <w:lvlJc w:val="left"/>
      <w:pPr>
        <w:ind w:left="1793" w:hanging="361"/>
      </w:pPr>
      <w:rPr>
        <w:rFonts w:hint="default"/>
      </w:rPr>
    </w:lvl>
    <w:lvl w:ilvl="3">
      <w:start w:val="0"/>
      <w:numFmt w:val="bullet"/>
      <w:lvlText w:val="•"/>
      <w:lvlJc w:val="left"/>
      <w:pPr>
        <w:ind w:left="2766" w:hanging="361"/>
      </w:pPr>
      <w:rPr>
        <w:rFonts w:hint="default"/>
      </w:rPr>
    </w:lvl>
    <w:lvl w:ilvl="4">
      <w:start w:val="0"/>
      <w:numFmt w:val="bullet"/>
      <w:lvlText w:val="•"/>
      <w:lvlJc w:val="left"/>
      <w:pPr>
        <w:ind w:left="3740" w:hanging="361"/>
      </w:pPr>
      <w:rPr>
        <w:rFonts w:hint="default"/>
      </w:rPr>
    </w:lvl>
    <w:lvl w:ilvl="5">
      <w:start w:val="0"/>
      <w:numFmt w:val="bullet"/>
      <w:lvlText w:val="•"/>
      <w:lvlJc w:val="left"/>
      <w:pPr>
        <w:ind w:left="4713" w:hanging="361"/>
      </w:pPr>
      <w:rPr>
        <w:rFonts w:hint="default"/>
      </w:rPr>
    </w:lvl>
    <w:lvl w:ilvl="6">
      <w:start w:val="0"/>
      <w:numFmt w:val="bullet"/>
      <w:lvlText w:val="•"/>
      <w:lvlJc w:val="left"/>
      <w:pPr>
        <w:ind w:left="5686" w:hanging="361"/>
      </w:pPr>
      <w:rPr>
        <w:rFonts w:hint="default"/>
      </w:rPr>
    </w:lvl>
    <w:lvl w:ilvl="7">
      <w:start w:val="0"/>
      <w:numFmt w:val="bullet"/>
      <w:lvlText w:val="•"/>
      <w:lvlJc w:val="left"/>
      <w:pPr>
        <w:ind w:left="6660" w:hanging="361"/>
      </w:pPr>
      <w:rPr>
        <w:rFonts w:hint="default"/>
      </w:rPr>
    </w:lvl>
    <w:lvl w:ilvl="8">
      <w:start w:val="0"/>
      <w:numFmt w:val="bullet"/>
      <w:lvlText w:val="•"/>
      <w:lvlJc w:val="left"/>
      <w:pPr>
        <w:ind w:left="7633" w:hanging="361"/>
      </w:pPr>
      <w:rPr>
        <w:rFonts w:hint="default"/>
      </w:rPr>
    </w:lvl>
  </w:abstractNum>
  <w:abstractNum w:abstractNumId="43">
    <w:multiLevelType w:val="hybridMultilevel"/>
    <w:lvl w:ilvl="0">
      <w:start w:val="1"/>
      <w:numFmt w:val="decimal"/>
      <w:lvlText w:val="%1."/>
      <w:lvlJc w:val="left"/>
      <w:pPr>
        <w:ind w:left="117"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42">
    <w:multiLevelType w:val="hybridMultilevel"/>
    <w:lvl w:ilvl="0">
      <w:start w:val="9"/>
      <w:numFmt w:val="upperLetter"/>
      <w:lvlText w:val="%1."/>
      <w:lvlJc w:val="left"/>
      <w:pPr>
        <w:ind w:left="935" w:hanging="250"/>
        <w:jc w:val="left"/>
      </w:pPr>
      <w:rPr>
        <w:rFonts w:hint="default" w:ascii="Verdana" w:hAnsi="Verdana" w:eastAsia="Verdana" w:cs="Verdana"/>
        <w:b/>
        <w:bCs/>
        <w:i/>
        <w:spacing w:val="-1"/>
        <w:w w:val="100"/>
        <w:sz w:val="20"/>
        <w:szCs w:val="20"/>
      </w:rPr>
    </w:lvl>
    <w:lvl w:ilvl="1">
      <w:start w:val="0"/>
      <w:numFmt w:val="bullet"/>
      <w:lvlText w:val="•"/>
      <w:lvlJc w:val="left"/>
      <w:pPr>
        <w:ind w:left="1810" w:hanging="250"/>
      </w:pPr>
      <w:rPr>
        <w:rFonts w:hint="default"/>
      </w:rPr>
    </w:lvl>
    <w:lvl w:ilvl="2">
      <w:start w:val="0"/>
      <w:numFmt w:val="bullet"/>
      <w:lvlText w:val="•"/>
      <w:lvlJc w:val="left"/>
      <w:pPr>
        <w:ind w:left="2680" w:hanging="250"/>
      </w:pPr>
      <w:rPr>
        <w:rFonts w:hint="default"/>
      </w:rPr>
    </w:lvl>
    <w:lvl w:ilvl="3">
      <w:start w:val="0"/>
      <w:numFmt w:val="bullet"/>
      <w:lvlText w:val="•"/>
      <w:lvlJc w:val="left"/>
      <w:pPr>
        <w:ind w:left="3550" w:hanging="250"/>
      </w:pPr>
      <w:rPr>
        <w:rFonts w:hint="default"/>
      </w:rPr>
    </w:lvl>
    <w:lvl w:ilvl="4">
      <w:start w:val="0"/>
      <w:numFmt w:val="bullet"/>
      <w:lvlText w:val="•"/>
      <w:lvlJc w:val="left"/>
      <w:pPr>
        <w:ind w:left="4420" w:hanging="250"/>
      </w:pPr>
      <w:rPr>
        <w:rFonts w:hint="default"/>
      </w:rPr>
    </w:lvl>
    <w:lvl w:ilvl="5">
      <w:start w:val="0"/>
      <w:numFmt w:val="bullet"/>
      <w:lvlText w:val="•"/>
      <w:lvlJc w:val="left"/>
      <w:pPr>
        <w:ind w:left="5290" w:hanging="250"/>
      </w:pPr>
      <w:rPr>
        <w:rFonts w:hint="default"/>
      </w:rPr>
    </w:lvl>
    <w:lvl w:ilvl="6">
      <w:start w:val="0"/>
      <w:numFmt w:val="bullet"/>
      <w:lvlText w:val="•"/>
      <w:lvlJc w:val="left"/>
      <w:pPr>
        <w:ind w:left="6160" w:hanging="250"/>
      </w:pPr>
      <w:rPr>
        <w:rFonts w:hint="default"/>
      </w:rPr>
    </w:lvl>
    <w:lvl w:ilvl="7">
      <w:start w:val="0"/>
      <w:numFmt w:val="bullet"/>
      <w:lvlText w:val="•"/>
      <w:lvlJc w:val="left"/>
      <w:pPr>
        <w:ind w:left="7030" w:hanging="250"/>
      </w:pPr>
      <w:rPr>
        <w:rFonts w:hint="default"/>
      </w:rPr>
    </w:lvl>
    <w:lvl w:ilvl="8">
      <w:start w:val="0"/>
      <w:numFmt w:val="bullet"/>
      <w:lvlText w:val="•"/>
      <w:lvlJc w:val="left"/>
      <w:pPr>
        <w:ind w:left="7900" w:hanging="250"/>
      </w:pPr>
      <w:rPr>
        <w:rFonts w:hint="default"/>
      </w:rPr>
    </w:lvl>
  </w:abstractNum>
  <w:abstractNum w:abstractNumId="41">
    <w:multiLevelType w:val="hybridMultilevel"/>
    <w:lvl w:ilvl="0">
      <w:start w:val="7"/>
      <w:numFmt w:val="upperLetter"/>
      <w:lvlText w:val="%1"/>
      <w:lvlJc w:val="left"/>
      <w:pPr>
        <w:ind w:left="1486" w:hanging="518"/>
        <w:jc w:val="left"/>
      </w:pPr>
      <w:rPr>
        <w:rFonts w:hint="default"/>
      </w:rPr>
    </w:lvl>
    <w:lvl w:ilvl="1">
      <w:start w:val="1"/>
      <w:numFmt w:val="decimal"/>
      <w:lvlText w:val="%1.%2."/>
      <w:lvlJc w:val="left"/>
      <w:pPr>
        <w:ind w:left="1486" w:hanging="518"/>
        <w:jc w:val="left"/>
      </w:pPr>
      <w:rPr>
        <w:rFonts w:hint="default" w:ascii="Verdana" w:hAnsi="Verdana" w:eastAsia="Verdana" w:cs="Verdana"/>
        <w:b/>
        <w:bCs/>
        <w:i/>
        <w:spacing w:val="-1"/>
        <w:w w:val="100"/>
        <w:sz w:val="20"/>
        <w:szCs w:val="20"/>
      </w:rPr>
    </w:lvl>
    <w:lvl w:ilvl="2">
      <w:start w:val="0"/>
      <w:numFmt w:val="bullet"/>
      <w:lvlText w:val="•"/>
      <w:lvlJc w:val="left"/>
      <w:pPr>
        <w:ind w:left="3112" w:hanging="518"/>
      </w:pPr>
      <w:rPr>
        <w:rFonts w:hint="default"/>
      </w:rPr>
    </w:lvl>
    <w:lvl w:ilvl="3">
      <w:start w:val="0"/>
      <w:numFmt w:val="bullet"/>
      <w:lvlText w:val="•"/>
      <w:lvlJc w:val="left"/>
      <w:pPr>
        <w:ind w:left="3928" w:hanging="518"/>
      </w:pPr>
      <w:rPr>
        <w:rFonts w:hint="default"/>
      </w:rPr>
    </w:lvl>
    <w:lvl w:ilvl="4">
      <w:start w:val="0"/>
      <w:numFmt w:val="bullet"/>
      <w:lvlText w:val="•"/>
      <w:lvlJc w:val="left"/>
      <w:pPr>
        <w:ind w:left="4744" w:hanging="518"/>
      </w:pPr>
      <w:rPr>
        <w:rFonts w:hint="default"/>
      </w:rPr>
    </w:lvl>
    <w:lvl w:ilvl="5">
      <w:start w:val="0"/>
      <w:numFmt w:val="bullet"/>
      <w:lvlText w:val="•"/>
      <w:lvlJc w:val="left"/>
      <w:pPr>
        <w:ind w:left="5560" w:hanging="518"/>
      </w:pPr>
      <w:rPr>
        <w:rFonts w:hint="default"/>
      </w:rPr>
    </w:lvl>
    <w:lvl w:ilvl="6">
      <w:start w:val="0"/>
      <w:numFmt w:val="bullet"/>
      <w:lvlText w:val="•"/>
      <w:lvlJc w:val="left"/>
      <w:pPr>
        <w:ind w:left="6376" w:hanging="518"/>
      </w:pPr>
      <w:rPr>
        <w:rFonts w:hint="default"/>
      </w:rPr>
    </w:lvl>
    <w:lvl w:ilvl="7">
      <w:start w:val="0"/>
      <w:numFmt w:val="bullet"/>
      <w:lvlText w:val="•"/>
      <w:lvlJc w:val="left"/>
      <w:pPr>
        <w:ind w:left="7192" w:hanging="518"/>
      </w:pPr>
      <w:rPr>
        <w:rFonts w:hint="default"/>
      </w:rPr>
    </w:lvl>
    <w:lvl w:ilvl="8">
      <w:start w:val="0"/>
      <w:numFmt w:val="bullet"/>
      <w:lvlText w:val="•"/>
      <w:lvlJc w:val="left"/>
      <w:pPr>
        <w:ind w:left="8008" w:hanging="518"/>
      </w:pPr>
      <w:rPr>
        <w:rFonts w:hint="default"/>
      </w:rPr>
    </w:lvl>
  </w:abstractNum>
  <w:abstractNum w:abstractNumId="40">
    <w:multiLevelType w:val="hybridMultilevel"/>
    <w:lvl w:ilvl="0">
      <w:start w:val="4"/>
      <w:numFmt w:val="upperLetter"/>
      <w:lvlText w:val="%1"/>
      <w:lvlJc w:val="left"/>
      <w:pPr>
        <w:ind w:left="1491" w:hanging="522"/>
        <w:jc w:val="left"/>
      </w:pPr>
      <w:rPr>
        <w:rFonts w:hint="default"/>
      </w:rPr>
    </w:lvl>
    <w:lvl w:ilvl="1">
      <w:start w:val="1"/>
      <w:numFmt w:val="decimal"/>
      <w:lvlText w:val="%1.%2."/>
      <w:lvlJc w:val="left"/>
      <w:pPr>
        <w:ind w:left="969" w:hanging="522"/>
        <w:jc w:val="left"/>
      </w:pPr>
      <w:rPr>
        <w:rFonts w:hint="default" w:ascii="Verdana" w:hAnsi="Verdana" w:eastAsia="Verdana" w:cs="Verdana"/>
        <w:b/>
        <w:bCs/>
        <w:i/>
        <w:spacing w:val="-1"/>
        <w:w w:val="100"/>
        <w:sz w:val="20"/>
        <w:szCs w:val="20"/>
      </w:rPr>
    </w:lvl>
    <w:lvl w:ilvl="2">
      <w:start w:val="0"/>
      <w:numFmt w:val="bullet"/>
      <w:lvlText w:val="•"/>
      <w:lvlJc w:val="left"/>
      <w:pPr>
        <w:ind w:left="2404" w:hanging="522"/>
      </w:pPr>
      <w:rPr>
        <w:rFonts w:hint="default"/>
      </w:rPr>
    </w:lvl>
    <w:lvl w:ilvl="3">
      <w:start w:val="0"/>
      <w:numFmt w:val="bullet"/>
      <w:lvlText w:val="•"/>
      <w:lvlJc w:val="left"/>
      <w:pPr>
        <w:ind w:left="3308" w:hanging="522"/>
      </w:pPr>
      <w:rPr>
        <w:rFonts w:hint="default"/>
      </w:rPr>
    </w:lvl>
    <w:lvl w:ilvl="4">
      <w:start w:val="0"/>
      <w:numFmt w:val="bullet"/>
      <w:lvlText w:val="•"/>
      <w:lvlJc w:val="left"/>
      <w:pPr>
        <w:ind w:left="4213" w:hanging="522"/>
      </w:pPr>
      <w:rPr>
        <w:rFonts w:hint="default"/>
      </w:rPr>
    </w:lvl>
    <w:lvl w:ilvl="5">
      <w:start w:val="0"/>
      <w:numFmt w:val="bullet"/>
      <w:lvlText w:val="•"/>
      <w:lvlJc w:val="left"/>
      <w:pPr>
        <w:ind w:left="5117" w:hanging="522"/>
      </w:pPr>
      <w:rPr>
        <w:rFonts w:hint="default"/>
      </w:rPr>
    </w:lvl>
    <w:lvl w:ilvl="6">
      <w:start w:val="0"/>
      <w:numFmt w:val="bullet"/>
      <w:lvlText w:val="•"/>
      <w:lvlJc w:val="left"/>
      <w:pPr>
        <w:ind w:left="6022" w:hanging="522"/>
      </w:pPr>
      <w:rPr>
        <w:rFonts w:hint="default"/>
      </w:rPr>
    </w:lvl>
    <w:lvl w:ilvl="7">
      <w:start w:val="0"/>
      <w:numFmt w:val="bullet"/>
      <w:lvlText w:val="•"/>
      <w:lvlJc w:val="left"/>
      <w:pPr>
        <w:ind w:left="6926" w:hanging="522"/>
      </w:pPr>
      <w:rPr>
        <w:rFonts w:hint="default"/>
      </w:rPr>
    </w:lvl>
    <w:lvl w:ilvl="8">
      <w:start w:val="0"/>
      <w:numFmt w:val="bullet"/>
      <w:lvlText w:val="•"/>
      <w:lvlJc w:val="left"/>
      <w:pPr>
        <w:ind w:left="7831" w:hanging="522"/>
      </w:pPr>
      <w:rPr>
        <w:rFonts w:hint="default"/>
      </w:rPr>
    </w:lvl>
  </w:abstractNum>
  <w:abstractNum w:abstractNumId="39">
    <w:multiLevelType w:val="hybridMultilevel"/>
    <w:lvl w:ilvl="0">
      <w:start w:val="2"/>
      <w:numFmt w:val="upperLetter"/>
      <w:lvlText w:val="%1"/>
      <w:lvlJc w:val="left"/>
      <w:pPr>
        <w:ind w:left="968" w:hanging="518"/>
        <w:jc w:val="left"/>
      </w:pPr>
      <w:rPr>
        <w:rFonts w:hint="default"/>
      </w:rPr>
    </w:lvl>
    <w:lvl w:ilvl="1">
      <w:start w:val="1"/>
      <w:numFmt w:val="decimal"/>
      <w:lvlText w:val="%1.%2."/>
      <w:lvlJc w:val="left"/>
      <w:pPr>
        <w:ind w:left="968" w:hanging="518"/>
        <w:jc w:val="left"/>
      </w:pPr>
      <w:rPr>
        <w:rFonts w:hint="default" w:ascii="Verdana" w:hAnsi="Verdana" w:eastAsia="Verdana" w:cs="Verdana"/>
        <w:b/>
        <w:bCs/>
        <w:i/>
        <w:spacing w:val="-1"/>
        <w:w w:val="100"/>
        <w:sz w:val="20"/>
        <w:szCs w:val="20"/>
      </w:rPr>
    </w:lvl>
    <w:lvl w:ilvl="2">
      <w:start w:val="0"/>
      <w:numFmt w:val="bullet"/>
      <w:lvlText w:val="•"/>
      <w:lvlJc w:val="left"/>
      <w:pPr>
        <w:ind w:left="2696" w:hanging="518"/>
      </w:pPr>
      <w:rPr>
        <w:rFonts w:hint="default"/>
      </w:rPr>
    </w:lvl>
    <w:lvl w:ilvl="3">
      <w:start w:val="0"/>
      <w:numFmt w:val="bullet"/>
      <w:lvlText w:val="•"/>
      <w:lvlJc w:val="left"/>
      <w:pPr>
        <w:ind w:left="3564" w:hanging="518"/>
      </w:pPr>
      <w:rPr>
        <w:rFonts w:hint="default"/>
      </w:rPr>
    </w:lvl>
    <w:lvl w:ilvl="4">
      <w:start w:val="0"/>
      <w:numFmt w:val="bullet"/>
      <w:lvlText w:val="•"/>
      <w:lvlJc w:val="left"/>
      <w:pPr>
        <w:ind w:left="4432" w:hanging="518"/>
      </w:pPr>
      <w:rPr>
        <w:rFonts w:hint="default"/>
      </w:rPr>
    </w:lvl>
    <w:lvl w:ilvl="5">
      <w:start w:val="0"/>
      <w:numFmt w:val="bullet"/>
      <w:lvlText w:val="•"/>
      <w:lvlJc w:val="left"/>
      <w:pPr>
        <w:ind w:left="5300" w:hanging="518"/>
      </w:pPr>
      <w:rPr>
        <w:rFonts w:hint="default"/>
      </w:rPr>
    </w:lvl>
    <w:lvl w:ilvl="6">
      <w:start w:val="0"/>
      <w:numFmt w:val="bullet"/>
      <w:lvlText w:val="•"/>
      <w:lvlJc w:val="left"/>
      <w:pPr>
        <w:ind w:left="6168" w:hanging="518"/>
      </w:pPr>
      <w:rPr>
        <w:rFonts w:hint="default"/>
      </w:rPr>
    </w:lvl>
    <w:lvl w:ilvl="7">
      <w:start w:val="0"/>
      <w:numFmt w:val="bullet"/>
      <w:lvlText w:val="•"/>
      <w:lvlJc w:val="left"/>
      <w:pPr>
        <w:ind w:left="7036" w:hanging="518"/>
      </w:pPr>
      <w:rPr>
        <w:rFonts w:hint="default"/>
      </w:rPr>
    </w:lvl>
    <w:lvl w:ilvl="8">
      <w:start w:val="0"/>
      <w:numFmt w:val="bullet"/>
      <w:lvlText w:val="•"/>
      <w:lvlJc w:val="left"/>
      <w:pPr>
        <w:ind w:left="7904" w:hanging="518"/>
      </w:pPr>
      <w:rPr>
        <w:rFonts w:hint="default"/>
      </w:rPr>
    </w:lvl>
  </w:abstractNum>
  <w:abstractNum w:abstractNumId="38">
    <w:multiLevelType w:val="hybridMultilevel"/>
    <w:lvl w:ilvl="0">
      <w:start w:val="2"/>
      <w:numFmt w:val="upperLetter"/>
      <w:lvlText w:val="%1."/>
      <w:lvlJc w:val="left"/>
      <w:pPr>
        <w:ind w:left="978" w:hanging="293"/>
        <w:jc w:val="left"/>
      </w:pPr>
      <w:rPr>
        <w:rFonts w:hint="default" w:ascii="Verdana" w:hAnsi="Verdana" w:eastAsia="Verdana" w:cs="Verdana"/>
        <w:b/>
        <w:bCs/>
        <w:i/>
        <w:spacing w:val="-1"/>
        <w:w w:val="100"/>
        <w:sz w:val="20"/>
        <w:szCs w:val="20"/>
      </w:rPr>
    </w:lvl>
    <w:lvl w:ilvl="1">
      <w:start w:val="0"/>
      <w:numFmt w:val="bullet"/>
      <w:lvlText w:val="•"/>
      <w:lvlJc w:val="left"/>
      <w:pPr>
        <w:ind w:left="1846" w:hanging="293"/>
      </w:pPr>
      <w:rPr>
        <w:rFonts w:hint="default"/>
      </w:rPr>
    </w:lvl>
    <w:lvl w:ilvl="2">
      <w:start w:val="0"/>
      <w:numFmt w:val="bullet"/>
      <w:lvlText w:val="•"/>
      <w:lvlJc w:val="left"/>
      <w:pPr>
        <w:ind w:left="2712" w:hanging="293"/>
      </w:pPr>
      <w:rPr>
        <w:rFonts w:hint="default"/>
      </w:rPr>
    </w:lvl>
    <w:lvl w:ilvl="3">
      <w:start w:val="0"/>
      <w:numFmt w:val="bullet"/>
      <w:lvlText w:val="•"/>
      <w:lvlJc w:val="left"/>
      <w:pPr>
        <w:ind w:left="3578" w:hanging="293"/>
      </w:pPr>
      <w:rPr>
        <w:rFonts w:hint="default"/>
      </w:rPr>
    </w:lvl>
    <w:lvl w:ilvl="4">
      <w:start w:val="0"/>
      <w:numFmt w:val="bullet"/>
      <w:lvlText w:val="•"/>
      <w:lvlJc w:val="left"/>
      <w:pPr>
        <w:ind w:left="4444" w:hanging="293"/>
      </w:pPr>
      <w:rPr>
        <w:rFonts w:hint="default"/>
      </w:rPr>
    </w:lvl>
    <w:lvl w:ilvl="5">
      <w:start w:val="0"/>
      <w:numFmt w:val="bullet"/>
      <w:lvlText w:val="•"/>
      <w:lvlJc w:val="left"/>
      <w:pPr>
        <w:ind w:left="5310" w:hanging="293"/>
      </w:pPr>
      <w:rPr>
        <w:rFonts w:hint="default"/>
      </w:rPr>
    </w:lvl>
    <w:lvl w:ilvl="6">
      <w:start w:val="0"/>
      <w:numFmt w:val="bullet"/>
      <w:lvlText w:val="•"/>
      <w:lvlJc w:val="left"/>
      <w:pPr>
        <w:ind w:left="6176" w:hanging="293"/>
      </w:pPr>
      <w:rPr>
        <w:rFonts w:hint="default"/>
      </w:rPr>
    </w:lvl>
    <w:lvl w:ilvl="7">
      <w:start w:val="0"/>
      <w:numFmt w:val="bullet"/>
      <w:lvlText w:val="•"/>
      <w:lvlJc w:val="left"/>
      <w:pPr>
        <w:ind w:left="7042" w:hanging="293"/>
      </w:pPr>
      <w:rPr>
        <w:rFonts w:hint="default"/>
      </w:rPr>
    </w:lvl>
    <w:lvl w:ilvl="8">
      <w:start w:val="0"/>
      <w:numFmt w:val="bullet"/>
      <w:lvlText w:val="•"/>
      <w:lvlJc w:val="left"/>
      <w:pPr>
        <w:ind w:left="7908" w:hanging="293"/>
      </w:pPr>
      <w:rPr>
        <w:rFonts w:hint="default"/>
      </w:rPr>
    </w:lvl>
  </w:abstractNum>
  <w:abstractNum w:abstractNumId="37">
    <w:multiLevelType w:val="hybridMultilevel"/>
    <w:lvl w:ilvl="0">
      <w:start w:val="255"/>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982" w:hanging="297"/>
        <w:jc w:val="left"/>
      </w:pPr>
      <w:rPr>
        <w:rFonts w:hint="default" w:ascii="Verdana" w:hAnsi="Verdana" w:eastAsia="Verdana" w:cs="Verdana"/>
        <w:b/>
        <w:bCs/>
        <w:i/>
        <w:w w:val="100"/>
        <w:sz w:val="20"/>
        <w:szCs w:val="20"/>
      </w:rPr>
    </w:lvl>
    <w:lvl w:ilvl="2">
      <w:start w:val="0"/>
      <w:numFmt w:val="bullet"/>
      <w:lvlText w:val="•"/>
      <w:lvlJc w:val="left"/>
      <w:pPr>
        <w:ind w:left="1942" w:hanging="297"/>
      </w:pPr>
      <w:rPr>
        <w:rFonts w:hint="default"/>
      </w:rPr>
    </w:lvl>
    <w:lvl w:ilvl="3">
      <w:start w:val="0"/>
      <w:numFmt w:val="bullet"/>
      <w:lvlText w:val="•"/>
      <w:lvlJc w:val="left"/>
      <w:pPr>
        <w:ind w:left="2904" w:hanging="297"/>
      </w:pPr>
      <w:rPr>
        <w:rFonts w:hint="default"/>
      </w:rPr>
    </w:lvl>
    <w:lvl w:ilvl="4">
      <w:start w:val="0"/>
      <w:numFmt w:val="bullet"/>
      <w:lvlText w:val="•"/>
      <w:lvlJc w:val="left"/>
      <w:pPr>
        <w:ind w:left="3866" w:hanging="297"/>
      </w:pPr>
      <w:rPr>
        <w:rFonts w:hint="default"/>
      </w:rPr>
    </w:lvl>
    <w:lvl w:ilvl="5">
      <w:start w:val="0"/>
      <w:numFmt w:val="bullet"/>
      <w:lvlText w:val="•"/>
      <w:lvlJc w:val="left"/>
      <w:pPr>
        <w:ind w:left="4828" w:hanging="297"/>
      </w:pPr>
      <w:rPr>
        <w:rFonts w:hint="default"/>
      </w:rPr>
    </w:lvl>
    <w:lvl w:ilvl="6">
      <w:start w:val="0"/>
      <w:numFmt w:val="bullet"/>
      <w:lvlText w:val="•"/>
      <w:lvlJc w:val="left"/>
      <w:pPr>
        <w:ind w:left="5791" w:hanging="297"/>
      </w:pPr>
      <w:rPr>
        <w:rFonts w:hint="default"/>
      </w:rPr>
    </w:lvl>
    <w:lvl w:ilvl="7">
      <w:start w:val="0"/>
      <w:numFmt w:val="bullet"/>
      <w:lvlText w:val="•"/>
      <w:lvlJc w:val="left"/>
      <w:pPr>
        <w:ind w:left="6753" w:hanging="297"/>
      </w:pPr>
      <w:rPr>
        <w:rFonts w:hint="default"/>
      </w:rPr>
    </w:lvl>
    <w:lvl w:ilvl="8">
      <w:start w:val="0"/>
      <w:numFmt w:val="bullet"/>
      <w:lvlText w:val="•"/>
      <w:lvlJc w:val="left"/>
      <w:pPr>
        <w:ind w:left="7715" w:hanging="297"/>
      </w:pPr>
      <w:rPr>
        <w:rFonts w:hint="default"/>
      </w:rPr>
    </w:lvl>
  </w:abstractNum>
  <w:abstractNum w:abstractNumId="36">
    <w:multiLevelType w:val="hybridMultilevel"/>
    <w:lvl w:ilvl="0">
      <w:start w:val="242"/>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35">
    <w:multiLevelType w:val="hybridMultilevel"/>
    <w:lvl w:ilvl="0">
      <w:start w:val="239"/>
      <w:numFmt w:val="decimal"/>
      <w:lvlText w:val="%1."/>
      <w:lvlJc w:val="left"/>
      <w:pPr>
        <w:ind w:left="117"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34">
    <w:multiLevelType w:val="hybridMultilevel"/>
    <w:lvl w:ilvl="0">
      <w:start w:val="229"/>
      <w:numFmt w:val="decimal"/>
      <w:lvlText w:val="%1."/>
      <w:lvlJc w:val="left"/>
      <w:pPr>
        <w:ind w:left="116"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33">
    <w:multiLevelType w:val="hybridMultilevel"/>
    <w:lvl w:ilvl="0">
      <w:start w:val="8"/>
      <w:numFmt w:val="decimal"/>
      <w:lvlText w:val="%1"/>
      <w:lvlJc w:val="left"/>
      <w:pPr>
        <w:ind w:left="516" w:hanging="399"/>
        <w:jc w:val="left"/>
      </w:pPr>
      <w:rPr>
        <w:rFonts w:hint="default"/>
      </w:rPr>
    </w:lvl>
    <w:lvl w:ilvl="1">
      <w:start w:val="1"/>
      <w:numFmt w:val="decimal"/>
      <w:lvlText w:val="%1.%2"/>
      <w:lvlJc w:val="left"/>
      <w:pPr>
        <w:ind w:left="516" w:hanging="399"/>
        <w:jc w:val="left"/>
      </w:pPr>
      <w:rPr>
        <w:rFonts w:hint="default" w:ascii="Verdana" w:hAnsi="Verdana" w:eastAsia="Verdana" w:cs="Verdana"/>
        <w:spacing w:val="-1"/>
        <w:w w:val="100"/>
        <w:sz w:val="20"/>
        <w:szCs w:val="20"/>
      </w:rPr>
    </w:lvl>
    <w:lvl w:ilvl="2">
      <w:start w:val="1"/>
      <w:numFmt w:val="upperLetter"/>
      <w:lvlText w:val="%3."/>
      <w:lvlJc w:val="left"/>
      <w:pPr>
        <w:ind w:left="982" w:hanging="297"/>
        <w:jc w:val="left"/>
      </w:pPr>
      <w:rPr>
        <w:rFonts w:hint="default" w:ascii="Verdana" w:hAnsi="Verdana" w:eastAsia="Verdana" w:cs="Verdana"/>
        <w:b/>
        <w:bCs/>
        <w:i/>
        <w:w w:val="100"/>
        <w:sz w:val="20"/>
        <w:szCs w:val="20"/>
      </w:rPr>
    </w:lvl>
    <w:lvl w:ilvl="3">
      <w:start w:val="0"/>
      <w:numFmt w:val="bullet"/>
      <w:lvlText w:val="•"/>
      <w:lvlJc w:val="left"/>
      <w:pPr>
        <w:ind w:left="2904" w:hanging="297"/>
      </w:pPr>
      <w:rPr>
        <w:rFonts w:hint="default"/>
      </w:rPr>
    </w:lvl>
    <w:lvl w:ilvl="4">
      <w:start w:val="0"/>
      <w:numFmt w:val="bullet"/>
      <w:lvlText w:val="•"/>
      <w:lvlJc w:val="left"/>
      <w:pPr>
        <w:ind w:left="3866" w:hanging="297"/>
      </w:pPr>
      <w:rPr>
        <w:rFonts w:hint="default"/>
      </w:rPr>
    </w:lvl>
    <w:lvl w:ilvl="5">
      <w:start w:val="0"/>
      <w:numFmt w:val="bullet"/>
      <w:lvlText w:val="•"/>
      <w:lvlJc w:val="left"/>
      <w:pPr>
        <w:ind w:left="4828" w:hanging="297"/>
      </w:pPr>
      <w:rPr>
        <w:rFonts w:hint="default"/>
      </w:rPr>
    </w:lvl>
    <w:lvl w:ilvl="6">
      <w:start w:val="0"/>
      <w:numFmt w:val="bullet"/>
      <w:lvlText w:val="•"/>
      <w:lvlJc w:val="left"/>
      <w:pPr>
        <w:ind w:left="5791" w:hanging="297"/>
      </w:pPr>
      <w:rPr>
        <w:rFonts w:hint="default"/>
      </w:rPr>
    </w:lvl>
    <w:lvl w:ilvl="7">
      <w:start w:val="0"/>
      <w:numFmt w:val="bullet"/>
      <w:lvlText w:val="•"/>
      <w:lvlJc w:val="left"/>
      <w:pPr>
        <w:ind w:left="6753" w:hanging="297"/>
      </w:pPr>
      <w:rPr>
        <w:rFonts w:hint="default"/>
      </w:rPr>
    </w:lvl>
    <w:lvl w:ilvl="8">
      <w:start w:val="0"/>
      <w:numFmt w:val="bullet"/>
      <w:lvlText w:val="•"/>
      <w:lvlJc w:val="left"/>
      <w:pPr>
        <w:ind w:left="7715" w:hanging="297"/>
      </w:pPr>
      <w:rPr>
        <w:rFonts w:hint="default"/>
      </w:rPr>
    </w:lvl>
  </w:abstractNum>
  <w:abstractNum w:abstractNumId="32">
    <w:multiLevelType w:val="hybridMultilevel"/>
    <w:lvl w:ilvl="0">
      <w:start w:val="225"/>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685" w:hanging="303"/>
        <w:jc w:val="left"/>
      </w:pPr>
      <w:rPr>
        <w:rFonts w:hint="default" w:ascii="Verdana" w:hAnsi="Verdana" w:eastAsia="Verdana" w:cs="Verdana"/>
        <w:b/>
        <w:bCs/>
        <w:i/>
        <w:w w:val="100"/>
        <w:sz w:val="20"/>
        <w:szCs w:val="20"/>
      </w:rPr>
    </w:lvl>
    <w:lvl w:ilvl="2">
      <w:start w:val="1"/>
      <w:numFmt w:val="decimal"/>
      <w:lvlText w:val="%2.%3."/>
      <w:lvlJc w:val="left"/>
      <w:pPr>
        <w:ind w:left="1480" w:hanging="512"/>
        <w:jc w:val="left"/>
      </w:pPr>
      <w:rPr>
        <w:rFonts w:hint="default" w:ascii="Verdana" w:hAnsi="Verdana" w:eastAsia="Verdana" w:cs="Verdana"/>
        <w:b/>
        <w:bCs/>
        <w:i/>
        <w:spacing w:val="-1"/>
        <w:w w:val="100"/>
        <w:sz w:val="20"/>
        <w:szCs w:val="20"/>
      </w:rPr>
    </w:lvl>
    <w:lvl w:ilvl="3">
      <w:start w:val="0"/>
      <w:numFmt w:val="bullet"/>
      <w:lvlText w:val="•"/>
      <w:lvlJc w:val="left"/>
      <w:pPr>
        <w:ind w:left="2500" w:hanging="512"/>
      </w:pPr>
      <w:rPr>
        <w:rFonts w:hint="default"/>
      </w:rPr>
    </w:lvl>
    <w:lvl w:ilvl="4">
      <w:start w:val="0"/>
      <w:numFmt w:val="bullet"/>
      <w:lvlText w:val="•"/>
      <w:lvlJc w:val="left"/>
      <w:pPr>
        <w:ind w:left="3520" w:hanging="512"/>
      </w:pPr>
      <w:rPr>
        <w:rFonts w:hint="default"/>
      </w:rPr>
    </w:lvl>
    <w:lvl w:ilvl="5">
      <w:start w:val="0"/>
      <w:numFmt w:val="bullet"/>
      <w:lvlText w:val="•"/>
      <w:lvlJc w:val="left"/>
      <w:pPr>
        <w:ind w:left="4540" w:hanging="512"/>
      </w:pPr>
      <w:rPr>
        <w:rFonts w:hint="default"/>
      </w:rPr>
    </w:lvl>
    <w:lvl w:ilvl="6">
      <w:start w:val="0"/>
      <w:numFmt w:val="bullet"/>
      <w:lvlText w:val="•"/>
      <w:lvlJc w:val="left"/>
      <w:pPr>
        <w:ind w:left="5560" w:hanging="512"/>
      </w:pPr>
      <w:rPr>
        <w:rFonts w:hint="default"/>
      </w:rPr>
    </w:lvl>
    <w:lvl w:ilvl="7">
      <w:start w:val="0"/>
      <w:numFmt w:val="bullet"/>
      <w:lvlText w:val="•"/>
      <w:lvlJc w:val="left"/>
      <w:pPr>
        <w:ind w:left="6580" w:hanging="512"/>
      </w:pPr>
      <w:rPr>
        <w:rFonts w:hint="default"/>
      </w:rPr>
    </w:lvl>
    <w:lvl w:ilvl="8">
      <w:start w:val="0"/>
      <w:numFmt w:val="bullet"/>
      <w:lvlText w:val="•"/>
      <w:lvlJc w:val="left"/>
      <w:pPr>
        <w:ind w:left="7600" w:hanging="512"/>
      </w:pPr>
      <w:rPr>
        <w:rFonts w:hint="default"/>
      </w:rPr>
    </w:lvl>
  </w:abstractNum>
  <w:abstractNum w:abstractNumId="31">
    <w:multiLevelType w:val="hybridMultilevel"/>
    <w:lvl w:ilvl="0">
      <w:start w:val="2"/>
      <w:numFmt w:val="upperLetter"/>
      <w:lvlText w:val="%1"/>
      <w:lvlJc w:val="left"/>
      <w:pPr>
        <w:ind w:left="969" w:hanging="580"/>
        <w:jc w:val="left"/>
      </w:pPr>
      <w:rPr>
        <w:rFonts w:hint="default"/>
      </w:rPr>
    </w:lvl>
    <w:lvl w:ilvl="1">
      <w:start w:val="1"/>
      <w:numFmt w:val="decimal"/>
      <w:lvlText w:val="%1.%2."/>
      <w:lvlJc w:val="left"/>
      <w:pPr>
        <w:ind w:left="969" w:hanging="580"/>
        <w:jc w:val="left"/>
      </w:pPr>
      <w:rPr>
        <w:rFonts w:hint="default" w:ascii="Verdana" w:hAnsi="Verdana" w:eastAsia="Verdana" w:cs="Verdana"/>
        <w:b/>
        <w:bCs/>
        <w:i/>
        <w:spacing w:val="-1"/>
        <w:w w:val="100"/>
        <w:sz w:val="20"/>
        <w:szCs w:val="20"/>
      </w:rPr>
    </w:lvl>
    <w:lvl w:ilvl="2">
      <w:start w:val="0"/>
      <w:numFmt w:val="bullet"/>
      <w:lvlText w:val="•"/>
      <w:lvlJc w:val="left"/>
      <w:pPr>
        <w:ind w:left="2696" w:hanging="580"/>
      </w:pPr>
      <w:rPr>
        <w:rFonts w:hint="default"/>
      </w:rPr>
    </w:lvl>
    <w:lvl w:ilvl="3">
      <w:start w:val="0"/>
      <w:numFmt w:val="bullet"/>
      <w:lvlText w:val="•"/>
      <w:lvlJc w:val="left"/>
      <w:pPr>
        <w:ind w:left="3564" w:hanging="580"/>
      </w:pPr>
      <w:rPr>
        <w:rFonts w:hint="default"/>
      </w:rPr>
    </w:lvl>
    <w:lvl w:ilvl="4">
      <w:start w:val="0"/>
      <w:numFmt w:val="bullet"/>
      <w:lvlText w:val="•"/>
      <w:lvlJc w:val="left"/>
      <w:pPr>
        <w:ind w:left="4432" w:hanging="580"/>
      </w:pPr>
      <w:rPr>
        <w:rFonts w:hint="default"/>
      </w:rPr>
    </w:lvl>
    <w:lvl w:ilvl="5">
      <w:start w:val="0"/>
      <w:numFmt w:val="bullet"/>
      <w:lvlText w:val="•"/>
      <w:lvlJc w:val="left"/>
      <w:pPr>
        <w:ind w:left="5300" w:hanging="580"/>
      </w:pPr>
      <w:rPr>
        <w:rFonts w:hint="default"/>
      </w:rPr>
    </w:lvl>
    <w:lvl w:ilvl="6">
      <w:start w:val="0"/>
      <w:numFmt w:val="bullet"/>
      <w:lvlText w:val="•"/>
      <w:lvlJc w:val="left"/>
      <w:pPr>
        <w:ind w:left="6168" w:hanging="580"/>
      </w:pPr>
      <w:rPr>
        <w:rFonts w:hint="default"/>
      </w:rPr>
    </w:lvl>
    <w:lvl w:ilvl="7">
      <w:start w:val="0"/>
      <w:numFmt w:val="bullet"/>
      <w:lvlText w:val="•"/>
      <w:lvlJc w:val="left"/>
      <w:pPr>
        <w:ind w:left="7036" w:hanging="580"/>
      </w:pPr>
      <w:rPr>
        <w:rFonts w:hint="default"/>
      </w:rPr>
    </w:lvl>
    <w:lvl w:ilvl="8">
      <w:start w:val="0"/>
      <w:numFmt w:val="bullet"/>
      <w:lvlText w:val="•"/>
      <w:lvlJc w:val="left"/>
      <w:pPr>
        <w:ind w:left="7904" w:hanging="580"/>
      </w:pPr>
      <w:rPr>
        <w:rFonts w:hint="default"/>
      </w:rPr>
    </w:lvl>
  </w:abstractNum>
  <w:abstractNum w:abstractNumId="30">
    <w:multiLevelType w:val="hybridMultilevel"/>
    <w:lvl w:ilvl="0">
      <w:start w:val="161"/>
      <w:numFmt w:val="decimal"/>
      <w:lvlText w:val="%1."/>
      <w:lvlJc w:val="left"/>
      <w:pPr>
        <w:ind w:left="117"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9">
    <w:multiLevelType w:val="hybridMultilevel"/>
    <w:lvl w:ilvl="0">
      <w:start w:val="157"/>
      <w:numFmt w:val="decimal"/>
      <w:lvlText w:val="%1."/>
      <w:lvlJc w:val="left"/>
      <w:pPr>
        <w:ind w:left="117"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8">
    <w:multiLevelType w:val="hybridMultilevel"/>
    <w:lvl w:ilvl="0">
      <w:start w:val="152"/>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7">
    <w:multiLevelType w:val="hybridMultilevel"/>
    <w:lvl w:ilvl="0">
      <w:start w:val="2"/>
      <w:numFmt w:val="upperLetter"/>
      <w:lvlText w:val="%1"/>
      <w:lvlJc w:val="left"/>
      <w:pPr>
        <w:ind w:left="969" w:hanging="560"/>
        <w:jc w:val="left"/>
      </w:pPr>
      <w:rPr>
        <w:rFonts w:hint="default"/>
      </w:rPr>
    </w:lvl>
    <w:lvl w:ilvl="1">
      <w:start w:val="1"/>
      <w:numFmt w:val="decimal"/>
      <w:lvlText w:val="%1.%2."/>
      <w:lvlJc w:val="left"/>
      <w:pPr>
        <w:ind w:left="969" w:hanging="560"/>
        <w:jc w:val="left"/>
      </w:pPr>
      <w:rPr>
        <w:rFonts w:hint="default" w:ascii="Verdana" w:hAnsi="Verdana" w:eastAsia="Verdana" w:cs="Verdana"/>
        <w:b/>
        <w:bCs/>
        <w:i/>
        <w:spacing w:val="-1"/>
        <w:w w:val="100"/>
        <w:sz w:val="20"/>
        <w:szCs w:val="20"/>
      </w:rPr>
    </w:lvl>
    <w:lvl w:ilvl="2">
      <w:start w:val="0"/>
      <w:numFmt w:val="bullet"/>
      <w:lvlText w:val="•"/>
      <w:lvlJc w:val="left"/>
      <w:pPr>
        <w:ind w:left="2696" w:hanging="560"/>
      </w:pPr>
      <w:rPr>
        <w:rFonts w:hint="default"/>
      </w:rPr>
    </w:lvl>
    <w:lvl w:ilvl="3">
      <w:start w:val="0"/>
      <w:numFmt w:val="bullet"/>
      <w:lvlText w:val="•"/>
      <w:lvlJc w:val="left"/>
      <w:pPr>
        <w:ind w:left="3564" w:hanging="560"/>
      </w:pPr>
      <w:rPr>
        <w:rFonts w:hint="default"/>
      </w:rPr>
    </w:lvl>
    <w:lvl w:ilvl="4">
      <w:start w:val="0"/>
      <w:numFmt w:val="bullet"/>
      <w:lvlText w:val="•"/>
      <w:lvlJc w:val="left"/>
      <w:pPr>
        <w:ind w:left="4432" w:hanging="560"/>
      </w:pPr>
      <w:rPr>
        <w:rFonts w:hint="default"/>
      </w:rPr>
    </w:lvl>
    <w:lvl w:ilvl="5">
      <w:start w:val="0"/>
      <w:numFmt w:val="bullet"/>
      <w:lvlText w:val="•"/>
      <w:lvlJc w:val="left"/>
      <w:pPr>
        <w:ind w:left="5300" w:hanging="560"/>
      </w:pPr>
      <w:rPr>
        <w:rFonts w:hint="default"/>
      </w:rPr>
    </w:lvl>
    <w:lvl w:ilvl="6">
      <w:start w:val="0"/>
      <w:numFmt w:val="bullet"/>
      <w:lvlText w:val="•"/>
      <w:lvlJc w:val="left"/>
      <w:pPr>
        <w:ind w:left="6168" w:hanging="560"/>
      </w:pPr>
      <w:rPr>
        <w:rFonts w:hint="default"/>
      </w:rPr>
    </w:lvl>
    <w:lvl w:ilvl="7">
      <w:start w:val="0"/>
      <w:numFmt w:val="bullet"/>
      <w:lvlText w:val="•"/>
      <w:lvlJc w:val="left"/>
      <w:pPr>
        <w:ind w:left="7036" w:hanging="560"/>
      </w:pPr>
      <w:rPr>
        <w:rFonts w:hint="default"/>
      </w:rPr>
    </w:lvl>
    <w:lvl w:ilvl="8">
      <w:start w:val="0"/>
      <w:numFmt w:val="bullet"/>
      <w:lvlText w:val="•"/>
      <w:lvlJc w:val="left"/>
      <w:pPr>
        <w:ind w:left="7904" w:hanging="560"/>
      </w:pPr>
      <w:rPr>
        <w:rFonts w:hint="default"/>
      </w:rPr>
    </w:lvl>
  </w:abstractNum>
  <w:abstractNum w:abstractNumId="26">
    <w:multiLevelType w:val="hybridMultilevel"/>
    <w:lvl w:ilvl="0">
      <w:start w:val="118"/>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982" w:hanging="297"/>
        <w:jc w:val="left"/>
      </w:pPr>
      <w:rPr>
        <w:rFonts w:hint="default" w:ascii="Verdana" w:hAnsi="Verdana" w:eastAsia="Verdana" w:cs="Verdana"/>
        <w:b/>
        <w:bCs/>
        <w:i/>
        <w:w w:val="100"/>
        <w:sz w:val="20"/>
        <w:szCs w:val="20"/>
      </w:rPr>
    </w:lvl>
    <w:lvl w:ilvl="2">
      <w:start w:val="1"/>
      <w:numFmt w:val="decimal"/>
      <w:lvlText w:val="%2.%3."/>
      <w:lvlJc w:val="left"/>
      <w:pPr>
        <w:ind w:left="969" w:hanging="503"/>
        <w:jc w:val="left"/>
      </w:pPr>
      <w:rPr>
        <w:rFonts w:hint="default" w:ascii="Verdana" w:hAnsi="Verdana" w:eastAsia="Verdana" w:cs="Verdana"/>
        <w:b/>
        <w:bCs/>
        <w:i/>
        <w:spacing w:val="-1"/>
        <w:w w:val="100"/>
        <w:sz w:val="20"/>
        <w:szCs w:val="20"/>
      </w:rPr>
    </w:lvl>
    <w:lvl w:ilvl="3">
      <w:start w:val="0"/>
      <w:numFmt w:val="bullet"/>
      <w:lvlText w:val="•"/>
      <w:lvlJc w:val="left"/>
      <w:pPr>
        <w:ind w:left="2062" w:hanging="503"/>
      </w:pPr>
      <w:rPr>
        <w:rFonts w:hint="default"/>
      </w:rPr>
    </w:lvl>
    <w:lvl w:ilvl="4">
      <w:start w:val="0"/>
      <w:numFmt w:val="bullet"/>
      <w:lvlText w:val="•"/>
      <w:lvlJc w:val="left"/>
      <w:pPr>
        <w:ind w:left="3145" w:hanging="503"/>
      </w:pPr>
      <w:rPr>
        <w:rFonts w:hint="default"/>
      </w:rPr>
    </w:lvl>
    <w:lvl w:ilvl="5">
      <w:start w:val="0"/>
      <w:numFmt w:val="bullet"/>
      <w:lvlText w:val="•"/>
      <w:lvlJc w:val="left"/>
      <w:pPr>
        <w:ind w:left="4227" w:hanging="503"/>
      </w:pPr>
      <w:rPr>
        <w:rFonts w:hint="default"/>
      </w:rPr>
    </w:lvl>
    <w:lvl w:ilvl="6">
      <w:start w:val="0"/>
      <w:numFmt w:val="bullet"/>
      <w:lvlText w:val="•"/>
      <w:lvlJc w:val="left"/>
      <w:pPr>
        <w:ind w:left="5310" w:hanging="503"/>
      </w:pPr>
      <w:rPr>
        <w:rFonts w:hint="default"/>
      </w:rPr>
    </w:lvl>
    <w:lvl w:ilvl="7">
      <w:start w:val="0"/>
      <w:numFmt w:val="bullet"/>
      <w:lvlText w:val="•"/>
      <w:lvlJc w:val="left"/>
      <w:pPr>
        <w:ind w:left="6392" w:hanging="503"/>
      </w:pPr>
      <w:rPr>
        <w:rFonts w:hint="default"/>
      </w:rPr>
    </w:lvl>
    <w:lvl w:ilvl="8">
      <w:start w:val="0"/>
      <w:numFmt w:val="bullet"/>
      <w:lvlText w:val="•"/>
      <w:lvlJc w:val="left"/>
      <w:pPr>
        <w:ind w:left="7475" w:hanging="503"/>
      </w:pPr>
      <w:rPr>
        <w:rFonts w:hint="default"/>
      </w:rPr>
    </w:lvl>
  </w:abstractNum>
  <w:abstractNum w:abstractNumId="25">
    <w:multiLevelType w:val="hybridMultilevel"/>
    <w:lvl w:ilvl="0">
      <w:start w:val="3"/>
      <w:numFmt w:val="upperLetter"/>
      <w:lvlText w:val="%1"/>
      <w:lvlJc w:val="left"/>
      <w:pPr>
        <w:ind w:left="1469" w:hanging="501"/>
        <w:jc w:val="left"/>
      </w:pPr>
      <w:rPr>
        <w:rFonts w:hint="default"/>
      </w:rPr>
    </w:lvl>
    <w:lvl w:ilvl="1">
      <w:start w:val="1"/>
      <w:numFmt w:val="decimal"/>
      <w:lvlText w:val="%1.%2."/>
      <w:lvlJc w:val="left"/>
      <w:pPr>
        <w:ind w:left="969" w:hanging="501"/>
        <w:jc w:val="left"/>
      </w:pPr>
      <w:rPr>
        <w:rFonts w:hint="default" w:ascii="Verdana" w:hAnsi="Verdana" w:eastAsia="Verdana" w:cs="Verdana"/>
        <w:b/>
        <w:bCs/>
        <w:i/>
        <w:spacing w:val="-1"/>
        <w:w w:val="100"/>
        <w:sz w:val="20"/>
        <w:szCs w:val="20"/>
      </w:rPr>
    </w:lvl>
    <w:lvl w:ilvl="2">
      <w:start w:val="0"/>
      <w:numFmt w:val="bullet"/>
      <w:lvlText w:val="•"/>
      <w:lvlJc w:val="left"/>
      <w:pPr>
        <w:ind w:left="2368" w:hanging="501"/>
      </w:pPr>
      <w:rPr>
        <w:rFonts w:hint="default"/>
      </w:rPr>
    </w:lvl>
    <w:lvl w:ilvl="3">
      <w:start w:val="0"/>
      <w:numFmt w:val="bullet"/>
      <w:lvlText w:val="•"/>
      <w:lvlJc w:val="left"/>
      <w:pPr>
        <w:ind w:left="3277" w:hanging="501"/>
      </w:pPr>
      <w:rPr>
        <w:rFonts w:hint="default"/>
      </w:rPr>
    </w:lvl>
    <w:lvl w:ilvl="4">
      <w:start w:val="0"/>
      <w:numFmt w:val="bullet"/>
      <w:lvlText w:val="•"/>
      <w:lvlJc w:val="left"/>
      <w:pPr>
        <w:ind w:left="4186" w:hanging="501"/>
      </w:pPr>
      <w:rPr>
        <w:rFonts w:hint="default"/>
      </w:rPr>
    </w:lvl>
    <w:lvl w:ilvl="5">
      <w:start w:val="0"/>
      <w:numFmt w:val="bullet"/>
      <w:lvlText w:val="•"/>
      <w:lvlJc w:val="left"/>
      <w:pPr>
        <w:ind w:left="5095" w:hanging="501"/>
      </w:pPr>
      <w:rPr>
        <w:rFonts w:hint="default"/>
      </w:rPr>
    </w:lvl>
    <w:lvl w:ilvl="6">
      <w:start w:val="0"/>
      <w:numFmt w:val="bullet"/>
      <w:lvlText w:val="•"/>
      <w:lvlJc w:val="left"/>
      <w:pPr>
        <w:ind w:left="6004" w:hanging="501"/>
      </w:pPr>
      <w:rPr>
        <w:rFonts w:hint="default"/>
      </w:rPr>
    </w:lvl>
    <w:lvl w:ilvl="7">
      <w:start w:val="0"/>
      <w:numFmt w:val="bullet"/>
      <w:lvlText w:val="•"/>
      <w:lvlJc w:val="left"/>
      <w:pPr>
        <w:ind w:left="6913" w:hanging="501"/>
      </w:pPr>
      <w:rPr>
        <w:rFonts w:hint="default"/>
      </w:rPr>
    </w:lvl>
    <w:lvl w:ilvl="8">
      <w:start w:val="0"/>
      <w:numFmt w:val="bullet"/>
      <w:lvlText w:val="•"/>
      <w:lvlJc w:val="left"/>
      <w:pPr>
        <w:ind w:left="7822" w:hanging="501"/>
      </w:pPr>
      <w:rPr>
        <w:rFonts w:hint="default"/>
      </w:rPr>
    </w:lvl>
  </w:abstractNum>
  <w:abstractNum w:abstractNumId="24">
    <w:multiLevelType w:val="hybridMultilevel"/>
    <w:lvl w:ilvl="0">
      <w:start w:val="3"/>
      <w:numFmt w:val="upperLetter"/>
      <w:lvlText w:val="%1."/>
      <w:lvlJc w:val="left"/>
      <w:pPr>
        <w:ind w:left="971" w:hanging="286"/>
        <w:jc w:val="left"/>
      </w:pPr>
      <w:rPr>
        <w:rFonts w:hint="default" w:ascii="Verdana" w:hAnsi="Verdana" w:eastAsia="Verdana" w:cs="Verdana"/>
        <w:b/>
        <w:bCs/>
        <w:i/>
        <w:w w:val="100"/>
        <w:sz w:val="20"/>
        <w:szCs w:val="20"/>
      </w:rPr>
    </w:lvl>
    <w:lvl w:ilvl="1">
      <w:start w:val="1"/>
      <w:numFmt w:val="decimal"/>
      <w:lvlText w:val="%1.%2."/>
      <w:lvlJc w:val="left"/>
      <w:pPr>
        <w:ind w:left="968" w:hanging="523"/>
        <w:jc w:val="left"/>
      </w:pPr>
      <w:rPr>
        <w:rFonts w:hint="default" w:ascii="Verdana" w:hAnsi="Verdana" w:eastAsia="Verdana" w:cs="Verdana"/>
        <w:b/>
        <w:bCs/>
        <w:i/>
        <w:spacing w:val="-1"/>
        <w:w w:val="100"/>
        <w:sz w:val="20"/>
        <w:szCs w:val="20"/>
      </w:rPr>
    </w:lvl>
    <w:lvl w:ilvl="2">
      <w:start w:val="0"/>
      <w:numFmt w:val="bullet"/>
      <w:lvlText w:val="•"/>
      <w:lvlJc w:val="left"/>
      <w:pPr>
        <w:ind w:left="1942" w:hanging="523"/>
      </w:pPr>
      <w:rPr>
        <w:rFonts w:hint="default"/>
      </w:rPr>
    </w:lvl>
    <w:lvl w:ilvl="3">
      <w:start w:val="0"/>
      <w:numFmt w:val="bullet"/>
      <w:lvlText w:val="•"/>
      <w:lvlJc w:val="left"/>
      <w:pPr>
        <w:ind w:left="2904" w:hanging="523"/>
      </w:pPr>
      <w:rPr>
        <w:rFonts w:hint="default"/>
      </w:rPr>
    </w:lvl>
    <w:lvl w:ilvl="4">
      <w:start w:val="0"/>
      <w:numFmt w:val="bullet"/>
      <w:lvlText w:val="•"/>
      <w:lvlJc w:val="left"/>
      <w:pPr>
        <w:ind w:left="3866" w:hanging="523"/>
      </w:pPr>
      <w:rPr>
        <w:rFonts w:hint="default"/>
      </w:rPr>
    </w:lvl>
    <w:lvl w:ilvl="5">
      <w:start w:val="0"/>
      <w:numFmt w:val="bullet"/>
      <w:lvlText w:val="•"/>
      <w:lvlJc w:val="left"/>
      <w:pPr>
        <w:ind w:left="4828" w:hanging="523"/>
      </w:pPr>
      <w:rPr>
        <w:rFonts w:hint="default"/>
      </w:rPr>
    </w:lvl>
    <w:lvl w:ilvl="6">
      <w:start w:val="0"/>
      <w:numFmt w:val="bullet"/>
      <w:lvlText w:val="•"/>
      <w:lvlJc w:val="left"/>
      <w:pPr>
        <w:ind w:left="5791" w:hanging="523"/>
      </w:pPr>
      <w:rPr>
        <w:rFonts w:hint="default"/>
      </w:rPr>
    </w:lvl>
    <w:lvl w:ilvl="7">
      <w:start w:val="0"/>
      <w:numFmt w:val="bullet"/>
      <w:lvlText w:val="•"/>
      <w:lvlJc w:val="left"/>
      <w:pPr>
        <w:ind w:left="6753" w:hanging="523"/>
      </w:pPr>
      <w:rPr>
        <w:rFonts w:hint="default"/>
      </w:rPr>
    </w:lvl>
    <w:lvl w:ilvl="8">
      <w:start w:val="0"/>
      <w:numFmt w:val="bullet"/>
      <w:lvlText w:val="•"/>
      <w:lvlJc w:val="left"/>
      <w:pPr>
        <w:ind w:left="7715" w:hanging="523"/>
      </w:pPr>
      <w:rPr>
        <w:rFonts w:hint="default"/>
      </w:rPr>
    </w:lvl>
  </w:abstractNum>
  <w:abstractNum w:abstractNumId="23">
    <w:multiLevelType w:val="hybridMultilevel"/>
    <w:lvl w:ilvl="0">
      <w:start w:val="69"/>
      <w:numFmt w:val="decimal"/>
      <w:lvlText w:val="%1."/>
      <w:lvlJc w:val="left"/>
      <w:pPr>
        <w:ind w:left="117"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2">
    <w:multiLevelType w:val="hybridMultilevel"/>
    <w:lvl w:ilvl="0">
      <w:start w:val="66"/>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1">
    <w:multiLevelType w:val="hybridMultilevel"/>
    <w:lvl w:ilvl="0">
      <w:start w:val="61"/>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20">
    <w:multiLevelType w:val="hybridMultilevel"/>
    <w:lvl w:ilvl="0">
      <w:start w:val="59"/>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lowerLetter"/>
      <w:lvlText w:val="%2)"/>
      <w:lvlJc w:val="left"/>
      <w:pPr>
        <w:ind w:left="686" w:hanging="235"/>
        <w:jc w:val="left"/>
      </w:pPr>
      <w:rPr>
        <w:rFonts w:hint="default" w:ascii="Verdana" w:hAnsi="Verdana" w:eastAsia="Verdana" w:cs="Verdana"/>
        <w:w w:val="99"/>
        <w:sz w:val="16"/>
        <w:szCs w:val="16"/>
      </w:rPr>
    </w:lvl>
    <w:lvl w:ilvl="2">
      <w:start w:val="0"/>
      <w:numFmt w:val="bullet"/>
      <w:lvlText w:val="•"/>
      <w:lvlJc w:val="left"/>
      <w:pPr>
        <w:ind w:left="1675" w:hanging="235"/>
      </w:pPr>
      <w:rPr>
        <w:rFonts w:hint="default"/>
      </w:rPr>
    </w:lvl>
    <w:lvl w:ilvl="3">
      <w:start w:val="0"/>
      <w:numFmt w:val="bullet"/>
      <w:lvlText w:val="•"/>
      <w:lvlJc w:val="left"/>
      <w:pPr>
        <w:ind w:left="2671" w:hanging="235"/>
      </w:pPr>
      <w:rPr>
        <w:rFonts w:hint="default"/>
      </w:rPr>
    </w:lvl>
    <w:lvl w:ilvl="4">
      <w:start w:val="0"/>
      <w:numFmt w:val="bullet"/>
      <w:lvlText w:val="•"/>
      <w:lvlJc w:val="left"/>
      <w:pPr>
        <w:ind w:left="3666" w:hanging="235"/>
      </w:pPr>
      <w:rPr>
        <w:rFonts w:hint="default"/>
      </w:rPr>
    </w:lvl>
    <w:lvl w:ilvl="5">
      <w:start w:val="0"/>
      <w:numFmt w:val="bullet"/>
      <w:lvlText w:val="•"/>
      <w:lvlJc w:val="left"/>
      <w:pPr>
        <w:ind w:left="4662" w:hanging="235"/>
      </w:pPr>
      <w:rPr>
        <w:rFonts w:hint="default"/>
      </w:rPr>
    </w:lvl>
    <w:lvl w:ilvl="6">
      <w:start w:val="0"/>
      <w:numFmt w:val="bullet"/>
      <w:lvlText w:val="•"/>
      <w:lvlJc w:val="left"/>
      <w:pPr>
        <w:ind w:left="5657" w:hanging="235"/>
      </w:pPr>
      <w:rPr>
        <w:rFonts w:hint="default"/>
      </w:rPr>
    </w:lvl>
    <w:lvl w:ilvl="7">
      <w:start w:val="0"/>
      <w:numFmt w:val="bullet"/>
      <w:lvlText w:val="•"/>
      <w:lvlJc w:val="left"/>
      <w:pPr>
        <w:ind w:left="6653" w:hanging="235"/>
      </w:pPr>
      <w:rPr>
        <w:rFonts w:hint="default"/>
      </w:rPr>
    </w:lvl>
    <w:lvl w:ilvl="8">
      <w:start w:val="0"/>
      <w:numFmt w:val="bullet"/>
      <w:lvlText w:val="•"/>
      <w:lvlJc w:val="left"/>
      <w:pPr>
        <w:ind w:left="7648" w:hanging="235"/>
      </w:pPr>
      <w:rPr>
        <w:rFonts w:hint="default"/>
      </w:rPr>
    </w:lvl>
  </w:abstractNum>
  <w:abstractNum w:abstractNumId="19">
    <w:multiLevelType w:val="hybridMultilevel"/>
    <w:lvl w:ilvl="0">
      <w:start w:val="45"/>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982" w:hanging="297"/>
        <w:jc w:val="left"/>
      </w:pPr>
      <w:rPr>
        <w:rFonts w:hint="default" w:ascii="Verdana" w:hAnsi="Verdana" w:eastAsia="Verdana" w:cs="Verdana"/>
        <w:b/>
        <w:bCs/>
        <w:i/>
        <w:w w:val="100"/>
        <w:sz w:val="20"/>
        <w:szCs w:val="20"/>
      </w:rPr>
    </w:lvl>
    <w:lvl w:ilvl="2">
      <w:start w:val="1"/>
      <w:numFmt w:val="decimal"/>
      <w:lvlText w:val="%2.%3."/>
      <w:lvlJc w:val="left"/>
      <w:pPr>
        <w:ind w:left="969" w:hanging="512"/>
        <w:jc w:val="left"/>
      </w:pPr>
      <w:rPr>
        <w:rFonts w:hint="default" w:ascii="Verdana" w:hAnsi="Verdana" w:eastAsia="Verdana" w:cs="Verdana"/>
        <w:b/>
        <w:bCs/>
        <w:i/>
        <w:spacing w:val="-1"/>
        <w:w w:val="100"/>
        <w:sz w:val="20"/>
        <w:szCs w:val="20"/>
      </w:rPr>
    </w:lvl>
    <w:lvl w:ilvl="3">
      <w:start w:val="0"/>
      <w:numFmt w:val="bullet"/>
      <w:lvlText w:val="•"/>
      <w:lvlJc w:val="left"/>
      <w:pPr>
        <w:ind w:left="2062" w:hanging="512"/>
      </w:pPr>
      <w:rPr>
        <w:rFonts w:hint="default"/>
      </w:rPr>
    </w:lvl>
    <w:lvl w:ilvl="4">
      <w:start w:val="0"/>
      <w:numFmt w:val="bullet"/>
      <w:lvlText w:val="•"/>
      <w:lvlJc w:val="left"/>
      <w:pPr>
        <w:ind w:left="3145" w:hanging="512"/>
      </w:pPr>
      <w:rPr>
        <w:rFonts w:hint="default"/>
      </w:rPr>
    </w:lvl>
    <w:lvl w:ilvl="5">
      <w:start w:val="0"/>
      <w:numFmt w:val="bullet"/>
      <w:lvlText w:val="•"/>
      <w:lvlJc w:val="left"/>
      <w:pPr>
        <w:ind w:left="4227" w:hanging="512"/>
      </w:pPr>
      <w:rPr>
        <w:rFonts w:hint="default"/>
      </w:rPr>
    </w:lvl>
    <w:lvl w:ilvl="6">
      <w:start w:val="0"/>
      <w:numFmt w:val="bullet"/>
      <w:lvlText w:val="•"/>
      <w:lvlJc w:val="left"/>
      <w:pPr>
        <w:ind w:left="5310" w:hanging="512"/>
      </w:pPr>
      <w:rPr>
        <w:rFonts w:hint="default"/>
      </w:rPr>
    </w:lvl>
    <w:lvl w:ilvl="7">
      <w:start w:val="0"/>
      <w:numFmt w:val="bullet"/>
      <w:lvlText w:val="•"/>
      <w:lvlJc w:val="left"/>
      <w:pPr>
        <w:ind w:left="6392" w:hanging="512"/>
      </w:pPr>
      <w:rPr>
        <w:rFonts w:hint="default"/>
      </w:rPr>
    </w:lvl>
    <w:lvl w:ilvl="8">
      <w:start w:val="0"/>
      <w:numFmt w:val="bullet"/>
      <w:lvlText w:val="•"/>
      <w:lvlJc w:val="left"/>
      <w:pPr>
        <w:ind w:left="7475" w:hanging="512"/>
      </w:pPr>
      <w:rPr>
        <w:rFonts w:hint="default"/>
      </w:rPr>
    </w:lvl>
  </w:abstractNum>
  <w:abstractNum w:abstractNumId="18">
    <w:multiLevelType w:val="hybridMultilevel"/>
    <w:lvl w:ilvl="0">
      <w:start w:val="42"/>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7">
    <w:multiLevelType w:val="hybridMultilevel"/>
    <w:lvl w:ilvl="0">
      <w:start w:val="37"/>
      <w:numFmt w:val="decimal"/>
      <w:lvlText w:val="%1."/>
      <w:lvlJc w:val="left"/>
      <w:pPr>
        <w:ind w:left="117"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6">
    <w:multiLevelType w:val="hybridMultilevel"/>
    <w:lvl w:ilvl="0">
      <w:start w:val="34"/>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5">
    <w:multiLevelType w:val="hybridMultilevel"/>
    <w:lvl w:ilvl="0">
      <w:start w:val="32"/>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4">
    <w:multiLevelType w:val="hybridMultilevel"/>
    <w:lvl w:ilvl="0">
      <w:start w:val="29"/>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3">
    <w:multiLevelType w:val="hybridMultilevel"/>
    <w:lvl w:ilvl="0">
      <w:start w:val="21"/>
      <w:numFmt w:val="decimal"/>
      <w:lvlText w:val="%1."/>
      <w:lvlJc w:val="left"/>
      <w:pPr>
        <w:ind w:left="118" w:hanging="568"/>
        <w:jc w:val="left"/>
      </w:pPr>
      <w:rPr>
        <w:rFonts w:hint="default" w:ascii="Verdana" w:hAnsi="Verdana" w:eastAsia="Verdana" w:cs="Verdana"/>
        <w:spacing w:val="-1"/>
        <w:w w:val="100"/>
        <w:sz w:val="20"/>
        <w:szCs w:val="2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abstractNum w:abstractNumId="12">
    <w:multiLevelType w:val="hybridMultilevel"/>
    <w:lvl w:ilvl="0">
      <w:start w:val="16"/>
      <w:numFmt w:val="decimal"/>
      <w:lvlText w:val="%1."/>
      <w:lvlJc w:val="left"/>
      <w:pPr>
        <w:ind w:left="118" w:hanging="568"/>
        <w:jc w:val="left"/>
      </w:pPr>
      <w:rPr>
        <w:rFonts w:hint="default" w:ascii="Verdana" w:hAnsi="Verdana" w:eastAsia="Verdana" w:cs="Verdana"/>
        <w:spacing w:val="-1"/>
        <w:w w:val="100"/>
        <w:sz w:val="20"/>
        <w:szCs w:val="20"/>
      </w:rPr>
    </w:lvl>
    <w:lvl w:ilvl="1">
      <w:start w:val="1"/>
      <w:numFmt w:val="upperLetter"/>
      <w:lvlText w:val="%2."/>
      <w:lvlJc w:val="left"/>
      <w:pPr>
        <w:ind w:left="686" w:hanging="297"/>
        <w:jc w:val="left"/>
      </w:pPr>
      <w:rPr>
        <w:rFonts w:hint="default" w:ascii="Verdana" w:hAnsi="Verdana" w:eastAsia="Verdana" w:cs="Verdana"/>
        <w:b/>
        <w:bCs/>
        <w:i/>
        <w:w w:val="100"/>
        <w:sz w:val="20"/>
        <w:szCs w:val="20"/>
      </w:rPr>
    </w:lvl>
    <w:lvl w:ilvl="2">
      <w:start w:val="1"/>
      <w:numFmt w:val="decimal"/>
      <w:lvlText w:val="%2.%3."/>
      <w:lvlJc w:val="left"/>
      <w:pPr>
        <w:ind w:left="1480" w:hanging="512"/>
        <w:jc w:val="left"/>
      </w:pPr>
      <w:rPr>
        <w:rFonts w:hint="default" w:ascii="Verdana" w:hAnsi="Verdana" w:eastAsia="Verdana" w:cs="Verdana"/>
        <w:b/>
        <w:bCs/>
        <w:i/>
        <w:spacing w:val="-1"/>
        <w:w w:val="100"/>
        <w:sz w:val="20"/>
        <w:szCs w:val="20"/>
      </w:rPr>
    </w:lvl>
    <w:lvl w:ilvl="3">
      <w:start w:val="0"/>
      <w:numFmt w:val="bullet"/>
      <w:lvlText w:val="•"/>
      <w:lvlJc w:val="left"/>
      <w:pPr>
        <w:ind w:left="1480" w:hanging="512"/>
      </w:pPr>
      <w:rPr>
        <w:rFonts w:hint="default"/>
      </w:rPr>
    </w:lvl>
    <w:lvl w:ilvl="4">
      <w:start w:val="0"/>
      <w:numFmt w:val="bullet"/>
      <w:lvlText w:val="•"/>
      <w:lvlJc w:val="left"/>
      <w:pPr>
        <w:ind w:left="1500" w:hanging="512"/>
      </w:pPr>
      <w:rPr>
        <w:rFonts w:hint="default"/>
      </w:rPr>
    </w:lvl>
    <w:lvl w:ilvl="5">
      <w:start w:val="0"/>
      <w:numFmt w:val="bullet"/>
      <w:lvlText w:val="•"/>
      <w:lvlJc w:val="left"/>
      <w:pPr>
        <w:ind w:left="2856" w:hanging="512"/>
      </w:pPr>
      <w:rPr>
        <w:rFonts w:hint="default"/>
      </w:rPr>
    </w:lvl>
    <w:lvl w:ilvl="6">
      <w:start w:val="0"/>
      <w:numFmt w:val="bullet"/>
      <w:lvlText w:val="•"/>
      <w:lvlJc w:val="left"/>
      <w:pPr>
        <w:ind w:left="4213" w:hanging="512"/>
      </w:pPr>
      <w:rPr>
        <w:rFonts w:hint="default"/>
      </w:rPr>
    </w:lvl>
    <w:lvl w:ilvl="7">
      <w:start w:val="0"/>
      <w:numFmt w:val="bullet"/>
      <w:lvlText w:val="•"/>
      <w:lvlJc w:val="left"/>
      <w:pPr>
        <w:ind w:left="5570" w:hanging="512"/>
      </w:pPr>
      <w:rPr>
        <w:rFonts w:hint="default"/>
      </w:rPr>
    </w:lvl>
    <w:lvl w:ilvl="8">
      <w:start w:val="0"/>
      <w:numFmt w:val="bullet"/>
      <w:lvlText w:val="•"/>
      <w:lvlJc w:val="left"/>
      <w:pPr>
        <w:ind w:left="6926" w:hanging="512"/>
      </w:pPr>
      <w:rPr>
        <w:rFonts w:hint="default"/>
      </w:rPr>
    </w:lvl>
  </w:abstractNum>
  <w:abstractNum w:abstractNumId="11">
    <w:multiLevelType w:val="hybridMultilevel"/>
    <w:lvl w:ilvl="0">
      <w:start w:val="2"/>
      <w:numFmt w:val="lowerLetter"/>
      <w:lvlText w:val="%1)"/>
      <w:lvlJc w:val="left"/>
      <w:pPr>
        <w:ind w:left="118" w:hanging="236"/>
        <w:jc w:val="left"/>
      </w:pPr>
      <w:rPr>
        <w:rFonts w:hint="default" w:ascii="Verdana" w:hAnsi="Verdana" w:eastAsia="Verdana" w:cs="Verdana"/>
        <w:w w:val="99"/>
        <w:sz w:val="16"/>
        <w:szCs w:val="16"/>
      </w:rPr>
    </w:lvl>
    <w:lvl w:ilvl="1">
      <w:start w:val="0"/>
      <w:numFmt w:val="bullet"/>
      <w:lvlText w:val="•"/>
      <w:lvlJc w:val="left"/>
      <w:pPr>
        <w:ind w:left="1072" w:hanging="236"/>
      </w:pPr>
      <w:rPr>
        <w:rFonts w:hint="default"/>
      </w:rPr>
    </w:lvl>
    <w:lvl w:ilvl="2">
      <w:start w:val="0"/>
      <w:numFmt w:val="bullet"/>
      <w:lvlText w:val="•"/>
      <w:lvlJc w:val="left"/>
      <w:pPr>
        <w:ind w:left="2024" w:hanging="236"/>
      </w:pPr>
      <w:rPr>
        <w:rFonts w:hint="default"/>
      </w:rPr>
    </w:lvl>
    <w:lvl w:ilvl="3">
      <w:start w:val="0"/>
      <w:numFmt w:val="bullet"/>
      <w:lvlText w:val="•"/>
      <w:lvlJc w:val="left"/>
      <w:pPr>
        <w:ind w:left="2976" w:hanging="236"/>
      </w:pPr>
      <w:rPr>
        <w:rFonts w:hint="default"/>
      </w:rPr>
    </w:lvl>
    <w:lvl w:ilvl="4">
      <w:start w:val="0"/>
      <w:numFmt w:val="bullet"/>
      <w:lvlText w:val="•"/>
      <w:lvlJc w:val="left"/>
      <w:pPr>
        <w:ind w:left="3928" w:hanging="236"/>
      </w:pPr>
      <w:rPr>
        <w:rFonts w:hint="default"/>
      </w:rPr>
    </w:lvl>
    <w:lvl w:ilvl="5">
      <w:start w:val="0"/>
      <w:numFmt w:val="bullet"/>
      <w:lvlText w:val="•"/>
      <w:lvlJc w:val="left"/>
      <w:pPr>
        <w:ind w:left="4880" w:hanging="236"/>
      </w:pPr>
      <w:rPr>
        <w:rFonts w:hint="default"/>
      </w:rPr>
    </w:lvl>
    <w:lvl w:ilvl="6">
      <w:start w:val="0"/>
      <w:numFmt w:val="bullet"/>
      <w:lvlText w:val="•"/>
      <w:lvlJc w:val="left"/>
      <w:pPr>
        <w:ind w:left="5832" w:hanging="236"/>
      </w:pPr>
      <w:rPr>
        <w:rFonts w:hint="default"/>
      </w:rPr>
    </w:lvl>
    <w:lvl w:ilvl="7">
      <w:start w:val="0"/>
      <w:numFmt w:val="bullet"/>
      <w:lvlText w:val="•"/>
      <w:lvlJc w:val="left"/>
      <w:pPr>
        <w:ind w:left="6784" w:hanging="236"/>
      </w:pPr>
      <w:rPr>
        <w:rFonts w:hint="default"/>
      </w:rPr>
    </w:lvl>
    <w:lvl w:ilvl="8">
      <w:start w:val="0"/>
      <w:numFmt w:val="bullet"/>
      <w:lvlText w:val="•"/>
      <w:lvlJc w:val="left"/>
      <w:pPr>
        <w:ind w:left="7736" w:hanging="236"/>
      </w:pPr>
      <w:rPr>
        <w:rFonts w:hint="default"/>
      </w:rPr>
    </w:lvl>
  </w:abstractNum>
  <w:abstractNum w:abstractNumId="10">
    <w:multiLevelType w:val="hybridMultilevel"/>
    <w:lvl w:ilvl="0">
      <w:start w:val="1"/>
      <w:numFmt w:val="decimal"/>
      <w:lvlText w:val="%1."/>
      <w:lvlJc w:val="left"/>
      <w:pPr>
        <w:ind w:left="117" w:hanging="568"/>
        <w:jc w:val="left"/>
      </w:pPr>
      <w:rPr>
        <w:rFonts w:hint="default" w:ascii="Verdana" w:hAnsi="Verdana" w:eastAsia="Verdana" w:cs="Verdana"/>
        <w:spacing w:val="-1"/>
        <w:w w:val="100"/>
        <w:sz w:val="20"/>
        <w:szCs w:val="20"/>
      </w:rPr>
    </w:lvl>
    <w:lvl w:ilvl="1">
      <w:start w:val="1"/>
      <w:numFmt w:val="lowerLetter"/>
      <w:lvlText w:val="%2)"/>
      <w:lvlJc w:val="left"/>
      <w:pPr>
        <w:ind w:left="1110" w:hanging="427"/>
        <w:jc w:val="left"/>
      </w:pPr>
      <w:rPr>
        <w:rFonts w:hint="default" w:ascii="Verdana" w:hAnsi="Verdana" w:eastAsia="Verdana" w:cs="Verdana"/>
        <w:i/>
        <w:spacing w:val="-1"/>
        <w:w w:val="100"/>
        <w:sz w:val="20"/>
        <w:szCs w:val="20"/>
      </w:rPr>
    </w:lvl>
    <w:lvl w:ilvl="2">
      <w:start w:val="0"/>
      <w:numFmt w:val="bullet"/>
      <w:lvlText w:val="•"/>
      <w:lvlJc w:val="left"/>
      <w:pPr>
        <w:ind w:left="2066" w:hanging="427"/>
      </w:pPr>
      <w:rPr>
        <w:rFonts w:hint="default"/>
      </w:rPr>
    </w:lvl>
    <w:lvl w:ilvl="3">
      <w:start w:val="0"/>
      <w:numFmt w:val="bullet"/>
      <w:lvlText w:val="•"/>
      <w:lvlJc w:val="left"/>
      <w:pPr>
        <w:ind w:left="3013" w:hanging="427"/>
      </w:pPr>
      <w:rPr>
        <w:rFonts w:hint="default"/>
      </w:rPr>
    </w:lvl>
    <w:lvl w:ilvl="4">
      <w:start w:val="0"/>
      <w:numFmt w:val="bullet"/>
      <w:lvlText w:val="•"/>
      <w:lvlJc w:val="left"/>
      <w:pPr>
        <w:ind w:left="3960" w:hanging="427"/>
      </w:pPr>
      <w:rPr>
        <w:rFonts w:hint="default"/>
      </w:rPr>
    </w:lvl>
    <w:lvl w:ilvl="5">
      <w:start w:val="0"/>
      <w:numFmt w:val="bullet"/>
      <w:lvlText w:val="•"/>
      <w:lvlJc w:val="left"/>
      <w:pPr>
        <w:ind w:left="4906" w:hanging="427"/>
      </w:pPr>
      <w:rPr>
        <w:rFonts w:hint="default"/>
      </w:rPr>
    </w:lvl>
    <w:lvl w:ilvl="6">
      <w:start w:val="0"/>
      <w:numFmt w:val="bullet"/>
      <w:lvlText w:val="•"/>
      <w:lvlJc w:val="left"/>
      <w:pPr>
        <w:ind w:left="5853" w:hanging="427"/>
      </w:pPr>
      <w:rPr>
        <w:rFonts w:hint="default"/>
      </w:rPr>
    </w:lvl>
    <w:lvl w:ilvl="7">
      <w:start w:val="0"/>
      <w:numFmt w:val="bullet"/>
      <w:lvlText w:val="•"/>
      <w:lvlJc w:val="left"/>
      <w:pPr>
        <w:ind w:left="6800" w:hanging="427"/>
      </w:pPr>
      <w:rPr>
        <w:rFonts w:hint="default"/>
      </w:rPr>
    </w:lvl>
    <w:lvl w:ilvl="8">
      <w:start w:val="0"/>
      <w:numFmt w:val="bullet"/>
      <w:lvlText w:val="•"/>
      <w:lvlJc w:val="left"/>
      <w:pPr>
        <w:ind w:left="7746" w:hanging="427"/>
      </w:pPr>
      <w:rPr>
        <w:rFonts w:hint="default"/>
      </w:rPr>
    </w:lvl>
  </w:abstractNum>
  <w:abstractNum w:abstractNumId="9">
    <w:multiLevelType w:val="hybridMultilevel"/>
    <w:lvl w:ilvl="0">
      <w:start w:val="1"/>
      <w:numFmt w:val="upperLetter"/>
      <w:lvlText w:val="%1."/>
      <w:lvlJc w:val="left"/>
      <w:pPr>
        <w:ind w:left="398" w:hanging="280"/>
        <w:jc w:val="left"/>
      </w:pPr>
      <w:rPr>
        <w:rFonts w:hint="default" w:ascii="Verdana" w:hAnsi="Verdana" w:eastAsia="Verdana" w:cs="Verdana"/>
        <w:i/>
        <w:w w:val="100"/>
        <w:sz w:val="20"/>
        <w:szCs w:val="20"/>
      </w:rPr>
    </w:lvl>
    <w:lvl w:ilvl="1">
      <w:start w:val="1"/>
      <w:numFmt w:val="decimal"/>
      <w:lvlText w:val="%1.%2."/>
      <w:lvlJc w:val="left"/>
      <w:pPr>
        <w:ind w:left="118" w:hanging="556"/>
        <w:jc w:val="left"/>
      </w:pPr>
      <w:rPr>
        <w:rFonts w:hint="default" w:ascii="Verdana" w:hAnsi="Verdana" w:eastAsia="Verdana" w:cs="Verdana"/>
        <w:i/>
        <w:spacing w:val="-2"/>
        <w:w w:val="100"/>
        <w:sz w:val="20"/>
        <w:szCs w:val="20"/>
      </w:rPr>
    </w:lvl>
    <w:lvl w:ilvl="2">
      <w:start w:val="0"/>
      <w:numFmt w:val="bullet"/>
      <w:lvlText w:val="•"/>
      <w:lvlJc w:val="left"/>
      <w:pPr>
        <w:ind w:left="620" w:hanging="556"/>
      </w:pPr>
      <w:rPr>
        <w:rFonts w:hint="default"/>
      </w:rPr>
    </w:lvl>
    <w:lvl w:ilvl="3">
      <w:start w:val="0"/>
      <w:numFmt w:val="bullet"/>
      <w:lvlText w:val="•"/>
      <w:lvlJc w:val="left"/>
      <w:pPr>
        <w:ind w:left="1747" w:hanging="556"/>
      </w:pPr>
      <w:rPr>
        <w:rFonts w:hint="default"/>
      </w:rPr>
    </w:lvl>
    <w:lvl w:ilvl="4">
      <w:start w:val="0"/>
      <w:numFmt w:val="bullet"/>
      <w:lvlText w:val="•"/>
      <w:lvlJc w:val="left"/>
      <w:pPr>
        <w:ind w:left="2875" w:hanging="556"/>
      </w:pPr>
      <w:rPr>
        <w:rFonts w:hint="default"/>
      </w:rPr>
    </w:lvl>
    <w:lvl w:ilvl="5">
      <w:start w:val="0"/>
      <w:numFmt w:val="bullet"/>
      <w:lvlText w:val="•"/>
      <w:lvlJc w:val="left"/>
      <w:pPr>
        <w:ind w:left="4002" w:hanging="556"/>
      </w:pPr>
      <w:rPr>
        <w:rFonts w:hint="default"/>
      </w:rPr>
    </w:lvl>
    <w:lvl w:ilvl="6">
      <w:start w:val="0"/>
      <w:numFmt w:val="bullet"/>
      <w:lvlText w:val="•"/>
      <w:lvlJc w:val="left"/>
      <w:pPr>
        <w:ind w:left="5130" w:hanging="556"/>
      </w:pPr>
      <w:rPr>
        <w:rFonts w:hint="default"/>
      </w:rPr>
    </w:lvl>
    <w:lvl w:ilvl="7">
      <w:start w:val="0"/>
      <w:numFmt w:val="bullet"/>
      <w:lvlText w:val="•"/>
      <w:lvlJc w:val="left"/>
      <w:pPr>
        <w:ind w:left="6257" w:hanging="556"/>
      </w:pPr>
      <w:rPr>
        <w:rFonts w:hint="default"/>
      </w:rPr>
    </w:lvl>
    <w:lvl w:ilvl="8">
      <w:start w:val="0"/>
      <w:numFmt w:val="bullet"/>
      <w:lvlText w:val="•"/>
      <w:lvlJc w:val="left"/>
      <w:pPr>
        <w:ind w:left="7385" w:hanging="556"/>
      </w:pPr>
      <w:rPr>
        <w:rFonts w:hint="default"/>
      </w:rPr>
    </w:lvl>
  </w:abstractNum>
  <w:abstractNum w:abstractNumId="8">
    <w:multiLevelType w:val="hybridMultilevel"/>
    <w:lvl w:ilvl="0">
      <w:start w:val="1"/>
      <w:numFmt w:val="upperLetter"/>
      <w:lvlText w:val="%1."/>
      <w:lvlJc w:val="left"/>
      <w:pPr>
        <w:ind w:left="399" w:hanging="281"/>
        <w:jc w:val="left"/>
      </w:pPr>
      <w:rPr>
        <w:rFonts w:hint="default" w:ascii="Verdana" w:hAnsi="Verdana" w:eastAsia="Verdana" w:cs="Verdana"/>
        <w:i/>
        <w:w w:val="100"/>
        <w:sz w:val="20"/>
        <w:szCs w:val="20"/>
      </w:rPr>
    </w:lvl>
    <w:lvl w:ilvl="1">
      <w:start w:val="0"/>
      <w:numFmt w:val="bullet"/>
      <w:lvlText w:val="•"/>
      <w:lvlJc w:val="left"/>
      <w:pPr>
        <w:ind w:left="1324" w:hanging="281"/>
      </w:pPr>
      <w:rPr>
        <w:rFonts w:hint="default"/>
      </w:rPr>
    </w:lvl>
    <w:lvl w:ilvl="2">
      <w:start w:val="0"/>
      <w:numFmt w:val="bullet"/>
      <w:lvlText w:val="•"/>
      <w:lvlJc w:val="left"/>
      <w:pPr>
        <w:ind w:left="2248" w:hanging="281"/>
      </w:pPr>
      <w:rPr>
        <w:rFonts w:hint="default"/>
      </w:rPr>
    </w:lvl>
    <w:lvl w:ilvl="3">
      <w:start w:val="0"/>
      <w:numFmt w:val="bullet"/>
      <w:lvlText w:val="•"/>
      <w:lvlJc w:val="left"/>
      <w:pPr>
        <w:ind w:left="3172" w:hanging="281"/>
      </w:pPr>
      <w:rPr>
        <w:rFonts w:hint="default"/>
      </w:rPr>
    </w:lvl>
    <w:lvl w:ilvl="4">
      <w:start w:val="0"/>
      <w:numFmt w:val="bullet"/>
      <w:lvlText w:val="•"/>
      <w:lvlJc w:val="left"/>
      <w:pPr>
        <w:ind w:left="4096" w:hanging="281"/>
      </w:pPr>
      <w:rPr>
        <w:rFonts w:hint="default"/>
      </w:rPr>
    </w:lvl>
    <w:lvl w:ilvl="5">
      <w:start w:val="0"/>
      <w:numFmt w:val="bullet"/>
      <w:lvlText w:val="•"/>
      <w:lvlJc w:val="left"/>
      <w:pPr>
        <w:ind w:left="5020" w:hanging="281"/>
      </w:pPr>
      <w:rPr>
        <w:rFonts w:hint="default"/>
      </w:rPr>
    </w:lvl>
    <w:lvl w:ilvl="6">
      <w:start w:val="0"/>
      <w:numFmt w:val="bullet"/>
      <w:lvlText w:val="•"/>
      <w:lvlJc w:val="left"/>
      <w:pPr>
        <w:ind w:left="5944" w:hanging="281"/>
      </w:pPr>
      <w:rPr>
        <w:rFonts w:hint="default"/>
      </w:rPr>
    </w:lvl>
    <w:lvl w:ilvl="7">
      <w:start w:val="0"/>
      <w:numFmt w:val="bullet"/>
      <w:lvlText w:val="•"/>
      <w:lvlJc w:val="left"/>
      <w:pPr>
        <w:ind w:left="6868" w:hanging="281"/>
      </w:pPr>
      <w:rPr>
        <w:rFonts w:hint="default"/>
      </w:rPr>
    </w:lvl>
    <w:lvl w:ilvl="8">
      <w:start w:val="0"/>
      <w:numFmt w:val="bullet"/>
      <w:lvlText w:val="•"/>
      <w:lvlJc w:val="left"/>
      <w:pPr>
        <w:ind w:left="7792" w:hanging="281"/>
      </w:pPr>
      <w:rPr>
        <w:rFonts w:hint="default"/>
      </w:rPr>
    </w:lvl>
  </w:abstractNum>
  <w:abstractNum w:abstractNumId="7">
    <w:multiLevelType w:val="hybridMultilevel"/>
    <w:lvl w:ilvl="0">
      <w:start w:val="1"/>
      <w:numFmt w:val="upperLetter"/>
      <w:lvlText w:val="%1."/>
      <w:lvlJc w:val="left"/>
      <w:pPr>
        <w:ind w:left="118" w:hanging="325"/>
        <w:jc w:val="left"/>
      </w:pPr>
      <w:rPr>
        <w:rFonts w:hint="default" w:ascii="Verdana" w:hAnsi="Verdana" w:eastAsia="Verdana" w:cs="Verdana"/>
        <w:i/>
        <w:w w:val="100"/>
        <w:sz w:val="20"/>
        <w:szCs w:val="20"/>
      </w:rPr>
    </w:lvl>
    <w:lvl w:ilvl="1">
      <w:start w:val="1"/>
      <w:numFmt w:val="decimal"/>
      <w:lvlText w:val="%1.%2."/>
      <w:lvlJc w:val="left"/>
      <w:pPr>
        <w:ind w:left="598" w:hanging="481"/>
        <w:jc w:val="left"/>
      </w:pPr>
      <w:rPr>
        <w:rFonts w:hint="default" w:ascii="Verdana" w:hAnsi="Verdana" w:eastAsia="Verdana" w:cs="Verdana"/>
        <w:i/>
        <w:spacing w:val="-1"/>
        <w:w w:val="100"/>
        <w:sz w:val="20"/>
        <w:szCs w:val="20"/>
      </w:rPr>
    </w:lvl>
    <w:lvl w:ilvl="2">
      <w:start w:val="1"/>
      <w:numFmt w:val="decimal"/>
      <w:lvlText w:val="%1.%2.%3."/>
      <w:lvlJc w:val="left"/>
      <w:pPr>
        <w:ind w:left="798" w:hanging="681"/>
        <w:jc w:val="left"/>
      </w:pPr>
      <w:rPr>
        <w:rFonts w:hint="default" w:ascii="Verdana" w:hAnsi="Verdana" w:eastAsia="Verdana" w:cs="Verdana"/>
        <w:i/>
        <w:spacing w:val="-1"/>
        <w:w w:val="100"/>
        <w:sz w:val="20"/>
        <w:szCs w:val="20"/>
      </w:rPr>
    </w:lvl>
    <w:lvl w:ilvl="3">
      <w:start w:val="0"/>
      <w:numFmt w:val="bullet"/>
      <w:lvlText w:val="•"/>
      <w:lvlJc w:val="left"/>
      <w:pPr>
        <w:ind w:left="1905" w:hanging="681"/>
      </w:pPr>
      <w:rPr>
        <w:rFonts w:hint="default"/>
      </w:rPr>
    </w:lvl>
    <w:lvl w:ilvl="4">
      <w:start w:val="0"/>
      <w:numFmt w:val="bullet"/>
      <w:lvlText w:val="•"/>
      <w:lvlJc w:val="left"/>
      <w:pPr>
        <w:ind w:left="3010" w:hanging="681"/>
      </w:pPr>
      <w:rPr>
        <w:rFonts w:hint="default"/>
      </w:rPr>
    </w:lvl>
    <w:lvl w:ilvl="5">
      <w:start w:val="0"/>
      <w:numFmt w:val="bullet"/>
      <w:lvlText w:val="•"/>
      <w:lvlJc w:val="left"/>
      <w:pPr>
        <w:ind w:left="4115" w:hanging="681"/>
      </w:pPr>
      <w:rPr>
        <w:rFonts w:hint="default"/>
      </w:rPr>
    </w:lvl>
    <w:lvl w:ilvl="6">
      <w:start w:val="0"/>
      <w:numFmt w:val="bullet"/>
      <w:lvlText w:val="•"/>
      <w:lvlJc w:val="left"/>
      <w:pPr>
        <w:ind w:left="5220" w:hanging="681"/>
      </w:pPr>
      <w:rPr>
        <w:rFonts w:hint="default"/>
      </w:rPr>
    </w:lvl>
    <w:lvl w:ilvl="7">
      <w:start w:val="0"/>
      <w:numFmt w:val="bullet"/>
      <w:lvlText w:val="•"/>
      <w:lvlJc w:val="left"/>
      <w:pPr>
        <w:ind w:left="6325" w:hanging="681"/>
      </w:pPr>
      <w:rPr>
        <w:rFonts w:hint="default"/>
      </w:rPr>
    </w:lvl>
    <w:lvl w:ilvl="8">
      <w:start w:val="0"/>
      <w:numFmt w:val="bullet"/>
      <w:lvlText w:val="•"/>
      <w:lvlJc w:val="left"/>
      <w:pPr>
        <w:ind w:left="7430" w:hanging="681"/>
      </w:pPr>
      <w:rPr>
        <w:rFonts w:hint="default"/>
      </w:rPr>
    </w:lvl>
  </w:abstractNum>
  <w:abstractNum w:abstractNumId="6">
    <w:multiLevelType w:val="hybridMultilevel"/>
    <w:lvl w:ilvl="0">
      <w:start w:val="1"/>
      <w:numFmt w:val="upperLetter"/>
      <w:lvlText w:val="%1."/>
      <w:lvlJc w:val="left"/>
      <w:pPr>
        <w:ind w:left="399" w:hanging="281"/>
        <w:jc w:val="left"/>
      </w:pPr>
      <w:rPr>
        <w:rFonts w:hint="default" w:ascii="Verdana" w:hAnsi="Verdana" w:eastAsia="Verdana" w:cs="Verdana"/>
        <w:i/>
        <w:w w:val="100"/>
        <w:sz w:val="20"/>
        <w:szCs w:val="20"/>
      </w:rPr>
    </w:lvl>
    <w:lvl w:ilvl="1">
      <w:start w:val="1"/>
      <w:numFmt w:val="decimal"/>
      <w:lvlText w:val="%1.%2."/>
      <w:lvlJc w:val="left"/>
      <w:pPr>
        <w:ind w:left="118" w:hanging="466"/>
        <w:jc w:val="left"/>
      </w:pPr>
      <w:rPr>
        <w:rFonts w:hint="default" w:ascii="Verdana" w:hAnsi="Verdana" w:eastAsia="Verdana" w:cs="Verdana"/>
        <w:i/>
        <w:spacing w:val="-1"/>
        <w:w w:val="100"/>
        <w:sz w:val="20"/>
        <w:szCs w:val="20"/>
      </w:rPr>
    </w:lvl>
    <w:lvl w:ilvl="2">
      <w:start w:val="0"/>
      <w:numFmt w:val="bullet"/>
      <w:lvlText w:val="•"/>
      <w:lvlJc w:val="left"/>
      <w:pPr>
        <w:ind w:left="1426" w:hanging="466"/>
      </w:pPr>
      <w:rPr>
        <w:rFonts w:hint="default"/>
      </w:rPr>
    </w:lvl>
    <w:lvl w:ilvl="3">
      <w:start w:val="0"/>
      <w:numFmt w:val="bullet"/>
      <w:lvlText w:val="•"/>
      <w:lvlJc w:val="left"/>
      <w:pPr>
        <w:ind w:left="2453" w:hanging="466"/>
      </w:pPr>
      <w:rPr>
        <w:rFonts w:hint="default"/>
      </w:rPr>
    </w:lvl>
    <w:lvl w:ilvl="4">
      <w:start w:val="0"/>
      <w:numFmt w:val="bullet"/>
      <w:lvlText w:val="•"/>
      <w:lvlJc w:val="left"/>
      <w:pPr>
        <w:ind w:left="3480" w:hanging="466"/>
      </w:pPr>
      <w:rPr>
        <w:rFonts w:hint="default"/>
      </w:rPr>
    </w:lvl>
    <w:lvl w:ilvl="5">
      <w:start w:val="0"/>
      <w:numFmt w:val="bullet"/>
      <w:lvlText w:val="•"/>
      <w:lvlJc w:val="left"/>
      <w:pPr>
        <w:ind w:left="4506" w:hanging="466"/>
      </w:pPr>
      <w:rPr>
        <w:rFonts w:hint="default"/>
      </w:rPr>
    </w:lvl>
    <w:lvl w:ilvl="6">
      <w:start w:val="0"/>
      <w:numFmt w:val="bullet"/>
      <w:lvlText w:val="•"/>
      <w:lvlJc w:val="left"/>
      <w:pPr>
        <w:ind w:left="5533" w:hanging="466"/>
      </w:pPr>
      <w:rPr>
        <w:rFonts w:hint="default"/>
      </w:rPr>
    </w:lvl>
    <w:lvl w:ilvl="7">
      <w:start w:val="0"/>
      <w:numFmt w:val="bullet"/>
      <w:lvlText w:val="•"/>
      <w:lvlJc w:val="left"/>
      <w:pPr>
        <w:ind w:left="6560" w:hanging="466"/>
      </w:pPr>
      <w:rPr>
        <w:rFonts w:hint="default"/>
      </w:rPr>
    </w:lvl>
    <w:lvl w:ilvl="8">
      <w:start w:val="0"/>
      <w:numFmt w:val="bullet"/>
      <w:lvlText w:val="•"/>
      <w:lvlJc w:val="left"/>
      <w:pPr>
        <w:ind w:left="7586" w:hanging="466"/>
      </w:pPr>
      <w:rPr>
        <w:rFonts w:hint="default"/>
      </w:rPr>
    </w:lvl>
  </w:abstractNum>
  <w:abstractNum w:abstractNumId="5">
    <w:multiLevelType w:val="hybridMultilevel"/>
    <w:lvl w:ilvl="0">
      <w:start w:val="1"/>
      <w:numFmt w:val="upperLetter"/>
      <w:lvlText w:val="%1."/>
      <w:lvlJc w:val="left"/>
      <w:pPr>
        <w:ind w:left="399" w:hanging="281"/>
        <w:jc w:val="left"/>
      </w:pPr>
      <w:rPr>
        <w:rFonts w:hint="default" w:ascii="Verdana" w:hAnsi="Verdana" w:eastAsia="Verdana" w:cs="Verdana"/>
        <w:i/>
        <w:w w:val="100"/>
        <w:sz w:val="20"/>
        <w:szCs w:val="20"/>
      </w:rPr>
    </w:lvl>
    <w:lvl w:ilvl="1">
      <w:start w:val="1"/>
      <w:numFmt w:val="decimal"/>
      <w:lvlText w:val="%1.%2."/>
      <w:lvlJc w:val="left"/>
      <w:pPr>
        <w:ind w:left="118" w:hanging="500"/>
        <w:jc w:val="left"/>
      </w:pPr>
      <w:rPr>
        <w:rFonts w:hint="default" w:ascii="Verdana" w:hAnsi="Verdana" w:eastAsia="Verdana" w:cs="Verdana"/>
        <w:i/>
        <w:spacing w:val="-2"/>
        <w:w w:val="100"/>
        <w:sz w:val="20"/>
        <w:szCs w:val="20"/>
      </w:rPr>
    </w:lvl>
    <w:lvl w:ilvl="2">
      <w:start w:val="0"/>
      <w:numFmt w:val="bullet"/>
      <w:lvlText w:val="•"/>
      <w:lvlJc w:val="left"/>
      <w:pPr>
        <w:ind w:left="1426" w:hanging="500"/>
      </w:pPr>
      <w:rPr>
        <w:rFonts w:hint="default"/>
      </w:rPr>
    </w:lvl>
    <w:lvl w:ilvl="3">
      <w:start w:val="0"/>
      <w:numFmt w:val="bullet"/>
      <w:lvlText w:val="•"/>
      <w:lvlJc w:val="left"/>
      <w:pPr>
        <w:ind w:left="2453" w:hanging="500"/>
      </w:pPr>
      <w:rPr>
        <w:rFonts w:hint="default"/>
      </w:rPr>
    </w:lvl>
    <w:lvl w:ilvl="4">
      <w:start w:val="0"/>
      <w:numFmt w:val="bullet"/>
      <w:lvlText w:val="•"/>
      <w:lvlJc w:val="left"/>
      <w:pPr>
        <w:ind w:left="3480" w:hanging="500"/>
      </w:pPr>
      <w:rPr>
        <w:rFonts w:hint="default"/>
      </w:rPr>
    </w:lvl>
    <w:lvl w:ilvl="5">
      <w:start w:val="0"/>
      <w:numFmt w:val="bullet"/>
      <w:lvlText w:val="•"/>
      <w:lvlJc w:val="left"/>
      <w:pPr>
        <w:ind w:left="4506" w:hanging="500"/>
      </w:pPr>
      <w:rPr>
        <w:rFonts w:hint="default"/>
      </w:rPr>
    </w:lvl>
    <w:lvl w:ilvl="6">
      <w:start w:val="0"/>
      <w:numFmt w:val="bullet"/>
      <w:lvlText w:val="•"/>
      <w:lvlJc w:val="left"/>
      <w:pPr>
        <w:ind w:left="5533" w:hanging="500"/>
      </w:pPr>
      <w:rPr>
        <w:rFonts w:hint="default"/>
      </w:rPr>
    </w:lvl>
    <w:lvl w:ilvl="7">
      <w:start w:val="0"/>
      <w:numFmt w:val="bullet"/>
      <w:lvlText w:val="•"/>
      <w:lvlJc w:val="left"/>
      <w:pPr>
        <w:ind w:left="6560" w:hanging="500"/>
      </w:pPr>
      <w:rPr>
        <w:rFonts w:hint="default"/>
      </w:rPr>
    </w:lvl>
    <w:lvl w:ilvl="8">
      <w:start w:val="0"/>
      <w:numFmt w:val="bullet"/>
      <w:lvlText w:val="•"/>
      <w:lvlJc w:val="left"/>
      <w:pPr>
        <w:ind w:left="7586" w:hanging="500"/>
      </w:pPr>
      <w:rPr>
        <w:rFonts w:hint="default"/>
      </w:rPr>
    </w:lvl>
  </w:abstractNum>
  <w:abstractNum w:abstractNumId="4">
    <w:multiLevelType w:val="hybridMultilevel"/>
    <w:lvl w:ilvl="0">
      <w:start w:val="1"/>
      <w:numFmt w:val="upperLetter"/>
      <w:lvlText w:val="%1."/>
      <w:lvlJc w:val="left"/>
      <w:pPr>
        <w:ind w:left="398" w:hanging="280"/>
        <w:jc w:val="left"/>
      </w:pPr>
      <w:rPr>
        <w:rFonts w:hint="default" w:ascii="Verdana" w:hAnsi="Verdana" w:eastAsia="Verdana" w:cs="Verdana"/>
        <w:i/>
        <w:w w:val="100"/>
        <w:sz w:val="20"/>
        <w:szCs w:val="20"/>
      </w:rPr>
    </w:lvl>
    <w:lvl w:ilvl="1">
      <w:start w:val="1"/>
      <w:numFmt w:val="decimal"/>
      <w:lvlText w:val="%1.%2."/>
      <w:lvlJc w:val="left"/>
      <w:pPr>
        <w:ind w:left="118" w:hanging="481"/>
        <w:jc w:val="left"/>
      </w:pPr>
      <w:rPr>
        <w:rFonts w:hint="default" w:ascii="Verdana" w:hAnsi="Verdana" w:eastAsia="Verdana" w:cs="Verdana"/>
        <w:i/>
        <w:spacing w:val="-1"/>
        <w:w w:val="100"/>
        <w:sz w:val="20"/>
        <w:szCs w:val="20"/>
      </w:rPr>
    </w:lvl>
    <w:lvl w:ilvl="2">
      <w:start w:val="1"/>
      <w:numFmt w:val="decimal"/>
      <w:lvlText w:val="%1.%2.%3."/>
      <w:lvlJc w:val="left"/>
      <w:pPr>
        <w:ind w:left="118" w:hanging="740"/>
        <w:jc w:val="left"/>
      </w:pPr>
      <w:rPr>
        <w:rFonts w:hint="default" w:ascii="Verdana" w:hAnsi="Verdana" w:eastAsia="Verdana" w:cs="Verdana"/>
        <w:i/>
        <w:spacing w:val="-2"/>
        <w:w w:val="100"/>
        <w:sz w:val="20"/>
        <w:szCs w:val="20"/>
      </w:rPr>
    </w:lvl>
    <w:lvl w:ilvl="3">
      <w:start w:val="0"/>
      <w:numFmt w:val="bullet"/>
      <w:lvlText w:val="•"/>
      <w:lvlJc w:val="left"/>
      <w:pPr>
        <w:ind w:left="2453" w:hanging="740"/>
      </w:pPr>
      <w:rPr>
        <w:rFonts w:hint="default"/>
      </w:rPr>
    </w:lvl>
    <w:lvl w:ilvl="4">
      <w:start w:val="0"/>
      <w:numFmt w:val="bullet"/>
      <w:lvlText w:val="•"/>
      <w:lvlJc w:val="left"/>
      <w:pPr>
        <w:ind w:left="3480" w:hanging="740"/>
      </w:pPr>
      <w:rPr>
        <w:rFonts w:hint="default"/>
      </w:rPr>
    </w:lvl>
    <w:lvl w:ilvl="5">
      <w:start w:val="0"/>
      <w:numFmt w:val="bullet"/>
      <w:lvlText w:val="•"/>
      <w:lvlJc w:val="left"/>
      <w:pPr>
        <w:ind w:left="4506" w:hanging="740"/>
      </w:pPr>
      <w:rPr>
        <w:rFonts w:hint="default"/>
      </w:rPr>
    </w:lvl>
    <w:lvl w:ilvl="6">
      <w:start w:val="0"/>
      <w:numFmt w:val="bullet"/>
      <w:lvlText w:val="•"/>
      <w:lvlJc w:val="left"/>
      <w:pPr>
        <w:ind w:left="5533" w:hanging="740"/>
      </w:pPr>
      <w:rPr>
        <w:rFonts w:hint="default"/>
      </w:rPr>
    </w:lvl>
    <w:lvl w:ilvl="7">
      <w:start w:val="0"/>
      <w:numFmt w:val="bullet"/>
      <w:lvlText w:val="•"/>
      <w:lvlJc w:val="left"/>
      <w:pPr>
        <w:ind w:left="6560" w:hanging="740"/>
      </w:pPr>
      <w:rPr>
        <w:rFonts w:hint="default"/>
      </w:rPr>
    </w:lvl>
    <w:lvl w:ilvl="8">
      <w:start w:val="0"/>
      <w:numFmt w:val="bullet"/>
      <w:lvlText w:val="•"/>
      <w:lvlJc w:val="left"/>
      <w:pPr>
        <w:ind w:left="7586" w:hanging="740"/>
      </w:pPr>
      <w:rPr>
        <w:rFonts w:hint="default"/>
      </w:rPr>
    </w:lvl>
  </w:abstractNum>
  <w:abstractNum w:abstractNumId="3">
    <w:multiLevelType w:val="hybridMultilevel"/>
    <w:lvl w:ilvl="0">
      <w:start w:val="1"/>
      <w:numFmt w:val="upperLetter"/>
      <w:lvlText w:val="%1."/>
      <w:lvlJc w:val="left"/>
      <w:pPr>
        <w:ind w:left="399" w:hanging="281"/>
        <w:jc w:val="left"/>
      </w:pPr>
      <w:rPr>
        <w:rFonts w:hint="default" w:ascii="Verdana" w:hAnsi="Verdana" w:eastAsia="Verdana" w:cs="Verdana"/>
        <w:i/>
        <w:w w:val="100"/>
        <w:sz w:val="20"/>
        <w:szCs w:val="20"/>
      </w:rPr>
    </w:lvl>
    <w:lvl w:ilvl="1">
      <w:start w:val="0"/>
      <w:numFmt w:val="bullet"/>
      <w:lvlText w:val="•"/>
      <w:lvlJc w:val="left"/>
      <w:pPr>
        <w:ind w:left="1324" w:hanging="281"/>
      </w:pPr>
      <w:rPr>
        <w:rFonts w:hint="default"/>
      </w:rPr>
    </w:lvl>
    <w:lvl w:ilvl="2">
      <w:start w:val="0"/>
      <w:numFmt w:val="bullet"/>
      <w:lvlText w:val="•"/>
      <w:lvlJc w:val="left"/>
      <w:pPr>
        <w:ind w:left="2248" w:hanging="281"/>
      </w:pPr>
      <w:rPr>
        <w:rFonts w:hint="default"/>
      </w:rPr>
    </w:lvl>
    <w:lvl w:ilvl="3">
      <w:start w:val="0"/>
      <w:numFmt w:val="bullet"/>
      <w:lvlText w:val="•"/>
      <w:lvlJc w:val="left"/>
      <w:pPr>
        <w:ind w:left="3172" w:hanging="281"/>
      </w:pPr>
      <w:rPr>
        <w:rFonts w:hint="default"/>
      </w:rPr>
    </w:lvl>
    <w:lvl w:ilvl="4">
      <w:start w:val="0"/>
      <w:numFmt w:val="bullet"/>
      <w:lvlText w:val="•"/>
      <w:lvlJc w:val="left"/>
      <w:pPr>
        <w:ind w:left="4096" w:hanging="281"/>
      </w:pPr>
      <w:rPr>
        <w:rFonts w:hint="default"/>
      </w:rPr>
    </w:lvl>
    <w:lvl w:ilvl="5">
      <w:start w:val="0"/>
      <w:numFmt w:val="bullet"/>
      <w:lvlText w:val="•"/>
      <w:lvlJc w:val="left"/>
      <w:pPr>
        <w:ind w:left="5020" w:hanging="281"/>
      </w:pPr>
      <w:rPr>
        <w:rFonts w:hint="default"/>
      </w:rPr>
    </w:lvl>
    <w:lvl w:ilvl="6">
      <w:start w:val="0"/>
      <w:numFmt w:val="bullet"/>
      <w:lvlText w:val="•"/>
      <w:lvlJc w:val="left"/>
      <w:pPr>
        <w:ind w:left="5944" w:hanging="281"/>
      </w:pPr>
      <w:rPr>
        <w:rFonts w:hint="default"/>
      </w:rPr>
    </w:lvl>
    <w:lvl w:ilvl="7">
      <w:start w:val="0"/>
      <w:numFmt w:val="bullet"/>
      <w:lvlText w:val="•"/>
      <w:lvlJc w:val="left"/>
      <w:pPr>
        <w:ind w:left="6868" w:hanging="281"/>
      </w:pPr>
      <w:rPr>
        <w:rFonts w:hint="default"/>
      </w:rPr>
    </w:lvl>
    <w:lvl w:ilvl="8">
      <w:start w:val="0"/>
      <w:numFmt w:val="bullet"/>
      <w:lvlText w:val="•"/>
      <w:lvlJc w:val="left"/>
      <w:pPr>
        <w:ind w:left="7792" w:hanging="281"/>
      </w:pPr>
      <w:rPr>
        <w:rFonts w:hint="default"/>
      </w:rPr>
    </w:lvl>
  </w:abstractNum>
  <w:abstractNum w:abstractNumId="2">
    <w:multiLevelType w:val="hybridMultilevel"/>
    <w:lvl w:ilvl="0">
      <w:start w:val="1"/>
      <w:numFmt w:val="upperLetter"/>
      <w:lvlText w:val="%1."/>
      <w:lvlJc w:val="left"/>
      <w:pPr>
        <w:ind w:left="118" w:hanging="280"/>
        <w:jc w:val="left"/>
      </w:pPr>
      <w:rPr>
        <w:rFonts w:hint="default" w:ascii="Verdana" w:hAnsi="Verdana" w:eastAsia="Verdana" w:cs="Verdana"/>
        <w:i/>
        <w:w w:val="100"/>
        <w:sz w:val="20"/>
        <w:szCs w:val="20"/>
      </w:rPr>
    </w:lvl>
    <w:lvl w:ilvl="1">
      <w:start w:val="1"/>
      <w:numFmt w:val="decimal"/>
      <w:lvlText w:val="%1.%2."/>
      <w:lvlJc w:val="left"/>
      <w:pPr>
        <w:ind w:left="598" w:hanging="481"/>
        <w:jc w:val="left"/>
      </w:pPr>
      <w:rPr>
        <w:rFonts w:hint="default" w:ascii="Verdana" w:hAnsi="Verdana" w:eastAsia="Verdana" w:cs="Verdana"/>
        <w:i/>
        <w:spacing w:val="-1"/>
        <w:w w:val="100"/>
        <w:sz w:val="20"/>
        <w:szCs w:val="20"/>
      </w:rPr>
    </w:lvl>
    <w:lvl w:ilvl="2">
      <w:start w:val="0"/>
      <w:numFmt w:val="bullet"/>
      <w:lvlText w:val="•"/>
      <w:lvlJc w:val="left"/>
      <w:pPr>
        <w:ind w:left="620" w:hanging="481"/>
      </w:pPr>
      <w:rPr>
        <w:rFonts w:hint="default"/>
      </w:rPr>
    </w:lvl>
    <w:lvl w:ilvl="3">
      <w:start w:val="0"/>
      <w:numFmt w:val="bullet"/>
      <w:lvlText w:val="•"/>
      <w:lvlJc w:val="left"/>
      <w:pPr>
        <w:ind w:left="1747" w:hanging="481"/>
      </w:pPr>
      <w:rPr>
        <w:rFonts w:hint="default"/>
      </w:rPr>
    </w:lvl>
    <w:lvl w:ilvl="4">
      <w:start w:val="0"/>
      <w:numFmt w:val="bullet"/>
      <w:lvlText w:val="•"/>
      <w:lvlJc w:val="left"/>
      <w:pPr>
        <w:ind w:left="2875" w:hanging="481"/>
      </w:pPr>
      <w:rPr>
        <w:rFonts w:hint="default"/>
      </w:rPr>
    </w:lvl>
    <w:lvl w:ilvl="5">
      <w:start w:val="0"/>
      <w:numFmt w:val="bullet"/>
      <w:lvlText w:val="•"/>
      <w:lvlJc w:val="left"/>
      <w:pPr>
        <w:ind w:left="4002" w:hanging="481"/>
      </w:pPr>
      <w:rPr>
        <w:rFonts w:hint="default"/>
      </w:rPr>
    </w:lvl>
    <w:lvl w:ilvl="6">
      <w:start w:val="0"/>
      <w:numFmt w:val="bullet"/>
      <w:lvlText w:val="•"/>
      <w:lvlJc w:val="left"/>
      <w:pPr>
        <w:ind w:left="5130" w:hanging="481"/>
      </w:pPr>
      <w:rPr>
        <w:rFonts w:hint="default"/>
      </w:rPr>
    </w:lvl>
    <w:lvl w:ilvl="7">
      <w:start w:val="0"/>
      <w:numFmt w:val="bullet"/>
      <w:lvlText w:val="•"/>
      <w:lvlJc w:val="left"/>
      <w:pPr>
        <w:ind w:left="6257" w:hanging="481"/>
      </w:pPr>
      <w:rPr>
        <w:rFonts w:hint="default"/>
      </w:rPr>
    </w:lvl>
    <w:lvl w:ilvl="8">
      <w:start w:val="0"/>
      <w:numFmt w:val="bullet"/>
      <w:lvlText w:val="•"/>
      <w:lvlJc w:val="left"/>
      <w:pPr>
        <w:ind w:left="7385" w:hanging="481"/>
      </w:pPr>
      <w:rPr>
        <w:rFonts w:hint="default"/>
      </w:rPr>
    </w:lvl>
  </w:abstractNum>
  <w:abstractNum w:abstractNumId="1">
    <w:multiLevelType w:val="hybridMultilevel"/>
    <w:lvl w:ilvl="0">
      <w:start w:val="1"/>
      <w:numFmt w:val="upperRoman"/>
      <w:lvlText w:val="%1"/>
      <w:lvlJc w:val="left"/>
      <w:pPr>
        <w:ind w:left="296" w:hanging="178"/>
        <w:jc w:val="left"/>
      </w:pPr>
      <w:rPr>
        <w:rFonts w:hint="default" w:ascii="Verdana" w:hAnsi="Verdana" w:eastAsia="Verdana" w:cs="Verdana"/>
        <w:b/>
        <w:bCs/>
        <w:w w:val="100"/>
        <w:sz w:val="20"/>
        <w:szCs w:val="20"/>
      </w:rPr>
    </w:lvl>
    <w:lvl w:ilvl="1">
      <w:start w:val="1"/>
      <w:numFmt w:val="decimal"/>
      <w:lvlText w:val="%1.%2"/>
      <w:lvlJc w:val="left"/>
      <w:pPr>
        <w:ind w:left="118" w:hanging="719"/>
        <w:jc w:val="left"/>
      </w:pPr>
      <w:rPr>
        <w:rFonts w:hint="default" w:ascii="Verdana" w:hAnsi="Verdana" w:eastAsia="Verdana" w:cs="Verdana"/>
        <w:b/>
        <w:bCs/>
        <w:spacing w:val="-1"/>
        <w:w w:val="100"/>
        <w:sz w:val="20"/>
        <w:szCs w:val="20"/>
      </w:rPr>
    </w:lvl>
    <w:lvl w:ilvl="2">
      <w:start w:val="0"/>
      <w:numFmt w:val="bullet"/>
      <w:lvlText w:val="•"/>
      <w:lvlJc w:val="left"/>
      <w:pPr>
        <w:ind w:left="1337" w:hanging="719"/>
      </w:pPr>
      <w:rPr>
        <w:rFonts w:hint="default"/>
      </w:rPr>
    </w:lvl>
    <w:lvl w:ilvl="3">
      <w:start w:val="0"/>
      <w:numFmt w:val="bullet"/>
      <w:lvlText w:val="•"/>
      <w:lvlJc w:val="left"/>
      <w:pPr>
        <w:ind w:left="2375" w:hanging="719"/>
      </w:pPr>
      <w:rPr>
        <w:rFonts w:hint="default"/>
      </w:rPr>
    </w:lvl>
    <w:lvl w:ilvl="4">
      <w:start w:val="0"/>
      <w:numFmt w:val="bullet"/>
      <w:lvlText w:val="•"/>
      <w:lvlJc w:val="left"/>
      <w:pPr>
        <w:ind w:left="3413" w:hanging="719"/>
      </w:pPr>
      <w:rPr>
        <w:rFonts w:hint="default"/>
      </w:rPr>
    </w:lvl>
    <w:lvl w:ilvl="5">
      <w:start w:val="0"/>
      <w:numFmt w:val="bullet"/>
      <w:lvlText w:val="•"/>
      <w:lvlJc w:val="left"/>
      <w:pPr>
        <w:ind w:left="4451" w:hanging="719"/>
      </w:pPr>
      <w:rPr>
        <w:rFonts w:hint="default"/>
      </w:rPr>
    </w:lvl>
    <w:lvl w:ilvl="6">
      <w:start w:val="0"/>
      <w:numFmt w:val="bullet"/>
      <w:lvlText w:val="•"/>
      <w:lvlJc w:val="left"/>
      <w:pPr>
        <w:ind w:left="5488" w:hanging="719"/>
      </w:pPr>
      <w:rPr>
        <w:rFonts w:hint="default"/>
      </w:rPr>
    </w:lvl>
    <w:lvl w:ilvl="7">
      <w:start w:val="0"/>
      <w:numFmt w:val="bullet"/>
      <w:lvlText w:val="•"/>
      <w:lvlJc w:val="left"/>
      <w:pPr>
        <w:ind w:left="6526" w:hanging="719"/>
      </w:pPr>
      <w:rPr>
        <w:rFonts w:hint="default"/>
      </w:rPr>
    </w:lvl>
    <w:lvl w:ilvl="8">
      <w:start w:val="0"/>
      <w:numFmt w:val="bullet"/>
      <w:lvlText w:val="•"/>
      <w:lvlJc w:val="left"/>
      <w:pPr>
        <w:ind w:left="7564" w:hanging="719"/>
      </w:pPr>
      <w:rPr>
        <w:rFonts w:hint="default"/>
      </w:rPr>
    </w:lvl>
  </w:abstractNum>
  <w:abstractNum w:abstractNumId="0">
    <w:multiLevelType w:val="hybridMultilevel"/>
    <w:lvl w:ilvl="0">
      <w:start w:val="0"/>
      <w:numFmt w:val="bullet"/>
      <w:lvlText w:val=""/>
      <w:lvlJc w:val="left"/>
      <w:pPr>
        <w:ind w:left="118" w:hanging="568"/>
      </w:pPr>
      <w:rPr>
        <w:rFonts w:hint="default" w:ascii="Symbol" w:hAnsi="Symbol" w:eastAsia="Symbol" w:cs="Symbol"/>
        <w:w w:val="99"/>
        <w:position w:val="6"/>
        <w:sz w:val="10"/>
        <w:szCs w:val="10"/>
      </w:rPr>
    </w:lvl>
    <w:lvl w:ilvl="1">
      <w:start w:val="0"/>
      <w:numFmt w:val="bullet"/>
      <w:lvlText w:val="•"/>
      <w:lvlJc w:val="left"/>
      <w:pPr>
        <w:ind w:left="1072" w:hanging="568"/>
      </w:pPr>
      <w:rPr>
        <w:rFonts w:hint="default"/>
      </w:rPr>
    </w:lvl>
    <w:lvl w:ilvl="2">
      <w:start w:val="0"/>
      <w:numFmt w:val="bullet"/>
      <w:lvlText w:val="•"/>
      <w:lvlJc w:val="left"/>
      <w:pPr>
        <w:ind w:left="2024" w:hanging="568"/>
      </w:pPr>
      <w:rPr>
        <w:rFonts w:hint="default"/>
      </w:rPr>
    </w:lvl>
    <w:lvl w:ilvl="3">
      <w:start w:val="0"/>
      <w:numFmt w:val="bullet"/>
      <w:lvlText w:val="•"/>
      <w:lvlJc w:val="left"/>
      <w:pPr>
        <w:ind w:left="2976" w:hanging="568"/>
      </w:pPr>
      <w:rPr>
        <w:rFonts w:hint="default"/>
      </w:rPr>
    </w:lvl>
    <w:lvl w:ilvl="4">
      <w:start w:val="0"/>
      <w:numFmt w:val="bullet"/>
      <w:lvlText w:val="•"/>
      <w:lvlJc w:val="left"/>
      <w:pPr>
        <w:ind w:left="3928" w:hanging="568"/>
      </w:pPr>
      <w:rPr>
        <w:rFonts w:hint="default"/>
      </w:rPr>
    </w:lvl>
    <w:lvl w:ilvl="5">
      <w:start w:val="0"/>
      <w:numFmt w:val="bullet"/>
      <w:lvlText w:val="•"/>
      <w:lvlJc w:val="left"/>
      <w:pPr>
        <w:ind w:left="4880" w:hanging="568"/>
      </w:pPr>
      <w:rPr>
        <w:rFonts w:hint="default"/>
      </w:rPr>
    </w:lvl>
    <w:lvl w:ilvl="6">
      <w:start w:val="0"/>
      <w:numFmt w:val="bullet"/>
      <w:lvlText w:val="•"/>
      <w:lvlJc w:val="left"/>
      <w:pPr>
        <w:ind w:left="5832" w:hanging="568"/>
      </w:pPr>
      <w:rPr>
        <w:rFonts w:hint="default"/>
      </w:rPr>
    </w:lvl>
    <w:lvl w:ilvl="7">
      <w:start w:val="0"/>
      <w:numFmt w:val="bullet"/>
      <w:lvlText w:val="•"/>
      <w:lvlJc w:val="left"/>
      <w:pPr>
        <w:ind w:left="6784" w:hanging="568"/>
      </w:pPr>
      <w:rPr>
        <w:rFonts w:hint="default"/>
      </w:rPr>
    </w:lvl>
    <w:lvl w:ilvl="8">
      <w:start w:val="0"/>
      <w:numFmt w:val="bullet"/>
      <w:lvlText w:val="•"/>
      <w:lvlJc w:val="left"/>
      <w:pPr>
        <w:ind w:left="7736" w:hanging="568"/>
      </w:pPr>
      <w:rPr>
        <w:rFonts w:hint="default"/>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ind w:right="125"/>
      <w:jc w:val="right"/>
    </w:pPr>
    <w:rPr>
      <w:rFonts w:ascii="Verdana" w:hAnsi="Verdana" w:eastAsia="Verdana" w:cs="Verdana"/>
      <w:i/>
      <w:sz w:val="20"/>
      <w:szCs w:val="20"/>
    </w:rPr>
  </w:style>
  <w:style w:styleId="TOC2" w:type="paragraph">
    <w:name w:val="TOC 2"/>
    <w:basedOn w:val="Normal"/>
    <w:uiPriority w:val="1"/>
    <w:qFormat/>
    <w:pPr>
      <w:spacing w:before="79"/>
      <w:ind w:left="118"/>
      <w:jc w:val="both"/>
    </w:pPr>
    <w:rPr>
      <w:rFonts w:ascii="Verdana" w:hAnsi="Verdana" w:eastAsia="Verdana" w:cs="Verdana"/>
      <w:b/>
      <w:bCs/>
      <w:sz w:val="20"/>
      <w:szCs w:val="20"/>
    </w:rPr>
  </w:style>
  <w:style w:styleId="TOC3" w:type="paragraph">
    <w:name w:val="TOC 3"/>
    <w:basedOn w:val="Normal"/>
    <w:uiPriority w:val="1"/>
    <w:qFormat/>
    <w:pPr>
      <w:spacing w:before="79"/>
      <w:ind w:left="118"/>
      <w:jc w:val="both"/>
    </w:pPr>
    <w:rPr>
      <w:rFonts w:ascii="Verdana" w:hAnsi="Verdana" w:eastAsia="Verdana" w:cs="Verdana"/>
      <w:i/>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19" w:right="755"/>
      <w:jc w:val="center"/>
      <w:outlineLvl w:val="1"/>
    </w:pPr>
    <w:rPr>
      <w:rFonts w:ascii="Verdana" w:hAnsi="Verdana" w:eastAsia="Verdana" w:cs="Verdana"/>
      <w:b/>
      <w:bCs/>
      <w:sz w:val="28"/>
      <w:szCs w:val="28"/>
    </w:rPr>
  </w:style>
  <w:style w:styleId="Heading2" w:type="paragraph">
    <w:name w:val="Heading 2"/>
    <w:basedOn w:val="Normal"/>
    <w:uiPriority w:val="1"/>
    <w:qFormat/>
    <w:pPr>
      <w:ind w:left="120" w:right="117"/>
      <w:jc w:val="both"/>
      <w:outlineLvl w:val="2"/>
    </w:pPr>
    <w:rPr>
      <w:rFonts w:ascii="Verdana" w:hAnsi="Verdana" w:eastAsia="Verdana" w:cs="Verdana"/>
      <w:sz w:val="28"/>
      <w:szCs w:val="28"/>
    </w:rPr>
  </w:style>
  <w:style w:styleId="Heading3" w:type="paragraph">
    <w:name w:val="Heading 3"/>
    <w:basedOn w:val="Normal"/>
    <w:uiPriority w:val="1"/>
    <w:qFormat/>
    <w:pPr>
      <w:ind w:left="1929" w:right="1929"/>
      <w:jc w:val="center"/>
      <w:outlineLvl w:val="3"/>
    </w:pPr>
    <w:rPr>
      <w:rFonts w:ascii="Verdana" w:hAnsi="Verdana" w:eastAsia="Verdana" w:cs="Verdana"/>
      <w:b/>
      <w:bCs/>
      <w:sz w:val="20"/>
      <w:szCs w:val="20"/>
    </w:rPr>
  </w:style>
  <w:style w:styleId="Heading4" w:type="paragraph">
    <w:name w:val="Heading 4"/>
    <w:basedOn w:val="Normal"/>
    <w:uiPriority w:val="1"/>
    <w:qFormat/>
    <w:pPr>
      <w:ind w:left="969"/>
      <w:outlineLvl w:val="4"/>
    </w:pPr>
    <w:rPr>
      <w:rFonts w:ascii="Verdana" w:hAnsi="Verdana" w:eastAsia="Verdana" w:cs="Verdana"/>
      <w:b/>
      <w:bCs/>
      <w:i/>
      <w:sz w:val="20"/>
      <w:szCs w:val="20"/>
    </w:rPr>
  </w:style>
  <w:style w:styleId="ListParagraph" w:type="paragraph">
    <w:name w:val="List Paragraph"/>
    <w:basedOn w:val="Normal"/>
    <w:uiPriority w:val="1"/>
    <w:qFormat/>
    <w:pPr>
      <w:ind w:left="118"/>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comunicados/cp_18_2020.pdf" TargetMode="External"/><Relationship Id="rId7" Type="http://schemas.openxmlformats.org/officeDocument/2006/relationships/hyperlink" Target="http://www.corteidh.or.cr/docs/comunicados/cp_28_2020.pdf" TargetMode="External"/><Relationship Id="rId8" Type="http://schemas.openxmlformats.org/officeDocument/2006/relationships/hyperlink" Target="http://www.corteidh.or.cr/docs/asuntos/grisonas_y_otros_24_03_21.pdf" TargetMode="External"/><Relationship Id="rId9" Type="http://schemas.openxmlformats.org/officeDocument/2006/relationships/hyperlink" Target="http://www.corteidh.or.cr/docs/asuntos/juliengrisonas_19_04_21.pdf" TargetMode="External"/><Relationship Id="rId10" Type="http://schemas.openxmlformats.org/officeDocument/2006/relationships/hyperlink" Target="https://www.oas.org/dil/esp/tratados_B-32_Convencion_Americana_sobre_Derechos_Humanos_firmas.htm" TargetMode="External"/><Relationship Id="rId11" Type="http://schemas.openxmlformats.org/officeDocument/2006/relationships/hyperlink" Target="http://www.desaparecidos.org/arg/conadep/nuncamas/" TargetMode="External"/><Relationship Id="rId12" Type="http://schemas.openxmlformats.org/officeDocument/2006/relationships/hyperlink" Target="https://librosycasas.cultura.gob.ar/wp-content/uploads/2015/11/LC_NuncaMas_Digital1.pdf" TargetMode="External"/><Relationship Id="rId13" Type="http://schemas.openxmlformats.org/officeDocument/2006/relationships/hyperlink" Target="https://www.fiscales.gob.ar/wp-content/uploads/2015/11/Informe-ProcuLesa-Op-C%C3%B3ndor-Final.pdf" TargetMode="External"/><Relationship Id="rId14" Type="http://schemas.openxmlformats.org/officeDocument/2006/relationships/hyperlink" Target="https://www.gub.uy/secretaria-derechos-humanos-pasado-reciente/sites/secretaria-derechos-humanos-pasado-reciente/files/documentos/publicaciones/JULI%C3%89N%20C%C3%81CERES%2C%20Mario%20Roger%20ficha%20accesible.pdf" TargetMode="External"/><Relationship Id="rId15" Type="http://schemas.openxmlformats.org/officeDocument/2006/relationships/hyperlink" Target="https://www.mpf.gov.ar/Institucional/UnidadesFE/Simon-CSJN.pdf" TargetMode="External"/><Relationship Id="rId16" Type="http://schemas.openxmlformats.org/officeDocument/2006/relationships/hyperlink" Target="https://www.cij.gov.ar/lesa-humanidad.html" TargetMode="External"/><Relationship Id="rId17" Type="http://schemas.openxmlformats.org/officeDocument/2006/relationships/hyperlink" Target="https://www.cij.gov.ar/nota-1190-.html" TargetMode="External"/><Relationship Id="rId18" Type="http://schemas.openxmlformats.org/officeDocument/2006/relationships/hyperlink" Target="https://www.youtube.com/watch?v=v9SL6sVYmaA" TargetMode="External"/><Relationship Id="rId19" Type="http://schemas.openxmlformats.org/officeDocument/2006/relationships/hyperlink" Target="https://www.cij.gov.ar/nota-25380-La-Corte-Suprema--por-mayor-a--ratific--su-precedente-sobre-la-prescripci-n-de-acciones-civilescontra-el-Estado-en-juicios-de-lesa-humanidad.html" TargetMode="External"/><Relationship Id="rId20" Type="http://schemas.openxmlformats.org/officeDocument/2006/relationships/hyperlink" Target="https://www.cij.gov.ar/nota-34417-Las-acciones-laborales-por-da-os-derivados-de-delitos-de-lesahumanidad-son-prescriptibles.html" TargetMode="External"/><Relationship Id="rId21" Type="http://schemas.openxmlformats.org/officeDocument/2006/relationships/hyperlink" Target="https://www.sudestada.com.uy/articleId__32722c02-96e3-408a-a594-73fc4c1ff643/10893/Detalle-de-Noticia" TargetMode="External"/><Relationship Id="rId22" Type="http://schemas.openxmlformats.org/officeDocument/2006/relationships/hyperlink" Target="https://www.sudestada.com.uy/articleId__275b301a-c1d7-47c8-8874-ac384543aca4/10893/Detalle-de-Noticia" TargetMode="External"/><Relationship Id="rId23" Type="http://schemas.openxmlformats.org/officeDocument/2006/relationships/hyperlink" Target="https://www.cij.gov.ar/nota-36553-Prescripci-n--la-Corte-Suprema-rechaz--unadoctrina-del-fuero-penal-de-la-provincia-de-Buenos-Aires-contraria-al-principio-delegalidad.html" TargetMode="External"/><Relationship Id="rId24" Type="http://schemas.openxmlformats.org/officeDocument/2006/relationships/hyperlink" Target="http://servicios.infoleg.gob.ar/infolegInternet/anexos/245000-249999/248442/norma.htm" TargetMode="External"/><Relationship Id="rId25" Type="http://schemas.openxmlformats.org/officeDocument/2006/relationships/hyperlink" Target="https://www.observatorioluzibarburu.org/causas/139" TargetMode="External"/><Relationship Id="rId26" Type="http://schemas.openxmlformats.org/officeDocument/2006/relationships/hyperlink" Target="https://www.observatorioluzibarburu.org/causas/141" TargetMode="External"/><Relationship Id="rId27" Type="http://schemas.openxmlformats.org/officeDocument/2006/relationships/hyperlink" Target="https://www.casarosada.gob.ar/informacion/archivo/24549-blank-79665064" TargetMode="External"/><Relationship Id="rId28" Type="http://schemas.openxmlformats.org/officeDocument/2006/relationships/hyperlink" Target="https://www.pagina12.com.ar/281127-plan-condor-argentina-es-el-pais-que-mas-avanzo-en-el-juzgam" TargetMode="External"/><Relationship Id="rId29" Type="http://schemas.openxmlformats.org/officeDocument/2006/relationships/hyperlink" Target="https://www.mpf.gob.ar/lesa/jurisprudencia/sentencia-del-juicio-a-los-comandantes-causa-1384/" TargetMode="External"/><Relationship Id="rId30" Type="http://schemas.openxmlformats.org/officeDocument/2006/relationships/hyperlink" Target="https://www.cidh.oas.org/annualrep/99span/Soluci%C3%B3n%20Amistosa/Argentina12059.htm" TargetMode="External"/><Relationship Id="rId31" Type="http://schemas.openxmlformats.org/officeDocument/2006/relationships/hyperlink" Target="https://www.csjn.gov.ar/documentos/descargar/?ID=29471" TargetMode="External"/><Relationship Id="rId32" Type="http://schemas.openxmlformats.org/officeDocument/2006/relationships/hyperlink" Target="https://www.mpf.gov.ar/resoluciones/pgn/2013/PGN-1442-2013-001.pdf" TargetMode="External"/><Relationship Id="rId33" Type="http://schemas.openxmlformats.org/officeDocument/2006/relationships/hyperlink" Target="http://servicios.infoleg.gob.ar/infolegInternet/anexos/180000-184999/184962/norma.htm" TargetMode="External"/><Relationship Id="rId34" Type="http://schemas.openxmlformats.org/officeDocument/2006/relationships/hyperlink" Target="http://servicios.infoleg.gob.ar/infolegInternet/anexos/200000-204999/204246/texact.htm" TargetMode="External"/><Relationship Id="rId35" Type="http://schemas.openxmlformats.org/officeDocument/2006/relationships/hyperlink" Target="http://servicios.infoleg.gob.ar/infolegInternet/anexos/20000-24999/21782/norma.htm" TargetMode="External"/><Relationship Id="rId36" Type="http://schemas.openxmlformats.org/officeDocument/2006/relationships/hyperlink" Target="http://servicios.infoleg.gob.ar/infolegInternet/anexos/65000-69999/68738/norma.htm" TargetMode="External"/><Relationship Id="rId37" Type="http://schemas.openxmlformats.org/officeDocument/2006/relationships/hyperlink" Target="https://www.mpf.gov.ar/resoluciones/pgn/2012/PGN-0435-2012-002.pdf" TargetMode="External"/><Relationship Id="rId38" Type="http://schemas.openxmlformats.org/officeDocument/2006/relationships/hyperlink" Target="https://www.mpf.gob.ar/wp-content/uploads/2018/08/Ley_organica_2018.pdf" TargetMode="External"/><Relationship Id="rId39" Type="http://schemas.openxmlformats.org/officeDocument/2006/relationships/hyperlink" Target="https://www.mpf.gov.ar/resoluciones/pgn/2012/PGN-0398-2012-002.pdf" TargetMode="External"/><Relationship Id="rId40" Type="http://schemas.openxmlformats.org/officeDocument/2006/relationships/hyperlink" Target="http://servicios.infoleg.gob.ar/infolegInternet/anexos/275000-279999/276819/norma.htm" TargetMode="External"/><Relationship Id="rId41" Type="http://schemas.openxmlformats.org/officeDocument/2006/relationships/hyperlink" Target="http://servicios.infoleg.gob.ar/infolegInternet/anexos/160000-164999/160772/norma.htm" TargetMode="External"/><Relationship Id="rId42" Type="http://schemas.openxmlformats.org/officeDocument/2006/relationships/hyperlink" Target="http://servicios.infoleg.gob.ar/infolegInternet/anexos/160000-164999/160779/norma.htm" TargetMode="External"/><Relationship Id="rId43" Type="http://schemas.openxmlformats.org/officeDocument/2006/relationships/hyperlink" Target="http://servicios.infoleg.gob.ar/infolegInternet/anexos/160000-164999/160777/norma.htm" TargetMode="External"/><Relationship Id="rId44" Type="http://schemas.openxmlformats.org/officeDocument/2006/relationships/hyperlink" Target="http://servicios.infoleg.gob.ar/infolegInternet/anexos/260000-264999/263058/norma.htm" TargetMode="External"/><Relationship Id="rId45" Type="http://schemas.openxmlformats.org/officeDocument/2006/relationships/hyperlink" Target="http://servicios.infoleg.gob.ar/infolegInternet/anexos/180000-184999/181228/norma.htm" TargetMode="External"/><Relationship Id="rId46" Type="http://schemas.openxmlformats.org/officeDocument/2006/relationships/hyperlink" Target="http://www.saij.gob.ar/23053-nacional-reingreso-al-cuadro-permanente-activo-servicioexterior-nacion-funcionarios-declarados-prescindibles-lns0003149-1984-02-22/123456789-0abc-defg-g94-13000scanyel" TargetMode="External"/><Relationship Id="rId47" Type="http://schemas.openxmlformats.org/officeDocument/2006/relationships/hyperlink" Target="http://servicios.infoleg.gob.ar/infolegInternet/anexos/25000-29999/27024/norma.htm" TargetMode="External"/><Relationship Id="rId48" Type="http://schemas.openxmlformats.org/officeDocument/2006/relationships/hyperlink" Target="http://servicios.infoleg.gob.ar/infolegInternet/anexos/310000-314999/310411/norma.htm" TargetMode="External"/><Relationship Id="rId49" Type="http://schemas.openxmlformats.org/officeDocument/2006/relationships/hyperlink" Target="http://servicios.infoleg.gob.ar/infolegInternet/anexos/60000-64999/63251/texact.htm" TargetMode="External"/><Relationship Id="rId50" Type="http://schemas.openxmlformats.org/officeDocument/2006/relationships/hyperlink" Target="http://servicios.infoleg.gob.ar/infolegInternet/anexos/0-4999/442/texact.htm" TargetMode="External"/><Relationship Id="rId51" Type="http://schemas.openxmlformats.org/officeDocument/2006/relationships/hyperlink" Target="http://www.jus.gob.ar/media/157486/Ley%2026564.pdf" TargetMode="External"/><Relationship Id="rId52" Type="http://schemas.openxmlformats.org/officeDocument/2006/relationships/hyperlink" Target="http://sjconsulta.csjn.gov.ar/sjconsulta/documentos/verDocumentoByIdLinksJSP.html?idDocumento=6305031&amp;amp;cache=1596248222950" TargetMode="External"/><Relationship Id="rId53" Type="http://schemas.openxmlformats.org/officeDocument/2006/relationships/hyperlink" Target="https://www.fiscales.gob.ar/lesa-humanidad/24-de-marzo-la-procuraduria-de-crimenes-contra-la-humanidad-actualizo-los-datos-sobre-el-proceso-de-juzgamiento/" TargetMode="External"/><Relationship Id="rId54" Type="http://schemas.openxmlformats.org/officeDocument/2006/relationships/hyperlink" Target="http://servicios.infoleg.gob.ar/infolegInternet/anexos/85000-89999/88138/norma.htm" TargetMode="External"/><Relationship Id="rId55" Type="http://schemas.openxmlformats.org/officeDocument/2006/relationships/hyperlink" Target="https://www.pagina12.com.ar/36972-un-rechazo-que-se-convirtio-en-inmensa-multitud" TargetMode="External"/><Relationship Id="rId56" Type="http://schemas.openxmlformats.org/officeDocument/2006/relationships/hyperlink" Target="http://servicios.infoleg.gob.ar/infolegInternet/verNorma.do?id=274607" TargetMode="External"/><Relationship Id="rId57" Type="http://schemas.openxmlformats.org/officeDocument/2006/relationships/hyperlink" Target="http://sjconsulta.csjn.gov.ar/sjconsulta/documentos/verDocumentoByIdLinksJSP.html?idDocumento=7493413&amp;amp;cache=1596267246165" TargetMode="External"/><Relationship Id="rId58" Type="http://schemas.openxmlformats.org/officeDocument/2006/relationships/hyperlink" Target="http://servicios.infoleg.gob.ar/infolegInternet/verNorma.do%3Bjsessionid%3D9CBDBB43E8EE9450C27A19514B1B2588?id=181888" TargetMode="External"/><Relationship Id="rId59" Type="http://schemas.openxmlformats.org/officeDocument/2006/relationships/hyperlink" Target="https://www.indec.gob.ar/uploads/informesdeprensa/canasta_07_205381DE6C24.pdf" TargetMode="External"/><Relationship Id="rId60" Type="http://schemas.openxmlformats.org/officeDocument/2006/relationships/hyperlink" Target="https://www.theguardian.com/news/2020/sep/03/operation-condor-the-illegal-state-network-that-terrorised-south-america" TargetMode="External"/><Relationship Id="rId61" Type="http://schemas.openxmlformats.org/officeDocument/2006/relationships/hyperlink" Target="http://servicios.infoleg.gob.ar/infolegInternet/anexos/90000-94999/91115/texact.htm" TargetMode="External"/><Relationship Id="rId62" Type="http://schemas.openxmlformats.org/officeDocument/2006/relationships/hyperlink" Target="http://servicios.infoleg.gob.ar/infolegInternet/anexos/20000-24999/21864/norma.htm" TargetMode="External"/><Relationship Id="rId63" Type="http://schemas.openxmlformats.org/officeDocument/2006/relationships/hyperlink" Target="http://servicios.infoleg.gob.ar/infolegInternet/anexos/25000-29999/28157/norma.htm" TargetMode="External"/><Relationship Id="rId64" Type="http://schemas.openxmlformats.org/officeDocument/2006/relationships/hyperlink" Target="http://servicios.infoleg.gob.ar/infolegInternet/anexos/20000-24999/21746/norma.htm" TargetMode="External"/><Relationship Id="rId65" Type="http://schemas.openxmlformats.org/officeDocument/2006/relationships/hyperlink" Target="http://servicios.infoleg.gob.ar/infolegInternet/anexos/85000-89999/88140/norma.htm" TargetMode="External"/><Relationship Id="rId66" Type="http://schemas.openxmlformats.org/officeDocument/2006/relationships/hyperlink" Target="http://servicios.infoleg.gob.ar/infolegInternet/anexos/180000-184999/181888/norma.htm" TargetMode="External"/><Relationship Id="rId67" Type="http://schemas.openxmlformats.org/officeDocument/2006/relationships/hyperlink" Target="http://servicios.infoleg.gob.ar/infolegInternet/anexos/15000-19999/16546/texact.htm#19" TargetMode="External"/><Relationship Id="rId68" Type="http://schemas.openxmlformats.org/officeDocument/2006/relationships/hyperlink" Target="http://servicios.infoleg.gob.ar/infolegInternet/anexos/0-4999/793/texact.htm" TargetMode="External"/><Relationship Id="rId69" Type="http://schemas.openxmlformats.org/officeDocument/2006/relationships/hyperlink" Target="http://servicios.infoleg.gob.ar/infolegInternet/anexos/95000-99999/97981/norma.htm" TargetMode="External"/><Relationship Id="rId70" Type="http://schemas.openxmlformats.org/officeDocument/2006/relationships/hyperlink" Target="http://servicios.infoleg.gob.ar/infolegInternet/anexos/220000-224999/224027/norma.htm" TargetMode="External"/><Relationship Id="rId71" Type="http://schemas.openxmlformats.org/officeDocument/2006/relationships/hyperlink" Target="http://servicios.infoleg.gob.ar/infolegInternet/anexos/235000-239999/235975/texact.htm" TargetMode="External"/><Relationship Id="rId72" Type="http://schemas.openxmlformats.org/officeDocument/2006/relationships/hyperlink" Target="http://servicios.infoleg.gob.ar/infolegInternet/anexos/235000-239999/235975/norma.htm" TargetMode="External"/><Relationship Id="rId73" Type="http://schemas.openxmlformats.org/officeDocument/2006/relationships/hyperlink" Target="http://servicios.infoleg.gob.ar/infolegInternet/anexos/345000-349999/345233/norma.htm" TargetMode="External"/><Relationship Id="rId74" Type="http://schemas.openxmlformats.org/officeDocument/2006/relationships/footer" Target="footer2.xml"/><Relationship Id="rId75" Type="http://schemas.openxmlformats.org/officeDocument/2006/relationships/footer" Target="footer3.xml"/><Relationship Id="rId76" Type="http://schemas.openxmlformats.org/officeDocument/2006/relationships/footer" Target="footer4.xml"/><Relationship Id="rId77" Type="http://schemas.openxmlformats.org/officeDocument/2006/relationships/footer" Target="footer5.xml"/><Relationship Id="rId78" Type="http://schemas.openxmlformats.org/officeDocument/2006/relationships/footer" Target="footer6.xml"/><Relationship Id="rId79" Type="http://schemas.openxmlformats.org/officeDocument/2006/relationships/footer" Target="footer7.xml"/><Relationship Id="rId80" Type="http://schemas.openxmlformats.org/officeDocument/2006/relationships/hyperlink" Target="http://servicios.infoleg.gob.ar/infolegInternet/anexos/0-4999/719/norma.htm" TargetMode="External"/><Relationship Id="rId81" Type="http://schemas.openxmlformats.org/officeDocument/2006/relationships/hyperlink" Target="https://www.mpf.gob.ar/Institucional/UnidadesFE/pautas-para-la-impl-13-08.pdf" TargetMode="External"/><Relationship Id="rId82" Type="http://schemas.openxmlformats.org/officeDocument/2006/relationships/footer" Target="footer8.xml"/><Relationship Id="rId83" Type="http://schemas.openxmlformats.org/officeDocument/2006/relationships/footer" Target="footer9.xml"/><Relationship Id="rId84" Type="http://schemas.openxmlformats.org/officeDocument/2006/relationships/footer" Target="footer10.xml"/><Relationship Id="rId85" Type="http://schemas.openxmlformats.org/officeDocument/2006/relationships/footer" Target="footer11.xml"/><Relationship Id="rId86" Type="http://schemas.openxmlformats.org/officeDocument/2006/relationships/footer" Target="footer12.xml"/><Relationship Id="rId87" Type="http://schemas.openxmlformats.org/officeDocument/2006/relationships/footer" Target="footer13.xml"/><Relationship Id="rId88" Type="http://schemas.openxmlformats.org/officeDocument/2006/relationships/footer" Target="footer14.xml"/><Relationship Id="rId89" Type="http://schemas.openxmlformats.org/officeDocument/2006/relationships/footer" Target="footer15.xml"/><Relationship Id="rId90" Type="http://schemas.openxmlformats.org/officeDocument/2006/relationships/hyperlink" Target="https://www.icrc.org/es/doc/assets/files/other/irrc_862_naqvi.pdf" TargetMode="External"/><Relationship Id="rId91" Type="http://schemas.openxmlformats.org/officeDocument/2006/relationships/footer" Target="footer16.xml"/><Relationship Id="rId92" Type="http://schemas.openxmlformats.org/officeDocument/2006/relationships/hyperlink" Target="https://www.corteidh.or.cr/tablas/r17382.pdf" TargetMode="External"/><Relationship Id="rId93" Type="http://schemas.openxmlformats.org/officeDocument/2006/relationships/footer" Target="footer17.xml"/><Relationship Id="rId94" Type="http://schemas.openxmlformats.org/officeDocument/2006/relationships/hyperlink" Target="https://www.scielo.cl/scielo.php?pid=S0718-52002016000200009&amp;amp;script=sci_arttext" TargetMode="External"/><Relationship Id="rId95" Type="http://schemas.openxmlformats.org/officeDocument/2006/relationships/footer" Target="footer18.xml"/><Relationship Id="rId96" Type="http://schemas.openxmlformats.org/officeDocument/2006/relationships/hyperlink" Target="http://www.oas.org/es/cidh/informes/pdfs/Derecho-Verdad-es.pdf" TargetMode="External"/><Relationship Id="rId97" Type="http://schemas.openxmlformats.org/officeDocument/2006/relationships/footer" Target="footer19.xml"/><Relationship Id="rId98" Type="http://schemas.openxmlformats.org/officeDocument/2006/relationships/footer" Target="footer20.xml"/><Relationship Id="rId99" Type="http://schemas.openxmlformats.org/officeDocument/2006/relationships/footer" Target="footer21.xml"/><Relationship Id="rId100" Type="http://schemas.openxmlformats.org/officeDocument/2006/relationships/footer" Target="footer22.xml"/><Relationship Id="rId101" Type="http://schemas.openxmlformats.org/officeDocument/2006/relationships/numbering" Target="numbering.xml"/></Relationships>

</file>

<file path=word/_rels/footer14.xml.rels><?xml version="1.0" encoding="UTF-8" standalone="yes"?>
<Relationships xmlns="http://schemas.openxmlformats.org/package/2006/relationships"><Relationship Id="rId1" Type="http://schemas.openxmlformats.org/officeDocument/2006/relationships/hyperlink" Target="https://www.icrc.org/es/doc/assets/files/other/irrc_862_naqvi.pdf"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icrc.org/es/doc/assets/files/other/irrc_862_naqv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2022-09-22T12:37:38Z</dcterms:created>
  <dcterms:modified xsi:type="dcterms:W3CDTF">2022-09-22T12:37:38Z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Acrobat PDFMaker 15 para Word</vt:lpwstr>
  </property>
  <property fmtid="{D5CDD505-2E9C-101B-9397-08002B2CF9AE}" pid="4" name="LastSaved">
    <vt:filetime>2022-09-22T00:00:00Z</vt:filetime>
  </property>
</Properties>
</file>