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FFEAF" w14:textId="66AEB80F" w:rsidR="00667745" w:rsidRDefault="00667745" w:rsidP="00467319">
      <w:pPr>
        <w:pStyle w:val="Textoindependiente"/>
        <w:spacing w:before="1"/>
        <w:rPr>
          <w:rFonts w:ascii="Times New Roman"/>
          <w:color w:val="FF0000"/>
          <w:sz w:val="23"/>
        </w:rPr>
      </w:pPr>
    </w:p>
    <w:p w14:paraId="2FD21112" w14:textId="77777777" w:rsidR="00913DD4" w:rsidRPr="00913DD4" w:rsidRDefault="00913DD4" w:rsidP="00913DD4">
      <w:pPr>
        <w:pStyle w:val="Textoindependiente"/>
        <w:spacing w:before="1"/>
        <w:jc w:val="center"/>
        <w:rPr>
          <w:rFonts w:ascii="Times New Roman"/>
          <w:color w:val="FF0000"/>
          <w:sz w:val="23"/>
        </w:rPr>
      </w:pPr>
      <w:bookmarkStart w:id="0" w:name="_Hlk114239968"/>
    </w:p>
    <w:p w14:paraId="385A5811" w14:textId="19D0D79E" w:rsidR="00667745" w:rsidRDefault="00667745" w:rsidP="00667745">
      <w:pPr>
        <w:pStyle w:val="Ttulo1"/>
        <w:spacing w:line="477" w:lineRule="auto"/>
        <w:ind w:right="1657"/>
      </w:pPr>
      <w:r>
        <w:t>CORTE</w:t>
      </w:r>
      <w:r>
        <w:rPr>
          <w:spacing w:val="-6"/>
        </w:rPr>
        <w:t xml:space="preserve"> </w:t>
      </w:r>
      <w:r>
        <w:t>INTERAMERICANA</w:t>
      </w:r>
      <w:r>
        <w:rPr>
          <w:spacing w:val="-6"/>
        </w:rPr>
        <w:t xml:space="preserve"> </w:t>
      </w:r>
      <w:r>
        <w:t>DE</w:t>
      </w:r>
      <w:r>
        <w:rPr>
          <w:spacing w:val="-6"/>
        </w:rPr>
        <w:t xml:space="preserve"> </w:t>
      </w:r>
      <w:r>
        <w:t>DERECHOS</w:t>
      </w:r>
      <w:r>
        <w:rPr>
          <w:spacing w:val="-7"/>
        </w:rPr>
        <w:t xml:space="preserve"> </w:t>
      </w:r>
      <w:r>
        <w:t>HUMANOS</w:t>
      </w:r>
      <w:r>
        <w:rPr>
          <w:spacing w:val="-65"/>
        </w:rPr>
        <w:t xml:space="preserve"> </w:t>
      </w:r>
      <w:r>
        <w:t>CASO</w:t>
      </w:r>
      <w:r>
        <w:rPr>
          <w:spacing w:val="1"/>
        </w:rPr>
        <w:t xml:space="preserve"> </w:t>
      </w:r>
      <w:r>
        <w:t xml:space="preserve">CUYA LAVY </w:t>
      </w:r>
      <w:r w:rsidR="000804E4">
        <w:t xml:space="preserve">Y OTROS </w:t>
      </w:r>
      <w:r>
        <w:rPr>
          <w:i/>
        </w:rPr>
        <w:t>VS.</w:t>
      </w:r>
      <w:r>
        <w:rPr>
          <w:i/>
          <w:spacing w:val="1"/>
        </w:rPr>
        <w:t xml:space="preserve"> </w:t>
      </w:r>
      <w:r>
        <w:t>PERÚ</w:t>
      </w:r>
    </w:p>
    <w:p w14:paraId="7CF14B81" w14:textId="3211621C" w:rsidR="00667745" w:rsidRDefault="00667745" w:rsidP="00667745">
      <w:pPr>
        <w:spacing w:before="5"/>
        <w:ind w:left="1630" w:right="1643"/>
        <w:jc w:val="center"/>
        <w:rPr>
          <w:b/>
          <w:sz w:val="20"/>
        </w:rPr>
      </w:pPr>
      <w:r>
        <w:rPr>
          <w:b/>
          <w:spacing w:val="-3"/>
          <w:sz w:val="20"/>
        </w:rPr>
        <w:t>SENTENCIA</w:t>
      </w:r>
      <w:r>
        <w:rPr>
          <w:b/>
          <w:spacing w:val="-14"/>
          <w:sz w:val="20"/>
        </w:rPr>
        <w:t xml:space="preserve"> </w:t>
      </w:r>
      <w:r>
        <w:rPr>
          <w:b/>
          <w:spacing w:val="-2"/>
          <w:sz w:val="20"/>
        </w:rPr>
        <w:t>DE</w:t>
      </w:r>
      <w:r>
        <w:rPr>
          <w:b/>
          <w:spacing w:val="-11"/>
          <w:sz w:val="20"/>
        </w:rPr>
        <w:t xml:space="preserve"> </w:t>
      </w:r>
      <w:r w:rsidR="00BD036E">
        <w:rPr>
          <w:b/>
          <w:spacing w:val="-2"/>
          <w:sz w:val="20"/>
        </w:rPr>
        <w:t>27</w:t>
      </w:r>
      <w:r>
        <w:rPr>
          <w:b/>
          <w:spacing w:val="-15"/>
          <w:sz w:val="20"/>
        </w:rPr>
        <w:t xml:space="preserve"> </w:t>
      </w:r>
      <w:r>
        <w:rPr>
          <w:b/>
          <w:spacing w:val="-2"/>
          <w:sz w:val="20"/>
        </w:rPr>
        <w:t>DE</w:t>
      </w:r>
      <w:r>
        <w:rPr>
          <w:b/>
          <w:spacing w:val="-13"/>
          <w:sz w:val="20"/>
        </w:rPr>
        <w:t xml:space="preserve"> </w:t>
      </w:r>
      <w:r w:rsidR="00CC5F56">
        <w:rPr>
          <w:b/>
          <w:spacing w:val="-2"/>
          <w:sz w:val="20"/>
        </w:rPr>
        <w:t>JU</w:t>
      </w:r>
      <w:r w:rsidR="00E713FD">
        <w:rPr>
          <w:b/>
          <w:spacing w:val="-2"/>
          <w:sz w:val="20"/>
        </w:rPr>
        <w:t>L</w:t>
      </w:r>
      <w:r w:rsidR="00CC5F56">
        <w:rPr>
          <w:b/>
          <w:spacing w:val="-2"/>
          <w:sz w:val="20"/>
        </w:rPr>
        <w:t>IO</w:t>
      </w:r>
      <w:r>
        <w:rPr>
          <w:b/>
          <w:spacing w:val="-14"/>
          <w:sz w:val="20"/>
        </w:rPr>
        <w:t xml:space="preserve"> </w:t>
      </w:r>
      <w:r>
        <w:rPr>
          <w:b/>
          <w:spacing w:val="-2"/>
          <w:sz w:val="20"/>
        </w:rPr>
        <w:t>DE</w:t>
      </w:r>
      <w:r>
        <w:rPr>
          <w:b/>
          <w:spacing w:val="-12"/>
          <w:sz w:val="20"/>
        </w:rPr>
        <w:t xml:space="preserve"> </w:t>
      </w:r>
      <w:r>
        <w:rPr>
          <w:b/>
          <w:spacing w:val="-2"/>
          <w:sz w:val="20"/>
        </w:rPr>
        <w:t>2022</w:t>
      </w:r>
    </w:p>
    <w:p w14:paraId="4FEA9111" w14:textId="77777777" w:rsidR="00667745" w:rsidRDefault="00667745" w:rsidP="00667745">
      <w:pPr>
        <w:pStyle w:val="Textoindependiente"/>
        <w:spacing w:before="1"/>
        <w:rPr>
          <w:b/>
        </w:rPr>
      </w:pPr>
    </w:p>
    <w:p w14:paraId="74CC2718" w14:textId="77777777" w:rsidR="00667745" w:rsidRDefault="00667745" w:rsidP="00667745">
      <w:pPr>
        <w:pStyle w:val="Ttulo2"/>
        <w:ind w:left="331" w:right="280"/>
        <w:jc w:val="center"/>
      </w:pPr>
      <w:r>
        <w:rPr>
          <w:spacing w:val="-4"/>
        </w:rPr>
        <w:t>(Interpretación</w:t>
      </w:r>
      <w:r>
        <w:rPr>
          <w:spacing w:val="-11"/>
        </w:rPr>
        <w:t xml:space="preserve"> </w:t>
      </w:r>
      <w:r>
        <w:rPr>
          <w:spacing w:val="-4"/>
        </w:rPr>
        <w:t>de</w:t>
      </w:r>
      <w:r>
        <w:rPr>
          <w:spacing w:val="-10"/>
        </w:rPr>
        <w:t xml:space="preserve"> </w:t>
      </w:r>
      <w:r>
        <w:rPr>
          <w:spacing w:val="-4"/>
        </w:rPr>
        <w:t>la</w:t>
      </w:r>
      <w:r>
        <w:rPr>
          <w:spacing w:val="-10"/>
        </w:rPr>
        <w:t xml:space="preserve"> </w:t>
      </w:r>
      <w:r>
        <w:rPr>
          <w:spacing w:val="-4"/>
        </w:rPr>
        <w:t>Sentencia</w:t>
      </w:r>
      <w:r>
        <w:rPr>
          <w:spacing w:val="-13"/>
        </w:rPr>
        <w:t xml:space="preserve"> </w:t>
      </w:r>
      <w:r>
        <w:rPr>
          <w:spacing w:val="-4"/>
        </w:rPr>
        <w:t>de</w:t>
      </w:r>
      <w:r>
        <w:rPr>
          <w:spacing w:val="-12"/>
        </w:rPr>
        <w:t xml:space="preserve"> </w:t>
      </w:r>
      <w:r>
        <w:rPr>
          <w:spacing w:val="-3"/>
        </w:rPr>
        <w:t>Excepciones</w:t>
      </w:r>
      <w:r>
        <w:rPr>
          <w:spacing w:val="-13"/>
        </w:rPr>
        <w:t xml:space="preserve"> </w:t>
      </w:r>
      <w:r>
        <w:rPr>
          <w:spacing w:val="-3"/>
        </w:rPr>
        <w:t>Preliminares,</w:t>
      </w:r>
      <w:r>
        <w:rPr>
          <w:spacing w:val="-10"/>
        </w:rPr>
        <w:t xml:space="preserve"> </w:t>
      </w:r>
      <w:r>
        <w:rPr>
          <w:spacing w:val="-3"/>
        </w:rPr>
        <w:t>Fondo,</w:t>
      </w:r>
      <w:r>
        <w:rPr>
          <w:spacing w:val="-65"/>
        </w:rPr>
        <w:t xml:space="preserve"> </w:t>
      </w:r>
      <w:r>
        <w:t>Reparaciones</w:t>
      </w:r>
      <w:r>
        <w:rPr>
          <w:spacing w:val="-8"/>
        </w:rPr>
        <w:t xml:space="preserve"> </w:t>
      </w:r>
      <w:r>
        <w:t>y</w:t>
      </w:r>
      <w:r>
        <w:rPr>
          <w:spacing w:val="-10"/>
        </w:rPr>
        <w:t xml:space="preserve"> </w:t>
      </w:r>
      <w:r>
        <w:t>Costas)</w:t>
      </w:r>
    </w:p>
    <w:p w14:paraId="5704AF77" w14:textId="77777777" w:rsidR="00667745" w:rsidRDefault="00667745" w:rsidP="00667745">
      <w:pPr>
        <w:pStyle w:val="Textoindependiente"/>
        <w:rPr>
          <w:b/>
          <w:i/>
          <w:sz w:val="24"/>
        </w:rPr>
      </w:pPr>
    </w:p>
    <w:p w14:paraId="69CC49DC" w14:textId="77777777" w:rsidR="00667745" w:rsidRDefault="00667745" w:rsidP="00667745">
      <w:pPr>
        <w:pStyle w:val="Textoindependiente"/>
        <w:spacing w:before="11"/>
        <w:rPr>
          <w:b/>
          <w:i/>
          <w:sz w:val="35"/>
        </w:rPr>
      </w:pPr>
    </w:p>
    <w:p w14:paraId="5D3A70C2" w14:textId="14F292AD" w:rsidR="00667745" w:rsidRPr="00A42B34" w:rsidRDefault="00667745" w:rsidP="00EB5B51">
      <w:pPr>
        <w:spacing w:before="1"/>
        <w:ind w:right="146"/>
        <w:rPr>
          <w:i/>
          <w:sz w:val="20"/>
        </w:rPr>
      </w:pPr>
      <w:r w:rsidRPr="004349CA">
        <w:rPr>
          <w:sz w:val="20"/>
        </w:rPr>
        <w:t xml:space="preserve">En el caso </w:t>
      </w:r>
      <w:r w:rsidRPr="004349CA">
        <w:rPr>
          <w:i/>
          <w:sz w:val="20"/>
        </w:rPr>
        <w:t xml:space="preserve">Cuya </w:t>
      </w:r>
      <w:proofErr w:type="spellStart"/>
      <w:r w:rsidRPr="004349CA">
        <w:rPr>
          <w:i/>
          <w:sz w:val="20"/>
        </w:rPr>
        <w:t>Lavy</w:t>
      </w:r>
      <w:proofErr w:type="spellEnd"/>
      <w:r w:rsidR="000804E4" w:rsidRPr="004349CA">
        <w:rPr>
          <w:i/>
          <w:sz w:val="20"/>
        </w:rPr>
        <w:t xml:space="preserve"> y otros</w:t>
      </w:r>
      <w:r w:rsidRPr="004349CA">
        <w:rPr>
          <w:i/>
          <w:sz w:val="20"/>
        </w:rPr>
        <w:t xml:space="preserve"> Vs. Perú,</w:t>
      </w:r>
    </w:p>
    <w:p w14:paraId="2604BBA3" w14:textId="77777777" w:rsidR="00667745" w:rsidRDefault="00667745" w:rsidP="00EB5B51">
      <w:pPr>
        <w:pStyle w:val="Textoindependiente"/>
        <w:ind w:right="146"/>
        <w:rPr>
          <w:i/>
        </w:rPr>
      </w:pPr>
    </w:p>
    <w:p w14:paraId="1E9F2B0B" w14:textId="080049DB" w:rsidR="00667745" w:rsidRDefault="00667745" w:rsidP="00EB5B51">
      <w:pPr>
        <w:pStyle w:val="Textoindependiente"/>
        <w:spacing w:before="1"/>
        <w:ind w:right="146"/>
        <w:jc w:val="both"/>
      </w:pPr>
      <w:r>
        <w:rPr>
          <w:spacing w:val="-3"/>
        </w:rPr>
        <w:t>la</w:t>
      </w:r>
      <w:r>
        <w:rPr>
          <w:spacing w:val="-15"/>
        </w:rPr>
        <w:t xml:space="preserve"> </w:t>
      </w:r>
      <w:r>
        <w:rPr>
          <w:spacing w:val="-3"/>
        </w:rPr>
        <w:t>Corte</w:t>
      </w:r>
      <w:r>
        <w:rPr>
          <w:spacing w:val="-14"/>
        </w:rPr>
        <w:t xml:space="preserve"> </w:t>
      </w:r>
      <w:r>
        <w:rPr>
          <w:spacing w:val="-3"/>
        </w:rPr>
        <w:t>Interamericana</w:t>
      </w:r>
      <w:r>
        <w:rPr>
          <w:spacing w:val="-11"/>
        </w:rPr>
        <w:t xml:space="preserve"> </w:t>
      </w:r>
      <w:r>
        <w:rPr>
          <w:spacing w:val="-2"/>
        </w:rPr>
        <w:t>de</w:t>
      </w:r>
      <w:r>
        <w:rPr>
          <w:spacing w:val="-13"/>
        </w:rPr>
        <w:t xml:space="preserve"> </w:t>
      </w:r>
      <w:r>
        <w:rPr>
          <w:spacing w:val="-2"/>
        </w:rPr>
        <w:t>Derechos</w:t>
      </w:r>
      <w:r>
        <w:rPr>
          <w:spacing w:val="-14"/>
        </w:rPr>
        <w:t xml:space="preserve"> </w:t>
      </w:r>
      <w:r>
        <w:rPr>
          <w:spacing w:val="-2"/>
        </w:rPr>
        <w:t>Humanos</w:t>
      </w:r>
      <w:r>
        <w:rPr>
          <w:spacing w:val="-13"/>
        </w:rPr>
        <w:t xml:space="preserve"> </w:t>
      </w:r>
      <w:r>
        <w:rPr>
          <w:spacing w:val="-2"/>
        </w:rPr>
        <w:t>(en</w:t>
      </w:r>
      <w:r>
        <w:rPr>
          <w:spacing w:val="-12"/>
        </w:rPr>
        <w:t xml:space="preserve"> </w:t>
      </w:r>
      <w:r>
        <w:rPr>
          <w:spacing w:val="-2"/>
        </w:rPr>
        <w:t>adelante</w:t>
      </w:r>
      <w:r>
        <w:rPr>
          <w:spacing w:val="-13"/>
        </w:rPr>
        <w:t xml:space="preserve"> </w:t>
      </w:r>
      <w:r>
        <w:rPr>
          <w:spacing w:val="-2"/>
        </w:rPr>
        <w:t>“la</w:t>
      </w:r>
      <w:r>
        <w:rPr>
          <w:spacing w:val="-14"/>
        </w:rPr>
        <w:t xml:space="preserve"> </w:t>
      </w:r>
      <w:r>
        <w:rPr>
          <w:spacing w:val="-2"/>
        </w:rPr>
        <w:t>Corte</w:t>
      </w:r>
      <w:r>
        <w:rPr>
          <w:spacing w:val="-14"/>
        </w:rPr>
        <w:t xml:space="preserve"> </w:t>
      </w:r>
      <w:r>
        <w:rPr>
          <w:spacing w:val="-2"/>
        </w:rPr>
        <w:t>Interamericana”,</w:t>
      </w:r>
      <w:r>
        <w:rPr>
          <w:spacing w:val="-13"/>
        </w:rPr>
        <w:t xml:space="preserve"> </w:t>
      </w:r>
      <w:r>
        <w:rPr>
          <w:spacing w:val="-2"/>
        </w:rPr>
        <w:t>“la</w:t>
      </w:r>
      <w:r>
        <w:rPr>
          <w:spacing w:val="-68"/>
        </w:rPr>
        <w:t xml:space="preserve"> </w:t>
      </w:r>
      <w:r>
        <w:t>Corte”</w:t>
      </w:r>
      <w:r>
        <w:rPr>
          <w:spacing w:val="-10"/>
        </w:rPr>
        <w:t xml:space="preserve"> </w:t>
      </w:r>
      <w:r>
        <w:t>o</w:t>
      </w:r>
      <w:r>
        <w:rPr>
          <w:spacing w:val="-12"/>
        </w:rPr>
        <w:t xml:space="preserve"> </w:t>
      </w:r>
      <w:r>
        <w:t>“e</w:t>
      </w:r>
      <w:r w:rsidR="00353EFA">
        <w:t>ste</w:t>
      </w:r>
      <w:r>
        <w:rPr>
          <w:spacing w:val="-12"/>
        </w:rPr>
        <w:t xml:space="preserve"> </w:t>
      </w:r>
      <w:r>
        <w:t>Tribunal”),</w:t>
      </w:r>
      <w:r>
        <w:rPr>
          <w:spacing w:val="-14"/>
        </w:rPr>
        <w:t xml:space="preserve"> </w:t>
      </w:r>
      <w:r>
        <w:t>integrada</w:t>
      </w:r>
      <w:r>
        <w:rPr>
          <w:spacing w:val="-11"/>
        </w:rPr>
        <w:t xml:space="preserve"> </w:t>
      </w:r>
      <w:r>
        <w:t>por</w:t>
      </w:r>
      <w:r>
        <w:rPr>
          <w:spacing w:val="-12"/>
        </w:rPr>
        <w:t xml:space="preserve"> </w:t>
      </w:r>
      <w:r>
        <w:t>los</w:t>
      </w:r>
      <w:r>
        <w:rPr>
          <w:spacing w:val="-13"/>
        </w:rPr>
        <w:t xml:space="preserve"> </w:t>
      </w:r>
      <w:r>
        <w:t>siguientes</w:t>
      </w:r>
      <w:r>
        <w:rPr>
          <w:spacing w:val="-12"/>
        </w:rPr>
        <w:t xml:space="preserve"> </w:t>
      </w:r>
      <w:r>
        <w:t>Jueces</w:t>
      </w:r>
      <w:r w:rsidR="00E713FD">
        <w:rPr>
          <w:rStyle w:val="Refdenotaalpie"/>
        </w:rPr>
        <w:footnoteReference w:customMarkFollows="1" w:id="1"/>
        <w:t>*</w:t>
      </w:r>
      <w:r>
        <w:t>:</w:t>
      </w:r>
    </w:p>
    <w:p w14:paraId="5B42FBC4" w14:textId="77777777" w:rsidR="00667745" w:rsidRDefault="00667745" w:rsidP="00467319">
      <w:pPr>
        <w:pStyle w:val="Textoindependiente"/>
        <w:spacing w:before="10"/>
        <w:ind w:right="146"/>
        <w:rPr>
          <w:sz w:val="19"/>
        </w:rPr>
      </w:pPr>
    </w:p>
    <w:p w14:paraId="223C2C12" w14:textId="338A74E3" w:rsidR="00667745" w:rsidRPr="00DF24E5" w:rsidRDefault="00667745" w:rsidP="00467319">
      <w:pPr>
        <w:pStyle w:val="Textoindependiente"/>
        <w:spacing w:before="2"/>
        <w:ind w:left="567" w:right="146"/>
        <w:rPr>
          <w:color w:val="FF0000"/>
        </w:rPr>
      </w:pPr>
      <w:bookmarkStart w:id="1" w:name="_Hlk114239766"/>
      <w:r>
        <w:t>L. Patricio Pazmiño Freire,</w:t>
      </w:r>
      <w:r w:rsidR="00874658">
        <w:t xml:space="preserve"> </w:t>
      </w:r>
      <w:proofErr w:type="gramStart"/>
      <w:r w:rsidR="00874658">
        <w:t>Presidente</w:t>
      </w:r>
      <w:proofErr w:type="gramEnd"/>
      <w:r w:rsidR="00874658">
        <w:t xml:space="preserve"> en ejercicio</w:t>
      </w:r>
      <w:r w:rsidRPr="00467319">
        <w:t>;</w:t>
      </w:r>
      <w:r>
        <w:rPr>
          <w:spacing w:val="-69"/>
        </w:rPr>
        <w:t xml:space="preserve"> </w:t>
      </w:r>
    </w:p>
    <w:p w14:paraId="3C838D4F" w14:textId="77777777" w:rsidR="00353EFA" w:rsidRDefault="00667745" w:rsidP="00467319">
      <w:pPr>
        <w:pStyle w:val="Textoindependiente"/>
        <w:ind w:left="567" w:right="146"/>
        <w:rPr>
          <w:spacing w:val="1"/>
        </w:rPr>
      </w:pPr>
      <w:r>
        <w:t>Humberto Antonio Sierra Porto, Juez;</w:t>
      </w:r>
      <w:r>
        <w:rPr>
          <w:spacing w:val="1"/>
        </w:rPr>
        <w:t xml:space="preserve"> </w:t>
      </w:r>
    </w:p>
    <w:p w14:paraId="281E4189" w14:textId="31E2FC09" w:rsidR="00353EFA" w:rsidRPr="004349CA" w:rsidRDefault="00667745" w:rsidP="00467319">
      <w:pPr>
        <w:pStyle w:val="Textoindependiente"/>
        <w:ind w:left="567" w:right="146"/>
        <w:rPr>
          <w:spacing w:val="-2"/>
          <w:lang w:val="pt-BR"/>
        </w:rPr>
      </w:pPr>
      <w:r w:rsidRPr="004349CA">
        <w:rPr>
          <w:lang w:val="pt-BR"/>
        </w:rPr>
        <w:t>Eduardo</w:t>
      </w:r>
      <w:r w:rsidRPr="004349CA">
        <w:rPr>
          <w:spacing w:val="-3"/>
          <w:lang w:val="pt-BR"/>
        </w:rPr>
        <w:t xml:space="preserve"> </w:t>
      </w:r>
      <w:r w:rsidRPr="004349CA">
        <w:rPr>
          <w:lang w:val="pt-BR"/>
        </w:rPr>
        <w:t>Ferrer</w:t>
      </w:r>
      <w:r w:rsidRPr="004349CA">
        <w:rPr>
          <w:spacing w:val="-5"/>
          <w:lang w:val="pt-BR"/>
        </w:rPr>
        <w:t xml:space="preserve"> </w:t>
      </w:r>
      <w:proofErr w:type="spellStart"/>
      <w:r w:rsidRPr="004349CA">
        <w:rPr>
          <w:lang w:val="pt-BR"/>
        </w:rPr>
        <w:t>Mac-Gregor</w:t>
      </w:r>
      <w:proofErr w:type="spellEnd"/>
      <w:r w:rsidRPr="004349CA">
        <w:rPr>
          <w:spacing w:val="-3"/>
          <w:lang w:val="pt-BR"/>
        </w:rPr>
        <w:t xml:space="preserve"> </w:t>
      </w:r>
      <w:proofErr w:type="spellStart"/>
      <w:r w:rsidRPr="004349CA">
        <w:rPr>
          <w:lang w:val="pt-BR"/>
        </w:rPr>
        <w:t>Poisot</w:t>
      </w:r>
      <w:proofErr w:type="spellEnd"/>
      <w:r w:rsidRPr="004349CA">
        <w:rPr>
          <w:lang w:val="pt-BR"/>
        </w:rPr>
        <w:t>,</w:t>
      </w:r>
      <w:r w:rsidRPr="004349CA">
        <w:rPr>
          <w:spacing w:val="-2"/>
          <w:lang w:val="pt-BR"/>
        </w:rPr>
        <w:t xml:space="preserve"> </w:t>
      </w:r>
      <w:proofErr w:type="spellStart"/>
      <w:r w:rsidRPr="004349CA">
        <w:rPr>
          <w:lang w:val="pt-BR"/>
        </w:rPr>
        <w:t>Juez</w:t>
      </w:r>
      <w:proofErr w:type="spellEnd"/>
      <w:r w:rsidRPr="004349CA">
        <w:rPr>
          <w:lang w:val="pt-BR"/>
        </w:rPr>
        <w:t>;</w:t>
      </w:r>
    </w:p>
    <w:p w14:paraId="797366E2" w14:textId="6A64625C" w:rsidR="00667745" w:rsidRDefault="00667745" w:rsidP="00467319">
      <w:pPr>
        <w:pStyle w:val="Textoindependiente"/>
        <w:ind w:left="567" w:right="146"/>
      </w:pPr>
      <w:r w:rsidRPr="004349CA">
        <w:rPr>
          <w:spacing w:val="-67"/>
          <w:lang w:val="pt-BR"/>
        </w:rPr>
        <w:t xml:space="preserve"> </w:t>
      </w:r>
      <w:r>
        <w:t>Eugenio</w:t>
      </w:r>
      <w:r>
        <w:rPr>
          <w:spacing w:val="-3"/>
        </w:rPr>
        <w:t xml:space="preserve"> </w:t>
      </w:r>
      <w:r>
        <w:t>Raúl</w:t>
      </w:r>
      <w:r>
        <w:rPr>
          <w:spacing w:val="1"/>
        </w:rPr>
        <w:t xml:space="preserve"> </w:t>
      </w:r>
      <w:r>
        <w:t>Zaffaroni, Juez,</w:t>
      </w:r>
      <w:r>
        <w:rPr>
          <w:spacing w:val="-3"/>
        </w:rPr>
        <w:t xml:space="preserve"> </w:t>
      </w:r>
      <w:r>
        <w:t>y</w:t>
      </w:r>
    </w:p>
    <w:p w14:paraId="317F5657" w14:textId="77777777" w:rsidR="00353EFA" w:rsidRDefault="00667745" w:rsidP="00467319">
      <w:pPr>
        <w:pStyle w:val="Textoindependiente"/>
        <w:spacing w:line="480" w:lineRule="auto"/>
        <w:ind w:left="567" w:right="146"/>
        <w:rPr>
          <w:spacing w:val="-67"/>
        </w:rPr>
      </w:pPr>
      <w:r>
        <w:t>Ricardo</w:t>
      </w:r>
      <w:r w:rsidR="00CC5F56">
        <w:t xml:space="preserve"> C.</w:t>
      </w:r>
      <w:r>
        <w:rPr>
          <w:spacing w:val="-7"/>
        </w:rPr>
        <w:t xml:space="preserve"> </w:t>
      </w:r>
      <w:r>
        <w:t>Pérez</w:t>
      </w:r>
      <w:r>
        <w:rPr>
          <w:spacing w:val="-4"/>
        </w:rPr>
        <w:t xml:space="preserve"> </w:t>
      </w:r>
      <w:r>
        <w:t>Manrique,</w:t>
      </w:r>
      <w:r>
        <w:rPr>
          <w:spacing w:val="-4"/>
        </w:rPr>
        <w:t xml:space="preserve"> </w:t>
      </w:r>
      <w:r>
        <w:t>Juez,</w:t>
      </w:r>
      <w:r>
        <w:rPr>
          <w:spacing w:val="-67"/>
        </w:rPr>
        <w:t xml:space="preserve"> </w:t>
      </w:r>
    </w:p>
    <w:bookmarkEnd w:id="1"/>
    <w:p w14:paraId="5B3EDCB8" w14:textId="70135A62" w:rsidR="00667745" w:rsidRDefault="00667745" w:rsidP="00EB5B51">
      <w:pPr>
        <w:pStyle w:val="Textoindependiente"/>
        <w:spacing w:line="480" w:lineRule="auto"/>
        <w:ind w:right="146"/>
      </w:pPr>
      <w:r>
        <w:t>presentes,</w:t>
      </w:r>
      <w:r>
        <w:rPr>
          <w:spacing w:val="-1"/>
        </w:rPr>
        <w:t xml:space="preserve"> </w:t>
      </w:r>
      <w:r>
        <w:t>además,</w:t>
      </w:r>
    </w:p>
    <w:p w14:paraId="3896C9F1" w14:textId="77777777" w:rsidR="00A3439B" w:rsidRDefault="00667745" w:rsidP="00467319">
      <w:pPr>
        <w:pStyle w:val="Textoindependiente"/>
        <w:ind w:left="567" w:right="146"/>
        <w:rPr>
          <w:spacing w:val="1"/>
        </w:rPr>
      </w:pPr>
      <w:r>
        <w:t xml:space="preserve">Pablo Saavedra Alessandri, </w:t>
      </w:r>
      <w:proofErr w:type="gramStart"/>
      <w:r>
        <w:t>Secretario</w:t>
      </w:r>
      <w:proofErr w:type="gramEnd"/>
      <w:r>
        <w:t>, y</w:t>
      </w:r>
      <w:r>
        <w:rPr>
          <w:spacing w:val="1"/>
        </w:rPr>
        <w:t xml:space="preserve"> </w:t>
      </w:r>
    </w:p>
    <w:p w14:paraId="15A658FC" w14:textId="144866A7" w:rsidR="00667745" w:rsidRDefault="00667745" w:rsidP="00467319">
      <w:pPr>
        <w:pStyle w:val="Textoindependiente"/>
        <w:ind w:left="567" w:right="146"/>
      </w:pPr>
      <w:r>
        <w:t>Romina</w:t>
      </w:r>
      <w:r>
        <w:rPr>
          <w:spacing w:val="-4"/>
        </w:rPr>
        <w:t xml:space="preserve"> </w:t>
      </w:r>
      <w:r>
        <w:t>I.</w:t>
      </w:r>
      <w:r>
        <w:rPr>
          <w:spacing w:val="-5"/>
        </w:rPr>
        <w:t xml:space="preserve"> </w:t>
      </w:r>
      <w:r>
        <w:t>Sijniensky,</w:t>
      </w:r>
      <w:r>
        <w:rPr>
          <w:spacing w:val="-4"/>
        </w:rPr>
        <w:t xml:space="preserve"> </w:t>
      </w:r>
      <w:proofErr w:type="gramStart"/>
      <w:r>
        <w:t>Secretaria</w:t>
      </w:r>
      <w:proofErr w:type="gramEnd"/>
      <w:r>
        <w:rPr>
          <w:spacing w:val="-3"/>
        </w:rPr>
        <w:t xml:space="preserve"> </w:t>
      </w:r>
      <w:r>
        <w:t>Adjunta,</w:t>
      </w:r>
    </w:p>
    <w:p w14:paraId="29B082BB" w14:textId="77777777" w:rsidR="00667745" w:rsidRDefault="00667745" w:rsidP="00467319">
      <w:pPr>
        <w:pStyle w:val="Textoindependiente"/>
        <w:spacing w:before="11"/>
        <w:ind w:right="146"/>
        <w:rPr>
          <w:sz w:val="19"/>
        </w:rPr>
      </w:pPr>
    </w:p>
    <w:p w14:paraId="739408D6" w14:textId="304EC63E" w:rsidR="00667745" w:rsidRDefault="00667745" w:rsidP="00EB5B51">
      <w:pPr>
        <w:pStyle w:val="Textoindependiente"/>
        <w:ind w:right="146"/>
        <w:jc w:val="both"/>
      </w:pPr>
      <w:r>
        <w:t>de</w:t>
      </w:r>
      <w:r>
        <w:rPr>
          <w:spacing w:val="-11"/>
        </w:rPr>
        <w:t xml:space="preserve"> </w:t>
      </w:r>
      <w:r>
        <w:t>conformidad</w:t>
      </w:r>
      <w:r>
        <w:rPr>
          <w:spacing w:val="-10"/>
        </w:rPr>
        <w:t xml:space="preserve"> </w:t>
      </w:r>
      <w:r>
        <w:t>con</w:t>
      </w:r>
      <w:r>
        <w:rPr>
          <w:spacing w:val="-6"/>
        </w:rPr>
        <w:t xml:space="preserve"> </w:t>
      </w:r>
      <w:r>
        <w:t>el</w:t>
      </w:r>
      <w:r>
        <w:rPr>
          <w:spacing w:val="-10"/>
        </w:rPr>
        <w:t xml:space="preserve"> </w:t>
      </w:r>
      <w:r>
        <w:t>artículo</w:t>
      </w:r>
      <w:r>
        <w:rPr>
          <w:spacing w:val="-12"/>
        </w:rPr>
        <w:t xml:space="preserve"> </w:t>
      </w:r>
      <w:r>
        <w:t>67</w:t>
      </w:r>
      <w:r>
        <w:rPr>
          <w:spacing w:val="-10"/>
        </w:rPr>
        <w:t xml:space="preserve"> </w:t>
      </w:r>
      <w:r>
        <w:t>de</w:t>
      </w:r>
      <w:r>
        <w:rPr>
          <w:spacing w:val="-10"/>
        </w:rPr>
        <w:t xml:space="preserve"> </w:t>
      </w:r>
      <w:r>
        <w:t>la</w:t>
      </w:r>
      <w:r>
        <w:rPr>
          <w:spacing w:val="-10"/>
        </w:rPr>
        <w:t xml:space="preserve"> </w:t>
      </w:r>
      <w:r>
        <w:t>Convención</w:t>
      </w:r>
      <w:r>
        <w:rPr>
          <w:spacing w:val="-11"/>
        </w:rPr>
        <w:t xml:space="preserve"> </w:t>
      </w:r>
      <w:r>
        <w:t>Americana</w:t>
      </w:r>
      <w:r>
        <w:rPr>
          <w:spacing w:val="-10"/>
        </w:rPr>
        <w:t xml:space="preserve"> </w:t>
      </w:r>
      <w:r>
        <w:t>sobre</w:t>
      </w:r>
      <w:r>
        <w:rPr>
          <w:spacing w:val="-9"/>
        </w:rPr>
        <w:t xml:space="preserve"> </w:t>
      </w:r>
      <w:r>
        <w:t>Derechos</w:t>
      </w:r>
      <w:r>
        <w:rPr>
          <w:spacing w:val="-9"/>
        </w:rPr>
        <w:t xml:space="preserve"> </w:t>
      </w:r>
      <w:r>
        <w:t>Humanos</w:t>
      </w:r>
      <w:r w:rsidR="00B71B47">
        <w:t xml:space="preserve"> </w:t>
      </w:r>
      <w:r>
        <w:rPr>
          <w:spacing w:val="-67"/>
        </w:rPr>
        <w:t xml:space="preserve"> </w:t>
      </w:r>
      <w:r>
        <w:t>(en adelante también “la Convención Americana” o “la Convención”) y el artículo 68 del</w:t>
      </w:r>
      <w:r>
        <w:rPr>
          <w:spacing w:val="-68"/>
        </w:rPr>
        <w:t xml:space="preserve"> </w:t>
      </w:r>
      <w:r>
        <w:t>Reglamento</w:t>
      </w:r>
      <w:r>
        <w:rPr>
          <w:spacing w:val="-4"/>
        </w:rPr>
        <w:t xml:space="preserve"> </w:t>
      </w:r>
      <w:r>
        <w:t>de</w:t>
      </w:r>
      <w:r>
        <w:rPr>
          <w:spacing w:val="-6"/>
        </w:rPr>
        <w:t xml:space="preserve"> </w:t>
      </w:r>
      <w:r>
        <w:t>la</w:t>
      </w:r>
      <w:r>
        <w:rPr>
          <w:spacing w:val="-4"/>
        </w:rPr>
        <w:t xml:space="preserve"> </w:t>
      </w:r>
      <w:r>
        <w:t>Corte</w:t>
      </w:r>
      <w:r>
        <w:rPr>
          <w:spacing w:val="-4"/>
        </w:rPr>
        <w:t xml:space="preserve"> </w:t>
      </w:r>
      <w:r>
        <w:t>(en</w:t>
      </w:r>
      <w:r>
        <w:rPr>
          <w:spacing w:val="-1"/>
        </w:rPr>
        <w:t xml:space="preserve"> </w:t>
      </w:r>
      <w:r>
        <w:t>adelante</w:t>
      </w:r>
      <w:r>
        <w:rPr>
          <w:spacing w:val="-4"/>
        </w:rPr>
        <w:t xml:space="preserve"> </w:t>
      </w:r>
      <w:r>
        <w:t>también</w:t>
      </w:r>
      <w:r>
        <w:rPr>
          <w:spacing w:val="-2"/>
        </w:rPr>
        <w:t xml:space="preserve"> </w:t>
      </w:r>
      <w:r>
        <w:t>“el</w:t>
      </w:r>
      <w:r>
        <w:rPr>
          <w:spacing w:val="-2"/>
        </w:rPr>
        <w:t xml:space="preserve"> </w:t>
      </w:r>
      <w:r>
        <w:t>Reglamento”),</w:t>
      </w:r>
      <w:r>
        <w:rPr>
          <w:spacing w:val="-4"/>
        </w:rPr>
        <w:t xml:space="preserve"> </w:t>
      </w:r>
      <w:r>
        <w:t>resuelve</w:t>
      </w:r>
      <w:r>
        <w:rPr>
          <w:spacing w:val="-6"/>
        </w:rPr>
        <w:t xml:space="preserve"> </w:t>
      </w:r>
      <w:r>
        <w:t xml:space="preserve">la solicitud </w:t>
      </w:r>
      <w:r>
        <w:rPr>
          <w:spacing w:val="-1"/>
        </w:rPr>
        <w:t>de</w:t>
      </w:r>
      <w:r>
        <w:rPr>
          <w:spacing w:val="-16"/>
        </w:rPr>
        <w:t xml:space="preserve"> </w:t>
      </w:r>
      <w:r>
        <w:rPr>
          <w:spacing w:val="-1"/>
        </w:rPr>
        <w:t>interpretación</w:t>
      </w:r>
      <w:r>
        <w:rPr>
          <w:spacing w:val="-16"/>
        </w:rPr>
        <w:t xml:space="preserve"> </w:t>
      </w:r>
      <w:r>
        <w:t>de</w:t>
      </w:r>
      <w:r>
        <w:rPr>
          <w:spacing w:val="-16"/>
        </w:rPr>
        <w:t xml:space="preserve"> </w:t>
      </w:r>
      <w:r>
        <w:t>la</w:t>
      </w:r>
      <w:r>
        <w:rPr>
          <w:spacing w:val="-17"/>
        </w:rPr>
        <w:t xml:space="preserve"> </w:t>
      </w:r>
      <w:r>
        <w:t>Sentencia</w:t>
      </w:r>
      <w:r>
        <w:rPr>
          <w:spacing w:val="-15"/>
        </w:rPr>
        <w:t xml:space="preserve"> </w:t>
      </w:r>
      <w:r>
        <w:t>sobre</w:t>
      </w:r>
      <w:r>
        <w:rPr>
          <w:spacing w:val="-12"/>
        </w:rPr>
        <w:t xml:space="preserve"> </w:t>
      </w:r>
      <w:r>
        <w:t>Excepciones</w:t>
      </w:r>
      <w:r>
        <w:rPr>
          <w:spacing w:val="-14"/>
        </w:rPr>
        <w:t xml:space="preserve"> </w:t>
      </w:r>
      <w:r>
        <w:t>Preliminares,</w:t>
      </w:r>
      <w:r>
        <w:rPr>
          <w:spacing w:val="-14"/>
        </w:rPr>
        <w:t xml:space="preserve"> </w:t>
      </w:r>
      <w:r>
        <w:t>Fondo,</w:t>
      </w:r>
      <w:r>
        <w:rPr>
          <w:spacing w:val="-16"/>
        </w:rPr>
        <w:t xml:space="preserve"> </w:t>
      </w:r>
      <w:r>
        <w:t>Reparaciones</w:t>
      </w:r>
      <w:r>
        <w:rPr>
          <w:spacing w:val="-15"/>
        </w:rPr>
        <w:t xml:space="preserve"> </w:t>
      </w:r>
      <w:proofErr w:type="gramStart"/>
      <w:r>
        <w:t>y</w:t>
      </w:r>
      <w:r w:rsidR="00F258C9">
        <w:t xml:space="preserve"> </w:t>
      </w:r>
      <w:r>
        <w:rPr>
          <w:spacing w:val="-68"/>
        </w:rPr>
        <w:t xml:space="preserve"> </w:t>
      </w:r>
      <w:r>
        <w:t>Costas</w:t>
      </w:r>
      <w:proofErr w:type="gramEnd"/>
      <w:r>
        <w:t>, emitida por este Tribunal el 28 de septiembre de 2021 en el presente caso (en</w:t>
      </w:r>
      <w:r>
        <w:rPr>
          <w:spacing w:val="1"/>
        </w:rPr>
        <w:t xml:space="preserve"> </w:t>
      </w:r>
      <w:r>
        <w:rPr>
          <w:spacing w:val="-2"/>
        </w:rPr>
        <w:t>adelante</w:t>
      </w:r>
      <w:r>
        <w:rPr>
          <w:spacing w:val="-15"/>
        </w:rPr>
        <w:t xml:space="preserve"> </w:t>
      </w:r>
      <w:r>
        <w:rPr>
          <w:spacing w:val="-2"/>
        </w:rPr>
        <w:t>también</w:t>
      </w:r>
      <w:r>
        <w:rPr>
          <w:spacing w:val="-13"/>
        </w:rPr>
        <w:t xml:space="preserve"> </w:t>
      </w:r>
      <w:r>
        <w:rPr>
          <w:spacing w:val="-2"/>
        </w:rPr>
        <w:t>“la</w:t>
      </w:r>
      <w:r>
        <w:rPr>
          <w:spacing w:val="-14"/>
        </w:rPr>
        <w:t xml:space="preserve"> </w:t>
      </w:r>
      <w:r>
        <w:rPr>
          <w:spacing w:val="-2"/>
        </w:rPr>
        <w:t>Sentencia”),</w:t>
      </w:r>
      <w:r>
        <w:rPr>
          <w:spacing w:val="-12"/>
        </w:rPr>
        <w:t xml:space="preserve"> </w:t>
      </w:r>
      <w:r>
        <w:rPr>
          <w:spacing w:val="-2"/>
        </w:rPr>
        <w:t>interpuesta</w:t>
      </w:r>
      <w:r>
        <w:rPr>
          <w:spacing w:val="-12"/>
        </w:rPr>
        <w:t xml:space="preserve"> </w:t>
      </w:r>
      <w:r>
        <w:rPr>
          <w:spacing w:val="-1"/>
        </w:rPr>
        <w:t>el</w:t>
      </w:r>
      <w:r>
        <w:rPr>
          <w:spacing w:val="-11"/>
        </w:rPr>
        <w:t xml:space="preserve"> </w:t>
      </w:r>
      <w:r>
        <w:rPr>
          <w:spacing w:val="-1"/>
        </w:rPr>
        <w:t>8</w:t>
      </w:r>
      <w:r>
        <w:rPr>
          <w:spacing w:val="-13"/>
        </w:rPr>
        <w:t xml:space="preserve"> </w:t>
      </w:r>
      <w:r>
        <w:rPr>
          <w:spacing w:val="-1"/>
        </w:rPr>
        <w:t>de</w:t>
      </w:r>
      <w:r>
        <w:rPr>
          <w:spacing w:val="-15"/>
        </w:rPr>
        <w:t xml:space="preserve"> </w:t>
      </w:r>
      <w:r>
        <w:rPr>
          <w:spacing w:val="-1"/>
        </w:rPr>
        <w:t>marzo</w:t>
      </w:r>
      <w:r>
        <w:rPr>
          <w:spacing w:val="-14"/>
        </w:rPr>
        <w:t xml:space="preserve"> </w:t>
      </w:r>
      <w:r>
        <w:rPr>
          <w:spacing w:val="-1"/>
        </w:rPr>
        <w:t>de</w:t>
      </w:r>
      <w:r>
        <w:rPr>
          <w:spacing w:val="-13"/>
        </w:rPr>
        <w:t xml:space="preserve"> </w:t>
      </w:r>
      <w:r>
        <w:rPr>
          <w:spacing w:val="-1"/>
        </w:rPr>
        <w:t xml:space="preserve">2022 </w:t>
      </w:r>
      <w:r>
        <w:rPr>
          <w:spacing w:val="-68"/>
        </w:rPr>
        <w:t xml:space="preserve"> </w:t>
      </w:r>
      <w:r>
        <w:t>por</w:t>
      </w:r>
      <w:r>
        <w:rPr>
          <w:spacing w:val="-11"/>
        </w:rPr>
        <w:t xml:space="preserve"> </w:t>
      </w:r>
      <w:r>
        <w:t>la</w:t>
      </w:r>
      <w:r>
        <w:rPr>
          <w:spacing w:val="-12"/>
        </w:rPr>
        <w:t xml:space="preserve"> </w:t>
      </w:r>
      <w:r>
        <w:t>República</w:t>
      </w:r>
      <w:r>
        <w:rPr>
          <w:spacing w:val="-9"/>
        </w:rPr>
        <w:t xml:space="preserve"> </w:t>
      </w:r>
      <w:r>
        <w:t>del</w:t>
      </w:r>
      <w:r>
        <w:rPr>
          <w:spacing w:val="-5"/>
        </w:rPr>
        <w:t xml:space="preserve"> </w:t>
      </w:r>
      <w:r>
        <w:t>Perú</w:t>
      </w:r>
      <w:r>
        <w:rPr>
          <w:spacing w:val="-8"/>
        </w:rPr>
        <w:t xml:space="preserve"> </w:t>
      </w:r>
      <w:r>
        <w:t>(en</w:t>
      </w:r>
      <w:r>
        <w:rPr>
          <w:spacing w:val="-7"/>
        </w:rPr>
        <w:t xml:space="preserve"> </w:t>
      </w:r>
      <w:r w:rsidRPr="00664E79">
        <w:t>adelante</w:t>
      </w:r>
      <w:r w:rsidRPr="00664E79">
        <w:rPr>
          <w:spacing w:val="-10"/>
        </w:rPr>
        <w:t xml:space="preserve"> </w:t>
      </w:r>
      <w:r w:rsidR="00A3439B" w:rsidRPr="00664E79">
        <w:rPr>
          <w:spacing w:val="-10"/>
        </w:rPr>
        <w:t>“</w:t>
      </w:r>
      <w:r w:rsidR="00FC70A3">
        <w:rPr>
          <w:spacing w:val="-10"/>
        </w:rPr>
        <w:t>e</w:t>
      </w:r>
      <w:r w:rsidR="00A3439B" w:rsidRPr="00664E79">
        <w:rPr>
          <w:spacing w:val="-10"/>
        </w:rPr>
        <w:t xml:space="preserve">l Estado peruano”, </w:t>
      </w:r>
      <w:r w:rsidRPr="00664E79">
        <w:t>“</w:t>
      </w:r>
      <w:r>
        <w:t>el</w:t>
      </w:r>
      <w:r>
        <w:rPr>
          <w:spacing w:val="-6"/>
        </w:rPr>
        <w:t xml:space="preserve"> </w:t>
      </w:r>
      <w:r>
        <w:t>Estado”</w:t>
      </w:r>
      <w:r>
        <w:rPr>
          <w:spacing w:val="-7"/>
        </w:rPr>
        <w:t xml:space="preserve"> </w:t>
      </w:r>
      <w:r>
        <w:t>o</w:t>
      </w:r>
      <w:r>
        <w:rPr>
          <w:spacing w:val="-67"/>
        </w:rPr>
        <w:t xml:space="preserve"> </w:t>
      </w:r>
      <w:r>
        <w:t>“Perú”).</w:t>
      </w:r>
    </w:p>
    <w:p w14:paraId="70EEA9DB" w14:textId="0EF71A84" w:rsidR="00667745" w:rsidRDefault="00667745" w:rsidP="00667745">
      <w:pPr>
        <w:pStyle w:val="Textoindependiente"/>
        <w:ind w:left="102" w:right="112"/>
        <w:jc w:val="both"/>
      </w:pPr>
    </w:p>
    <w:bookmarkEnd w:id="0"/>
    <w:p w14:paraId="38C0F96B" w14:textId="5E2D51F0" w:rsidR="00667745" w:rsidRDefault="00667745" w:rsidP="00667745">
      <w:pPr>
        <w:pStyle w:val="Textoindependiente"/>
        <w:ind w:left="102" w:right="112"/>
        <w:jc w:val="both"/>
      </w:pPr>
    </w:p>
    <w:p w14:paraId="0BAD5CC0" w14:textId="14CBEF32" w:rsidR="00667745" w:rsidRDefault="00667745" w:rsidP="00667745">
      <w:pPr>
        <w:pStyle w:val="Textoindependiente"/>
        <w:ind w:left="102" w:right="112"/>
        <w:jc w:val="both"/>
      </w:pPr>
    </w:p>
    <w:p w14:paraId="6EA4028A" w14:textId="25025CE0" w:rsidR="00667745" w:rsidRDefault="00667745" w:rsidP="00667745">
      <w:pPr>
        <w:pStyle w:val="Textoindependiente"/>
        <w:ind w:left="102" w:right="112"/>
        <w:jc w:val="both"/>
      </w:pPr>
    </w:p>
    <w:p w14:paraId="66B1B0D9" w14:textId="49DA6CDE" w:rsidR="00667745" w:rsidRDefault="00667745" w:rsidP="00667745">
      <w:pPr>
        <w:pStyle w:val="Textoindependiente"/>
        <w:ind w:left="102" w:right="112"/>
        <w:jc w:val="both"/>
      </w:pPr>
    </w:p>
    <w:p w14:paraId="5B8F5A09" w14:textId="257DFFDC" w:rsidR="00667745" w:rsidRDefault="00667745" w:rsidP="00667745">
      <w:pPr>
        <w:pStyle w:val="Textoindependiente"/>
        <w:ind w:left="102" w:right="112"/>
        <w:jc w:val="both"/>
      </w:pPr>
    </w:p>
    <w:p w14:paraId="6DCD66AC" w14:textId="7BE8C6D2" w:rsidR="00667745" w:rsidRDefault="00667745" w:rsidP="00667745">
      <w:pPr>
        <w:pStyle w:val="Textoindependiente"/>
        <w:ind w:left="102" w:right="112"/>
        <w:jc w:val="both"/>
      </w:pPr>
    </w:p>
    <w:p w14:paraId="2C206DB0" w14:textId="731CB51A" w:rsidR="00667745" w:rsidRDefault="00667745" w:rsidP="00667745">
      <w:pPr>
        <w:pStyle w:val="Textoindependiente"/>
        <w:ind w:left="102" w:right="112"/>
        <w:jc w:val="both"/>
      </w:pPr>
    </w:p>
    <w:p w14:paraId="2F5CA12E" w14:textId="0FA02992" w:rsidR="00667745" w:rsidRDefault="00667745" w:rsidP="00667745">
      <w:pPr>
        <w:pStyle w:val="Textoindependiente"/>
        <w:ind w:left="102" w:right="112"/>
        <w:jc w:val="both"/>
      </w:pPr>
    </w:p>
    <w:p w14:paraId="0E6780F0" w14:textId="33CA21D3" w:rsidR="00667745" w:rsidRDefault="00667745" w:rsidP="00667745">
      <w:pPr>
        <w:pStyle w:val="Textoindependiente"/>
        <w:ind w:left="102" w:right="112"/>
        <w:jc w:val="both"/>
      </w:pPr>
    </w:p>
    <w:p w14:paraId="6C805CB0" w14:textId="1370BF41" w:rsidR="00667745" w:rsidRDefault="00667745" w:rsidP="00667745">
      <w:pPr>
        <w:pStyle w:val="Textoindependiente"/>
        <w:ind w:left="102" w:right="112"/>
        <w:jc w:val="both"/>
      </w:pPr>
    </w:p>
    <w:p w14:paraId="6765E911" w14:textId="0783474C" w:rsidR="00667745" w:rsidRDefault="00667745" w:rsidP="00667745">
      <w:pPr>
        <w:pStyle w:val="Textoindependiente"/>
        <w:ind w:left="102" w:right="112"/>
        <w:jc w:val="both"/>
      </w:pPr>
    </w:p>
    <w:p w14:paraId="7F89DF51" w14:textId="37FC0A5A" w:rsidR="00667745" w:rsidRDefault="00667745" w:rsidP="00667745">
      <w:pPr>
        <w:pStyle w:val="Textoindependiente"/>
        <w:ind w:left="102" w:right="112"/>
        <w:jc w:val="both"/>
      </w:pPr>
    </w:p>
    <w:p w14:paraId="5B25E13B" w14:textId="77777777" w:rsidR="00BD036E" w:rsidRDefault="00BD036E" w:rsidP="00667745">
      <w:pPr>
        <w:pStyle w:val="Textoindependiente"/>
        <w:ind w:left="102" w:right="112"/>
        <w:jc w:val="both"/>
      </w:pPr>
    </w:p>
    <w:p w14:paraId="32AF6F4C" w14:textId="77777777" w:rsidR="00667745" w:rsidRDefault="00667745" w:rsidP="00667745">
      <w:pPr>
        <w:pStyle w:val="Ttulo1"/>
        <w:spacing w:before="76"/>
        <w:ind w:left="0" w:right="17"/>
      </w:pPr>
      <w:r>
        <w:rPr>
          <w:w w:val="99"/>
        </w:rPr>
        <w:t>I</w:t>
      </w:r>
    </w:p>
    <w:p w14:paraId="0F4D7DF2" w14:textId="77777777" w:rsidR="00667745" w:rsidRDefault="00667745" w:rsidP="00667745">
      <w:pPr>
        <w:spacing w:before="2"/>
        <w:ind w:left="476" w:right="500"/>
        <w:jc w:val="center"/>
        <w:rPr>
          <w:b/>
          <w:sz w:val="20"/>
        </w:rPr>
      </w:pPr>
      <w:r>
        <w:rPr>
          <w:b/>
          <w:sz w:val="20"/>
        </w:rPr>
        <w:t>SOLICITUD</w:t>
      </w:r>
      <w:r>
        <w:rPr>
          <w:b/>
          <w:spacing w:val="-4"/>
          <w:sz w:val="20"/>
        </w:rPr>
        <w:t xml:space="preserve"> </w:t>
      </w:r>
      <w:r>
        <w:rPr>
          <w:b/>
          <w:sz w:val="20"/>
        </w:rPr>
        <w:t>DE</w:t>
      </w:r>
      <w:r>
        <w:rPr>
          <w:b/>
          <w:spacing w:val="-3"/>
          <w:sz w:val="20"/>
        </w:rPr>
        <w:t xml:space="preserve"> </w:t>
      </w:r>
      <w:r>
        <w:rPr>
          <w:b/>
          <w:sz w:val="20"/>
        </w:rPr>
        <w:t>INTERPRETACIÓN</w:t>
      </w:r>
      <w:r>
        <w:rPr>
          <w:b/>
          <w:spacing w:val="-5"/>
          <w:sz w:val="20"/>
        </w:rPr>
        <w:t xml:space="preserve"> </w:t>
      </w:r>
      <w:r>
        <w:rPr>
          <w:b/>
          <w:sz w:val="20"/>
        </w:rPr>
        <w:t>Y</w:t>
      </w:r>
      <w:r>
        <w:rPr>
          <w:b/>
          <w:spacing w:val="-4"/>
          <w:sz w:val="20"/>
        </w:rPr>
        <w:t xml:space="preserve"> </w:t>
      </w:r>
      <w:r>
        <w:rPr>
          <w:b/>
          <w:sz w:val="20"/>
        </w:rPr>
        <w:t>PROCEDIMIENTO</w:t>
      </w:r>
      <w:r>
        <w:rPr>
          <w:b/>
          <w:spacing w:val="-3"/>
          <w:sz w:val="20"/>
        </w:rPr>
        <w:t xml:space="preserve"> </w:t>
      </w:r>
      <w:r>
        <w:rPr>
          <w:b/>
          <w:sz w:val="20"/>
        </w:rPr>
        <w:t>ANTE</w:t>
      </w:r>
      <w:r>
        <w:rPr>
          <w:b/>
          <w:spacing w:val="-4"/>
          <w:sz w:val="20"/>
        </w:rPr>
        <w:t xml:space="preserve"> </w:t>
      </w:r>
      <w:r>
        <w:rPr>
          <w:b/>
          <w:sz w:val="20"/>
        </w:rPr>
        <w:t>LA</w:t>
      </w:r>
      <w:r>
        <w:rPr>
          <w:b/>
          <w:spacing w:val="-7"/>
          <w:sz w:val="20"/>
        </w:rPr>
        <w:t xml:space="preserve"> </w:t>
      </w:r>
      <w:r>
        <w:rPr>
          <w:b/>
          <w:sz w:val="20"/>
        </w:rPr>
        <w:t>CORTE</w:t>
      </w:r>
    </w:p>
    <w:p w14:paraId="2AE55D65" w14:textId="77777777" w:rsidR="00667745" w:rsidRDefault="00667745" w:rsidP="00667745">
      <w:pPr>
        <w:pStyle w:val="Textoindependiente"/>
        <w:spacing w:before="11"/>
        <w:rPr>
          <w:b/>
          <w:sz w:val="19"/>
        </w:rPr>
      </w:pPr>
    </w:p>
    <w:p w14:paraId="3C3CB32C" w14:textId="77777777" w:rsidR="00667745" w:rsidRPr="009455AF" w:rsidRDefault="00667745" w:rsidP="00EB5B51">
      <w:pPr>
        <w:pStyle w:val="Prrafodelista"/>
        <w:numPr>
          <w:ilvl w:val="0"/>
          <w:numId w:val="1"/>
        </w:numPr>
        <w:tabs>
          <w:tab w:val="left" w:pos="669"/>
        </w:tabs>
        <w:ind w:left="0" w:right="115" w:firstLine="0"/>
        <w:rPr>
          <w:sz w:val="20"/>
        </w:rPr>
      </w:pPr>
      <w:r>
        <w:rPr>
          <w:sz w:val="20"/>
        </w:rPr>
        <w:t>El 28 de septiembre de 2021 la Corte Interamericana emitió la Sentencia en el</w:t>
      </w:r>
      <w:r>
        <w:rPr>
          <w:spacing w:val="1"/>
          <w:sz w:val="20"/>
        </w:rPr>
        <w:t xml:space="preserve"> </w:t>
      </w:r>
      <w:r w:rsidRPr="009455AF">
        <w:rPr>
          <w:sz w:val="20"/>
        </w:rPr>
        <w:t>presente caso, la cual fue notificada a las partes y a la Comisión Interamericana de</w:t>
      </w:r>
      <w:r w:rsidRPr="009455AF">
        <w:rPr>
          <w:spacing w:val="1"/>
          <w:sz w:val="20"/>
        </w:rPr>
        <w:t xml:space="preserve"> </w:t>
      </w:r>
      <w:r w:rsidRPr="009455AF">
        <w:rPr>
          <w:sz w:val="20"/>
        </w:rPr>
        <w:t>Derechos Humanos (en adelante también “la Comisión”) el 10 de diciembre del mismo</w:t>
      </w:r>
      <w:r w:rsidRPr="009455AF">
        <w:rPr>
          <w:spacing w:val="1"/>
          <w:sz w:val="20"/>
        </w:rPr>
        <w:t xml:space="preserve"> </w:t>
      </w:r>
      <w:r w:rsidRPr="009455AF">
        <w:rPr>
          <w:sz w:val="20"/>
        </w:rPr>
        <w:t>año.</w:t>
      </w:r>
    </w:p>
    <w:p w14:paraId="7FB283C2" w14:textId="77777777" w:rsidR="00667745" w:rsidRPr="009455AF" w:rsidRDefault="00667745" w:rsidP="00EB5B51">
      <w:pPr>
        <w:pStyle w:val="Textoindependiente"/>
        <w:spacing w:before="10"/>
        <w:rPr>
          <w:sz w:val="19"/>
        </w:rPr>
      </w:pPr>
    </w:p>
    <w:p w14:paraId="7E75B570" w14:textId="1062AD93" w:rsidR="00667745" w:rsidRPr="00467319" w:rsidRDefault="00667745" w:rsidP="00EB5B51">
      <w:pPr>
        <w:pStyle w:val="Prrafodelista"/>
        <w:numPr>
          <w:ilvl w:val="0"/>
          <w:numId w:val="1"/>
        </w:numPr>
        <w:tabs>
          <w:tab w:val="left" w:pos="669"/>
        </w:tabs>
        <w:spacing w:before="1"/>
        <w:ind w:left="0" w:right="112" w:firstLine="0"/>
      </w:pPr>
      <w:r w:rsidRPr="00467319">
        <w:rPr>
          <w:sz w:val="20"/>
        </w:rPr>
        <w:t>El 8 de marzo de 2022 el Estado sometió una solicitud de interpretación relacionada</w:t>
      </w:r>
      <w:r w:rsidRPr="00467319">
        <w:rPr>
          <w:spacing w:val="1"/>
          <w:w w:val="95"/>
          <w:sz w:val="20"/>
        </w:rPr>
        <w:t xml:space="preserve"> </w:t>
      </w:r>
      <w:r w:rsidRPr="00467319">
        <w:rPr>
          <w:sz w:val="20"/>
        </w:rPr>
        <w:t>con</w:t>
      </w:r>
      <w:r w:rsidRPr="00467319">
        <w:rPr>
          <w:spacing w:val="-9"/>
          <w:sz w:val="20"/>
        </w:rPr>
        <w:t xml:space="preserve"> </w:t>
      </w:r>
      <w:r w:rsidR="0058754D" w:rsidRPr="00467319">
        <w:rPr>
          <w:sz w:val="20"/>
        </w:rPr>
        <w:t xml:space="preserve">el párrafo </w:t>
      </w:r>
      <w:r w:rsidRPr="00467319">
        <w:rPr>
          <w:sz w:val="20"/>
        </w:rPr>
        <w:t>206 de la Sentencia</w:t>
      </w:r>
      <w:r w:rsidR="00B932D9" w:rsidRPr="00467319">
        <w:rPr>
          <w:sz w:val="20"/>
        </w:rPr>
        <w:t>,</w:t>
      </w:r>
      <w:r w:rsidRPr="00467319">
        <w:rPr>
          <w:sz w:val="20"/>
        </w:rPr>
        <w:t xml:space="preserve"> </w:t>
      </w:r>
      <w:r w:rsidR="006E0BE8" w:rsidRPr="00467319">
        <w:rPr>
          <w:sz w:val="20"/>
        </w:rPr>
        <w:t xml:space="preserve">y señaló que era en relación </w:t>
      </w:r>
      <w:r w:rsidR="00E4755D" w:rsidRPr="00467319">
        <w:rPr>
          <w:sz w:val="20"/>
        </w:rPr>
        <w:t>con</w:t>
      </w:r>
      <w:r w:rsidR="006E0BE8" w:rsidRPr="00467319">
        <w:rPr>
          <w:sz w:val="20"/>
        </w:rPr>
        <w:t xml:space="preserve"> la disposición de la Corte de </w:t>
      </w:r>
      <w:r w:rsidRPr="00467319">
        <w:rPr>
          <w:sz w:val="20"/>
        </w:rPr>
        <w:t xml:space="preserve">“adecuar el ordenamiento </w:t>
      </w:r>
      <w:r w:rsidR="009455AF" w:rsidRPr="00467319">
        <w:rPr>
          <w:sz w:val="20"/>
        </w:rPr>
        <w:t xml:space="preserve">jurídico </w:t>
      </w:r>
      <w:r w:rsidRPr="00467319">
        <w:rPr>
          <w:sz w:val="20"/>
        </w:rPr>
        <w:t>interno del Estado peruano, a lo establecido en la</w:t>
      </w:r>
      <w:r w:rsidR="006E0BE8" w:rsidRPr="00467319">
        <w:rPr>
          <w:sz w:val="20"/>
        </w:rPr>
        <w:t xml:space="preserve"> [Convención Americana]</w:t>
      </w:r>
      <w:r w:rsidRPr="00467319">
        <w:rPr>
          <w:sz w:val="20"/>
        </w:rPr>
        <w:t>, sobre la reincorporación de los magistrado</w:t>
      </w:r>
      <w:r w:rsidR="00FD708E" w:rsidRPr="00467319">
        <w:rPr>
          <w:sz w:val="20"/>
        </w:rPr>
        <w:t>s</w:t>
      </w:r>
      <w:r w:rsidRPr="00467319">
        <w:rPr>
          <w:sz w:val="20"/>
        </w:rPr>
        <w:t xml:space="preserve"> no ratificados al Poder Judicial o al Ministerio Público y la posibilidad de recurrir las decisiones mediante las cuales se determine la no ratificación de un magistrado; así como el ejercer </w:t>
      </w:r>
      <w:r w:rsidRPr="00467319">
        <w:rPr>
          <w:i/>
          <w:iCs/>
          <w:sz w:val="20"/>
        </w:rPr>
        <w:t xml:space="preserve">ex </w:t>
      </w:r>
      <w:proofErr w:type="spellStart"/>
      <w:r w:rsidRPr="00467319">
        <w:rPr>
          <w:i/>
          <w:iCs/>
          <w:sz w:val="20"/>
        </w:rPr>
        <w:t>officio</w:t>
      </w:r>
      <w:proofErr w:type="spellEnd"/>
      <w:r w:rsidRPr="00467319">
        <w:rPr>
          <w:i/>
          <w:iCs/>
          <w:sz w:val="20"/>
        </w:rPr>
        <w:t xml:space="preserve"> </w:t>
      </w:r>
      <w:r w:rsidRPr="00467319">
        <w:rPr>
          <w:sz w:val="20"/>
        </w:rPr>
        <w:t xml:space="preserve">un control de convencionalidad entre las normas internas y la </w:t>
      </w:r>
      <w:r w:rsidR="000D607A" w:rsidRPr="00467319">
        <w:rPr>
          <w:sz w:val="20"/>
        </w:rPr>
        <w:t>[Convención Americana]</w:t>
      </w:r>
      <w:r w:rsidRPr="00467319">
        <w:rPr>
          <w:sz w:val="20"/>
        </w:rPr>
        <w:t xml:space="preserve"> mientras no se efectúe la adecuación del ordenamiento jurídico dispuesto”</w:t>
      </w:r>
      <w:r w:rsidR="0041542F" w:rsidRPr="00467319">
        <w:rPr>
          <w:sz w:val="20"/>
        </w:rPr>
        <w:t>.</w:t>
      </w:r>
    </w:p>
    <w:p w14:paraId="04BE9595" w14:textId="77777777" w:rsidR="00667745" w:rsidRDefault="00667745" w:rsidP="00667745">
      <w:pPr>
        <w:tabs>
          <w:tab w:val="left" w:pos="669"/>
        </w:tabs>
        <w:spacing w:before="1"/>
        <w:ind w:right="112"/>
      </w:pPr>
    </w:p>
    <w:p w14:paraId="1E7D2D67" w14:textId="07C41DE9" w:rsidR="00667745" w:rsidRPr="0033513F" w:rsidRDefault="00667745" w:rsidP="00EB5B51">
      <w:pPr>
        <w:pStyle w:val="Prrafodelista"/>
        <w:numPr>
          <w:ilvl w:val="0"/>
          <w:numId w:val="1"/>
        </w:numPr>
        <w:spacing w:before="1"/>
        <w:ind w:left="0" w:right="114" w:firstLine="0"/>
        <w:rPr>
          <w:sz w:val="20"/>
        </w:rPr>
      </w:pPr>
      <w:r w:rsidRPr="0033513F">
        <w:rPr>
          <w:sz w:val="20"/>
        </w:rPr>
        <w:t>El 22 de marzo de 2022, de conformidad con el artículo 68.2 del Reglamento y</w:t>
      </w:r>
      <w:r w:rsidRPr="0033513F">
        <w:rPr>
          <w:spacing w:val="1"/>
          <w:sz w:val="20"/>
        </w:rPr>
        <w:t xml:space="preserve"> </w:t>
      </w:r>
      <w:r w:rsidRPr="00A42B34">
        <w:rPr>
          <w:sz w:val="20"/>
        </w:rPr>
        <w:t>siguiendo</w:t>
      </w:r>
      <w:r w:rsidRPr="004349CA">
        <w:rPr>
          <w:sz w:val="20"/>
        </w:rPr>
        <w:t xml:space="preserve"> </w:t>
      </w:r>
      <w:r w:rsidRPr="00A42B34">
        <w:rPr>
          <w:sz w:val="20"/>
        </w:rPr>
        <w:t>instrucciones</w:t>
      </w:r>
      <w:r w:rsidRPr="004349CA">
        <w:rPr>
          <w:sz w:val="20"/>
        </w:rPr>
        <w:t xml:space="preserve"> </w:t>
      </w:r>
      <w:r w:rsidRPr="00A42B34">
        <w:rPr>
          <w:sz w:val="20"/>
        </w:rPr>
        <w:t>de</w:t>
      </w:r>
      <w:r w:rsidR="00CC4449" w:rsidRPr="00A42B34">
        <w:rPr>
          <w:sz w:val="20"/>
        </w:rPr>
        <w:t xml:space="preserve"> </w:t>
      </w:r>
      <w:r w:rsidRPr="004349CA">
        <w:rPr>
          <w:sz w:val="20"/>
        </w:rPr>
        <w:t>l</w:t>
      </w:r>
      <w:r w:rsidR="00CC4449" w:rsidRPr="004349CA">
        <w:rPr>
          <w:sz w:val="20"/>
        </w:rPr>
        <w:t>a</w:t>
      </w:r>
      <w:r w:rsidRPr="004349CA">
        <w:rPr>
          <w:sz w:val="20"/>
        </w:rPr>
        <w:t xml:space="preserve"> </w:t>
      </w:r>
      <w:r w:rsidRPr="00A42B34">
        <w:rPr>
          <w:sz w:val="20"/>
        </w:rPr>
        <w:t>Presiden</w:t>
      </w:r>
      <w:r w:rsidR="00CC4449" w:rsidRPr="00A42B34">
        <w:rPr>
          <w:sz w:val="20"/>
        </w:rPr>
        <w:t>cia</w:t>
      </w:r>
      <w:r w:rsidRPr="004349CA">
        <w:rPr>
          <w:sz w:val="20"/>
        </w:rPr>
        <w:t xml:space="preserve"> </w:t>
      </w:r>
      <w:r w:rsidRPr="00A42B34">
        <w:rPr>
          <w:sz w:val="20"/>
        </w:rPr>
        <w:t>de</w:t>
      </w:r>
      <w:r w:rsidRPr="004349CA">
        <w:rPr>
          <w:sz w:val="20"/>
        </w:rPr>
        <w:t xml:space="preserve"> </w:t>
      </w:r>
      <w:r w:rsidRPr="00A42B34">
        <w:rPr>
          <w:sz w:val="20"/>
        </w:rPr>
        <w:t>la</w:t>
      </w:r>
      <w:r w:rsidRPr="004349CA">
        <w:rPr>
          <w:sz w:val="20"/>
        </w:rPr>
        <w:t xml:space="preserve"> </w:t>
      </w:r>
      <w:r w:rsidRPr="00A42B34">
        <w:rPr>
          <w:sz w:val="20"/>
        </w:rPr>
        <w:t>Corte,</w:t>
      </w:r>
      <w:r w:rsidRPr="004349CA">
        <w:rPr>
          <w:sz w:val="20"/>
        </w:rPr>
        <w:t xml:space="preserve"> </w:t>
      </w:r>
      <w:r w:rsidRPr="00A42B34">
        <w:rPr>
          <w:sz w:val="20"/>
        </w:rPr>
        <w:t>la</w:t>
      </w:r>
      <w:r w:rsidRPr="004349CA">
        <w:rPr>
          <w:sz w:val="20"/>
        </w:rPr>
        <w:t xml:space="preserve"> </w:t>
      </w:r>
      <w:r w:rsidRPr="00A42B34">
        <w:rPr>
          <w:sz w:val="20"/>
        </w:rPr>
        <w:t>Secretaría de</w:t>
      </w:r>
      <w:r w:rsidR="00CC4449" w:rsidRPr="00A42B34">
        <w:rPr>
          <w:sz w:val="20"/>
        </w:rPr>
        <w:t xml:space="preserve">l Tribunal </w:t>
      </w:r>
      <w:r w:rsidRPr="00A42B34">
        <w:rPr>
          <w:sz w:val="20"/>
        </w:rPr>
        <w:t>transmitió la referida solicitud de interpretación a l</w:t>
      </w:r>
      <w:r w:rsidR="000D607A" w:rsidRPr="00A42B34">
        <w:rPr>
          <w:sz w:val="20"/>
        </w:rPr>
        <w:t>os representantes</w:t>
      </w:r>
      <w:r w:rsidR="005C7B35" w:rsidRPr="00A42B34">
        <w:rPr>
          <w:sz w:val="20"/>
        </w:rPr>
        <w:t xml:space="preserve"> </w:t>
      </w:r>
      <w:r w:rsidR="005C7B35" w:rsidRPr="004349CA">
        <w:rPr>
          <w:sz w:val="20"/>
        </w:rPr>
        <w:t>de las víctimas (en adelante “los representantes”)</w:t>
      </w:r>
      <w:r w:rsidR="005C7B35" w:rsidRPr="004349CA">
        <w:rPr>
          <w:rStyle w:val="Refdenotaalpie"/>
          <w:sz w:val="20"/>
        </w:rPr>
        <w:footnoteReference w:id="2"/>
      </w:r>
      <w:r w:rsidRPr="00A42B34">
        <w:rPr>
          <w:sz w:val="20"/>
        </w:rPr>
        <w:t xml:space="preserve"> y a la</w:t>
      </w:r>
      <w:r w:rsidRPr="0033513F">
        <w:rPr>
          <w:sz w:val="20"/>
        </w:rPr>
        <w:t xml:space="preserve"> Comisión, y les otorgó un</w:t>
      </w:r>
      <w:r w:rsidRPr="0033513F">
        <w:rPr>
          <w:spacing w:val="1"/>
          <w:sz w:val="20"/>
        </w:rPr>
        <w:t xml:space="preserve"> </w:t>
      </w:r>
      <w:r w:rsidRPr="0033513F">
        <w:rPr>
          <w:sz w:val="20"/>
        </w:rPr>
        <w:t>plazo para que, a más tardar el 22 de abril de 2022, presentaran por escrito las</w:t>
      </w:r>
      <w:r w:rsidRPr="0033513F">
        <w:rPr>
          <w:spacing w:val="1"/>
          <w:sz w:val="20"/>
        </w:rPr>
        <w:t xml:space="preserve"> </w:t>
      </w:r>
      <w:r w:rsidRPr="0033513F">
        <w:rPr>
          <w:sz w:val="20"/>
        </w:rPr>
        <w:t>observaciones</w:t>
      </w:r>
      <w:r w:rsidRPr="0033513F">
        <w:rPr>
          <w:spacing w:val="-7"/>
          <w:sz w:val="20"/>
        </w:rPr>
        <w:t xml:space="preserve"> </w:t>
      </w:r>
      <w:r w:rsidRPr="0033513F">
        <w:rPr>
          <w:sz w:val="20"/>
        </w:rPr>
        <w:t>que</w:t>
      </w:r>
      <w:r w:rsidRPr="0033513F">
        <w:rPr>
          <w:spacing w:val="-9"/>
          <w:sz w:val="20"/>
        </w:rPr>
        <w:t xml:space="preserve"> </w:t>
      </w:r>
      <w:r w:rsidRPr="0033513F">
        <w:rPr>
          <w:sz w:val="20"/>
        </w:rPr>
        <w:t>estimaran</w:t>
      </w:r>
      <w:r w:rsidRPr="0033513F">
        <w:rPr>
          <w:spacing w:val="-8"/>
          <w:sz w:val="20"/>
        </w:rPr>
        <w:t xml:space="preserve"> </w:t>
      </w:r>
      <w:r w:rsidRPr="0033513F">
        <w:rPr>
          <w:sz w:val="20"/>
        </w:rPr>
        <w:t>pertinentes.</w:t>
      </w:r>
      <w:r w:rsidRPr="0033513F">
        <w:rPr>
          <w:spacing w:val="-7"/>
          <w:sz w:val="20"/>
        </w:rPr>
        <w:t xml:space="preserve"> </w:t>
      </w:r>
      <w:r w:rsidRPr="0033513F">
        <w:rPr>
          <w:sz w:val="20"/>
        </w:rPr>
        <w:t>Los días</w:t>
      </w:r>
      <w:r w:rsidRPr="0033513F">
        <w:rPr>
          <w:spacing w:val="-6"/>
          <w:sz w:val="20"/>
        </w:rPr>
        <w:t xml:space="preserve"> </w:t>
      </w:r>
      <w:r w:rsidRPr="0033513F">
        <w:rPr>
          <w:sz w:val="20"/>
        </w:rPr>
        <w:t>21 y 22</w:t>
      </w:r>
      <w:r w:rsidRPr="0033513F">
        <w:rPr>
          <w:spacing w:val="-7"/>
          <w:sz w:val="20"/>
        </w:rPr>
        <w:t xml:space="preserve"> </w:t>
      </w:r>
      <w:r w:rsidRPr="0033513F">
        <w:rPr>
          <w:sz w:val="20"/>
        </w:rPr>
        <w:t>de</w:t>
      </w:r>
      <w:r w:rsidRPr="0033513F">
        <w:rPr>
          <w:spacing w:val="-10"/>
          <w:sz w:val="20"/>
        </w:rPr>
        <w:t xml:space="preserve"> </w:t>
      </w:r>
      <w:r w:rsidRPr="0033513F">
        <w:rPr>
          <w:sz w:val="20"/>
        </w:rPr>
        <w:t>abril</w:t>
      </w:r>
      <w:r w:rsidRPr="0033513F">
        <w:rPr>
          <w:spacing w:val="-6"/>
          <w:sz w:val="20"/>
        </w:rPr>
        <w:t xml:space="preserve"> </w:t>
      </w:r>
      <w:r w:rsidRPr="0033513F">
        <w:rPr>
          <w:sz w:val="20"/>
        </w:rPr>
        <w:t>de</w:t>
      </w:r>
      <w:r w:rsidRPr="0033513F">
        <w:rPr>
          <w:spacing w:val="-10"/>
          <w:sz w:val="20"/>
        </w:rPr>
        <w:t xml:space="preserve"> </w:t>
      </w:r>
      <w:r w:rsidRPr="0033513F">
        <w:rPr>
          <w:sz w:val="20"/>
        </w:rPr>
        <w:t>2022</w:t>
      </w:r>
      <w:r w:rsidRPr="0033513F">
        <w:rPr>
          <w:spacing w:val="-8"/>
          <w:sz w:val="20"/>
        </w:rPr>
        <w:t xml:space="preserve"> los representantes y </w:t>
      </w:r>
      <w:r w:rsidRPr="0033513F">
        <w:rPr>
          <w:sz w:val="20"/>
        </w:rPr>
        <w:t>la</w:t>
      </w:r>
      <w:r w:rsidRPr="0033513F">
        <w:rPr>
          <w:spacing w:val="-10"/>
          <w:sz w:val="20"/>
        </w:rPr>
        <w:t xml:space="preserve"> </w:t>
      </w:r>
      <w:r w:rsidRPr="0033513F">
        <w:rPr>
          <w:sz w:val="20"/>
        </w:rPr>
        <w:t>Comisión</w:t>
      </w:r>
      <w:r w:rsidRPr="0033513F">
        <w:rPr>
          <w:spacing w:val="-6"/>
          <w:sz w:val="20"/>
        </w:rPr>
        <w:t xml:space="preserve"> </w:t>
      </w:r>
      <w:r w:rsidRPr="0033513F">
        <w:rPr>
          <w:sz w:val="20"/>
        </w:rPr>
        <w:t>remitieron sus respectivas observaciones. Uno de los representantes</w:t>
      </w:r>
      <w:r w:rsidR="00782111" w:rsidRPr="0033513F">
        <w:rPr>
          <w:sz w:val="20"/>
        </w:rPr>
        <w:t>,</w:t>
      </w:r>
      <w:r w:rsidRPr="0033513F">
        <w:rPr>
          <w:sz w:val="20"/>
        </w:rPr>
        <w:t xml:space="preserve"> junto con las observaciones</w:t>
      </w:r>
      <w:r w:rsidR="00782111" w:rsidRPr="0033513F">
        <w:rPr>
          <w:sz w:val="20"/>
        </w:rPr>
        <w:t>,</w:t>
      </w:r>
      <w:r w:rsidRPr="0033513F">
        <w:rPr>
          <w:sz w:val="20"/>
        </w:rPr>
        <w:t xml:space="preserve"> presentó varios anexos.</w:t>
      </w:r>
    </w:p>
    <w:p w14:paraId="4FD82926" w14:textId="39C0DB41" w:rsidR="00667745" w:rsidRDefault="00667745"/>
    <w:p w14:paraId="3925ACBB" w14:textId="77777777" w:rsidR="00667745" w:rsidRDefault="00667745" w:rsidP="00667745">
      <w:pPr>
        <w:pStyle w:val="Ttulo1"/>
        <w:ind w:left="3712" w:right="3727" w:hanging="6"/>
        <w:rPr>
          <w:spacing w:val="1"/>
        </w:rPr>
      </w:pPr>
      <w:r>
        <w:t>II</w:t>
      </w:r>
      <w:r>
        <w:rPr>
          <w:spacing w:val="1"/>
        </w:rPr>
        <w:t xml:space="preserve"> </w:t>
      </w:r>
    </w:p>
    <w:p w14:paraId="6B50E7E3" w14:textId="5262F389" w:rsidR="00667745" w:rsidRDefault="00667745" w:rsidP="00667745">
      <w:pPr>
        <w:pStyle w:val="Ttulo1"/>
        <w:ind w:left="3712" w:right="3727" w:hanging="6"/>
      </w:pPr>
      <w:r>
        <w:rPr>
          <w:spacing w:val="-2"/>
        </w:rPr>
        <w:t>COMPETENCIA</w:t>
      </w:r>
    </w:p>
    <w:p w14:paraId="19DCF118" w14:textId="77777777" w:rsidR="00667745" w:rsidRDefault="00667745" w:rsidP="00667745">
      <w:pPr>
        <w:pStyle w:val="Textoindependiente"/>
        <w:spacing w:before="1"/>
        <w:rPr>
          <w:b/>
        </w:rPr>
      </w:pPr>
    </w:p>
    <w:p w14:paraId="4C19E27C" w14:textId="77777777" w:rsidR="00667745" w:rsidRDefault="00667745" w:rsidP="002E1F60">
      <w:pPr>
        <w:pStyle w:val="Prrafodelista"/>
        <w:numPr>
          <w:ilvl w:val="0"/>
          <w:numId w:val="1"/>
        </w:numPr>
        <w:ind w:left="668" w:hanging="668"/>
        <w:rPr>
          <w:sz w:val="20"/>
        </w:rPr>
      </w:pPr>
      <w:r>
        <w:rPr>
          <w:spacing w:val="-1"/>
          <w:sz w:val="20"/>
        </w:rPr>
        <w:t>El</w:t>
      </w:r>
      <w:r>
        <w:rPr>
          <w:spacing w:val="-13"/>
          <w:sz w:val="20"/>
        </w:rPr>
        <w:t xml:space="preserve"> </w:t>
      </w:r>
      <w:r>
        <w:rPr>
          <w:spacing w:val="-1"/>
          <w:sz w:val="20"/>
        </w:rPr>
        <w:t>artículo</w:t>
      </w:r>
      <w:r>
        <w:rPr>
          <w:spacing w:val="-15"/>
          <w:sz w:val="20"/>
        </w:rPr>
        <w:t xml:space="preserve"> </w:t>
      </w:r>
      <w:r>
        <w:rPr>
          <w:spacing w:val="-1"/>
          <w:sz w:val="20"/>
        </w:rPr>
        <w:t>67</w:t>
      </w:r>
      <w:r>
        <w:rPr>
          <w:spacing w:val="-13"/>
          <w:sz w:val="20"/>
        </w:rPr>
        <w:t xml:space="preserve"> </w:t>
      </w:r>
      <w:r>
        <w:rPr>
          <w:spacing w:val="-1"/>
          <w:sz w:val="20"/>
        </w:rPr>
        <w:t>de</w:t>
      </w:r>
      <w:r>
        <w:rPr>
          <w:spacing w:val="-15"/>
          <w:sz w:val="20"/>
        </w:rPr>
        <w:t xml:space="preserve"> </w:t>
      </w:r>
      <w:r>
        <w:rPr>
          <w:spacing w:val="-1"/>
          <w:sz w:val="20"/>
        </w:rPr>
        <w:t>la</w:t>
      </w:r>
      <w:r>
        <w:rPr>
          <w:spacing w:val="-15"/>
          <w:sz w:val="20"/>
        </w:rPr>
        <w:t xml:space="preserve"> </w:t>
      </w:r>
      <w:r>
        <w:rPr>
          <w:spacing w:val="-1"/>
          <w:sz w:val="20"/>
        </w:rPr>
        <w:t>Convención</w:t>
      </w:r>
      <w:r>
        <w:rPr>
          <w:spacing w:val="-11"/>
          <w:sz w:val="20"/>
        </w:rPr>
        <w:t xml:space="preserve"> </w:t>
      </w:r>
      <w:r>
        <w:rPr>
          <w:sz w:val="20"/>
        </w:rPr>
        <w:t>Americana</w:t>
      </w:r>
      <w:r>
        <w:rPr>
          <w:spacing w:val="-11"/>
          <w:sz w:val="20"/>
        </w:rPr>
        <w:t xml:space="preserve"> </w:t>
      </w:r>
      <w:r>
        <w:rPr>
          <w:sz w:val="20"/>
        </w:rPr>
        <w:t>establece:</w:t>
      </w:r>
    </w:p>
    <w:p w14:paraId="181294CD" w14:textId="77777777" w:rsidR="00667745" w:rsidRDefault="00667745" w:rsidP="00667745">
      <w:pPr>
        <w:pStyle w:val="Textoindependiente"/>
        <w:spacing w:before="3"/>
      </w:pPr>
    </w:p>
    <w:p w14:paraId="1BE34994" w14:textId="590F730A" w:rsidR="00667745" w:rsidRPr="005C7B35" w:rsidRDefault="00667745" w:rsidP="005C7B35">
      <w:pPr>
        <w:tabs>
          <w:tab w:val="left" w:pos="8789"/>
        </w:tabs>
        <w:ind w:left="720" w:right="571"/>
        <w:jc w:val="both"/>
        <w:rPr>
          <w:sz w:val="16"/>
          <w:szCs w:val="16"/>
        </w:rPr>
      </w:pPr>
      <w:r w:rsidRPr="005C7B35">
        <w:rPr>
          <w:sz w:val="16"/>
          <w:szCs w:val="16"/>
        </w:rPr>
        <w:t>El</w:t>
      </w:r>
      <w:r w:rsidRPr="005C7B35">
        <w:rPr>
          <w:spacing w:val="-9"/>
          <w:sz w:val="16"/>
          <w:szCs w:val="16"/>
        </w:rPr>
        <w:t xml:space="preserve"> </w:t>
      </w:r>
      <w:r w:rsidRPr="005C7B35">
        <w:rPr>
          <w:sz w:val="16"/>
          <w:szCs w:val="16"/>
        </w:rPr>
        <w:t>fallo</w:t>
      </w:r>
      <w:r w:rsidRPr="005C7B35">
        <w:rPr>
          <w:spacing w:val="-8"/>
          <w:sz w:val="16"/>
          <w:szCs w:val="16"/>
        </w:rPr>
        <w:t xml:space="preserve"> </w:t>
      </w:r>
      <w:r w:rsidRPr="005C7B35">
        <w:rPr>
          <w:sz w:val="16"/>
          <w:szCs w:val="16"/>
        </w:rPr>
        <w:t>de</w:t>
      </w:r>
      <w:r w:rsidRPr="005C7B35">
        <w:rPr>
          <w:spacing w:val="-8"/>
          <w:sz w:val="16"/>
          <w:szCs w:val="16"/>
        </w:rPr>
        <w:t xml:space="preserve"> </w:t>
      </w:r>
      <w:r w:rsidRPr="005C7B35">
        <w:rPr>
          <w:sz w:val="16"/>
          <w:szCs w:val="16"/>
        </w:rPr>
        <w:t>la</w:t>
      </w:r>
      <w:r w:rsidRPr="005C7B35">
        <w:rPr>
          <w:spacing w:val="-8"/>
          <w:sz w:val="16"/>
          <w:szCs w:val="16"/>
        </w:rPr>
        <w:t xml:space="preserve"> </w:t>
      </w:r>
      <w:r w:rsidRPr="005C7B35">
        <w:rPr>
          <w:sz w:val="16"/>
          <w:szCs w:val="16"/>
        </w:rPr>
        <w:t>Corte</w:t>
      </w:r>
      <w:r w:rsidRPr="005C7B35">
        <w:rPr>
          <w:spacing w:val="-8"/>
          <w:sz w:val="16"/>
          <w:szCs w:val="16"/>
        </w:rPr>
        <w:t xml:space="preserve"> </w:t>
      </w:r>
      <w:r w:rsidRPr="005C7B35">
        <w:rPr>
          <w:sz w:val="16"/>
          <w:szCs w:val="16"/>
        </w:rPr>
        <w:t>será</w:t>
      </w:r>
      <w:r w:rsidRPr="005C7B35">
        <w:rPr>
          <w:spacing w:val="-9"/>
          <w:sz w:val="16"/>
          <w:szCs w:val="16"/>
        </w:rPr>
        <w:t xml:space="preserve"> </w:t>
      </w:r>
      <w:r w:rsidRPr="005C7B35">
        <w:rPr>
          <w:sz w:val="16"/>
          <w:szCs w:val="16"/>
        </w:rPr>
        <w:t>definitivo</w:t>
      </w:r>
      <w:r w:rsidRPr="005C7B35">
        <w:rPr>
          <w:spacing w:val="-7"/>
          <w:sz w:val="16"/>
          <w:szCs w:val="16"/>
        </w:rPr>
        <w:t xml:space="preserve"> </w:t>
      </w:r>
      <w:r w:rsidRPr="005C7B35">
        <w:rPr>
          <w:sz w:val="16"/>
          <w:szCs w:val="16"/>
        </w:rPr>
        <w:t>e</w:t>
      </w:r>
      <w:r w:rsidRPr="005C7B35">
        <w:rPr>
          <w:spacing w:val="-7"/>
          <w:sz w:val="16"/>
          <w:szCs w:val="16"/>
        </w:rPr>
        <w:t xml:space="preserve"> </w:t>
      </w:r>
      <w:r w:rsidRPr="005C7B35">
        <w:rPr>
          <w:sz w:val="16"/>
          <w:szCs w:val="16"/>
        </w:rPr>
        <w:t>inapelable.</w:t>
      </w:r>
      <w:r w:rsidRPr="005C7B35">
        <w:rPr>
          <w:spacing w:val="-8"/>
          <w:sz w:val="16"/>
          <w:szCs w:val="16"/>
        </w:rPr>
        <w:t xml:space="preserve"> </w:t>
      </w:r>
      <w:r w:rsidRPr="005C7B35">
        <w:rPr>
          <w:sz w:val="16"/>
          <w:szCs w:val="16"/>
        </w:rPr>
        <w:t>En</w:t>
      </w:r>
      <w:r w:rsidRPr="005C7B35">
        <w:rPr>
          <w:spacing w:val="-9"/>
          <w:sz w:val="16"/>
          <w:szCs w:val="16"/>
        </w:rPr>
        <w:t xml:space="preserve"> </w:t>
      </w:r>
      <w:r w:rsidRPr="005C7B35">
        <w:rPr>
          <w:sz w:val="16"/>
          <w:szCs w:val="16"/>
        </w:rPr>
        <w:t>caso</w:t>
      </w:r>
      <w:r w:rsidRPr="005C7B35">
        <w:rPr>
          <w:spacing w:val="-8"/>
          <w:sz w:val="16"/>
          <w:szCs w:val="16"/>
        </w:rPr>
        <w:t xml:space="preserve"> </w:t>
      </w:r>
      <w:r w:rsidRPr="005C7B35">
        <w:rPr>
          <w:sz w:val="16"/>
          <w:szCs w:val="16"/>
        </w:rPr>
        <w:t>de</w:t>
      </w:r>
      <w:r w:rsidRPr="005C7B35">
        <w:rPr>
          <w:spacing w:val="-7"/>
          <w:sz w:val="16"/>
          <w:szCs w:val="16"/>
        </w:rPr>
        <w:t xml:space="preserve"> </w:t>
      </w:r>
      <w:r w:rsidRPr="005C7B35">
        <w:rPr>
          <w:sz w:val="16"/>
          <w:szCs w:val="16"/>
        </w:rPr>
        <w:t>desacuerdo</w:t>
      </w:r>
      <w:r w:rsidRPr="005C7B35">
        <w:rPr>
          <w:spacing w:val="-8"/>
          <w:sz w:val="16"/>
          <w:szCs w:val="16"/>
        </w:rPr>
        <w:t xml:space="preserve"> </w:t>
      </w:r>
      <w:r w:rsidRPr="005C7B35">
        <w:rPr>
          <w:sz w:val="16"/>
          <w:szCs w:val="16"/>
        </w:rPr>
        <w:t>sobre</w:t>
      </w:r>
      <w:r w:rsidRPr="005C7B35">
        <w:rPr>
          <w:spacing w:val="-8"/>
          <w:sz w:val="16"/>
          <w:szCs w:val="16"/>
        </w:rPr>
        <w:t xml:space="preserve"> </w:t>
      </w:r>
      <w:r w:rsidRPr="005C7B35">
        <w:rPr>
          <w:sz w:val="16"/>
          <w:szCs w:val="16"/>
        </w:rPr>
        <w:t>el</w:t>
      </w:r>
      <w:r w:rsidRPr="005C7B35">
        <w:rPr>
          <w:spacing w:val="-8"/>
          <w:sz w:val="16"/>
          <w:szCs w:val="16"/>
        </w:rPr>
        <w:t xml:space="preserve"> </w:t>
      </w:r>
      <w:r w:rsidRPr="005C7B35">
        <w:rPr>
          <w:sz w:val="16"/>
          <w:szCs w:val="16"/>
        </w:rPr>
        <w:t>sentido</w:t>
      </w:r>
      <w:r w:rsidRPr="005C7B35">
        <w:rPr>
          <w:spacing w:val="-8"/>
          <w:sz w:val="16"/>
          <w:szCs w:val="16"/>
        </w:rPr>
        <w:t xml:space="preserve"> </w:t>
      </w:r>
      <w:r w:rsidRPr="005C7B35">
        <w:rPr>
          <w:sz w:val="16"/>
          <w:szCs w:val="16"/>
        </w:rPr>
        <w:t>o</w:t>
      </w:r>
      <w:r w:rsidRPr="005C7B35">
        <w:rPr>
          <w:spacing w:val="-8"/>
          <w:sz w:val="16"/>
          <w:szCs w:val="16"/>
        </w:rPr>
        <w:t xml:space="preserve"> </w:t>
      </w:r>
      <w:r w:rsidRPr="005C7B35">
        <w:rPr>
          <w:sz w:val="16"/>
          <w:szCs w:val="16"/>
        </w:rPr>
        <w:t>alcance</w:t>
      </w:r>
      <w:r w:rsidRPr="005C7B35">
        <w:rPr>
          <w:spacing w:val="-8"/>
          <w:sz w:val="16"/>
          <w:szCs w:val="16"/>
        </w:rPr>
        <w:t xml:space="preserve"> </w:t>
      </w:r>
      <w:r w:rsidRPr="005C7B35">
        <w:rPr>
          <w:sz w:val="16"/>
          <w:szCs w:val="16"/>
        </w:rPr>
        <w:t>del</w:t>
      </w:r>
      <w:r w:rsidR="00A33A16" w:rsidRPr="005C7B35">
        <w:rPr>
          <w:spacing w:val="-54"/>
          <w:sz w:val="16"/>
          <w:szCs w:val="16"/>
        </w:rPr>
        <w:t xml:space="preserve">     </w:t>
      </w:r>
      <w:r w:rsidRPr="005C7B35">
        <w:rPr>
          <w:sz w:val="16"/>
          <w:szCs w:val="16"/>
        </w:rPr>
        <w:t>fallo, la Corte lo interpretará a solicitud de cualquiera de las partes, siempre que dicha solicitud se</w:t>
      </w:r>
      <w:r w:rsidRPr="005C7B35">
        <w:rPr>
          <w:spacing w:val="1"/>
          <w:sz w:val="16"/>
          <w:szCs w:val="16"/>
        </w:rPr>
        <w:t xml:space="preserve"> </w:t>
      </w:r>
      <w:r w:rsidRPr="005C7B35">
        <w:rPr>
          <w:sz w:val="16"/>
          <w:szCs w:val="16"/>
        </w:rPr>
        <w:t>presente</w:t>
      </w:r>
      <w:r w:rsidRPr="005C7B35">
        <w:rPr>
          <w:spacing w:val="-8"/>
          <w:sz w:val="16"/>
          <w:szCs w:val="16"/>
        </w:rPr>
        <w:t xml:space="preserve"> </w:t>
      </w:r>
      <w:r w:rsidRPr="005C7B35">
        <w:rPr>
          <w:sz w:val="16"/>
          <w:szCs w:val="16"/>
        </w:rPr>
        <w:t>dentro</w:t>
      </w:r>
      <w:r w:rsidRPr="005C7B35">
        <w:rPr>
          <w:spacing w:val="-9"/>
          <w:sz w:val="16"/>
          <w:szCs w:val="16"/>
        </w:rPr>
        <w:t xml:space="preserve"> </w:t>
      </w:r>
      <w:r w:rsidRPr="005C7B35">
        <w:rPr>
          <w:sz w:val="16"/>
          <w:szCs w:val="16"/>
        </w:rPr>
        <w:t>de</w:t>
      </w:r>
      <w:r w:rsidRPr="005C7B35">
        <w:rPr>
          <w:spacing w:val="-7"/>
          <w:sz w:val="16"/>
          <w:szCs w:val="16"/>
        </w:rPr>
        <w:t xml:space="preserve"> </w:t>
      </w:r>
      <w:r w:rsidRPr="005C7B35">
        <w:rPr>
          <w:sz w:val="16"/>
          <w:szCs w:val="16"/>
        </w:rPr>
        <w:t>los</w:t>
      </w:r>
      <w:r w:rsidRPr="005C7B35">
        <w:rPr>
          <w:spacing w:val="-9"/>
          <w:sz w:val="16"/>
          <w:szCs w:val="16"/>
        </w:rPr>
        <w:t xml:space="preserve"> </w:t>
      </w:r>
      <w:r w:rsidRPr="005C7B35">
        <w:rPr>
          <w:sz w:val="16"/>
          <w:szCs w:val="16"/>
        </w:rPr>
        <w:t>noventa</w:t>
      </w:r>
      <w:r w:rsidRPr="005C7B35">
        <w:rPr>
          <w:spacing w:val="-8"/>
          <w:sz w:val="16"/>
          <w:szCs w:val="16"/>
        </w:rPr>
        <w:t xml:space="preserve"> </w:t>
      </w:r>
      <w:r w:rsidRPr="005C7B35">
        <w:rPr>
          <w:sz w:val="16"/>
          <w:szCs w:val="16"/>
        </w:rPr>
        <w:t>días</w:t>
      </w:r>
      <w:r w:rsidRPr="005C7B35">
        <w:rPr>
          <w:spacing w:val="-7"/>
          <w:sz w:val="16"/>
          <w:szCs w:val="16"/>
        </w:rPr>
        <w:t xml:space="preserve"> </w:t>
      </w:r>
      <w:r w:rsidRPr="005C7B35">
        <w:rPr>
          <w:sz w:val="16"/>
          <w:szCs w:val="16"/>
        </w:rPr>
        <w:t>a</w:t>
      </w:r>
      <w:r w:rsidRPr="005C7B35">
        <w:rPr>
          <w:spacing w:val="-8"/>
          <w:sz w:val="16"/>
          <w:szCs w:val="16"/>
        </w:rPr>
        <w:t xml:space="preserve"> </w:t>
      </w:r>
      <w:r w:rsidRPr="005C7B35">
        <w:rPr>
          <w:sz w:val="16"/>
          <w:szCs w:val="16"/>
        </w:rPr>
        <w:t>partir</w:t>
      </w:r>
      <w:r w:rsidRPr="005C7B35">
        <w:rPr>
          <w:spacing w:val="-6"/>
          <w:sz w:val="16"/>
          <w:szCs w:val="16"/>
        </w:rPr>
        <w:t xml:space="preserve"> </w:t>
      </w:r>
      <w:r w:rsidRPr="005C7B35">
        <w:rPr>
          <w:sz w:val="16"/>
          <w:szCs w:val="16"/>
        </w:rPr>
        <w:t>de</w:t>
      </w:r>
      <w:r w:rsidRPr="005C7B35">
        <w:rPr>
          <w:spacing w:val="-9"/>
          <w:sz w:val="16"/>
          <w:szCs w:val="16"/>
        </w:rPr>
        <w:t xml:space="preserve"> </w:t>
      </w:r>
      <w:r w:rsidRPr="005C7B35">
        <w:rPr>
          <w:sz w:val="16"/>
          <w:szCs w:val="16"/>
        </w:rPr>
        <w:t>la</w:t>
      </w:r>
      <w:r w:rsidRPr="005C7B35">
        <w:rPr>
          <w:spacing w:val="-8"/>
          <w:sz w:val="16"/>
          <w:szCs w:val="16"/>
        </w:rPr>
        <w:t xml:space="preserve"> </w:t>
      </w:r>
      <w:r w:rsidRPr="005C7B35">
        <w:rPr>
          <w:sz w:val="16"/>
          <w:szCs w:val="16"/>
        </w:rPr>
        <w:t>fecha</w:t>
      </w:r>
      <w:r w:rsidRPr="005C7B35">
        <w:rPr>
          <w:spacing w:val="-8"/>
          <w:sz w:val="16"/>
          <w:szCs w:val="16"/>
        </w:rPr>
        <w:t xml:space="preserve"> </w:t>
      </w:r>
      <w:r w:rsidRPr="005C7B35">
        <w:rPr>
          <w:sz w:val="16"/>
          <w:szCs w:val="16"/>
        </w:rPr>
        <w:t>de</w:t>
      </w:r>
      <w:r w:rsidRPr="005C7B35">
        <w:rPr>
          <w:spacing w:val="-9"/>
          <w:sz w:val="16"/>
          <w:szCs w:val="16"/>
        </w:rPr>
        <w:t xml:space="preserve"> </w:t>
      </w:r>
      <w:r w:rsidRPr="005C7B35">
        <w:rPr>
          <w:sz w:val="16"/>
          <w:szCs w:val="16"/>
        </w:rPr>
        <w:t>la</w:t>
      </w:r>
      <w:r w:rsidRPr="005C7B35">
        <w:rPr>
          <w:spacing w:val="-8"/>
          <w:sz w:val="16"/>
          <w:szCs w:val="16"/>
        </w:rPr>
        <w:t xml:space="preserve"> </w:t>
      </w:r>
      <w:r w:rsidRPr="005C7B35">
        <w:rPr>
          <w:sz w:val="16"/>
          <w:szCs w:val="16"/>
        </w:rPr>
        <w:t>notificación</w:t>
      </w:r>
      <w:r w:rsidRPr="005C7B35">
        <w:rPr>
          <w:spacing w:val="-8"/>
          <w:sz w:val="16"/>
          <w:szCs w:val="16"/>
        </w:rPr>
        <w:t xml:space="preserve"> </w:t>
      </w:r>
      <w:r w:rsidRPr="005C7B35">
        <w:rPr>
          <w:sz w:val="16"/>
          <w:szCs w:val="16"/>
        </w:rPr>
        <w:t>del</w:t>
      </w:r>
      <w:r w:rsidRPr="005C7B35">
        <w:rPr>
          <w:spacing w:val="-8"/>
          <w:sz w:val="16"/>
          <w:szCs w:val="16"/>
        </w:rPr>
        <w:t xml:space="preserve"> </w:t>
      </w:r>
      <w:r w:rsidRPr="005C7B35">
        <w:rPr>
          <w:sz w:val="16"/>
          <w:szCs w:val="16"/>
        </w:rPr>
        <w:t>fallo.</w:t>
      </w:r>
    </w:p>
    <w:p w14:paraId="798A62B7" w14:textId="77777777" w:rsidR="00667745" w:rsidRDefault="00667745" w:rsidP="00667745">
      <w:pPr>
        <w:pStyle w:val="Textoindependiente"/>
        <w:spacing w:before="9"/>
        <w:rPr>
          <w:sz w:val="19"/>
        </w:rPr>
      </w:pPr>
    </w:p>
    <w:p w14:paraId="624A3DA7" w14:textId="09BC1717" w:rsidR="001E3D01" w:rsidRPr="005C7B35" w:rsidRDefault="00667745" w:rsidP="001431D9">
      <w:pPr>
        <w:pStyle w:val="Prrafodelista"/>
        <w:numPr>
          <w:ilvl w:val="0"/>
          <w:numId w:val="1"/>
        </w:numPr>
        <w:ind w:left="0" w:firstLine="0"/>
        <w:rPr>
          <w:sz w:val="20"/>
        </w:rPr>
      </w:pPr>
      <w:r w:rsidRPr="00667745">
        <w:rPr>
          <w:sz w:val="20"/>
        </w:rPr>
        <w:t>De</w:t>
      </w:r>
      <w:r w:rsidRPr="000D607A">
        <w:rPr>
          <w:sz w:val="20"/>
        </w:rPr>
        <w:t xml:space="preserve"> </w:t>
      </w:r>
      <w:r w:rsidRPr="00667745">
        <w:rPr>
          <w:sz w:val="20"/>
        </w:rPr>
        <w:t>conformidad</w:t>
      </w:r>
      <w:r w:rsidRPr="000D607A">
        <w:rPr>
          <w:sz w:val="20"/>
        </w:rPr>
        <w:t xml:space="preserve"> </w:t>
      </w:r>
      <w:r w:rsidRPr="00667745">
        <w:rPr>
          <w:sz w:val="20"/>
        </w:rPr>
        <w:t>con</w:t>
      </w:r>
      <w:r w:rsidRPr="000D607A">
        <w:rPr>
          <w:sz w:val="20"/>
        </w:rPr>
        <w:t xml:space="preserve"> </w:t>
      </w:r>
      <w:r w:rsidRPr="00667745">
        <w:rPr>
          <w:sz w:val="20"/>
        </w:rPr>
        <w:t>el</w:t>
      </w:r>
      <w:r w:rsidRPr="000D607A">
        <w:rPr>
          <w:sz w:val="20"/>
        </w:rPr>
        <w:t xml:space="preserve"> </w:t>
      </w:r>
      <w:r w:rsidRPr="00667745">
        <w:rPr>
          <w:sz w:val="20"/>
        </w:rPr>
        <w:t>artículo</w:t>
      </w:r>
      <w:r w:rsidRPr="000D607A">
        <w:rPr>
          <w:sz w:val="20"/>
        </w:rPr>
        <w:t xml:space="preserve"> </w:t>
      </w:r>
      <w:r w:rsidRPr="00667745">
        <w:rPr>
          <w:sz w:val="20"/>
        </w:rPr>
        <w:t>citado,</w:t>
      </w:r>
      <w:r w:rsidRPr="000D607A">
        <w:rPr>
          <w:sz w:val="20"/>
        </w:rPr>
        <w:t xml:space="preserve"> </w:t>
      </w:r>
      <w:r w:rsidRPr="00667745">
        <w:rPr>
          <w:sz w:val="20"/>
        </w:rPr>
        <w:t>la</w:t>
      </w:r>
      <w:r w:rsidRPr="000D607A">
        <w:rPr>
          <w:sz w:val="20"/>
        </w:rPr>
        <w:t xml:space="preserve"> </w:t>
      </w:r>
      <w:r w:rsidRPr="00667745">
        <w:rPr>
          <w:sz w:val="20"/>
        </w:rPr>
        <w:t>Corte</w:t>
      </w:r>
      <w:r w:rsidRPr="000D607A">
        <w:rPr>
          <w:sz w:val="20"/>
        </w:rPr>
        <w:t xml:space="preserve"> </w:t>
      </w:r>
      <w:r w:rsidRPr="00667745">
        <w:rPr>
          <w:sz w:val="20"/>
        </w:rPr>
        <w:t>Interamericana</w:t>
      </w:r>
      <w:r w:rsidRPr="000D607A">
        <w:rPr>
          <w:sz w:val="20"/>
        </w:rPr>
        <w:t xml:space="preserve"> </w:t>
      </w:r>
      <w:r w:rsidRPr="00667745">
        <w:rPr>
          <w:sz w:val="20"/>
        </w:rPr>
        <w:t>es</w:t>
      </w:r>
      <w:r w:rsidRPr="000D607A">
        <w:rPr>
          <w:sz w:val="20"/>
        </w:rPr>
        <w:t xml:space="preserve"> </w:t>
      </w:r>
      <w:r w:rsidRPr="00667745">
        <w:rPr>
          <w:sz w:val="20"/>
        </w:rPr>
        <w:t>competente</w:t>
      </w:r>
      <w:r w:rsidRPr="000D607A">
        <w:rPr>
          <w:sz w:val="20"/>
        </w:rPr>
        <w:t xml:space="preserve"> </w:t>
      </w:r>
      <w:r w:rsidRPr="00667745">
        <w:rPr>
          <w:sz w:val="20"/>
        </w:rPr>
        <w:t>para</w:t>
      </w:r>
      <w:r w:rsidRPr="000D607A">
        <w:rPr>
          <w:sz w:val="20"/>
        </w:rPr>
        <w:t xml:space="preserve"> interpretar sus fallos. Para realizar el examen de las solicitudes de interpretación y resolver</w:t>
      </w:r>
      <w:r w:rsidRPr="00667745">
        <w:rPr>
          <w:spacing w:val="1"/>
          <w:w w:val="95"/>
          <w:sz w:val="20"/>
        </w:rPr>
        <w:t xml:space="preserve"> </w:t>
      </w:r>
      <w:r w:rsidRPr="00667745">
        <w:rPr>
          <w:sz w:val="20"/>
        </w:rPr>
        <w:t>lo que a este respecto corresponda, este Tribunal debe tener, si es posible, la misma</w:t>
      </w:r>
      <w:r w:rsidRPr="00667745">
        <w:rPr>
          <w:spacing w:val="1"/>
          <w:sz w:val="20"/>
        </w:rPr>
        <w:t xml:space="preserve"> </w:t>
      </w:r>
      <w:r w:rsidRPr="00667745">
        <w:rPr>
          <w:sz w:val="20"/>
        </w:rPr>
        <w:t xml:space="preserve">composición que tenía al dictar la Sentencia respectiva, de acuerdo con el artículo </w:t>
      </w:r>
      <w:proofErr w:type="gramStart"/>
      <w:r w:rsidRPr="00667745">
        <w:rPr>
          <w:sz w:val="20"/>
        </w:rPr>
        <w:t>68.3</w:t>
      </w:r>
      <w:r w:rsidR="00A33A16">
        <w:rPr>
          <w:sz w:val="20"/>
        </w:rPr>
        <w:t xml:space="preserve"> </w:t>
      </w:r>
      <w:r w:rsidRPr="00667745">
        <w:rPr>
          <w:spacing w:val="-68"/>
          <w:sz w:val="20"/>
        </w:rPr>
        <w:t xml:space="preserve"> </w:t>
      </w:r>
      <w:r w:rsidRPr="00667745">
        <w:rPr>
          <w:sz w:val="20"/>
        </w:rPr>
        <w:t>del</w:t>
      </w:r>
      <w:proofErr w:type="gramEnd"/>
      <w:r w:rsidRPr="00667745">
        <w:rPr>
          <w:sz w:val="20"/>
        </w:rPr>
        <w:t xml:space="preserve"> Reglamento. En esta ocasión, la Corte está integrada</w:t>
      </w:r>
      <w:r w:rsidR="009D1682">
        <w:rPr>
          <w:sz w:val="20"/>
        </w:rPr>
        <w:t>, en su mayoría,</w:t>
      </w:r>
      <w:r w:rsidRPr="00667745">
        <w:rPr>
          <w:sz w:val="20"/>
        </w:rPr>
        <w:t xml:space="preserve"> por los mismos Jueces que</w:t>
      </w:r>
      <w:r w:rsidRPr="00667745">
        <w:rPr>
          <w:spacing w:val="1"/>
          <w:sz w:val="20"/>
        </w:rPr>
        <w:t xml:space="preserve"> </w:t>
      </w:r>
      <w:r w:rsidRPr="00667745">
        <w:rPr>
          <w:sz w:val="20"/>
        </w:rPr>
        <w:t>dictaron</w:t>
      </w:r>
      <w:r w:rsidRPr="00667745">
        <w:rPr>
          <w:spacing w:val="-1"/>
          <w:sz w:val="20"/>
        </w:rPr>
        <w:t xml:space="preserve"> </w:t>
      </w:r>
      <w:r w:rsidRPr="00667745">
        <w:rPr>
          <w:sz w:val="20"/>
        </w:rPr>
        <w:t>la</w:t>
      </w:r>
      <w:r w:rsidRPr="00667745">
        <w:rPr>
          <w:spacing w:val="-1"/>
          <w:sz w:val="20"/>
        </w:rPr>
        <w:t xml:space="preserve"> </w:t>
      </w:r>
      <w:r w:rsidRPr="00667745">
        <w:rPr>
          <w:sz w:val="20"/>
        </w:rPr>
        <w:t>Sentencia</w:t>
      </w:r>
      <w:r w:rsidRPr="00667745">
        <w:rPr>
          <w:spacing w:val="-1"/>
          <w:sz w:val="20"/>
        </w:rPr>
        <w:t xml:space="preserve"> </w:t>
      </w:r>
      <w:r w:rsidRPr="00667745">
        <w:rPr>
          <w:sz w:val="20"/>
        </w:rPr>
        <w:t>cuya</w:t>
      </w:r>
      <w:r w:rsidRPr="00667745">
        <w:rPr>
          <w:spacing w:val="-2"/>
          <w:sz w:val="20"/>
        </w:rPr>
        <w:t xml:space="preserve"> </w:t>
      </w:r>
      <w:r w:rsidRPr="00667745">
        <w:rPr>
          <w:sz w:val="20"/>
        </w:rPr>
        <w:t>interpretación ha sido</w:t>
      </w:r>
      <w:r w:rsidRPr="00667745">
        <w:rPr>
          <w:spacing w:val="-3"/>
          <w:sz w:val="20"/>
        </w:rPr>
        <w:t xml:space="preserve"> </w:t>
      </w:r>
      <w:r w:rsidRPr="00667745">
        <w:rPr>
          <w:sz w:val="20"/>
        </w:rPr>
        <w:t>solicitada.</w:t>
      </w:r>
    </w:p>
    <w:p w14:paraId="176D2BB3" w14:textId="52323BC2" w:rsidR="00667745" w:rsidRDefault="00667745" w:rsidP="00667745">
      <w:pPr>
        <w:rPr>
          <w:sz w:val="20"/>
        </w:rPr>
      </w:pPr>
    </w:p>
    <w:p w14:paraId="54D415AF" w14:textId="5E6A3BC7" w:rsidR="00667745" w:rsidRDefault="00667745" w:rsidP="00667745">
      <w:pPr>
        <w:pStyle w:val="Ttulo1"/>
        <w:ind w:left="3604" w:right="3623" w:firstLine="3"/>
        <w:rPr>
          <w:spacing w:val="-3"/>
        </w:rPr>
      </w:pPr>
      <w:r>
        <w:t>III</w:t>
      </w:r>
      <w:r>
        <w:rPr>
          <w:spacing w:val="1"/>
        </w:rPr>
        <w:t xml:space="preserve"> </w:t>
      </w:r>
      <w:r>
        <w:rPr>
          <w:spacing w:val="-3"/>
        </w:rPr>
        <w:t>ADMISIBILIDAD</w:t>
      </w:r>
    </w:p>
    <w:p w14:paraId="2C843728" w14:textId="77777777" w:rsidR="00667745" w:rsidRDefault="00667745" w:rsidP="00667745">
      <w:pPr>
        <w:pStyle w:val="Ttulo1"/>
        <w:ind w:left="3604" w:right="3623" w:firstLine="3"/>
        <w:rPr>
          <w:spacing w:val="-3"/>
        </w:rPr>
      </w:pPr>
    </w:p>
    <w:p w14:paraId="4A3219A6" w14:textId="4DA56FA9" w:rsidR="00667745" w:rsidRDefault="00667745" w:rsidP="00EB5B51">
      <w:pPr>
        <w:pStyle w:val="Prrafodelista"/>
        <w:numPr>
          <w:ilvl w:val="0"/>
          <w:numId w:val="1"/>
        </w:numPr>
        <w:spacing w:before="76"/>
        <w:ind w:left="0" w:right="114" w:firstLine="0"/>
        <w:rPr>
          <w:sz w:val="20"/>
        </w:rPr>
      </w:pPr>
      <w:r>
        <w:rPr>
          <w:sz w:val="20"/>
        </w:rPr>
        <w:t>Corresponde</w:t>
      </w:r>
      <w:r w:rsidRPr="000D607A">
        <w:rPr>
          <w:sz w:val="20"/>
        </w:rPr>
        <w:t xml:space="preserve"> </w:t>
      </w:r>
      <w:r>
        <w:rPr>
          <w:sz w:val="20"/>
        </w:rPr>
        <w:t>a</w:t>
      </w:r>
      <w:r w:rsidRPr="000D607A">
        <w:rPr>
          <w:sz w:val="20"/>
        </w:rPr>
        <w:t xml:space="preserve"> </w:t>
      </w:r>
      <w:r>
        <w:rPr>
          <w:sz w:val="20"/>
        </w:rPr>
        <w:t>la</w:t>
      </w:r>
      <w:r w:rsidRPr="000D607A">
        <w:rPr>
          <w:sz w:val="20"/>
        </w:rPr>
        <w:t xml:space="preserve"> </w:t>
      </w:r>
      <w:r>
        <w:rPr>
          <w:sz w:val="20"/>
        </w:rPr>
        <w:t>Corte</w:t>
      </w:r>
      <w:r w:rsidRPr="000D607A">
        <w:rPr>
          <w:sz w:val="20"/>
        </w:rPr>
        <w:t xml:space="preserve"> </w:t>
      </w:r>
      <w:r>
        <w:rPr>
          <w:sz w:val="20"/>
        </w:rPr>
        <w:t>verificar</w:t>
      </w:r>
      <w:r w:rsidRPr="000D607A">
        <w:rPr>
          <w:sz w:val="20"/>
        </w:rPr>
        <w:t xml:space="preserve"> </w:t>
      </w:r>
      <w:r>
        <w:rPr>
          <w:sz w:val="20"/>
        </w:rPr>
        <w:t>si</w:t>
      </w:r>
      <w:r w:rsidRPr="000D607A">
        <w:rPr>
          <w:sz w:val="20"/>
        </w:rPr>
        <w:t xml:space="preserve"> </w:t>
      </w:r>
      <w:r>
        <w:rPr>
          <w:sz w:val="20"/>
        </w:rPr>
        <w:t>la</w:t>
      </w:r>
      <w:r w:rsidRPr="000D607A">
        <w:rPr>
          <w:sz w:val="20"/>
        </w:rPr>
        <w:t xml:space="preserve"> </w:t>
      </w:r>
      <w:r>
        <w:rPr>
          <w:sz w:val="20"/>
        </w:rPr>
        <w:t>solicitud</w:t>
      </w:r>
      <w:r w:rsidRPr="000D607A">
        <w:rPr>
          <w:sz w:val="20"/>
        </w:rPr>
        <w:t xml:space="preserve"> </w:t>
      </w:r>
      <w:r>
        <w:rPr>
          <w:sz w:val="20"/>
        </w:rPr>
        <w:t>presentada</w:t>
      </w:r>
      <w:r w:rsidRPr="000D607A">
        <w:rPr>
          <w:sz w:val="20"/>
        </w:rPr>
        <w:t xml:space="preserve"> </w:t>
      </w:r>
      <w:r>
        <w:rPr>
          <w:sz w:val="20"/>
        </w:rPr>
        <w:t>por</w:t>
      </w:r>
      <w:r w:rsidRPr="000D607A">
        <w:rPr>
          <w:sz w:val="20"/>
        </w:rPr>
        <w:t xml:space="preserve"> el Estado cumple con los requisitos establecidos en las normas aplicables a una solicitud </w:t>
      </w:r>
      <w:r>
        <w:rPr>
          <w:sz w:val="20"/>
        </w:rPr>
        <w:t xml:space="preserve">de interpretación de </w:t>
      </w:r>
      <w:r>
        <w:rPr>
          <w:sz w:val="20"/>
        </w:rPr>
        <w:lastRenderedPageBreak/>
        <w:t>Sentencia, a saber, el artículo 67 de la Convención</w:t>
      </w:r>
      <w:r w:rsidR="00740825">
        <w:rPr>
          <w:sz w:val="20"/>
        </w:rPr>
        <w:t xml:space="preserve">, </w:t>
      </w:r>
      <w:r>
        <w:rPr>
          <w:sz w:val="20"/>
        </w:rPr>
        <w:t>anteriormente</w:t>
      </w:r>
      <w:r>
        <w:rPr>
          <w:spacing w:val="1"/>
          <w:sz w:val="20"/>
        </w:rPr>
        <w:t xml:space="preserve"> </w:t>
      </w:r>
      <w:r>
        <w:rPr>
          <w:sz w:val="20"/>
        </w:rPr>
        <w:t>citado, y el artículo 68 del Reglamento. Asimismo, el artículo 31.3 del Reglamento</w:t>
      </w:r>
      <w:r>
        <w:rPr>
          <w:spacing w:val="1"/>
          <w:sz w:val="20"/>
        </w:rPr>
        <w:t xml:space="preserve"> </w:t>
      </w:r>
      <w:r>
        <w:rPr>
          <w:sz w:val="20"/>
        </w:rPr>
        <w:t>establece que “[c]</w:t>
      </w:r>
      <w:proofErr w:type="spellStart"/>
      <w:r>
        <w:rPr>
          <w:sz w:val="20"/>
        </w:rPr>
        <w:t>ontra</w:t>
      </w:r>
      <w:proofErr w:type="spellEnd"/>
      <w:r>
        <w:rPr>
          <w:sz w:val="20"/>
        </w:rPr>
        <w:t xml:space="preserve"> las sentencias y resoluciones de la Corte no procede ningún</w:t>
      </w:r>
      <w:r>
        <w:rPr>
          <w:spacing w:val="1"/>
          <w:sz w:val="20"/>
        </w:rPr>
        <w:t xml:space="preserve"> </w:t>
      </w:r>
      <w:r>
        <w:rPr>
          <w:sz w:val="20"/>
        </w:rPr>
        <w:t>medio</w:t>
      </w:r>
      <w:r>
        <w:rPr>
          <w:spacing w:val="-2"/>
          <w:sz w:val="20"/>
        </w:rPr>
        <w:t xml:space="preserve"> </w:t>
      </w:r>
      <w:r>
        <w:rPr>
          <w:sz w:val="20"/>
        </w:rPr>
        <w:t>de</w:t>
      </w:r>
      <w:r>
        <w:rPr>
          <w:spacing w:val="-2"/>
          <w:sz w:val="20"/>
        </w:rPr>
        <w:t xml:space="preserve"> </w:t>
      </w:r>
      <w:r>
        <w:rPr>
          <w:sz w:val="20"/>
        </w:rPr>
        <w:t>impugnación”.</w:t>
      </w:r>
    </w:p>
    <w:p w14:paraId="7F0EC673" w14:textId="77777777" w:rsidR="00667745" w:rsidRDefault="00667745" w:rsidP="00EB5B51">
      <w:pPr>
        <w:pStyle w:val="Textoindependiente"/>
        <w:spacing w:before="1"/>
      </w:pPr>
    </w:p>
    <w:p w14:paraId="74E0361D" w14:textId="13E2E374" w:rsidR="00667745" w:rsidRDefault="00667745" w:rsidP="00EB5B51">
      <w:pPr>
        <w:pStyle w:val="Prrafodelista"/>
        <w:numPr>
          <w:ilvl w:val="0"/>
          <w:numId w:val="1"/>
        </w:numPr>
        <w:tabs>
          <w:tab w:val="left" w:pos="669"/>
        </w:tabs>
        <w:ind w:left="0" w:right="114" w:firstLine="0"/>
        <w:rPr>
          <w:sz w:val="20"/>
        </w:rPr>
      </w:pPr>
      <w:r>
        <w:rPr>
          <w:sz w:val="20"/>
        </w:rPr>
        <w:t xml:space="preserve">La Corte advierte que el Estado presentó su </w:t>
      </w:r>
      <w:r>
        <w:rPr>
          <w:spacing w:val="-1"/>
          <w:sz w:val="20"/>
        </w:rPr>
        <w:t>solicitud</w:t>
      </w:r>
      <w:r>
        <w:rPr>
          <w:spacing w:val="-16"/>
          <w:sz w:val="20"/>
        </w:rPr>
        <w:t xml:space="preserve"> </w:t>
      </w:r>
      <w:r>
        <w:rPr>
          <w:spacing w:val="-1"/>
          <w:sz w:val="20"/>
        </w:rPr>
        <w:t>de</w:t>
      </w:r>
      <w:r>
        <w:rPr>
          <w:spacing w:val="-17"/>
          <w:sz w:val="20"/>
        </w:rPr>
        <w:t xml:space="preserve"> </w:t>
      </w:r>
      <w:r>
        <w:rPr>
          <w:spacing w:val="-1"/>
          <w:sz w:val="20"/>
        </w:rPr>
        <w:t>interpretación</w:t>
      </w:r>
      <w:r>
        <w:rPr>
          <w:spacing w:val="-14"/>
          <w:sz w:val="20"/>
        </w:rPr>
        <w:t xml:space="preserve"> </w:t>
      </w:r>
      <w:r>
        <w:rPr>
          <w:spacing w:val="-1"/>
          <w:sz w:val="20"/>
        </w:rPr>
        <w:t>dentro</w:t>
      </w:r>
      <w:r>
        <w:rPr>
          <w:spacing w:val="-14"/>
          <w:sz w:val="20"/>
        </w:rPr>
        <w:t xml:space="preserve"> </w:t>
      </w:r>
      <w:r>
        <w:rPr>
          <w:spacing w:val="-1"/>
          <w:sz w:val="20"/>
        </w:rPr>
        <w:t>del</w:t>
      </w:r>
      <w:r>
        <w:rPr>
          <w:spacing w:val="-13"/>
          <w:sz w:val="20"/>
        </w:rPr>
        <w:t xml:space="preserve"> </w:t>
      </w:r>
      <w:r>
        <w:rPr>
          <w:spacing w:val="-1"/>
          <w:sz w:val="20"/>
        </w:rPr>
        <w:t>plazo</w:t>
      </w:r>
      <w:r>
        <w:rPr>
          <w:spacing w:val="-17"/>
          <w:sz w:val="20"/>
        </w:rPr>
        <w:t xml:space="preserve"> </w:t>
      </w:r>
      <w:r>
        <w:rPr>
          <w:spacing w:val="-1"/>
          <w:sz w:val="20"/>
        </w:rPr>
        <w:t>de</w:t>
      </w:r>
      <w:r>
        <w:rPr>
          <w:spacing w:val="-14"/>
          <w:sz w:val="20"/>
        </w:rPr>
        <w:t xml:space="preserve"> </w:t>
      </w:r>
      <w:r>
        <w:rPr>
          <w:spacing w:val="-1"/>
          <w:sz w:val="20"/>
        </w:rPr>
        <w:t>90</w:t>
      </w:r>
      <w:r>
        <w:rPr>
          <w:spacing w:val="-15"/>
          <w:sz w:val="20"/>
        </w:rPr>
        <w:t xml:space="preserve"> </w:t>
      </w:r>
      <w:r>
        <w:rPr>
          <w:spacing w:val="-1"/>
          <w:sz w:val="20"/>
        </w:rPr>
        <w:t>días</w:t>
      </w:r>
      <w:r>
        <w:rPr>
          <w:spacing w:val="-14"/>
          <w:sz w:val="20"/>
        </w:rPr>
        <w:t xml:space="preserve"> </w:t>
      </w:r>
      <w:r>
        <w:rPr>
          <w:spacing w:val="-1"/>
          <w:sz w:val="20"/>
        </w:rPr>
        <w:t>establecido</w:t>
      </w:r>
      <w:r>
        <w:rPr>
          <w:spacing w:val="-12"/>
          <w:sz w:val="20"/>
        </w:rPr>
        <w:t xml:space="preserve"> </w:t>
      </w:r>
      <w:r>
        <w:rPr>
          <w:spacing w:val="-1"/>
          <w:sz w:val="20"/>
        </w:rPr>
        <w:t>en</w:t>
      </w:r>
      <w:r>
        <w:rPr>
          <w:spacing w:val="-12"/>
          <w:sz w:val="20"/>
        </w:rPr>
        <w:t xml:space="preserve"> </w:t>
      </w:r>
      <w:r>
        <w:rPr>
          <w:spacing w:val="-1"/>
          <w:sz w:val="20"/>
        </w:rPr>
        <w:t>el</w:t>
      </w:r>
      <w:r>
        <w:rPr>
          <w:spacing w:val="-12"/>
          <w:sz w:val="20"/>
        </w:rPr>
        <w:t xml:space="preserve"> </w:t>
      </w:r>
      <w:r>
        <w:rPr>
          <w:spacing w:val="-1"/>
          <w:sz w:val="20"/>
        </w:rPr>
        <w:t>artículo</w:t>
      </w:r>
      <w:r>
        <w:rPr>
          <w:spacing w:val="-17"/>
          <w:sz w:val="20"/>
        </w:rPr>
        <w:t xml:space="preserve"> </w:t>
      </w:r>
      <w:r>
        <w:rPr>
          <w:sz w:val="20"/>
        </w:rPr>
        <w:t>67</w:t>
      </w:r>
      <w:r>
        <w:rPr>
          <w:spacing w:val="-15"/>
          <w:sz w:val="20"/>
        </w:rPr>
        <w:t xml:space="preserve"> </w:t>
      </w:r>
      <w:r>
        <w:rPr>
          <w:sz w:val="20"/>
        </w:rPr>
        <w:t>de</w:t>
      </w:r>
      <w:r>
        <w:rPr>
          <w:spacing w:val="-14"/>
          <w:sz w:val="20"/>
        </w:rPr>
        <w:t xml:space="preserve"> </w:t>
      </w:r>
      <w:r>
        <w:rPr>
          <w:sz w:val="20"/>
        </w:rPr>
        <w:t>la</w:t>
      </w:r>
      <w:r w:rsidR="00F258C9">
        <w:rPr>
          <w:sz w:val="20"/>
        </w:rPr>
        <w:t xml:space="preserve"> </w:t>
      </w:r>
      <w:r>
        <w:rPr>
          <w:sz w:val="20"/>
        </w:rPr>
        <w:t>Convención.</w:t>
      </w:r>
      <w:r>
        <w:rPr>
          <w:spacing w:val="-13"/>
          <w:sz w:val="20"/>
        </w:rPr>
        <w:t xml:space="preserve"> </w:t>
      </w:r>
      <w:r>
        <w:rPr>
          <w:sz w:val="20"/>
        </w:rPr>
        <w:t>En</w:t>
      </w:r>
      <w:r>
        <w:rPr>
          <w:spacing w:val="-14"/>
          <w:sz w:val="20"/>
        </w:rPr>
        <w:t xml:space="preserve"> </w:t>
      </w:r>
      <w:r>
        <w:rPr>
          <w:sz w:val="20"/>
        </w:rPr>
        <w:t>efecto,</w:t>
      </w:r>
      <w:r>
        <w:rPr>
          <w:spacing w:val="-14"/>
          <w:sz w:val="20"/>
        </w:rPr>
        <w:t xml:space="preserve"> </w:t>
      </w:r>
      <w:r>
        <w:rPr>
          <w:sz w:val="20"/>
        </w:rPr>
        <w:t>la</w:t>
      </w:r>
      <w:r>
        <w:rPr>
          <w:spacing w:val="-16"/>
          <w:sz w:val="20"/>
        </w:rPr>
        <w:t xml:space="preserve"> </w:t>
      </w:r>
      <w:r>
        <w:rPr>
          <w:sz w:val="20"/>
        </w:rPr>
        <w:t>Sentencia</w:t>
      </w:r>
      <w:r>
        <w:rPr>
          <w:spacing w:val="-14"/>
          <w:sz w:val="20"/>
        </w:rPr>
        <w:t xml:space="preserve"> </w:t>
      </w:r>
      <w:r>
        <w:rPr>
          <w:sz w:val="20"/>
        </w:rPr>
        <w:t>fue</w:t>
      </w:r>
      <w:r>
        <w:rPr>
          <w:spacing w:val="-15"/>
          <w:sz w:val="20"/>
        </w:rPr>
        <w:t xml:space="preserve"> </w:t>
      </w:r>
      <w:r>
        <w:rPr>
          <w:sz w:val="20"/>
        </w:rPr>
        <w:t>notificada</w:t>
      </w:r>
      <w:r>
        <w:rPr>
          <w:spacing w:val="-12"/>
          <w:sz w:val="20"/>
        </w:rPr>
        <w:t xml:space="preserve"> </w:t>
      </w:r>
      <w:r>
        <w:rPr>
          <w:sz w:val="20"/>
        </w:rPr>
        <w:t>el</w:t>
      </w:r>
      <w:r>
        <w:rPr>
          <w:spacing w:val="-14"/>
          <w:sz w:val="20"/>
        </w:rPr>
        <w:t xml:space="preserve"> </w:t>
      </w:r>
      <w:r>
        <w:rPr>
          <w:sz w:val="20"/>
        </w:rPr>
        <w:t>10</w:t>
      </w:r>
      <w:r>
        <w:rPr>
          <w:spacing w:val="-14"/>
          <w:sz w:val="20"/>
        </w:rPr>
        <w:t xml:space="preserve"> </w:t>
      </w:r>
      <w:r>
        <w:rPr>
          <w:sz w:val="20"/>
        </w:rPr>
        <w:t>de</w:t>
      </w:r>
      <w:r>
        <w:rPr>
          <w:spacing w:val="-15"/>
          <w:sz w:val="20"/>
        </w:rPr>
        <w:t xml:space="preserve"> </w:t>
      </w:r>
      <w:r>
        <w:rPr>
          <w:sz w:val="20"/>
        </w:rPr>
        <w:t>diciembre</w:t>
      </w:r>
      <w:r>
        <w:rPr>
          <w:spacing w:val="-14"/>
          <w:sz w:val="20"/>
        </w:rPr>
        <w:t xml:space="preserve"> </w:t>
      </w:r>
      <w:r>
        <w:rPr>
          <w:sz w:val="20"/>
        </w:rPr>
        <w:t>de</w:t>
      </w:r>
      <w:r>
        <w:rPr>
          <w:spacing w:val="-14"/>
          <w:sz w:val="20"/>
        </w:rPr>
        <w:t xml:space="preserve"> </w:t>
      </w:r>
      <w:r>
        <w:rPr>
          <w:sz w:val="20"/>
        </w:rPr>
        <w:t>2021,</w:t>
      </w:r>
      <w:r>
        <w:rPr>
          <w:spacing w:val="-14"/>
          <w:sz w:val="20"/>
        </w:rPr>
        <w:t xml:space="preserve"> </w:t>
      </w:r>
      <w:r>
        <w:rPr>
          <w:sz w:val="20"/>
        </w:rPr>
        <w:t>por</w:t>
      </w:r>
      <w:r>
        <w:rPr>
          <w:spacing w:val="-16"/>
          <w:sz w:val="20"/>
        </w:rPr>
        <w:t xml:space="preserve"> </w:t>
      </w:r>
      <w:r>
        <w:rPr>
          <w:sz w:val="20"/>
        </w:rPr>
        <w:t>lo</w:t>
      </w:r>
      <w:r>
        <w:rPr>
          <w:spacing w:val="-17"/>
          <w:sz w:val="20"/>
        </w:rPr>
        <w:t xml:space="preserve"> </w:t>
      </w:r>
      <w:r>
        <w:rPr>
          <w:sz w:val="20"/>
        </w:rPr>
        <w:t>que</w:t>
      </w:r>
      <w:r w:rsidR="000D607A">
        <w:rPr>
          <w:sz w:val="20"/>
        </w:rPr>
        <w:t xml:space="preserve"> </w:t>
      </w:r>
      <w:r>
        <w:rPr>
          <w:spacing w:val="-1"/>
          <w:sz w:val="20"/>
        </w:rPr>
        <w:t>la</w:t>
      </w:r>
      <w:r>
        <w:rPr>
          <w:spacing w:val="-16"/>
          <w:sz w:val="20"/>
        </w:rPr>
        <w:t xml:space="preserve"> </w:t>
      </w:r>
      <w:r>
        <w:rPr>
          <w:spacing w:val="-1"/>
          <w:sz w:val="20"/>
        </w:rPr>
        <w:t>solicitud</w:t>
      </w:r>
      <w:r>
        <w:rPr>
          <w:spacing w:val="-14"/>
          <w:sz w:val="20"/>
        </w:rPr>
        <w:t xml:space="preserve"> </w:t>
      </w:r>
      <w:r>
        <w:rPr>
          <w:spacing w:val="-1"/>
          <w:sz w:val="20"/>
        </w:rPr>
        <w:t>de</w:t>
      </w:r>
      <w:r>
        <w:rPr>
          <w:spacing w:val="-16"/>
          <w:sz w:val="20"/>
        </w:rPr>
        <w:t xml:space="preserve"> </w:t>
      </w:r>
      <w:r>
        <w:rPr>
          <w:spacing w:val="-1"/>
          <w:sz w:val="20"/>
        </w:rPr>
        <w:t>interpretación,</w:t>
      </w:r>
      <w:r>
        <w:rPr>
          <w:spacing w:val="-14"/>
          <w:sz w:val="20"/>
        </w:rPr>
        <w:t xml:space="preserve"> </w:t>
      </w:r>
      <w:r>
        <w:rPr>
          <w:spacing w:val="-1"/>
          <w:sz w:val="20"/>
        </w:rPr>
        <w:t>presentada</w:t>
      </w:r>
      <w:r w:rsidR="00F258C9">
        <w:rPr>
          <w:spacing w:val="-1"/>
          <w:sz w:val="20"/>
        </w:rPr>
        <w:t xml:space="preserve"> el</w:t>
      </w:r>
      <w:r>
        <w:rPr>
          <w:spacing w:val="-15"/>
          <w:sz w:val="20"/>
        </w:rPr>
        <w:t xml:space="preserve"> </w:t>
      </w:r>
      <w:r>
        <w:rPr>
          <w:spacing w:val="-1"/>
          <w:sz w:val="20"/>
        </w:rPr>
        <w:t>8</w:t>
      </w:r>
      <w:r>
        <w:rPr>
          <w:spacing w:val="-13"/>
          <w:sz w:val="20"/>
        </w:rPr>
        <w:t xml:space="preserve"> </w:t>
      </w:r>
      <w:r>
        <w:rPr>
          <w:spacing w:val="-1"/>
          <w:sz w:val="20"/>
        </w:rPr>
        <w:t>de</w:t>
      </w:r>
      <w:r>
        <w:rPr>
          <w:spacing w:val="-13"/>
          <w:sz w:val="20"/>
        </w:rPr>
        <w:t xml:space="preserve"> </w:t>
      </w:r>
      <w:r>
        <w:rPr>
          <w:spacing w:val="-1"/>
          <w:sz w:val="20"/>
        </w:rPr>
        <w:t>marzo</w:t>
      </w:r>
      <w:r>
        <w:rPr>
          <w:spacing w:val="-14"/>
          <w:sz w:val="20"/>
        </w:rPr>
        <w:t xml:space="preserve"> </w:t>
      </w:r>
      <w:r>
        <w:rPr>
          <w:spacing w:val="-1"/>
          <w:sz w:val="20"/>
        </w:rPr>
        <w:t>de</w:t>
      </w:r>
      <w:r>
        <w:rPr>
          <w:spacing w:val="-14"/>
          <w:sz w:val="20"/>
        </w:rPr>
        <w:t xml:space="preserve"> </w:t>
      </w:r>
      <w:r>
        <w:rPr>
          <w:spacing w:val="-1"/>
          <w:sz w:val="20"/>
        </w:rPr>
        <w:t>2022,</w:t>
      </w:r>
      <w:r>
        <w:rPr>
          <w:spacing w:val="-14"/>
          <w:sz w:val="20"/>
        </w:rPr>
        <w:t xml:space="preserve"> </w:t>
      </w:r>
      <w:r>
        <w:rPr>
          <w:sz w:val="20"/>
        </w:rPr>
        <w:t>resulta admisible en lo que se refiere al plazo de su presentación. En cuanto a los demás</w:t>
      </w:r>
      <w:r>
        <w:rPr>
          <w:spacing w:val="1"/>
          <w:sz w:val="20"/>
        </w:rPr>
        <w:t xml:space="preserve"> </w:t>
      </w:r>
      <w:r>
        <w:rPr>
          <w:sz w:val="20"/>
        </w:rPr>
        <w:t>requisitos, la Corte</w:t>
      </w:r>
      <w:r>
        <w:rPr>
          <w:spacing w:val="1"/>
          <w:sz w:val="20"/>
        </w:rPr>
        <w:t xml:space="preserve"> </w:t>
      </w:r>
      <w:r>
        <w:rPr>
          <w:sz w:val="20"/>
        </w:rPr>
        <w:t>Interamericana realizará el</w:t>
      </w:r>
      <w:r>
        <w:rPr>
          <w:spacing w:val="1"/>
          <w:sz w:val="20"/>
        </w:rPr>
        <w:t xml:space="preserve"> </w:t>
      </w:r>
      <w:r>
        <w:rPr>
          <w:sz w:val="20"/>
        </w:rPr>
        <w:t>análisis respectivo en</w:t>
      </w:r>
      <w:r>
        <w:rPr>
          <w:spacing w:val="1"/>
          <w:sz w:val="20"/>
        </w:rPr>
        <w:t xml:space="preserve"> </w:t>
      </w:r>
      <w:r>
        <w:rPr>
          <w:sz w:val="20"/>
        </w:rPr>
        <w:t>el</w:t>
      </w:r>
      <w:r>
        <w:rPr>
          <w:spacing w:val="1"/>
          <w:sz w:val="20"/>
        </w:rPr>
        <w:t xml:space="preserve"> </w:t>
      </w:r>
      <w:r>
        <w:rPr>
          <w:sz w:val="20"/>
        </w:rPr>
        <w:t>siguiente</w:t>
      </w:r>
      <w:r>
        <w:rPr>
          <w:spacing w:val="1"/>
          <w:sz w:val="20"/>
        </w:rPr>
        <w:t xml:space="preserve"> </w:t>
      </w:r>
      <w:r>
        <w:rPr>
          <w:sz w:val="20"/>
        </w:rPr>
        <w:t>capítulo.</w:t>
      </w:r>
    </w:p>
    <w:p w14:paraId="710C8682" w14:textId="77777777" w:rsidR="00667745" w:rsidRPr="00667745" w:rsidRDefault="00667745" w:rsidP="00667745">
      <w:pPr>
        <w:pStyle w:val="Prrafodelista"/>
        <w:rPr>
          <w:sz w:val="20"/>
        </w:rPr>
      </w:pPr>
    </w:p>
    <w:p w14:paraId="6048A704" w14:textId="77777777" w:rsidR="00667745" w:rsidRDefault="00667745" w:rsidP="00667745">
      <w:pPr>
        <w:pStyle w:val="Ttulo1"/>
        <w:spacing w:line="243" w:lineRule="exact"/>
        <w:ind w:right="1647"/>
      </w:pPr>
      <w:r>
        <w:t>IV</w:t>
      </w:r>
    </w:p>
    <w:p w14:paraId="5E3C2063" w14:textId="78C76B27" w:rsidR="00667745" w:rsidRDefault="00667745" w:rsidP="00667745">
      <w:pPr>
        <w:spacing w:line="243" w:lineRule="exact"/>
        <w:ind w:left="331" w:right="349"/>
        <w:jc w:val="center"/>
        <w:rPr>
          <w:b/>
          <w:sz w:val="20"/>
        </w:rPr>
      </w:pPr>
      <w:r>
        <w:rPr>
          <w:b/>
          <w:spacing w:val="-1"/>
          <w:sz w:val="20"/>
        </w:rPr>
        <w:t>ANÁLISIS</w:t>
      </w:r>
      <w:r>
        <w:rPr>
          <w:b/>
          <w:spacing w:val="-16"/>
          <w:sz w:val="20"/>
        </w:rPr>
        <w:t xml:space="preserve"> </w:t>
      </w:r>
      <w:r>
        <w:rPr>
          <w:b/>
          <w:spacing w:val="-1"/>
          <w:sz w:val="20"/>
        </w:rPr>
        <w:t>DE</w:t>
      </w:r>
      <w:r>
        <w:rPr>
          <w:b/>
          <w:spacing w:val="-15"/>
          <w:sz w:val="20"/>
        </w:rPr>
        <w:t xml:space="preserve"> </w:t>
      </w:r>
      <w:r>
        <w:rPr>
          <w:b/>
          <w:spacing w:val="-1"/>
          <w:sz w:val="20"/>
        </w:rPr>
        <w:t>LA</w:t>
      </w:r>
      <w:r>
        <w:rPr>
          <w:b/>
          <w:spacing w:val="-16"/>
          <w:sz w:val="20"/>
        </w:rPr>
        <w:t xml:space="preserve"> </w:t>
      </w:r>
      <w:r>
        <w:rPr>
          <w:b/>
          <w:spacing w:val="-1"/>
          <w:sz w:val="20"/>
        </w:rPr>
        <w:t>PROCEDENCIA</w:t>
      </w:r>
      <w:r>
        <w:rPr>
          <w:b/>
          <w:spacing w:val="-16"/>
          <w:sz w:val="20"/>
        </w:rPr>
        <w:t xml:space="preserve"> </w:t>
      </w:r>
      <w:r>
        <w:rPr>
          <w:b/>
          <w:spacing w:val="-1"/>
          <w:sz w:val="20"/>
        </w:rPr>
        <w:t>DE</w:t>
      </w:r>
      <w:r>
        <w:rPr>
          <w:b/>
          <w:spacing w:val="-14"/>
          <w:sz w:val="20"/>
        </w:rPr>
        <w:t xml:space="preserve"> </w:t>
      </w:r>
      <w:r>
        <w:rPr>
          <w:b/>
          <w:sz w:val="20"/>
        </w:rPr>
        <w:t>LA</w:t>
      </w:r>
      <w:r>
        <w:rPr>
          <w:b/>
          <w:spacing w:val="-15"/>
          <w:sz w:val="20"/>
        </w:rPr>
        <w:t xml:space="preserve"> </w:t>
      </w:r>
      <w:r>
        <w:rPr>
          <w:b/>
          <w:sz w:val="20"/>
        </w:rPr>
        <w:t>SOLICITUD</w:t>
      </w:r>
      <w:r>
        <w:rPr>
          <w:b/>
          <w:spacing w:val="-15"/>
          <w:sz w:val="20"/>
        </w:rPr>
        <w:t xml:space="preserve"> </w:t>
      </w:r>
      <w:r>
        <w:rPr>
          <w:b/>
          <w:sz w:val="20"/>
        </w:rPr>
        <w:t>DE</w:t>
      </w:r>
      <w:r>
        <w:rPr>
          <w:b/>
          <w:spacing w:val="-15"/>
          <w:sz w:val="20"/>
        </w:rPr>
        <w:t xml:space="preserve"> </w:t>
      </w:r>
      <w:r>
        <w:rPr>
          <w:b/>
          <w:sz w:val="20"/>
        </w:rPr>
        <w:t>INTERPRETACIÓN</w:t>
      </w:r>
    </w:p>
    <w:p w14:paraId="43B3714C" w14:textId="77777777" w:rsidR="00667745" w:rsidRDefault="00667745" w:rsidP="00667745">
      <w:pPr>
        <w:pStyle w:val="Textoindependiente"/>
        <w:spacing w:before="11"/>
        <w:rPr>
          <w:b/>
          <w:sz w:val="19"/>
        </w:rPr>
      </w:pPr>
    </w:p>
    <w:p w14:paraId="560E49B3" w14:textId="7BBD89D7" w:rsidR="00667745" w:rsidRDefault="00667745" w:rsidP="00EB5B51">
      <w:pPr>
        <w:pStyle w:val="Prrafodelista"/>
        <w:numPr>
          <w:ilvl w:val="0"/>
          <w:numId w:val="1"/>
        </w:numPr>
        <w:ind w:left="0" w:right="118" w:firstLine="0"/>
        <w:rPr>
          <w:sz w:val="20"/>
        </w:rPr>
      </w:pPr>
      <w:r>
        <w:rPr>
          <w:sz w:val="20"/>
        </w:rPr>
        <w:t>Este</w:t>
      </w:r>
      <w:r>
        <w:rPr>
          <w:spacing w:val="1"/>
          <w:sz w:val="20"/>
        </w:rPr>
        <w:t xml:space="preserve"> </w:t>
      </w:r>
      <w:r>
        <w:rPr>
          <w:sz w:val="20"/>
        </w:rPr>
        <w:t>Tribunal</w:t>
      </w:r>
      <w:r>
        <w:rPr>
          <w:spacing w:val="1"/>
          <w:sz w:val="20"/>
        </w:rPr>
        <w:t xml:space="preserve"> </w:t>
      </w:r>
      <w:r>
        <w:rPr>
          <w:sz w:val="20"/>
        </w:rPr>
        <w:t>analizará</w:t>
      </w:r>
      <w:r>
        <w:rPr>
          <w:spacing w:val="1"/>
          <w:sz w:val="20"/>
        </w:rPr>
        <w:t xml:space="preserve"> </w:t>
      </w:r>
      <w:r>
        <w:rPr>
          <w:sz w:val="20"/>
        </w:rPr>
        <w:t>la</w:t>
      </w:r>
      <w:r>
        <w:rPr>
          <w:spacing w:val="1"/>
          <w:sz w:val="20"/>
        </w:rPr>
        <w:t xml:space="preserve"> </w:t>
      </w:r>
      <w:r>
        <w:rPr>
          <w:sz w:val="20"/>
        </w:rPr>
        <w:t>solicitud</w:t>
      </w:r>
      <w:r>
        <w:rPr>
          <w:spacing w:val="1"/>
          <w:sz w:val="20"/>
        </w:rPr>
        <w:t xml:space="preserve"> </w:t>
      </w:r>
      <w:r>
        <w:rPr>
          <w:sz w:val="20"/>
        </w:rPr>
        <w:t>del</w:t>
      </w:r>
      <w:r>
        <w:rPr>
          <w:spacing w:val="1"/>
          <w:sz w:val="20"/>
        </w:rPr>
        <w:t xml:space="preserve"> </w:t>
      </w:r>
      <w:r>
        <w:rPr>
          <w:sz w:val="20"/>
        </w:rPr>
        <w:t>Estado</w:t>
      </w:r>
      <w:r>
        <w:rPr>
          <w:spacing w:val="1"/>
          <w:sz w:val="20"/>
        </w:rPr>
        <w:t xml:space="preserve"> </w:t>
      </w:r>
      <w:r>
        <w:rPr>
          <w:sz w:val="20"/>
        </w:rPr>
        <w:t>para</w:t>
      </w:r>
      <w:r>
        <w:rPr>
          <w:spacing w:val="1"/>
          <w:sz w:val="20"/>
        </w:rPr>
        <w:t xml:space="preserve"> </w:t>
      </w:r>
      <w:r>
        <w:rPr>
          <w:sz w:val="20"/>
        </w:rPr>
        <w:t xml:space="preserve">determinar si, de acuerdo </w:t>
      </w:r>
      <w:r w:rsidR="000D607A">
        <w:rPr>
          <w:sz w:val="20"/>
        </w:rPr>
        <w:t>con</w:t>
      </w:r>
      <w:r>
        <w:rPr>
          <w:sz w:val="20"/>
        </w:rPr>
        <w:t xml:space="preserve"> la normativa y a los estándares desarrollados en su</w:t>
      </w:r>
      <w:r>
        <w:rPr>
          <w:spacing w:val="1"/>
          <w:sz w:val="20"/>
        </w:rPr>
        <w:t xml:space="preserve"> </w:t>
      </w:r>
      <w:r>
        <w:rPr>
          <w:sz w:val="20"/>
        </w:rPr>
        <w:t>jurisprudencia,</w:t>
      </w:r>
      <w:r>
        <w:rPr>
          <w:spacing w:val="-12"/>
          <w:sz w:val="20"/>
        </w:rPr>
        <w:t xml:space="preserve"> </w:t>
      </w:r>
      <w:r>
        <w:rPr>
          <w:sz w:val="20"/>
        </w:rPr>
        <w:t>procede</w:t>
      </w:r>
      <w:r>
        <w:rPr>
          <w:spacing w:val="-9"/>
          <w:sz w:val="20"/>
        </w:rPr>
        <w:t xml:space="preserve"> </w:t>
      </w:r>
      <w:r>
        <w:rPr>
          <w:sz w:val="20"/>
        </w:rPr>
        <w:t>aclarar</w:t>
      </w:r>
      <w:r>
        <w:rPr>
          <w:spacing w:val="-11"/>
          <w:sz w:val="20"/>
        </w:rPr>
        <w:t xml:space="preserve"> </w:t>
      </w:r>
      <w:r>
        <w:rPr>
          <w:sz w:val="20"/>
        </w:rPr>
        <w:t>el</w:t>
      </w:r>
      <w:r>
        <w:rPr>
          <w:spacing w:val="-10"/>
          <w:sz w:val="20"/>
        </w:rPr>
        <w:t xml:space="preserve"> </w:t>
      </w:r>
      <w:r>
        <w:rPr>
          <w:sz w:val="20"/>
        </w:rPr>
        <w:t>sentido</w:t>
      </w:r>
      <w:r>
        <w:rPr>
          <w:spacing w:val="-11"/>
          <w:sz w:val="20"/>
        </w:rPr>
        <w:t xml:space="preserve"> </w:t>
      </w:r>
      <w:r>
        <w:rPr>
          <w:sz w:val="20"/>
        </w:rPr>
        <w:t>o</w:t>
      </w:r>
      <w:r>
        <w:rPr>
          <w:spacing w:val="-12"/>
          <w:sz w:val="20"/>
        </w:rPr>
        <w:t xml:space="preserve"> </w:t>
      </w:r>
      <w:r>
        <w:rPr>
          <w:sz w:val="20"/>
        </w:rPr>
        <w:t>alcance</w:t>
      </w:r>
      <w:r>
        <w:rPr>
          <w:spacing w:val="-12"/>
          <w:sz w:val="20"/>
        </w:rPr>
        <w:t xml:space="preserve"> </w:t>
      </w:r>
      <w:r>
        <w:rPr>
          <w:sz w:val="20"/>
        </w:rPr>
        <w:t>de</w:t>
      </w:r>
      <w:r>
        <w:rPr>
          <w:spacing w:val="-13"/>
          <w:sz w:val="20"/>
        </w:rPr>
        <w:t xml:space="preserve"> </w:t>
      </w:r>
      <w:r>
        <w:rPr>
          <w:sz w:val="20"/>
        </w:rPr>
        <w:t>algún</w:t>
      </w:r>
      <w:r>
        <w:rPr>
          <w:spacing w:val="-12"/>
          <w:sz w:val="20"/>
        </w:rPr>
        <w:t xml:space="preserve"> </w:t>
      </w:r>
      <w:r>
        <w:rPr>
          <w:sz w:val="20"/>
        </w:rPr>
        <w:t>punto</w:t>
      </w:r>
      <w:r>
        <w:rPr>
          <w:spacing w:val="-12"/>
          <w:sz w:val="20"/>
        </w:rPr>
        <w:t xml:space="preserve"> </w:t>
      </w:r>
      <w:r>
        <w:rPr>
          <w:sz w:val="20"/>
        </w:rPr>
        <w:t>de</w:t>
      </w:r>
      <w:r>
        <w:rPr>
          <w:spacing w:val="-14"/>
          <w:sz w:val="20"/>
        </w:rPr>
        <w:t xml:space="preserve"> </w:t>
      </w:r>
      <w:r>
        <w:rPr>
          <w:sz w:val="20"/>
        </w:rPr>
        <w:t>la</w:t>
      </w:r>
      <w:r>
        <w:rPr>
          <w:spacing w:val="-13"/>
          <w:sz w:val="20"/>
        </w:rPr>
        <w:t xml:space="preserve"> </w:t>
      </w:r>
      <w:r>
        <w:rPr>
          <w:sz w:val="20"/>
        </w:rPr>
        <w:t>Sentencia.</w:t>
      </w:r>
    </w:p>
    <w:p w14:paraId="1B0A58A9" w14:textId="77777777" w:rsidR="00667745" w:rsidRDefault="00667745" w:rsidP="00EB5B51">
      <w:pPr>
        <w:pStyle w:val="Prrafodelista"/>
        <w:ind w:left="0" w:right="118"/>
        <w:rPr>
          <w:sz w:val="20"/>
        </w:rPr>
      </w:pPr>
    </w:p>
    <w:p w14:paraId="2B47E0C1" w14:textId="25A64A87" w:rsidR="00667745" w:rsidRDefault="00667745" w:rsidP="00EB5B51">
      <w:pPr>
        <w:pStyle w:val="Prrafodelista"/>
        <w:numPr>
          <w:ilvl w:val="0"/>
          <w:numId w:val="1"/>
        </w:numPr>
        <w:ind w:left="0" w:right="120" w:firstLine="0"/>
        <w:rPr>
          <w:sz w:val="20"/>
        </w:rPr>
      </w:pPr>
      <w:r>
        <w:rPr>
          <w:sz w:val="20"/>
        </w:rPr>
        <w:t>La Corte ha señalado que una solicitud de interpretación de sentencia no puede</w:t>
      </w:r>
      <w:r>
        <w:rPr>
          <w:spacing w:val="1"/>
          <w:sz w:val="20"/>
        </w:rPr>
        <w:t xml:space="preserve"> </w:t>
      </w:r>
      <w:r>
        <w:rPr>
          <w:sz w:val="20"/>
        </w:rPr>
        <w:t>utilizarse como medio de impugnación de la decisión cuya interpretación se requiere.</w:t>
      </w:r>
      <w:r>
        <w:rPr>
          <w:spacing w:val="1"/>
          <w:sz w:val="20"/>
        </w:rPr>
        <w:t xml:space="preserve"> </w:t>
      </w:r>
      <w:r>
        <w:rPr>
          <w:sz w:val="20"/>
        </w:rPr>
        <w:t>Dicha solicitud tiene como objeto, exclusivamente, determinar el sentido de un fallo</w:t>
      </w:r>
      <w:r>
        <w:rPr>
          <w:spacing w:val="1"/>
          <w:sz w:val="20"/>
        </w:rPr>
        <w:t xml:space="preserve"> </w:t>
      </w:r>
      <w:r>
        <w:rPr>
          <w:sz w:val="20"/>
        </w:rPr>
        <w:t>cuando alguna de las partes sostiene que el texto de sus puntos resolutivos o de sus</w:t>
      </w:r>
      <w:r>
        <w:rPr>
          <w:spacing w:val="1"/>
          <w:sz w:val="20"/>
        </w:rPr>
        <w:t xml:space="preserve"> </w:t>
      </w:r>
      <w:r>
        <w:rPr>
          <w:sz w:val="20"/>
        </w:rPr>
        <w:t>consideraciones carece de claridad o precisión, siempre y cuando esas consideraciones</w:t>
      </w:r>
      <w:r>
        <w:rPr>
          <w:spacing w:val="1"/>
          <w:sz w:val="20"/>
        </w:rPr>
        <w:t xml:space="preserve"> </w:t>
      </w:r>
      <w:r>
        <w:rPr>
          <w:sz w:val="20"/>
        </w:rPr>
        <w:t>incidan en dicha parte resolutiva. Por lo tanto, no se puede solicitar la modificación o</w:t>
      </w:r>
      <w:r>
        <w:rPr>
          <w:spacing w:val="1"/>
          <w:sz w:val="20"/>
        </w:rPr>
        <w:t xml:space="preserve"> </w:t>
      </w:r>
      <w:r>
        <w:rPr>
          <w:sz w:val="20"/>
        </w:rPr>
        <w:t>anulación</w:t>
      </w:r>
      <w:r>
        <w:rPr>
          <w:spacing w:val="-1"/>
          <w:sz w:val="20"/>
        </w:rPr>
        <w:t xml:space="preserve"> </w:t>
      </w:r>
      <w:r>
        <w:rPr>
          <w:sz w:val="20"/>
        </w:rPr>
        <w:t>de</w:t>
      </w:r>
      <w:r>
        <w:rPr>
          <w:spacing w:val="-3"/>
          <w:sz w:val="20"/>
        </w:rPr>
        <w:t xml:space="preserve"> </w:t>
      </w:r>
      <w:r>
        <w:rPr>
          <w:sz w:val="20"/>
        </w:rPr>
        <w:t>la</w:t>
      </w:r>
      <w:r>
        <w:rPr>
          <w:spacing w:val="-2"/>
          <w:sz w:val="20"/>
        </w:rPr>
        <w:t xml:space="preserve"> </w:t>
      </w:r>
      <w:r>
        <w:rPr>
          <w:sz w:val="20"/>
        </w:rPr>
        <w:t>sentencia</w:t>
      </w:r>
      <w:r>
        <w:rPr>
          <w:spacing w:val="-2"/>
          <w:sz w:val="20"/>
        </w:rPr>
        <w:t xml:space="preserve"> </w:t>
      </w:r>
      <w:r>
        <w:rPr>
          <w:sz w:val="20"/>
        </w:rPr>
        <w:t>respectiva</w:t>
      </w:r>
      <w:r>
        <w:rPr>
          <w:spacing w:val="-1"/>
          <w:sz w:val="20"/>
        </w:rPr>
        <w:t xml:space="preserve"> </w:t>
      </w:r>
      <w:r>
        <w:rPr>
          <w:sz w:val="20"/>
        </w:rPr>
        <w:t>a</w:t>
      </w:r>
      <w:r>
        <w:rPr>
          <w:spacing w:val="-2"/>
          <w:sz w:val="20"/>
        </w:rPr>
        <w:t xml:space="preserve"> </w:t>
      </w:r>
      <w:r>
        <w:rPr>
          <w:sz w:val="20"/>
        </w:rPr>
        <w:t>través</w:t>
      </w:r>
      <w:r>
        <w:rPr>
          <w:spacing w:val="-3"/>
          <w:sz w:val="20"/>
        </w:rPr>
        <w:t xml:space="preserve"> </w:t>
      </w:r>
      <w:r>
        <w:rPr>
          <w:sz w:val="20"/>
        </w:rPr>
        <w:t>de</w:t>
      </w:r>
      <w:r>
        <w:rPr>
          <w:spacing w:val="-1"/>
          <w:sz w:val="20"/>
        </w:rPr>
        <w:t xml:space="preserve"> </w:t>
      </w:r>
      <w:r>
        <w:rPr>
          <w:sz w:val="20"/>
        </w:rPr>
        <w:t>una</w:t>
      </w:r>
      <w:r>
        <w:rPr>
          <w:spacing w:val="-2"/>
          <w:sz w:val="20"/>
        </w:rPr>
        <w:t xml:space="preserve"> </w:t>
      </w:r>
      <w:r>
        <w:rPr>
          <w:sz w:val="20"/>
        </w:rPr>
        <w:t>solicitud de</w:t>
      </w:r>
      <w:r>
        <w:rPr>
          <w:spacing w:val="-3"/>
          <w:sz w:val="20"/>
        </w:rPr>
        <w:t xml:space="preserve"> </w:t>
      </w:r>
      <w:r>
        <w:rPr>
          <w:sz w:val="20"/>
        </w:rPr>
        <w:t>interpretación</w:t>
      </w:r>
      <w:r>
        <w:rPr>
          <w:rStyle w:val="Refdenotaalpie"/>
          <w:sz w:val="20"/>
        </w:rPr>
        <w:footnoteReference w:id="3"/>
      </w:r>
      <w:r>
        <w:rPr>
          <w:sz w:val="20"/>
        </w:rPr>
        <w:t>.</w:t>
      </w:r>
    </w:p>
    <w:p w14:paraId="7785F65B" w14:textId="77777777" w:rsidR="00667745" w:rsidRPr="00667745" w:rsidRDefault="00667745" w:rsidP="00EB5B51">
      <w:pPr>
        <w:ind w:right="120"/>
        <w:rPr>
          <w:sz w:val="20"/>
        </w:rPr>
      </w:pPr>
    </w:p>
    <w:p w14:paraId="489C15B1" w14:textId="544EAFBA" w:rsidR="00BD036E" w:rsidRPr="005C7B35" w:rsidRDefault="00667745" w:rsidP="00EB5B51">
      <w:pPr>
        <w:pStyle w:val="Prrafodelista"/>
        <w:numPr>
          <w:ilvl w:val="0"/>
          <w:numId w:val="1"/>
        </w:numPr>
        <w:ind w:left="0" w:right="120" w:firstLine="0"/>
        <w:rPr>
          <w:sz w:val="20"/>
        </w:rPr>
      </w:pPr>
      <w:r>
        <w:rPr>
          <w:sz w:val="20"/>
        </w:rPr>
        <w:t>Adicionalmente,</w:t>
      </w:r>
      <w:r>
        <w:rPr>
          <w:spacing w:val="-6"/>
          <w:sz w:val="20"/>
        </w:rPr>
        <w:t xml:space="preserve"> </w:t>
      </w:r>
      <w:r>
        <w:rPr>
          <w:sz w:val="20"/>
        </w:rPr>
        <w:t>la</w:t>
      </w:r>
      <w:r>
        <w:rPr>
          <w:spacing w:val="-4"/>
          <w:sz w:val="20"/>
        </w:rPr>
        <w:t xml:space="preserve"> </w:t>
      </w:r>
      <w:r>
        <w:rPr>
          <w:sz w:val="20"/>
        </w:rPr>
        <w:t>Corte</w:t>
      </w:r>
      <w:r>
        <w:rPr>
          <w:spacing w:val="-7"/>
          <w:sz w:val="20"/>
        </w:rPr>
        <w:t xml:space="preserve"> </w:t>
      </w:r>
      <w:r>
        <w:rPr>
          <w:sz w:val="20"/>
        </w:rPr>
        <w:t>ha</w:t>
      </w:r>
      <w:r>
        <w:rPr>
          <w:spacing w:val="-4"/>
          <w:sz w:val="20"/>
        </w:rPr>
        <w:t xml:space="preserve"> </w:t>
      </w:r>
      <w:r>
        <w:rPr>
          <w:sz w:val="20"/>
        </w:rPr>
        <w:t>sostenido</w:t>
      </w:r>
      <w:r>
        <w:rPr>
          <w:spacing w:val="-6"/>
          <w:sz w:val="20"/>
        </w:rPr>
        <w:t xml:space="preserve"> </w:t>
      </w:r>
      <w:r>
        <w:rPr>
          <w:sz w:val="20"/>
        </w:rPr>
        <w:t>la</w:t>
      </w:r>
      <w:r>
        <w:rPr>
          <w:spacing w:val="-7"/>
          <w:sz w:val="20"/>
        </w:rPr>
        <w:t xml:space="preserve"> </w:t>
      </w:r>
      <w:r>
        <w:rPr>
          <w:sz w:val="20"/>
        </w:rPr>
        <w:t>improcedencia</w:t>
      </w:r>
      <w:r>
        <w:rPr>
          <w:spacing w:val="-4"/>
          <w:sz w:val="20"/>
        </w:rPr>
        <w:t xml:space="preserve"> </w:t>
      </w:r>
      <w:r>
        <w:rPr>
          <w:sz w:val="20"/>
        </w:rPr>
        <w:t>de</w:t>
      </w:r>
      <w:r>
        <w:rPr>
          <w:spacing w:val="-7"/>
          <w:sz w:val="20"/>
        </w:rPr>
        <w:t xml:space="preserve"> </w:t>
      </w:r>
      <w:r>
        <w:rPr>
          <w:sz w:val="20"/>
        </w:rPr>
        <w:t>utilizar</w:t>
      </w:r>
      <w:r>
        <w:rPr>
          <w:spacing w:val="-5"/>
          <w:sz w:val="20"/>
        </w:rPr>
        <w:t xml:space="preserve"> </w:t>
      </w:r>
      <w:r>
        <w:rPr>
          <w:sz w:val="20"/>
        </w:rPr>
        <w:t>una</w:t>
      </w:r>
      <w:r>
        <w:rPr>
          <w:spacing w:val="-4"/>
          <w:sz w:val="20"/>
        </w:rPr>
        <w:t xml:space="preserve"> </w:t>
      </w:r>
      <w:r>
        <w:rPr>
          <w:sz w:val="20"/>
        </w:rPr>
        <w:t>solicitud</w:t>
      </w:r>
      <w:r>
        <w:rPr>
          <w:spacing w:val="-5"/>
          <w:sz w:val="20"/>
        </w:rPr>
        <w:t xml:space="preserve"> </w:t>
      </w:r>
      <w:r>
        <w:rPr>
          <w:sz w:val="20"/>
        </w:rPr>
        <w:t>de</w:t>
      </w:r>
      <w:r>
        <w:rPr>
          <w:spacing w:val="-68"/>
          <w:sz w:val="20"/>
        </w:rPr>
        <w:t xml:space="preserve"> </w:t>
      </w:r>
      <w:r>
        <w:rPr>
          <w:sz w:val="20"/>
        </w:rPr>
        <w:t>interpretación para someter consideraciones sobre cuestiones de hecho y de derecho</w:t>
      </w:r>
      <w:r>
        <w:rPr>
          <w:spacing w:val="1"/>
          <w:sz w:val="20"/>
        </w:rPr>
        <w:t xml:space="preserve"> </w:t>
      </w:r>
      <w:r>
        <w:rPr>
          <w:sz w:val="20"/>
        </w:rPr>
        <w:t>que ya fueron planteadas en su oportunidad procesal y sobre las cuales la Corte ya</w:t>
      </w:r>
      <w:r>
        <w:rPr>
          <w:spacing w:val="1"/>
          <w:sz w:val="20"/>
        </w:rPr>
        <w:t xml:space="preserve"> </w:t>
      </w:r>
      <w:r>
        <w:rPr>
          <w:sz w:val="20"/>
        </w:rPr>
        <w:t>adoptó</w:t>
      </w:r>
      <w:r>
        <w:rPr>
          <w:spacing w:val="1"/>
          <w:sz w:val="20"/>
        </w:rPr>
        <w:t xml:space="preserve"> </w:t>
      </w:r>
      <w:r>
        <w:rPr>
          <w:sz w:val="20"/>
        </w:rPr>
        <w:t>una</w:t>
      </w:r>
      <w:r>
        <w:rPr>
          <w:spacing w:val="1"/>
          <w:sz w:val="20"/>
        </w:rPr>
        <w:t xml:space="preserve"> </w:t>
      </w:r>
      <w:r>
        <w:rPr>
          <w:sz w:val="20"/>
        </w:rPr>
        <w:t>decisión</w:t>
      </w:r>
      <w:r>
        <w:rPr>
          <w:rStyle w:val="Refdenotaalpie"/>
          <w:sz w:val="20"/>
        </w:rPr>
        <w:footnoteReference w:id="4"/>
      </w:r>
      <w:r>
        <w:rPr>
          <w:sz w:val="20"/>
        </w:rPr>
        <w:t>,</w:t>
      </w:r>
      <w:r>
        <w:rPr>
          <w:spacing w:val="1"/>
          <w:sz w:val="20"/>
        </w:rPr>
        <w:t xml:space="preserve"> </w:t>
      </w:r>
      <w:r>
        <w:rPr>
          <w:sz w:val="20"/>
        </w:rPr>
        <w:t>así</w:t>
      </w:r>
      <w:r>
        <w:rPr>
          <w:spacing w:val="1"/>
          <w:sz w:val="20"/>
        </w:rPr>
        <w:t xml:space="preserve"> </w:t>
      </w:r>
      <w:r>
        <w:rPr>
          <w:sz w:val="20"/>
        </w:rPr>
        <w:t>como</w:t>
      </w:r>
      <w:r>
        <w:rPr>
          <w:spacing w:val="1"/>
          <w:sz w:val="20"/>
        </w:rPr>
        <w:t xml:space="preserve"> </w:t>
      </w:r>
      <w:r>
        <w:rPr>
          <w:sz w:val="20"/>
        </w:rPr>
        <w:t>para</w:t>
      </w:r>
      <w:r>
        <w:rPr>
          <w:spacing w:val="1"/>
          <w:sz w:val="20"/>
        </w:rPr>
        <w:t xml:space="preserve"> </w:t>
      </w:r>
      <w:r>
        <w:rPr>
          <w:sz w:val="20"/>
        </w:rPr>
        <w:t>pretender</w:t>
      </w:r>
      <w:r>
        <w:rPr>
          <w:spacing w:val="1"/>
          <w:sz w:val="20"/>
        </w:rPr>
        <w:t xml:space="preserve"> </w:t>
      </w:r>
      <w:r>
        <w:rPr>
          <w:sz w:val="20"/>
        </w:rPr>
        <w:t>que</w:t>
      </w:r>
      <w:r>
        <w:rPr>
          <w:spacing w:val="1"/>
          <w:sz w:val="20"/>
        </w:rPr>
        <w:t xml:space="preserve"> </w:t>
      </w:r>
      <w:r>
        <w:rPr>
          <w:sz w:val="20"/>
        </w:rPr>
        <w:t>la</w:t>
      </w:r>
      <w:r>
        <w:rPr>
          <w:spacing w:val="1"/>
          <w:sz w:val="20"/>
        </w:rPr>
        <w:t xml:space="preserve"> </w:t>
      </w:r>
      <w:r>
        <w:rPr>
          <w:sz w:val="20"/>
        </w:rPr>
        <w:t>Corte</w:t>
      </w:r>
      <w:r>
        <w:rPr>
          <w:spacing w:val="1"/>
          <w:sz w:val="20"/>
        </w:rPr>
        <w:t xml:space="preserve"> </w:t>
      </w:r>
      <w:r>
        <w:rPr>
          <w:sz w:val="20"/>
        </w:rPr>
        <w:t>valore</w:t>
      </w:r>
      <w:r>
        <w:rPr>
          <w:spacing w:val="1"/>
          <w:sz w:val="20"/>
        </w:rPr>
        <w:t xml:space="preserve"> </w:t>
      </w:r>
      <w:r>
        <w:rPr>
          <w:sz w:val="20"/>
        </w:rPr>
        <w:t>nuevamente</w:t>
      </w:r>
      <w:r w:rsidR="00FB6447">
        <w:rPr>
          <w:sz w:val="20"/>
        </w:rPr>
        <w:t xml:space="preserve"> </w:t>
      </w:r>
      <w:r>
        <w:rPr>
          <w:spacing w:val="-68"/>
          <w:sz w:val="20"/>
        </w:rPr>
        <w:t xml:space="preserve"> </w:t>
      </w:r>
      <w:r w:rsidR="00FB6447">
        <w:rPr>
          <w:spacing w:val="-68"/>
          <w:sz w:val="20"/>
        </w:rPr>
        <w:t xml:space="preserve">      </w:t>
      </w:r>
      <w:r>
        <w:rPr>
          <w:sz w:val="20"/>
        </w:rPr>
        <w:t>cuestiones que ya han sido resueltas en la Sentencia</w:t>
      </w:r>
      <w:r>
        <w:rPr>
          <w:rStyle w:val="Refdenotaalpie"/>
          <w:sz w:val="20"/>
        </w:rPr>
        <w:footnoteReference w:id="5"/>
      </w:r>
      <w:r>
        <w:rPr>
          <w:sz w:val="20"/>
        </w:rPr>
        <w:t>. De igual manera, por esta vía</w:t>
      </w:r>
      <w:r>
        <w:rPr>
          <w:spacing w:val="1"/>
          <w:sz w:val="20"/>
        </w:rPr>
        <w:t xml:space="preserve"> </w:t>
      </w:r>
      <w:r>
        <w:rPr>
          <w:sz w:val="20"/>
        </w:rPr>
        <w:t>tampoco se puede intentar que se amplíe el alcance de una medida de reparación</w:t>
      </w:r>
      <w:r>
        <w:rPr>
          <w:spacing w:val="1"/>
          <w:sz w:val="20"/>
        </w:rPr>
        <w:t xml:space="preserve"> </w:t>
      </w:r>
      <w:r>
        <w:rPr>
          <w:sz w:val="20"/>
        </w:rPr>
        <w:t>ordenada</w:t>
      </w:r>
      <w:r>
        <w:rPr>
          <w:spacing w:val="-2"/>
          <w:sz w:val="20"/>
        </w:rPr>
        <w:t xml:space="preserve"> </w:t>
      </w:r>
      <w:r>
        <w:rPr>
          <w:sz w:val="20"/>
        </w:rPr>
        <w:t>oportunamente</w:t>
      </w:r>
      <w:r>
        <w:rPr>
          <w:rStyle w:val="Refdenotaalpie"/>
          <w:sz w:val="20"/>
        </w:rPr>
        <w:footnoteReference w:id="6"/>
      </w:r>
      <w:r>
        <w:rPr>
          <w:sz w:val="20"/>
        </w:rPr>
        <w:t>.</w:t>
      </w:r>
    </w:p>
    <w:p w14:paraId="3B83E36E" w14:textId="77777777" w:rsidR="00BD036E" w:rsidRPr="00BD036E" w:rsidRDefault="00BD036E" w:rsidP="00BD036E">
      <w:pPr>
        <w:tabs>
          <w:tab w:val="left" w:pos="669"/>
        </w:tabs>
        <w:ind w:right="120"/>
        <w:rPr>
          <w:sz w:val="20"/>
        </w:rPr>
      </w:pPr>
    </w:p>
    <w:p w14:paraId="543123C8" w14:textId="720A40B0" w:rsidR="005E4DF6" w:rsidRDefault="005E4DF6" w:rsidP="00A90D41">
      <w:pPr>
        <w:pStyle w:val="Ttulo2"/>
        <w:numPr>
          <w:ilvl w:val="1"/>
          <w:numId w:val="1"/>
        </w:numPr>
        <w:tabs>
          <w:tab w:val="left" w:pos="1005"/>
        </w:tabs>
        <w:ind w:right="117"/>
        <w:jc w:val="both"/>
      </w:pPr>
      <w:r>
        <w:t>Solicitud</w:t>
      </w:r>
      <w:r>
        <w:rPr>
          <w:spacing w:val="49"/>
        </w:rPr>
        <w:t xml:space="preserve"> </w:t>
      </w:r>
      <w:r>
        <w:t>de</w:t>
      </w:r>
      <w:r>
        <w:rPr>
          <w:spacing w:val="50"/>
        </w:rPr>
        <w:t xml:space="preserve"> </w:t>
      </w:r>
      <w:r>
        <w:t>interpretación</w:t>
      </w:r>
      <w:r>
        <w:rPr>
          <w:spacing w:val="50"/>
        </w:rPr>
        <w:t xml:space="preserve"> </w:t>
      </w:r>
      <w:r>
        <w:t>del</w:t>
      </w:r>
      <w:r>
        <w:rPr>
          <w:spacing w:val="49"/>
        </w:rPr>
        <w:t xml:space="preserve"> </w:t>
      </w:r>
      <w:r>
        <w:t>Esta</w:t>
      </w:r>
      <w:r w:rsidRPr="00BD036E">
        <w:t>do</w:t>
      </w:r>
      <w:r w:rsidR="00A90D41" w:rsidRPr="00BD036E">
        <w:t xml:space="preserve"> </w:t>
      </w:r>
      <w:r w:rsidR="00332A2C" w:rsidRPr="00BD036E">
        <w:t>respecto a</w:t>
      </w:r>
      <w:r w:rsidR="00A90D41" w:rsidRPr="00BD036E">
        <w:t xml:space="preserve"> la reincorporación de magistrados y </w:t>
      </w:r>
      <w:r w:rsidR="00D000B8">
        <w:t xml:space="preserve">la posibilidad de </w:t>
      </w:r>
      <w:r w:rsidR="00A90D41" w:rsidRPr="00BD036E">
        <w:t>recurrir decisiones, así como</w:t>
      </w:r>
      <w:r>
        <w:rPr>
          <w:spacing w:val="52"/>
        </w:rPr>
        <w:t xml:space="preserve"> </w:t>
      </w:r>
      <w:r w:rsidR="00A90D41">
        <w:t xml:space="preserve">sobre </w:t>
      </w:r>
      <w:r>
        <w:t>la</w:t>
      </w:r>
      <w:r w:rsidR="00A90D41">
        <w:rPr>
          <w:spacing w:val="51"/>
        </w:rPr>
        <w:t xml:space="preserve"> </w:t>
      </w:r>
      <w:r>
        <w:t>adecuación</w:t>
      </w:r>
      <w:r>
        <w:rPr>
          <w:spacing w:val="-65"/>
        </w:rPr>
        <w:t xml:space="preserve"> </w:t>
      </w:r>
      <w:r w:rsidR="00A90D41">
        <w:rPr>
          <w:spacing w:val="-65"/>
        </w:rPr>
        <w:t xml:space="preserve">    </w:t>
      </w:r>
      <w:r w:rsidR="00332A2C">
        <w:rPr>
          <w:spacing w:val="-65"/>
        </w:rPr>
        <w:t xml:space="preserve"> </w:t>
      </w:r>
      <w:r>
        <w:rPr>
          <w:spacing w:val="-1"/>
        </w:rPr>
        <w:t xml:space="preserve"> </w:t>
      </w:r>
      <w:r w:rsidR="00332A2C">
        <w:t>normativa o</w:t>
      </w:r>
      <w:r>
        <w:t>rdenada</w:t>
      </w:r>
      <w:r>
        <w:rPr>
          <w:spacing w:val="-1"/>
        </w:rPr>
        <w:t xml:space="preserve"> </w:t>
      </w:r>
      <w:r>
        <w:t>como</w:t>
      </w:r>
      <w:r>
        <w:rPr>
          <w:spacing w:val="-1"/>
        </w:rPr>
        <w:t xml:space="preserve"> </w:t>
      </w:r>
      <w:r>
        <w:t>garantía</w:t>
      </w:r>
      <w:r>
        <w:rPr>
          <w:spacing w:val="-2"/>
        </w:rPr>
        <w:t xml:space="preserve"> </w:t>
      </w:r>
      <w:r>
        <w:t>de</w:t>
      </w:r>
      <w:r>
        <w:rPr>
          <w:spacing w:val="-2"/>
        </w:rPr>
        <w:t xml:space="preserve"> </w:t>
      </w:r>
      <w:r>
        <w:t>no repetición</w:t>
      </w:r>
    </w:p>
    <w:p w14:paraId="1D135A78" w14:textId="46C461DC" w:rsidR="005E4DF6" w:rsidRDefault="005E4DF6" w:rsidP="005E4DF6">
      <w:pPr>
        <w:pStyle w:val="Ttulo2"/>
        <w:tabs>
          <w:tab w:val="left" w:pos="1005"/>
        </w:tabs>
        <w:ind w:right="117"/>
      </w:pPr>
    </w:p>
    <w:p w14:paraId="76EAFC8D" w14:textId="747FEB46" w:rsidR="005E4DF6" w:rsidRDefault="005E4DF6" w:rsidP="005E4DF6">
      <w:pPr>
        <w:pStyle w:val="Ttulo2"/>
        <w:numPr>
          <w:ilvl w:val="2"/>
          <w:numId w:val="1"/>
        </w:numPr>
        <w:tabs>
          <w:tab w:val="left" w:pos="1005"/>
        </w:tabs>
        <w:ind w:right="117"/>
      </w:pPr>
      <w:r>
        <w:t>Argumentos</w:t>
      </w:r>
      <w:r>
        <w:rPr>
          <w:spacing w:val="-3"/>
        </w:rPr>
        <w:t xml:space="preserve"> </w:t>
      </w:r>
      <w:r>
        <w:t>de</w:t>
      </w:r>
      <w:r>
        <w:rPr>
          <w:spacing w:val="-2"/>
        </w:rPr>
        <w:t xml:space="preserve"> </w:t>
      </w:r>
      <w:r>
        <w:t>las</w:t>
      </w:r>
      <w:r>
        <w:rPr>
          <w:spacing w:val="-2"/>
        </w:rPr>
        <w:t xml:space="preserve"> </w:t>
      </w:r>
      <w:r>
        <w:t>partes</w:t>
      </w:r>
      <w:r>
        <w:rPr>
          <w:spacing w:val="-4"/>
        </w:rPr>
        <w:t xml:space="preserve"> </w:t>
      </w:r>
      <w:r>
        <w:t>y</w:t>
      </w:r>
      <w:r>
        <w:rPr>
          <w:spacing w:val="-2"/>
        </w:rPr>
        <w:t xml:space="preserve"> </w:t>
      </w:r>
      <w:r>
        <w:t>de</w:t>
      </w:r>
      <w:r>
        <w:rPr>
          <w:spacing w:val="-2"/>
        </w:rPr>
        <w:t xml:space="preserve"> </w:t>
      </w:r>
      <w:r>
        <w:t>la</w:t>
      </w:r>
      <w:r>
        <w:rPr>
          <w:spacing w:val="-4"/>
        </w:rPr>
        <w:t xml:space="preserve"> </w:t>
      </w:r>
      <w:r>
        <w:t>Comisión</w:t>
      </w:r>
    </w:p>
    <w:p w14:paraId="588728B2" w14:textId="77777777" w:rsidR="005E4DF6" w:rsidRDefault="005E4DF6" w:rsidP="005E4DF6">
      <w:pPr>
        <w:pStyle w:val="Prrafodelista"/>
        <w:tabs>
          <w:tab w:val="left" w:pos="669"/>
        </w:tabs>
        <w:ind w:right="114"/>
        <w:rPr>
          <w:sz w:val="20"/>
        </w:rPr>
      </w:pPr>
    </w:p>
    <w:p w14:paraId="6FDBAE76" w14:textId="6EB455AC" w:rsidR="003D75CB" w:rsidRPr="00114C76" w:rsidRDefault="005E4DF6" w:rsidP="00EB5B51">
      <w:pPr>
        <w:pStyle w:val="Prrafodelista"/>
        <w:numPr>
          <w:ilvl w:val="0"/>
          <w:numId w:val="1"/>
        </w:numPr>
        <w:tabs>
          <w:tab w:val="left" w:pos="669"/>
        </w:tabs>
        <w:ind w:left="0" w:right="120" w:firstLine="0"/>
      </w:pPr>
      <w:r w:rsidRPr="00595824">
        <w:rPr>
          <w:sz w:val="20"/>
        </w:rPr>
        <w:t xml:space="preserve">El </w:t>
      </w:r>
      <w:r w:rsidRPr="00595824">
        <w:rPr>
          <w:b/>
          <w:bCs/>
          <w:i/>
          <w:iCs/>
          <w:sz w:val="20"/>
        </w:rPr>
        <w:t>Estado</w:t>
      </w:r>
      <w:r w:rsidRPr="00595824">
        <w:rPr>
          <w:sz w:val="20"/>
        </w:rPr>
        <w:t xml:space="preserve"> solicitó </w:t>
      </w:r>
      <w:r w:rsidR="008F4D3D">
        <w:rPr>
          <w:sz w:val="20"/>
        </w:rPr>
        <w:t xml:space="preserve">a la Corte </w:t>
      </w:r>
      <w:r w:rsidR="000F30B3">
        <w:rPr>
          <w:sz w:val="20"/>
        </w:rPr>
        <w:t>que interprete la sentencia emitida en el presente caso, en relación con los párrafos 204 y 206</w:t>
      </w:r>
      <w:r w:rsidR="00705C0B">
        <w:rPr>
          <w:sz w:val="20"/>
        </w:rPr>
        <w:t>,</w:t>
      </w:r>
      <w:r w:rsidR="000F30B3">
        <w:rPr>
          <w:sz w:val="20"/>
        </w:rPr>
        <w:t xml:space="preserve"> y </w:t>
      </w:r>
      <w:r w:rsidR="00705C0B">
        <w:rPr>
          <w:sz w:val="20"/>
        </w:rPr>
        <w:t xml:space="preserve">el </w:t>
      </w:r>
      <w:r w:rsidR="000F30B3">
        <w:rPr>
          <w:sz w:val="20"/>
        </w:rPr>
        <w:t>punto resolutivo 10. E</w:t>
      </w:r>
      <w:r w:rsidR="00114C76">
        <w:rPr>
          <w:sz w:val="20"/>
        </w:rPr>
        <w:t>n específico</w:t>
      </w:r>
      <w:r w:rsidR="000F30B3">
        <w:rPr>
          <w:sz w:val="20"/>
        </w:rPr>
        <w:t>, s</w:t>
      </w:r>
      <w:r w:rsidR="00114C76">
        <w:rPr>
          <w:sz w:val="20"/>
        </w:rPr>
        <w:t>olicitó</w:t>
      </w:r>
      <w:r w:rsidR="000F30B3">
        <w:rPr>
          <w:sz w:val="20"/>
        </w:rPr>
        <w:t xml:space="preserve"> que la Corte</w:t>
      </w:r>
      <w:r w:rsidR="003D75CB">
        <w:rPr>
          <w:sz w:val="20"/>
        </w:rPr>
        <w:t xml:space="preserve"> aclare y precise lo considerado en el párrafo 206 de la Sentencia.</w:t>
      </w:r>
      <w:r w:rsidR="00FC7BA5">
        <w:rPr>
          <w:sz w:val="20"/>
        </w:rPr>
        <w:t xml:space="preserve"> Al respecto,</w:t>
      </w:r>
      <w:r w:rsidR="0033438F">
        <w:rPr>
          <w:sz w:val="20"/>
        </w:rPr>
        <w:t xml:space="preserve"> </w:t>
      </w:r>
      <w:r w:rsidR="00E02C40">
        <w:rPr>
          <w:sz w:val="20"/>
        </w:rPr>
        <w:t xml:space="preserve">el </w:t>
      </w:r>
      <w:r w:rsidR="0033438F">
        <w:rPr>
          <w:sz w:val="20"/>
        </w:rPr>
        <w:lastRenderedPageBreak/>
        <w:t>Estado realizó los siguientes dos planteamientos</w:t>
      </w:r>
      <w:r w:rsidR="00FC7BA5">
        <w:rPr>
          <w:sz w:val="20"/>
        </w:rPr>
        <w:t>.</w:t>
      </w:r>
    </w:p>
    <w:p w14:paraId="04254A78" w14:textId="77777777" w:rsidR="003D75CB" w:rsidRPr="00523ED7" w:rsidRDefault="003D75CB" w:rsidP="00EB5B51">
      <w:pPr>
        <w:pStyle w:val="Prrafodelista"/>
        <w:tabs>
          <w:tab w:val="left" w:pos="669"/>
        </w:tabs>
        <w:ind w:left="0" w:right="120"/>
        <w:jc w:val="left"/>
      </w:pPr>
    </w:p>
    <w:p w14:paraId="1F4CE101" w14:textId="7FB5A29C" w:rsidR="003F67D9" w:rsidRPr="00523ED7" w:rsidRDefault="00523ED7" w:rsidP="00EB5B51">
      <w:pPr>
        <w:pStyle w:val="Prrafodelista"/>
        <w:numPr>
          <w:ilvl w:val="0"/>
          <w:numId w:val="1"/>
        </w:numPr>
        <w:tabs>
          <w:tab w:val="left" w:pos="669"/>
        </w:tabs>
        <w:ind w:left="0" w:right="120" w:firstLine="0"/>
      </w:pPr>
      <w:r w:rsidRPr="00523ED7">
        <w:rPr>
          <w:sz w:val="20"/>
        </w:rPr>
        <w:t>El primer</w:t>
      </w:r>
      <w:r>
        <w:rPr>
          <w:sz w:val="20"/>
        </w:rPr>
        <w:t xml:space="preserve"> planteamiento es</w:t>
      </w:r>
      <w:r w:rsidRPr="00523ED7">
        <w:rPr>
          <w:sz w:val="20"/>
        </w:rPr>
        <w:t xml:space="preserve"> sobre las adecuaciones del ordenamiento jurídico interno del Estado, a lo establecido en la Convención en relación con:  i) la reincorporación de los magistrados no ratificados al Poder Judicial o al Ministerio Público, y </w:t>
      </w:r>
      <w:proofErr w:type="spellStart"/>
      <w:r w:rsidRPr="00523ED7">
        <w:rPr>
          <w:sz w:val="20"/>
        </w:rPr>
        <w:t>ii</w:t>
      </w:r>
      <w:proofErr w:type="spellEnd"/>
      <w:r w:rsidRPr="00523ED7">
        <w:rPr>
          <w:sz w:val="20"/>
        </w:rPr>
        <w:t xml:space="preserve">) la posibilidad de recurrir las decisiones mediante las cuales se determine la no ratificación de un magistrado.  </w:t>
      </w:r>
      <w:r w:rsidR="00670700" w:rsidRPr="00523ED7">
        <w:rPr>
          <w:sz w:val="20"/>
        </w:rPr>
        <w:t>E</w:t>
      </w:r>
      <w:r w:rsidR="005805CF" w:rsidRPr="00523ED7">
        <w:rPr>
          <w:sz w:val="20"/>
        </w:rPr>
        <w:t>l Estado</w:t>
      </w:r>
      <w:r w:rsidR="005805CF">
        <w:rPr>
          <w:sz w:val="20"/>
        </w:rPr>
        <w:t xml:space="preserve"> </w:t>
      </w:r>
      <w:r w:rsidR="00772897">
        <w:rPr>
          <w:sz w:val="20"/>
        </w:rPr>
        <w:t xml:space="preserve">observó </w:t>
      </w:r>
      <w:r w:rsidR="005805CF">
        <w:rPr>
          <w:sz w:val="20"/>
        </w:rPr>
        <w:t>que</w:t>
      </w:r>
      <w:r w:rsidR="0040757E">
        <w:rPr>
          <w:sz w:val="20"/>
        </w:rPr>
        <w:t>,</w:t>
      </w:r>
      <w:r w:rsidR="005805CF">
        <w:rPr>
          <w:sz w:val="20"/>
        </w:rPr>
        <w:t xml:space="preserve"> </w:t>
      </w:r>
      <w:r w:rsidR="00772897">
        <w:rPr>
          <w:sz w:val="20"/>
        </w:rPr>
        <w:t xml:space="preserve">en </w:t>
      </w:r>
      <w:r w:rsidR="00670700">
        <w:rPr>
          <w:sz w:val="20"/>
        </w:rPr>
        <w:t>el</w:t>
      </w:r>
      <w:r w:rsidR="005805CF">
        <w:rPr>
          <w:sz w:val="20"/>
        </w:rPr>
        <w:t xml:space="preserve"> párrafo 206 de la Sentencia</w:t>
      </w:r>
      <w:r w:rsidR="00772897">
        <w:rPr>
          <w:sz w:val="20"/>
        </w:rPr>
        <w:t>, la Corte</w:t>
      </w:r>
      <w:r w:rsidR="005805CF">
        <w:rPr>
          <w:sz w:val="20"/>
        </w:rPr>
        <w:t xml:space="preserve"> se refir</w:t>
      </w:r>
      <w:r w:rsidR="00043364">
        <w:rPr>
          <w:sz w:val="20"/>
        </w:rPr>
        <w:t>ió</w:t>
      </w:r>
      <w:r w:rsidR="005805CF">
        <w:rPr>
          <w:sz w:val="20"/>
        </w:rPr>
        <w:t xml:space="preserve"> a la adecuación del ordenamiento interno del Estado a las garantías es</w:t>
      </w:r>
      <w:r w:rsidR="002A7C39">
        <w:rPr>
          <w:sz w:val="20"/>
        </w:rPr>
        <w:t>tablecidas en la Convención</w:t>
      </w:r>
      <w:r w:rsidR="00772897">
        <w:rPr>
          <w:sz w:val="20"/>
        </w:rPr>
        <w:t xml:space="preserve"> Americana</w:t>
      </w:r>
      <w:r w:rsidR="002A7C39">
        <w:rPr>
          <w:sz w:val="20"/>
        </w:rPr>
        <w:t xml:space="preserve">. Al respecto, el </w:t>
      </w:r>
      <w:r w:rsidR="005C7B35">
        <w:rPr>
          <w:sz w:val="20"/>
        </w:rPr>
        <w:t xml:space="preserve">Perú </w:t>
      </w:r>
      <w:r w:rsidR="00772897">
        <w:rPr>
          <w:sz w:val="20"/>
        </w:rPr>
        <w:t xml:space="preserve">señaló que </w:t>
      </w:r>
      <w:r w:rsidR="002A7C39">
        <w:rPr>
          <w:sz w:val="20"/>
        </w:rPr>
        <w:t xml:space="preserve">entiende que </w:t>
      </w:r>
      <w:r w:rsidR="002A7C39" w:rsidRPr="008B3A99">
        <w:rPr>
          <w:sz w:val="20"/>
        </w:rPr>
        <w:t>la modalidad de modificación o adecuación normativa que debe realizar (a nivel reglamentario, legislativo o constitucional, teniendo en cuenta la jerarquía norm</w:t>
      </w:r>
      <w:r w:rsidR="00112259" w:rsidRPr="008B3A99">
        <w:rPr>
          <w:sz w:val="20"/>
        </w:rPr>
        <w:t>ativa en el Estado peruano)</w:t>
      </w:r>
      <w:r w:rsidR="0097440D" w:rsidRPr="008B3A99">
        <w:rPr>
          <w:sz w:val="20"/>
        </w:rPr>
        <w:t xml:space="preserve"> es un aspecto que corresponde al derecho interno, ello con el fin de dar cumplimiento al punto resolutivo </w:t>
      </w:r>
      <w:r w:rsidR="00772897" w:rsidRPr="008B3A99">
        <w:rPr>
          <w:sz w:val="20"/>
        </w:rPr>
        <w:t>décimo</w:t>
      </w:r>
      <w:r w:rsidR="0097440D" w:rsidRPr="008B3A99">
        <w:rPr>
          <w:sz w:val="20"/>
        </w:rPr>
        <w:t xml:space="preserve">. </w:t>
      </w:r>
      <w:r w:rsidR="00772897" w:rsidRPr="008B3A99">
        <w:rPr>
          <w:sz w:val="20"/>
        </w:rPr>
        <w:t>Agregó que</w:t>
      </w:r>
      <w:r w:rsidR="00EE5841" w:rsidRPr="008B3A99">
        <w:rPr>
          <w:sz w:val="20"/>
        </w:rPr>
        <w:t xml:space="preserve"> entiende que</w:t>
      </w:r>
      <w:r w:rsidR="007F568F" w:rsidRPr="008B3A99">
        <w:rPr>
          <w:sz w:val="20"/>
        </w:rPr>
        <w:t>,</w:t>
      </w:r>
      <w:r w:rsidR="0097440D" w:rsidRPr="008B3A99">
        <w:rPr>
          <w:sz w:val="20"/>
        </w:rPr>
        <w:t xml:space="preserve"> </w:t>
      </w:r>
      <w:r w:rsidR="00EE5841" w:rsidRPr="008B3A99">
        <w:rPr>
          <w:sz w:val="20"/>
        </w:rPr>
        <w:t>“</w:t>
      </w:r>
      <w:r w:rsidR="0097440D" w:rsidRPr="008B3A99">
        <w:rPr>
          <w:sz w:val="20"/>
        </w:rPr>
        <w:t xml:space="preserve">las consideraciones vertidas por la </w:t>
      </w:r>
      <w:r w:rsidR="002476E0" w:rsidRPr="008B3A99">
        <w:rPr>
          <w:sz w:val="20"/>
        </w:rPr>
        <w:t>[</w:t>
      </w:r>
      <w:r w:rsidR="0097440D" w:rsidRPr="008B3A99">
        <w:rPr>
          <w:sz w:val="20"/>
        </w:rPr>
        <w:t>Corte</w:t>
      </w:r>
      <w:r w:rsidR="002476E0" w:rsidRPr="008B3A99">
        <w:rPr>
          <w:sz w:val="20"/>
        </w:rPr>
        <w:t>]</w:t>
      </w:r>
      <w:r w:rsidR="0097440D" w:rsidRPr="008B3A99">
        <w:rPr>
          <w:sz w:val="20"/>
        </w:rPr>
        <w:t xml:space="preserve"> en la </w:t>
      </w:r>
      <w:r w:rsidR="002476E0" w:rsidRPr="008B3A99">
        <w:rPr>
          <w:sz w:val="20"/>
        </w:rPr>
        <w:t xml:space="preserve">[…] </w:t>
      </w:r>
      <w:r w:rsidR="0097440D" w:rsidRPr="008B3A99">
        <w:rPr>
          <w:sz w:val="20"/>
        </w:rPr>
        <w:t>Sentencia significa</w:t>
      </w:r>
      <w:r w:rsidR="00772897" w:rsidRPr="008B3A99">
        <w:rPr>
          <w:sz w:val="20"/>
        </w:rPr>
        <w:t>n</w:t>
      </w:r>
      <w:r w:rsidR="0097440D" w:rsidRPr="008B3A99">
        <w:rPr>
          <w:sz w:val="20"/>
        </w:rPr>
        <w:t xml:space="preserve"> que la adecuación del ordenamiento jurídico interno del </w:t>
      </w:r>
      <w:r w:rsidR="005F7DF5" w:rsidRPr="008B3A99">
        <w:rPr>
          <w:sz w:val="20"/>
        </w:rPr>
        <w:t>Estado dispuesto en</w:t>
      </w:r>
      <w:r w:rsidR="00772897" w:rsidRPr="008B3A99">
        <w:rPr>
          <w:sz w:val="20"/>
        </w:rPr>
        <w:t xml:space="preserve"> los términos</w:t>
      </w:r>
      <w:r w:rsidR="005F7DF5" w:rsidRPr="008B3A99">
        <w:rPr>
          <w:sz w:val="20"/>
        </w:rPr>
        <w:t xml:space="preserve"> </w:t>
      </w:r>
      <w:r w:rsidR="00772897" w:rsidRPr="008B3A99">
        <w:rPr>
          <w:sz w:val="20"/>
        </w:rPr>
        <w:t>d</w:t>
      </w:r>
      <w:r w:rsidR="005F7DF5" w:rsidRPr="008B3A99">
        <w:rPr>
          <w:sz w:val="20"/>
        </w:rPr>
        <w:t>el párrafo 206, s</w:t>
      </w:r>
      <w:r w:rsidR="0097440D" w:rsidRPr="008B3A99">
        <w:rPr>
          <w:sz w:val="20"/>
        </w:rPr>
        <w:t>egún se desprende de la lectura</w:t>
      </w:r>
      <w:r w:rsidR="005F7DF5" w:rsidRPr="008B3A99">
        <w:rPr>
          <w:sz w:val="20"/>
        </w:rPr>
        <w:t xml:space="preserve"> integral de la Sentencia, se extiende únicamente a la reincorporación de los magistrado</w:t>
      </w:r>
      <w:r w:rsidR="001E0BF5" w:rsidRPr="008B3A99">
        <w:rPr>
          <w:sz w:val="20"/>
        </w:rPr>
        <w:t>s</w:t>
      </w:r>
      <w:r w:rsidR="005F7DF5" w:rsidRPr="008B3A99">
        <w:rPr>
          <w:sz w:val="20"/>
        </w:rPr>
        <w:t xml:space="preserve"> no ratificado</w:t>
      </w:r>
      <w:r w:rsidR="001E0BF5" w:rsidRPr="008B3A99">
        <w:rPr>
          <w:sz w:val="20"/>
        </w:rPr>
        <w:t>s</w:t>
      </w:r>
      <w:r w:rsidR="005F7DF5" w:rsidRPr="008B3A99">
        <w:rPr>
          <w:sz w:val="20"/>
        </w:rPr>
        <w:t xml:space="preserve"> al Poder Judicial o al Ministerio Público y a la posibilidad de recurrir</w:t>
      </w:r>
      <w:r w:rsidR="002476E0" w:rsidRPr="008B3A99">
        <w:rPr>
          <w:sz w:val="20"/>
        </w:rPr>
        <w:t xml:space="preserve"> las </w:t>
      </w:r>
      <w:r w:rsidR="005F7DF5" w:rsidRPr="008B3A99">
        <w:rPr>
          <w:sz w:val="20"/>
        </w:rPr>
        <w:t xml:space="preserve"> decisiones mediante las cuales se determine la no ratificación de un magistrado, y que una vez realizadas se daría cumplimiento al referido punto resolutivo</w:t>
      </w:r>
      <w:r w:rsidR="001E0BF5" w:rsidRPr="008B3A99">
        <w:rPr>
          <w:sz w:val="20"/>
        </w:rPr>
        <w:t>”</w:t>
      </w:r>
      <w:r w:rsidR="005F7DF5" w:rsidRPr="008B3A99">
        <w:rPr>
          <w:sz w:val="20"/>
        </w:rPr>
        <w:t>. Por lo que solicit</w:t>
      </w:r>
      <w:r w:rsidR="00670700" w:rsidRPr="008B3A99">
        <w:rPr>
          <w:sz w:val="20"/>
        </w:rPr>
        <w:t>ó</w:t>
      </w:r>
      <w:r w:rsidR="001E0BF5" w:rsidRPr="008B3A99">
        <w:rPr>
          <w:sz w:val="20"/>
        </w:rPr>
        <w:t xml:space="preserve"> que</w:t>
      </w:r>
      <w:r w:rsidR="005F7DF5" w:rsidRPr="008B3A99">
        <w:rPr>
          <w:sz w:val="20"/>
        </w:rPr>
        <w:t>, la Corte vía hermenéutica clarifique</w:t>
      </w:r>
      <w:r w:rsidR="00EE5841" w:rsidRPr="008B3A99">
        <w:rPr>
          <w:sz w:val="20"/>
        </w:rPr>
        <w:t>,</w:t>
      </w:r>
      <w:r w:rsidR="005F7DF5" w:rsidRPr="008B3A99">
        <w:rPr>
          <w:sz w:val="20"/>
        </w:rPr>
        <w:t xml:space="preserve"> que</w:t>
      </w:r>
      <w:r w:rsidR="00EE5841" w:rsidRPr="008B3A99">
        <w:rPr>
          <w:sz w:val="20"/>
        </w:rPr>
        <w:t xml:space="preserve"> </w:t>
      </w:r>
      <w:r w:rsidR="005F7DF5" w:rsidRPr="008B3A99">
        <w:rPr>
          <w:sz w:val="20"/>
        </w:rPr>
        <w:t xml:space="preserve">“dicha </w:t>
      </w:r>
      <w:r w:rsidR="005F7DF5" w:rsidRPr="008B3A99">
        <w:rPr>
          <w:sz w:val="20"/>
          <w:u w:val="single"/>
        </w:rPr>
        <w:t>adecuación normativa no se extiende a otras garantías adicionales</w:t>
      </w:r>
      <w:r w:rsidR="005F7DF5" w:rsidRPr="008B3A99">
        <w:rPr>
          <w:sz w:val="20"/>
        </w:rPr>
        <w:t>, ello con el fin de evitar falsa</w:t>
      </w:r>
      <w:r w:rsidR="00670700" w:rsidRPr="008B3A99">
        <w:rPr>
          <w:sz w:val="20"/>
        </w:rPr>
        <w:t>s</w:t>
      </w:r>
      <w:r w:rsidR="005F7DF5" w:rsidRPr="008B3A99">
        <w:rPr>
          <w:sz w:val="20"/>
        </w:rPr>
        <w:t xml:space="preserve"> expectativas y confusiones que se podrían generar</w:t>
      </w:r>
      <w:r w:rsidR="00D304A1" w:rsidRPr="008B3A99">
        <w:rPr>
          <w:sz w:val="20"/>
        </w:rPr>
        <w:t xml:space="preserve"> a partir de la medida de reparación ordenada por la </w:t>
      </w:r>
      <w:r w:rsidR="00B85C3A" w:rsidRPr="008B3A99">
        <w:rPr>
          <w:sz w:val="20"/>
        </w:rPr>
        <w:t>[</w:t>
      </w:r>
      <w:r w:rsidR="00D304A1" w:rsidRPr="008B3A99">
        <w:rPr>
          <w:sz w:val="20"/>
        </w:rPr>
        <w:t>Corte</w:t>
      </w:r>
      <w:r w:rsidR="00B85C3A" w:rsidRPr="008B3A99">
        <w:rPr>
          <w:sz w:val="20"/>
        </w:rPr>
        <w:t>]</w:t>
      </w:r>
      <w:r w:rsidR="00670700" w:rsidRPr="008B3A99">
        <w:rPr>
          <w:sz w:val="20"/>
        </w:rPr>
        <w:t>”</w:t>
      </w:r>
      <w:r w:rsidR="001E0BF5" w:rsidRPr="008B3A99">
        <w:rPr>
          <w:sz w:val="20"/>
        </w:rPr>
        <w:t xml:space="preserve"> (subrayado del original).</w:t>
      </w:r>
      <w:r w:rsidR="00FC7BA5">
        <w:rPr>
          <w:sz w:val="20"/>
        </w:rPr>
        <w:t xml:space="preserve"> </w:t>
      </w:r>
    </w:p>
    <w:p w14:paraId="4AC8C342" w14:textId="77777777" w:rsidR="00523ED7" w:rsidRPr="00523ED7" w:rsidRDefault="00523ED7" w:rsidP="00EB5B51">
      <w:pPr>
        <w:pStyle w:val="Prrafodelista"/>
        <w:tabs>
          <w:tab w:val="left" w:pos="669"/>
        </w:tabs>
        <w:ind w:left="0" w:right="120"/>
      </w:pPr>
    </w:p>
    <w:p w14:paraId="4B224BDE" w14:textId="762C2BD0" w:rsidR="00523ED7" w:rsidRPr="00E01B73" w:rsidRDefault="00217B70" w:rsidP="00EB5B51">
      <w:pPr>
        <w:pStyle w:val="Prrafodelista"/>
        <w:numPr>
          <w:ilvl w:val="0"/>
          <w:numId w:val="1"/>
        </w:numPr>
        <w:tabs>
          <w:tab w:val="left" w:pos="669"/>
        </w:tabs>
        <w:ind w:left="0" w:right="120" w:firstLine="0"/>
      </w:pPr>
      <w:r w:rsidRPr="000175E6">
        <w:rPr>
          <w:sz w:val="20"/>
        </w:rPr>
        <w:t>E</w:t>
      </w:r>
      <w:r w:rsidR="00523ED7" w:rsidRPr="000175E6">
        <w:rPr>
          <w:sz w:val="20"/>
        </w:rPr>
        <w:t xml:space="preserve">l segundo planteamiento es sobre </w:t>
      </w:r>
      <w:r w:rsidR="00523ED7" w:rsidRPr="000175E6">
        <w:rPr>
          <w:sz w:val="20"/>
          <w:szCs w:val="20"/>
        </w:rPr>
        <w:t>la suspensión, nulidad, eliminación, cancelación u otra acción limitativa de los procesos de evaluación y ratificación de magistrados que se han realizado, que se encuentran en trámite y por realizarse en el Estado. Al respecto, Perú</w:t>
      </w:r>
      <w:r w:rsidR="00523ED7" w:rsidRPr="000175E6">
        <w:rPr>
          <w:b/>
          <w:bCs/>
          <w:sz w:val="20"/>
          <w:szCs w:val="20"/>
        </w:rPr>
        <w:t xml:space="preserve"> </w:t>
      </w:r>
      <w:r w:rsidR="00523ED7" w:rsidRPr="000175E6">
        <w:rPr>
          <w:sz w:val="20"/>
        </w:rPr>
        <w:t>consideró que las medidas de no repetición ordenadas por la Corte se relacionan con lo expuesto en el párrafo 204 de la Sentencia, por lo que se reconoce que el Estado ha adoptado diversa normativa para regular el procedimiento de evaluación y ratificación que se encuentra vigente, a través de la reforma constitucional sobre la conformación y las funciones de la Junta Nacional de Justicia (</w:t>
      </w:r>
      <w:r w:rsidR="000175E6">
        <w:rPr>
          <w:sz w:val="20"/>
        </w:rPr>
        <w:t>también “</w:t>
      </w:r>
      <w:r w:rsidR="00523ED7" w:rsidRPr="000175E6">
        <w:rPr>
          <w:sz w:val="20"/>
        </w:rPr>
        <w:t>JNJ</w:t>
      </w:r>
      <w:r w:rsidR="000175E6">
        <w:rPr>
          <w:sz w:val="20"/>
        </w:rPr>
        <w:t>”</w:t>
      </w:r>
      <w:r w:rsidR="00523ED7" w:rsidRPr="000175E6">
        <w:rPr>
          <w:sz w:val="20"/>
        </w:rPr>
        <w:t xml:space="preserve">), la Ley Orgánica de la JNJ y el Reglamento del Proceso de Evaluación Integral y Ratificación de Jueces y Juezas del Poder Judicial y de Fiscales del Ministerio Público. Agregó que, sin perjuicio de lo señalado, en el párrafo 206 la Corte estableció que el Estado adopte medidas para adecuar su ordenamiento jurídico respecto a la reincorporación de los magistrados no ratificados al Poder Judicial o al Ministerio Público y a la posibilidad de recurrir las decisiones mediante las cuales se determine la no ratificación de un magistrado; “indicando que mientras no se produzca dicha adecuación, corresponde ejercer </w:t>
      </w:r>
      <w:r w:rsidR="00523ED7" w:rsidRPr="000175E6">
        <w:rPr>
          <w:i/>
          <w:iCs/>
          <w:sz w:val="20"/>
        </w:rPr>
        <w:t xml:space="preserve">ex </w:t>
      </w:r>
      <w:proofErr w:type="spellStart"/>
      <w:r w:rsidR="00523ED7" w:rsidRPr="000175E6">
        <w:rPr>
          <w:i/>
          <w:iCs/>
          <w:sz w:val="20"/>
        </w:rPr>
        <w:t>officio</w:t>
      </w:r>
      <w:proofErr w:type="spellEnd"/>
      <w:r w:rsidR="00523ED7" w:rsidRPr="000175E6">
        <w:rPr>
          <w:sz w:val="20"/>
        </w:rPr>
        <w:t xml:space="preserve"> un control de convencionalidad entre las normas internas y la [Convención], disponiendo así la continuación de los procesos de evaluación y ratificación que se encuentran en trámite y/o  por realizarse”. Por lo tanto, el Estado solicitó a la Corte que confirme, que en el punto resolutivo décimo, en concordancia con los párrafos 204 y 206 de la Sentencia, “no se ha ordenado </w:t>
      </w:r>
      <w:r w:rsidR="00523ED7" w:rsidRPr="000175E6">
        <w:rPr>
          <w:sz w:val="20"/>
          <w:u w:val="single"/>
        </w:rPr>
        <w:t xml:space="preserve">la suspensión, nulidad, eliminación, cancelación u otra acción limitativa de procesos de evaluación y ratificación de magistrados que se han realizado, que se encuentran en trámite y por </w:t>
      </w:r>
      <w:r w:rsidR="00523ED7" w:rsidRPr="00E01B73">
        <w:rPr>
          <w:sz w:val="20"/>
          <w:u w:val="single"/>
        </w:rPr>
        <w:t>realizarse, en el Estado peruano</w:t>
      </w:r>
      <w:r w:rsidR="00523ED7" w:rsidRPr="00E01B73">
        <w:rPr>
          <w:sz w:val="20"/>
        </w:rPr>
        <w:t xml:space="preserve">; ello, a fin de evitar confusiones respecto al alcance de la medida de reparación ordenada por la [Corte]” (subrayado del original). </w:t>
      </w:r>
    </w:p>
    <w:p w14:paraId="24193C18" w14:textId="77777777" w:rsidR="00595824" w:rsidRPr="00E01B73" w:rsidRDefault="00595824" w:rsidP="00EB5B51">
      <w:pPr>
        <w:tabs>
          <w:tab w:val="left" w:pos="669"/>
        </w:tabs>
        <w:ind w:right="120"/>
      </w:pPr>
    </w:p>
    <w:p w14:paraId="5AC5092D" w14:textId="19ABA911" w:rsidR="00595824" w:rsidRPr="00E01B73" w:rsidRDefault="00595824" w:rsidP="00EB5B51">
      <w:pPr>
        <w:pStyle w:val="Prrafodelista"/>
        <w:numPr>
          <w:ilvl w:val="0"/>
          <w:numId w:val="1"/>
        </w:numPr>
        <w:tabs>
          <w:tab w:val="left" w:pos="669"/>
        </w:tabs>
        <w:ind w:left="0" w:right="120" w:firstLine="0"/>
      </w:pPr>
      <w:r w:rsidRPr="00E01B73">
        <w:rPr>
          <w:sz w:val="20"/>
        </w:rPr>
        <w:t xml:space="preserve">La </w:t>
      </w:r>
      <w:r w:rsidRPr="00E01B73">
        <w:rPr>
          <w:b/>
          <w:bCs/>
          <w:i/>
          <w:iCs/>
          <w:sz w:val="20"/>
        </w:rPr>
        <w:t>Comisión</w:t>
      </w:r>
      <w:r w:rsidRPr="00E01B73">
        <w:rPr>
          <w:sz w:val="20"/>
        </w:rPr>
        <w:t xml:space="preserve"> </w:t>
      </w:r>
      <w:r w:rsidR="00830C5D" w:rsidRPr="00E01B73">
        <w:rPr>
          <w:sz w:val="20"/>
        </w:rPr>
        <w:t>estim</w:t>
      </w:r>
      <w:r w:rsidR="005955B0" w:rsidRPr="00E01B73">
        <w:rPr>
          <w:sz w:val="20"/>
        </w:rPr>
        <w:t>ó</w:t>
      </w:r>
      <w:r w:rsidR="00830C5D" w:rsidRPr="00E01B73">
        <w:rPr>
          <w:sz w:val="20"/>
        </w:rPr>
        <w:t xml:space="preserve"> que </w:t>
      </w:r>
      <w:r w:rsidR="003F6937" w:rsidRPr="00E01B73">
        <w:rPr>
          <w:sz w:val="20"/>
        </w:rPr>
        <w:t>e</w:t>
      </w:r>
      <w:r w:rsidR="00830C5D" w:rsidRPr="00E01B73">
        <w:rPr>
          <w:sz w:val="20"/>
        </w:rPr>
        <w:t xml:space="preserve">l contenido del punto resolutivo 10 y de los párrafos 203, </w:t>
      </w:r>
      <w:r w:rsidR="00830C5D" w:rsidRPr="00E01B73">
        <w:rPr>
          <w:sz w:val="20"/>
        </w:rPr>
        <w:lastRenderedPageBreak/>
        <w:t>204, 205 y 206, así como de los párrafos 132</w:t>
      </w:r>
      <w:r w:rsidR="002E1F60" w:rsidRPr="00E01B73">
        <w:rPr>
          <w:rStyle w:val="Refdenotaalpie"/>
          <w:sz w:val="20"/>
        </w:rPr>
        <w:footnoteReference w:id="7"/>
      </w:r>
      <w:r w:rsidR="00830C5D" w:rsidRPr="00E01B73">
        <w:rPr>
          <w:sz w:val="20"/>
        </w:rPr>
        <w:t xml:space="preserve"> y 133</w:t>
      </w:r>
      <w:r w:rsidR="002E1F60" w:rsidRPr="00E01B73">
        <w:rPr>
          <w:rStyle w:val="Refdenotaalpie"/>
          <w:sz w:val="20"/>
        </w:rPr>
        <w:footnoteReference w:id="8"/>
      </w:r>
      <w:r w:rsidR="004802E8">
        <w:rPr>
          <w:sz w:val="20"/>
        </w:rPr>
        <w:t xml:space="preserve"> de la Sentencia</w:t>
      </w:r>
      <w:r w:rsidR="003F6937" w:rsidRPr="00E01B73">
        <w:rPr>
          <w:sz w:val="20"/>
        </w:rPr>
        <w:t xml:space="preserve">, permitirían entender el sentido de las reformas que se plantean en el punto resolutivo décimo, las cuales conforme al párrafo 206 se refieren </w:t>
      </w:r>
      <w:r w:rsidR="008E7962" w:rsidRPr="00E01B73">
        <w:rPr>
          <w:sz w:val="20"/>
        </w:rPr>
        <w:t xml:space="preserve">[…] </w:t>
      </w:r>
      <w:r w:rsidR="003F6937" w:rsidRPr="00E01B73">
        <w:rPr>
          <w:sz w:val="20"/>
        </w:rPr>
        <w:t xml:space="preserve">a la posibilidad de “reincorporación de los magistrados no ratificados al Poder Judicial o al Ministerio Público y a la posibilidad de recurrir las decisiones mediante las cuales se determine la no ratificación de un magistrado”. La Comisión </w:t>
      </w:r>
      <w:r w:rsidR="00EC605B" w:rsidRPr="00E01B73">
        <w:rPr>
          <w:sz w:val="20"/>
        </w:rPr>
        <w:t>destacó</w:t>
      </w:r>
      <w:r w:rsidR="003F6937" w:rsidRPr="00E01B73">
        <w:rPr>
          <w:sz w:val="20"/>
        </w:rPr>
        <w:t xml:space="preserve"> que el aspecto relacionado con la obligación de las autoridades de ejercer </w:t>
      </w:r>
      <w:r w:rsidR="003F6937" w:rsidRPr="00E01B73">
        <w:rPr>
          <w:i/>
          <w:iCs/>
          <w:sz w:val="20"/>
        </w:rPr>
        <w:t xml:space="preserve">ex </w:t>
      </w:r>
      <w:proofErr w:type="spellStart"/>
      <w:r w:rsidR="003F6937" w:rsidRPr="00E01B73">
        <w:rPr>
          <w:i/>
          <w:iCs/>
          <w:sz w:val="20"/>
        </w:rPr>
        <w:t>officio</w:t>
      </w:r>
      <w:proofErr w:type="spellEnd"/>
      <w:r w:rsidR="003F6937" w:rsidRPr="00E01B73">
        <w:rPr>
          <w:i/>
          <w:iCs/>
          <w:sz w:val="20"/>
        </w:rPr>
        <w:t xml:space="preserve"> </w:t>
      </w:r>
      <w:r w:rsidR="003F6937" w:rsidRPr="00E01B73">
        <w:rPr>
          <w:sz w:val="20"/>
        </w:rPr>
        <w:t xml:space="preserve">un control de convencionalidad mientras se realice </w:t>
      </w:r>
      <w:r w:rsidR="00883EE8" w:rsidRPr="00E01B73">
        <w:rPr>
          <w:sz w:val="20"/>
        </w:rPr>
        <w:t>el proceso de adecuación normativa</w:t>
      </w:r>
      <w:r w:rsidR="00B54C62" w:rsidRPr="00E01B73">
        <w:rPr>
          <w:sz w:val="20"/>
        </w:rPr>
        <w:t>,</w:t>
      </w:r>
      <w:r w:rsidR="00883EE8" w:rsidRPr="00E01B73">
        <w:rPr>
          <w:sz w:val="20"/>
        </w:rPr>
        <w:t xml:space="preserve"> es suficientemente claro en la sentencia.</w:t>
      </w:r>
      <w:r w:rsidR="002E1F60" w:rsidRPr="00E01B73">
        <w:rPr>
          <w:sz w:val="20"/>
        </w:rPr>
        <w:t xml:space="preserve"> </w:t>
      </w:r>
    </w:p>
    <w:p w14:paraId="2068A055" w14:textId="77777777" w:rsidR="00595824" w:rsidRPr="00595824" w:rsidRDefault="00595824" w:rsidP="00EB5B51">
      <w:pPr>
        <w:pStyle w:val="Prrafodelista"/>
        <w:tabs>
          <w:tab w:val="left" w:pos="669"/>
        </w:tabs>
        <w:ind w:left="0" w:right="120"/>
        <w:jc w:val="left"/>
      </w:pPr>
    </w:p>
    <w:p w14:paraId="1AFD70F3" w14:textId="172B606D" w:rsidR="00301A5A" w:rsidRPr="00BB7507" w:rsidRDefault="00595824" w:rsidP="00EB5B51">
      <w:pPr>
        <w:pStyle w:val="Prrafodelista"/>
        <w:numPr>
          <w:ilvl w:val="0"/>
          <w:numId w:val="1"/>
        </w:numPr>
        <w:tabs>
          <w:tab w:val="left" w:pos="669"/>
        </w:tabs>
        <w:ind w:left="0" w:right="120" w:firstLine="0"/>
      </w:pPr>
      <w:r w:rsidRPr="00BF51D0">
        <w:rPr>
          <w:sz w:val="20"/>
        </w:rPr>
        <w:t xml:space="preserve">Los </w:t>
      </w:r>
      <w:r w:rsidRPr="00BF51D0">
        <w:rPr>
          <w:b/>
          <w:bCs/>
          <w:i/>
          <w:iCs/>
          <w:sz w:val="20"/>
        </w:rPr>
        <w:t>representantes</w:t>
      </w:r>
      <w:r w:rsidRPr="00BF51D0">
        <w:rPr>
          <w:sz w:val="20"/>
        </w:rPr>
        <w:t xml:space="preserve"> </w:t>
      </w:r>
      <w:r w:rsidRPr="00BF51D0">
        <w:rPr>
          <w:b/>
          <w:bCs/>
          <w:i/>
          <w:iCs/>
          <w:sz w:val="20"/>
        </w:rPr>
        <w:t xml:space="preserve">del señor </w:t>
      </w:r>
      <w:r w:rsidR="00AA6E24" w:rsidRPr="00BF51D0">
        <w:rPr>
          <w:b/>
          <w:bCs/>
          <w:i/>
          <w:iCs/>
          <w:sz w:val="20"/>
        </w:rPr>
        <w:t xml:space="preserve">Jorge Luis </w:t>
      </w:r>
      <w:r w:rsidRPr="00BF51D0">
        <w:rPr>
          <w:b/>
          <w:bCs/>
          <w:i/>
          <w:iCs/>
          <w:sz w:val="20"/>
        </w:rPr>
        <w:t xml:space="preserve">Cuya </w:t>
      </w:r>
      <w:proofErr w:type="spellStart"/>
      <w:r w:rsidR="00AA6E24" w:rsidRPr="00BF51D0">
        <w:rPr>
          <w:b/>
          <w:bCs/>
          <w:i/>
          <w:iCs/>
          <w:sz w:val="20"/>
        </w:rPr>
        <w:t>Lavy</w:t>
      </w:r>
      <w:proofErr w:type="spellEnd"/>
      <w:r w:rsidR="00AA6E24" w:rsidRPr="00BF51D0">
        <w:rPr>
          <w:sz w:val="20"/>
        </w:rPr>
        <w:t xml:space="preserve"> </w:t>
      </w:r>
      <w:r w:rsidRPr="00BF51D0">
        <w:rPr>
          <w:sz w:val="20"/>
        </w:rPr>
        <w:t>s</w:t>
      </w:r>
      <w:r w:rsidR="006452FA" w:rsidRPr="00BF51D0">
        <w:rPr>
          <w:sz w:val="20"/>
        </w:rPr>
        <w:t>e re</w:t>
      </w:r>
      <w:r w:rsidR="00301A5A" w:rsidRPr="00BF51D0">
        <w:rPr>
          <w:sz w:val="20"/>
        </w:rPr>
        <w:t>mitieron</w:t>
      </w:r>
      <w:r w:rsidR="006452FA" w:rsidRPr="00BF51D0">
        <w:rPr>
          <w:sz w:val="20"/>
        </w:rPr>
        <w:t xml:space="preserve"> a diversos documentos</w:t>
      </w:r>
      <w:r w:rsidR="006452FA" w:rsidRPr="00BF51D0">
        <w:rPr>
          <w:rStyle w:val="Refdenotaalpie"/>
          <w:sz w:val="20"/>
        </w:rPr>
        <w:footnoteReference w:id="9"/>
      </w:r>
      <w:r w:rsidR="006452FA" w:rsidRPr="00BF51D0">
        <w:rPr>
          <w:sz w:val="20"/>
        </w:rPr>
        <w:t xml:space="preserve">, de los cuales consideraron </w:t>
      </w:r>
      <w:r w:rsidR="001B6EB1" w:rsidRPr="00BF51D0">
        <w:rPr>
          <w:sz w:val="20"/>
        </w:rPr>
        <w:t>se desprende la necesidad de que la solicitud de interpretación formulada por el Estado no se limite a los temas planteados</w:t>
      </w:r>
      <w:r w:rsidR="00FB70D8" w:rsidRPr="00BF51D0">
        <w:rPr>
          <w:sz w:val="20"/>
        </w:rPr>
        <w:t>, sino que esté centrada desde el ámbito constitucional, legal (Ley Orgánica de la Junta Nacional de Justicia) hasta el nivel reglamentario y de las directivas que instrumentan el actual proceso de evaluación y ratificación de jueces y juezas del Poder Judicial</w:t>
      </w:r>
      <w:r w:rsidR="00DB3863" w:rsidRPr="00BF51D0">
        <w:rPr>
          <w:sz w:val="20"/>
        </w:rPr>
        <w:t xml:space="preserve"> y fiscales del Ministerio Público</w:t>
      </w:r>
      <w:r w:rsidR="00FB70D8" w:rsidRPr="00BF51D0">
        <w:rPr>
          <w:sz w:val="20"/>
        </w:rPr>
        <w:t>, bajo la base del Reglamento de Procedimiento de Evaluación Integral y Ratificación de jueces y juezas del Poder Judicial y fiscales del Ministerio Público</w:t>
      </w:r>
      <w:r w:rsidR="00D95325" w:rsidRPr="00BF51D0">
        <w:rPr>
          <w:sz w:val="20"/>
        </w:rPr>
        <w:t>. Lo anterior,</w:t>
      </w:r>
      <w:r w:rsidR="00FB70D8" w:rsidRPr="00BF51D0">
        <w:rPr>
          <w:sz w:val="20"/>
        </w:rPr>
        <w:t xml:space="preserve"> con la precisión</w:t>
      </w:r>
      <w:r w:rsidR="00786239" w:rsidRPr="00BF51D0">
        <w:rPr>
          <w:sz w:val="20"/>
        </w:rPr>
        <w:t xml:space="preserve"> de que la Junta Nacional de Justicia proceda a la adecuación inmediata de sus alcances a los parámetros de convencionalidad determinados en la sentencia de 28 de septiembre de </w:t>
      </w:r>
      <w:r w:rsidR="003C07B3" w:rsidRPr="00BF51D0">
        <w:rPr>
          <w:sz w:val="20"/>
        </w:rPr>
        <w:t xml:space="preserve">2021, con la suspensión de los procesos de convocatoria a los procesos de evaluación integral y ratificación de </w:t>
      </w:r>
      <w:proofErr w:type="gramStart"/>
      <w:r w:rsidR="003C07B3" w:rsidRPr="00BF51D0">
        <w:rPr>
          <w:sz w:val="20"/>
        </w:rPr>
        <w:t>jueces y juezas</w:t>
      </w:r>
      <w:proofErr w:type="gramEnd"/>
      <w:r w:rsidR="003C07B3" w:rsidRPr="00BF51D0">
        <w:rPr>
          <w:sz w:val="20"/>
        </w:rPr>
        <w:t xml:space="preserve"> del Poder Judicial y fiscales del Ministerio Público</w:t>
      </w:r>
      <w:r w:rsidR="00D95325" w:rsidRPr="00BF51D0">
        <w:rPr>
          <w:sz w:val="20"/>
        </w:rPr>
        <w:t xml:space="preserve">. </w:t>
      </w:r>
      <w:r w:rsidR="00D95325" w:rsidRPr="00BB7507">
        <w:rPr>
          <w:sz w:val="20"/>
        </w:rPr>
        <w:t xml:space="preserve">Esto con el propósito de evitar </w:t>
      </w:r>
      <w:r w:rsidR="003C07B3" w:rsidRPr="00BB7507">
        <w:rPr>
          <w:sz w:val="20"/>
        </w:rPr>
        <w:t xml:space="preserve">el inminente riesgo de producir la repetición de los hechos contenidos en la citada sentencia e incumplimiento de deberes del </w:t>
      </w:r>
      <w:r w:rsidR="000149F2" w:rsidRPr="00BB7507">
        <w:rPr>
          <w:sz w:val="20"/>
        </w:rPr>
        <w:t>Estado</w:t>
      </w:r>
      <w:r w:rsidR="00F723D3" w:rsidRPr="00BB7507">
        <w:rPr>
          <w:rStyle w:val="Refdenotaalpie"/>
          <w:sz w:val="20"/>
        </w:rPr>
        <w:footnoteReference w:id="10"/>
      </w:r>
      <w:r w:rsidR="007241CE" w:rsidRPr="00BB7507">
        <w:rPr>
          <w:sz w:val="20"/>
        </w:rPr>
        <w:t>.</w:t>
      </w:r>
      <w:r w:rsidR="000F34D9" w:rsidRPr="00BB7507">
        <w:rPr>
          <w:sz w:val="20"/>
        </w:rPr>
        <w:t xml:space="preserve"> </w:t>
      </w:r>
      <w:r w:rsidR="00301A5A" w:rsidRPr="00BB7507">
        <w:rPr>
          <w:sz w:val="20"/>
          <w:szCs w:val="20"/>
        </w:rPr>
        <w:t xml:space="preserve">Además, solicitaron que la Corte exprese una interpretación </w:t>
      </w:r>
      <w:r w:rsidR="009F780F" w:rsidRPr="00BB7507">
        <w:rPr>
          <w:sz w:val="20"/>
          <w:szCs w:val="20"/>
        </w:rPr>
        <w:t>extensiva de la Sentencia, hacia aspectos relacionados, en general, con el proceso de las ratificaciones judiciales y fiscales.</w:t>
      </w:r>
    </w:p>
    <w:p w14:paraId="4DE6DA92" w14:textId="77777777" w:rsidR="00595824" w:rsidRPr="00595824" w:rsidRDefault="00595824" w:rsidP="00EB5B51">
      <w:pPr>
        <w:tabs>
          <w:tab w:val="left" w:pos="669"/>
        </w:tabs>
        <w:ind w:right="120"/>
      </w:pPr>
    </w:p>
    <w:p w14:paraId="2C2697A0" w14:textId="42EDF9C4" w:rsidR="005B002A" w:rsidRPr="00CB6364" w:rsidRDefault="00595824" w:rsidP="00EB5B51">
      <w:pPr>
        <w:pStyle w:val="Prrafodelista"/>
        <w:numPr>
          <w:ilvl w:val="0"/>
          <w:numId w:val="1"/>
        </w:numPr>
        <w:tabs>
          <w:tab w:val="left" w:pos="669"/>
        </w:tabs>
        <w:ind w:left="0" w:right="120" w:firstLine="0"/>
      </w:pPr>
      <w:r>
        <w:rPr>
          <w:sz w:val="20"/>
        </w:rPr>
        <w:t xml:space="preserve">Los </w:t>
      </w:r>
      <w:r w:rsidRPr="00806504">
        <w:rPr>
          <w:b/>
          <w:bCs/>
          <w:i/>
          <w:iCs/>
          <w:sz w:val="20"/>
        </w:rPr>
        <w:t>representantes del señor</w:t>
      </w:r>
      <w:r w:rsidR="000A3C2E" w:rsidRPr="00806504">
        <w:rPr>
          <w:b/>
          <w:bCs/>
          <w:i/>
          <w:iCs/>
          <w:sz w:val="20"/>
        </w:rPr>
        <w:t xml:space="preserve"> Walter Antonio</w:t>
      </w:r>
      <w:r w:rsidRPr="00806504">
        <w:rPr>
          <w:b/>
          <w:bCs/>
          <w:i/>
          <w:iCs/>
          <w:sz w:val="20"/>
        </w:rPr>
        <w:t xml:space="preserve"> Valenzuela </w:t>
      </w:r>
      <w:r w:rsidR="00830C5D" w:rsidRPr="00806504">
        <w:rPr>
          <w:b/>
          <w:bCs/>
          <w:i/>
          <w:iCs/>
          <w:sz w:val="20"/>
        </w:rPr>
        <w:t>Cerna</w:t>
      </w:r>
      <w:r w:rsidR="00830C5D">
        <w:rPr>
          <w:rStyle w:val="Refdenotaalpie"/>
          <w:sz w:val="20"/>
        </w:rPr>
        <w:footnoteReference w:id="11"/>
      </w:r>
      <w:r w:rsidR="00F624D7">
        <w:rPr>
          <w:sz w:val="20"/>
        </w:rPr>
        <w:t xml:space="preserve"> </w:t>
      </w:r>
      <w:r w:rsidR="00830C5D">
        <w:rPr>
          <w:sz w:val="20"/>
        </w:rPr>
        <w:t>indicaron que</w:t>
      </w:r>
      <w:r w:rsidR="000A3C2E">
        <w:rPr>
          <w:sz w:val="20"/>
        </w:rPr>
        <w:t xml:space="preserve"> </w:t>
      </w:r>
      <w:r w:rsidR="00830C5D">
        <w:rPr>
          <w:sz w:val="20"/>
        </w:rPr>
        <w:t>“</w:t>
      </w:r>
      <w:r w:rsidR="00342C11">
        <w:rPr>
          <w:sz w:val="20"/>
        </w:rPr>
        <w:t>[</w:t>
      </w:r>
      <w:r w:rsidR="00830C5D">
        <w:rPr>
          <w:sz w:val="20"/>
        </w:rPr>
        <w:t>c</w:t>
      </w:r>
      <w:r w:rsidR="00342C11">
        <w:rPr>
          <w:sz w:val="20"/>
        </w:rPr>
        <w:t>]</w:t>
      </w:r>
      <w:proofErr w:type="spellStart"/>
      <w:r w:rsidR="00830C5D">
        <w:rPr>
          <w:sz w:val="20"/>
        </w:rPr>
        <w:t>omprende</w:t>
      </w:r>
      <w:proofErr w:type="spellEnd"/>
      <w:r w:rsidR="00660045">
        <w:rPr>
          <w:sz w:val="20"/>
        </w:rPr>
        <w:t>[n]</w:t>
      </w:r>
      <w:r w:rsidR="00830C5D">
        <w:rPr>
          <w:sz w:val="20"/>
        </w:rPr>
        <w:t xml:space="preserve"> que la sentencia dictada por la Corte </w:t>
      </w:r>
      <w:r w:rsidR="00830C5D" w:rsidRPr="00CB6364">
        <w:rPr>
          <w:sz w:val="20"/>
        </w:rPr>
        <w:t>[</w:t>
      </w:r>
      <w:r w:rsidR="00660045" w:rsidRPr="00CB6364">
        <w:rPr>
          <w:sz w:val="20"/>
        </w:rPr>
        <w:t>…</w:t>
      </w:r>
      <w:r w:rsidR="00830C5D" w:rsidRPr="00CB6364">
        <w:rPr>
          <w:sz w:val="20"/>
        </w:rPr>
        <w:t>] es directa y no permite lugar a equívocos”.</w:t>
      </w:r>
      <w:r w:rsidR="002E1F60" w:rsidRPr="00CB6364">
        <w:rPr>
          <w:sz w:val="20"/>
        </w:rPr>
        <w:t xml:space="preserve"> </w:t>
      </w:r>
    </w:p>
    <w:p w14:paraId="620646C6" w14:textId="77777777" w:rsidR="005B002A" w:rsidRPr="00CB6364" w:rsidRDefault="005B002A" w:rsidP="00EB5B51">
      <w:pPr>
        <w:tabs>
          <w:tab w:val="left" w:pos="669"/>
        </w:tabs>
        <w:ind w:right="120"/>
      </w:pPr>
    </w:p>
    <w:p w14:paraId="183C692C" w14:textId="0159E003" w:rsidR="00F258C9" w:rsidRPr="00467319" w:rsidRDefault="00595824" w:rsidP="00EB5B51">
      <w:pPr>
        <w:pStyle w:val="Prrafodelista"/>
        <w:numPr>
          <w:ilvl w:val="0"/>
          <w:numId w:val="1"/>
        </w:numPr>
        <w:tabs>
          <w:tab w:val="left" w:pos="669"/>
        </w:tabs>
        <w:ind w:left="0" w:right="120" w:firstLine="0"/>
      </w:pPr>
      <w:r w:rsidRPr="00CB6364">
        <w:rPr>
          <w:sz w:val="20"/>
        </w:rPr>
        <w:t xml:space="preserve">El </w:t>
      </w:r>
      <w:r w:rsidRPr="00CB6364">
        <w:rPr>
          <w:b/>
          <w:bCs/>
          <w:i/>
          <w:iCs/>
          <w:sz w:val="20"/>
        </w:rPr>
        <w:t>representante</w:t>
      </w:r>
      <w:r w:rsidRPr="00CB6364">
        <w:rPr>
          <w:sz w:val="20"/>
        </w:rPr>
        <w:t xml:space="preserve"> </w:t>
      </w:r>
      <w:r w:rsidRPr="00CB6364">
        <w:rPr>
          <w:b/>
          <w:bCs/>
          <w:i/>
          <w:iCs/>
          <w:sz w:val="20"/>
        </w:rPr>
        <w:t>del señor</w:t>
      </w:r>
      <w:r w:rsidR="00AA6E24" w:rsidRPr="00CB6364">
        <w:rPr>
          <w:b/>
          <w:bCs/>
          <w:i/>
          <w:iCs/>
          <w:sz w:val="20"/>
        </w:rPr>
        <w:t xml:space="preserve"> Jean </w:t>
      </w:r>
      <w:proofErr w:type="spellStart"/>
      <w:r w:rsidR="00AA6E24" w:rsidRPr="00CB6364">
        <w:rPr>
          <w:b/>
          <w:bCs/>
          <w:i/>
          <w:iCs/>
          <w:sz w:val="20"/>
        </w:rPr>
        <w:t>Aubert</w:t>
      </w:r>
      <w:proofErr w:type="spellEnd"/>
      <w:r w:rsidRPr="00CB6364">
        <w:rPr>
          <w:b/>
          <w:bCs/>
          <w:i/>
          <w:iCs/>
          <w:sz w:val="20"/>
        </w:rPr>
        <w:t xml:space="preserve"> Díaz Alvarado y la señora </w:t>
      </w:r>
      <w:r w:rsidR="00AA6E24" w:rsidRPr="00CB6364">
        <w:rPr>
          <w:b/>
          <w:bCs/>
          <w:i/>
          <w:iCs/>
          <w:sz w:val="20"/>
        </w:rPr>
        <w:t xml:space="preserve">Marta Silvana </w:t>
      </w:r>
      <w:r w:rsidRPr="00CB6364">
        <w:rPr>
          <w:b/>
          <w:bCs/>
          <w:i/>
          <w:iCs/>
          <w:sz w:val="20"/>
        </w:rPr>
        <w:t xml:space="preserve">Rodríguez </w:t>
      </w:r>
      <w:proofErr w:type="spellStart"/>
      <w:r w:rsidRPr="00CB6364">
        <w:rPr>
          <w:b/>
          <w:bCs/>
          <w:i/>
          <w:iCs/>
          <w:sz w:val="20"/>
        </w:rPr>
        <w:t>Ricse</w:t>
      </w:r>
      <w:proofErr w:type="spellEnd"/>
      <w:r w:rsidRPr="00CB6364">
        <w:rPr>
          <w:sz w:val="20"/>
        </w:rPr>
        <w:t xml:space="preserve"> </w:t>
      </w:r>
      <w:r w:rsidR="0085154F" w:rsidRPr="00CB6364">
        <w:rPr>
          <w:sz w:val="20"/>
        </w:rPr>
        <w:t>no presentó observaciones directamente relacionadas con la solicitud de interpretación del Estado.</w:t>
      </w:r>
      <w:r w:rsidR="00F624D7" w:rsidRPr="00CB6364">
        <w:rPr>
          <w:sz w:val="20"/>
        </w:rPr>
        <w:t xml:space="preserve"> Sin embargo, señal</w:t>
      </w:r>
      <w:r w:rsidR="00D87BD2" w:rsidRPr="00CB6364">
        <w:rPr>
          <w:sz w:val="20"/>
        </w:rPr>
        <w:t>ó</w:t>
      </w:r>
      <w:r w:rsidR="00F624D7" w:rsidRPr="00CB6364">
        <w:rPr>
          <w:sz w:val="20"/>
        </w:rPr>
        <w:t xml:space="preserve"> </w:t>
      </w:r>
      <w:r w:rsidR="008B3052" w:rsidRPr="00CB6364">
        <w:rPr>
          <w:sz w:val="20"/>
        </w:rPr>
        <w:t>“</w:t>
      </w:r>
      <w:r w:rsidR="00F624D7" w:rsidRPr="00CB6364">
        <w:rPr>
          <w:sz w:val="20"/>
        </w:rPr>
        <w:t>tres propuestas legislativas que debe implementar el Estado</w:t>
      </w:r>
      <w:r w:rsidR="008B3052" w:rsidRPr="00CB6364">
        <w:rPr>
          <w:sz w:val="20"/>
        </w:rPr>
        <w:t>”</w:t>
      </w:r>
      <w:r w:rsidR="00C6034E" w:rsidRPr="00CB6364">
        <w:rPr>
          <w:sz w:val="20"/>
        </w:rPr>
        <w:t>:</w:t>
      </w:r>
      <w:r w:rsidR="00F624D7" w:rsidRPr="00CB6364">
        <w:rPr>
          <w:sz w:val="20"/>
        </w:rPr>
        <w:t xml:space="preserve"> a) </w:t>
      </w:r>
      <w:r w:rsidR="00342C11" w:rsidRPr="00CB6364">
        <w:rPr>
          <w:sz w:val="20"/>
        </w:rPr>
        <w:t>“</w:t>
      </w:r>
      <w:r w:rsidR="00F624D7" w:rsidRPr="00CB6364">
        <w:rPr>
          <w:sz w:val="20"/>
        </w:rPr>
        <w:t xml:space="preserve">modificación del </w:t>
      </w:r>
      <w:proofErr w:type="spellStart"/>
      <w:r w:rsidR="00F624D7" w:rsidRPr="00CB6364">
        <w:rPr>
          <w:sz w:val="20"/>
        </w:rPr>
        <w:t>inc</w:t>
      </w:r>
      <w:proofErr w:type="spellEnd"/>
      <w:r w:rsidR="008B3052" w:rsidRPr="00CB6364">
        <w:rPr>
          <w:sz w:val="20"/>
        </w:rPr>
        <w:t>[</w:t>
      </w:r>
      <w:proofErr w:type="spellStart"/>
      <w:r w:rsidR="00F624D7" w:rsidRPr="00CB6364">
        <w:rPr>
          <w:sz w:val="20"/>
        </w:rPr>
        <w:t>iso</w:t>
      </w:r>
      <w:proofErr w:type="spellEnd"/>
      <w:r w:rsidR="008B3052" w:rsidRPr="00CB6364">
        <w:rPr>
          <w:sz w:val="20"/>
        </w:rPr>
        <w:t xml:space="preserve">] </w:t>
      </w:r>
      <w:r w:rsidR="00F624D7" w:rsidRPr="00CB6364">
        <w:rPr>
          <w:sz w:val="20"/>
        </w:rPr>
        <w:t>13 del ar</w:t>
      </w:r>
      <w:r w:rsidR="00342C11" w:rsidRPr="00CB6364">
        <w:rPr>
          <w:sz w:val="20"/>
        </w:rPr>
        <w:t>[</w:t>
      </w:r>
      <w:proofErr w:type="spellStart"/>
      <w:r w:rsidR="00F624D7" w:rsidRPr="00CB6364">
        <w:rPr>
          <w:sz w:val="20"/>
        </w:rPr>
        <w:t>tículo</w:t>
      </w:r>
      <w:proofErr w:type="spellEnd"/>
      <w:r w:rsidR="00342C11" w:rsidRPr="00CB6364">
        <w:rPr>
          <w:sz w:val="20"/>
        </w:rPr>
        <w:t>]</w:t>
      </w:r>
      <w:r w:rsidR="00F624D7" w:rsidRPr="00CB6364">
        <w:rPr>
          <w:sz w:val="20"/>
        </w:rPr>
        <w:t xml:space="preserve"> 48 de la Ley </w:t>
      </w:r>
      <w:r w:rsidR="00F624D7" w:rsidRPr="00CB6364">
        <w:rPr>
          <w:sz w:val="20"/>
        </w:rPr>
        <w:lastRenderedPageBreak/>
        <w:t>29277</w:t>
      </w:r>
      <w:r w:rsidR="00F624D7" w:rsidRPr="00CB6364">
        <w:rPr>
          <w:rStyle w:val="Refdenotaalpie"/>
          <w:sz w:val="20"/>
        </w:rPr>
        <w:footnoteReference w:id="12"/>
      </w:r>
      <w:r w:rsidR="003F5C47" w:rsidRPr="00CB6364">
        <w:rPr>
          <w:sz w:val="20"/>
        </w:rPr>
        <w:t xml:space="preserve"> </w:t>
      </w:r>
      <w:r w:rsidR="008B3052" w:rsidRPr="00CB6364">
        <w:rPr>
          <w:sz w:val="20"/>
        </w:rPr>
        <w:t>[, n]</w:t>
      </w:r>
      <w:proofErr w:type="spellStart"/>
      <w:r w:rsidR="008B3052" w:rsidRPr="00CB6364">
        <w:rPr>
          <w:sz w:val="20"/>
        </w:rPr>
        <w:t>orma</w:t>
      </w:r>
      <w:proofErr w:type="spellEnd"/>
      <w:r w:rsidR="008B3052" w:rsidRPr="00CB6364">
        <w:rPr>
          <w:sz w:val="20"/>
        </w:rPr>
        <w:t xml:space="preserve"> que considera como falta grave muy grave, la </w:t>
      </w:r>
      <w:r w:rsidR="002047D2" w:rsidRPr="00CB6364">
        <w:rPr>
          <w:sz w:val="20"/>
        </w:rPr>
        <w:t>‘</w:t>
      </w:r>
      <w:r w:rsidR="008B3052" w:rsidRPr="00CB6364">
        <w:rPr>
          <w:sz w:val="20"/>
        </w:rPr>
        <w:t>no motivación de las resoluciones judiciales</w:t>
      </w:r>
      <w:r w:rsidR="002047D2" w:rsidRPr="00CB6364">
        <w:rPr>
          <w:sz w:val="20"/>
        </w:rPr>
        <w:t>’”</w:t>
      </w:r>
      <w:r w:rsidR="00D87BD2" w:rsidRPr="00CB6364">
        <w:rPr>
          <w:sz w:val="20"/>
        </w:rPr>
        <w:t>; b) aplicación del principio de caducidad, en los procedimientos administrativos sancionadores,</w:t>
      </w:r>
      <w:r w:rsidR="008B3052" w:rsidRPr="00CB6364">
        <w:rPr>
          <w:sz w:val="20"/>
        </w:rPr>
        <w:t xml:space="preserve"> según el artículo </w:t>
      </w:r>
      <w:r w:rsidR="002047D2" w:rsidRPr="00CB6364">
        <w:rPr>
          <w:sz w:val="20"/>
        </w:rPr>
        <w:t>2</w:t>
      </w:r>
      <w:r w:rsidR="00B91FB7" w:rsidRPr="00CB6364">
        <w:rPr>
          <w:sz w:val="20"/>
        </w:rPr>
        <w:t xml:space="preserve">59 de la Ley </w:t>
      </w:r>
      <w:r w:rsidR="00FD708E" w:rsidRPr="00CB6364">
        <w:rPr>
          <w:sz w:val="20"/>
        </w:rPr>
        <w:t xml:space="preserve">No. </w:t>
      </w:r>
      <w:r w:rsidR="00B91FB7" w:rsidRPr="00CB6364">
        <w:rPr>
          <w:sz w:val="20"/>
        </w:rPr>
        <w:t>27444</w:t>
      </w:r>
      <w:r w:rsidR="00FD708E" w:rsidRPr="00CB6364">
        <w:rPr>
          <w:sz w:val="20"/>
        </w:rPr>
        <w:t>,</w:t>
      </w:r>
      <w:r w:rsidR="00B91FB7" w:rsidRPr="00CB6364">
        <w:rPr>
          <w:sz w:val="20"/>
        </w:rPr>
        <w:t xml:space="preserve"> Ley de Procedimiento Administrativo General</w:t>
      </w:r>
      <w:r w:rsidR="00B91FB7" w:rsidRPr="00CB6364">
        <w:rPr>
          <w:rStyle w:val="Refdenotaalpie"/>
          <w:sz w:val="20"/>
        </w:rPr>
        <w:footnoteReference w:id="13"/>
      </w:r>
      <w:r w:rsidR="00B91FB7" w:rsidRPr="00CB6364">
        <w:rPr>
          <w:sz w:val="20"/>
        </w:rPr>
        <w:t xml:space="preserve">, </w:t>
      </w:r>
      <w:r w:rsidR="00FD708E" w:rsidRPr="00CB6364">
        <w:rPr>
          <w:sz w:val="20"/>
        </w:rPr>
        <w:t xml:space="preserve">que </w:t>
      </w:r>
      <w:r w:rsidR="00B91FB7" w:rsidRPr="00CB6364">
        <w:rPr>
          <w:sz w:val="20"/>
        </w:rPr>
        <w:t>señala que el procedimiento administrativo sancionador caduca a los 9 meses de notificado la imputación de cargos, caso contrario se archiva el procedimiento</w:t>
      </w:r>
      <w:r w:rsidR="00FD708E" w:rsidRPr="00467319">
        <w:rPr>
          <w:sz w:val="20"/>
        </w:rPr>
        <w:t xml:space="preserve">, </w:t>
      </w:r>
      <w:r w:rsidR="00D87BD2" w:rsidRPr="00467319">
        <w:rPr>
          <w:sz w:val="20"/>
        </w:rPr>
        <w:t xml:space="preserve">y c) </w:t>
      </w:r>
      <w:r w:rsidR="00895802" w:rsidRPr="00467319">
        <w:rPr>
          <w:sz w:val="20"/>
        </w:rPr>
        <w:t xml:space="preserve">hace presente que </w:t>
      </w:r>
      <w:r w:rsidR="00D87BD2" w:rsidRPr="00467319">
        <w:rPr>
          <w:sz w:val="20"/>
        </w:rPr>
        <w:t xml:space="preserve">la Junta Nacional de Justicia tiene un doble estándar </w:t>
      </w:r>
      <w:r w:rsidR="002339BF" w:rsidRPr="00467319">
        <w:rPr>
          <w:sz w:val="20"/>
        </w:rPr>
        <w:t xml:space="preserve">de sanción </w:t>
      </w:r>
      <w:r w:rsidR="00D87BD2" w:rsidRPr="00467319">
        <w:rPr>
          <w:sz w:val="20"/>
        </w:rPr>
        <w:t>contra magistrados</w:t>
      </w:r>
      <w:r w:rsidR="00F5297B" w:rsidRPr="00467319">
        <w:rPr>
          <w:sz w:val="20"/>
        </w:rPr>
        <w:t xml:space="preserve">. </w:t>
      </w:r>
    </w:p>
    <w:p w14:paraId="31234FE1" w14:textId="77777777" w:rsidR="00F258C9" w:rsidRDefault="00F258C9" w:rsidP="00F258C9">
      <w:pPr>
        <w:tabs>
          <w:tab w:val="left" w:pos="669"/>
        </w:tabs>
        <w:ind w:right="120"/>
      </w:pPr>
    </w:p>
    <w:p w14:paraId="73AE1AE9" w14:textId="023CFA23" w:rsidR="004457A3" w:rsidRDefault="004457A3" w:rsidP="004457A3">
      <w:pPr>
        <w:pStyle w:val="Ttulo2"/>
        <w:tabs>
          <w:tab w:val="left" w:pos="1454"/>
        </w:tabs>
        <w:ind w:left="953"/>
      </w:pPr>
      <w:bookmarkStart w:id="3" w:name="_Hlk102051965"/>
      <w:r>
        <w:t>A.2. Consideraciones</w:t>
      </w:r>
      <w:r>
        <w:rPr>
          <w:spacing w:val="-4"/>
        </w:rPr>
        <w:t xml:space="preserve"> </w:t>
      </w:r>
      <w:r>
        <w:t>de</w:t>
      </w:r>
      <w:r>
        <w:rPr>
          <w:spacing w:val="-1"/>
        </w:rPr>
        <w:t xml:space="preserve"> </w:t>
      </w:r>
      <w:r>
        <w:t>la</w:t>
      </w:r>
      <w:r>
        <w:rPr>
          <w:spacing w:val="-5"/>
        </w:rPr>
        <w:t xml:space="preserve"> </w:t>
      </w:r>
      <w:r>
        <w:t>Corte</w:t>
      </w:r>
    </w:p>
    <w:bookmarkEnd w:id="3"/>
    <w:p w14:paraId="36610257" w14:textId="67FFD193" w:rsidR="004457A3" w:rsidRDefault="004457A3" w:rsidP="004457A3">
      <w:pPr>
        <w:pStyle w:val="Prrafodelista"/>
        <w:tabs>
          <w:tab w:val="left" w:pos="669"/>
        </w:tabs>
        <w:ind w:right="120"/>
      </w:pPr>
    </w:p>
    <w:p w14:paraId="5C17E95D" w14:textId="1799AF32" w:rsidR="004457A3" w:rsidRPr="00877730" w:rsidRDefault="004457A3" w:rsidP="00EB5B51">
      <w:pPr>
        <w:pStyle w:val="Prrafodelista"/>
        <w:numPr>
          <w:ilvl w:val="0"/>
          <w:numId w:val="1"/>
        </w:numPr>
        <w:ind w:left="0" w:right="120" w:firstLine="0"/>
      </w:pPr>
      <w:r w:rsidRPr="004457A3">
        <w:rPr>
          <w:sz w:val="20"/>
        </w:rPr>
        <w:t>E</w:t>
      </w:r>
      <w:r>
        <w:rPr>
          <w:sz w:val="20"/>
        </w:rPr>
        <w:t xml:space="preserve">n </w:t>
      </w:r>
      <w:r w:rsidR="00877730">
        <w:rPr>
          <w:sz w:val="20"/>
        </w:rPr>
        <w:t>los</w:t>
      </w:r>
      <w:r>
        <w:rPr>
          <w:sz w:val="20"/>
        </w:rPr>
        <w:t xml:space="preserve"> párrafo</w:t>
      </w:r>
      <w:r w:rsidR="00877730">
        <w:rPr>
          <w:sz w:val="20"/>
        </w:rPr>
        <w:t>s 204</w:t>
      </w:r>
      <w:r w:rsidR="00E33565">
        <w:rPr>
          <w:sz w:val="20"/>
        </w:rPr>
        <w:t>, 205</w:t>
      </w:r>
      <w:r w:rsidR="00877730">
        <w:rPr>
          <w:sz w:val="20"/>
        </w:rPr>
        <w:t xml:space="preserve"> y</w:t>
      </w:r>
      <w:r>
        <w:rPr>
          <w:sz w:val="20"/>
        </w:rPr>
        <w:t xml:space="preserve"> 206 de la </w:t>
      </w:r>
      <w:r w:rsidR="00806668">
        <w:rPr>
          <w:sz w:val="20"/>
        </w:rPr>
        <w:t>S</w:t>
      </w:r>
      <w:r>
        <w:rPr>
          <w:sz w:val="20"/>
        </w:rPr>
        <w:t>entencia, al pronunciarse sobre las garantías de no repetición</w:t>
      </w:r>
      <w:r w:rsidR="00877730">
        <w:rPr>
          <w:sz w:val="20"/>
        </w:rPr>
        <w:t xml:space="preserve"> solicitadas, la Corte estableció lo siguiente:</w:t>
      </w:r>
    </w:p>
    <w:p w14:paraId="69D2FD78" w14:textId="5E52D835" w:rsidR="00877730" w:rsidRDefault="00877730" w:rsidP="00F31643">
      <w:pPr>
        <w:pStyle w:val="Prrafodelista"/>
        <w:ind w:left="720" w:right="120"/>
        <w:jc w:val="left"/>
        <w:rPr>
          <w:sz w:val="20"/>
        </w:rPr>
      </w:pPr>
    </w:p>
    <w:p w14:paraId="060F0B62" w14:textId="77777777" w:rsidR="00F31643" w:rsidRPr="00F31643" w:rsidRDefault="00F31643" w:rsidP="00502F4C">
      <w:pPr>
        <w:pStyle w:val="Prrafodelista"/>
        <w:widowControl/>
        <w:numPr>
          <w:ilvl w:val="0"/>
          <w:numId w:val="4"/>
        </w:numPr>
        <w:autoSpaceDE/>
        <w:autoSpaceDN/>
        <w:ind w:left="720" w:right="720" w:firstLine="0"/>
        <w:contextualSpacing/>
        <w:rPr>
          <w:sz w:val="16"/>
          <w:szCs w:val="16"/>
        </w:rPr>
      </w:pPr>
      <w:r w:rsidRPr="00F31643">
        <w:rPr>
          <w:sz w:val="16"/>
          <w:szCs w:val="16"/>
        </w:rPr>
        <w:t>De la información aportada por el Estado se indica que, con posterioridad a los hechos del presente caso, Perú ha adoptado diversa normativa para regular el procedimiento de evaluación y ratificación que se encuentra vigente, a través de la reforma constitucional sobre la conformación y funciones de la Junta Nacional de Justicia, la Ley Orgánica de la JNJ y el Reglamento del Proceso de Evaluación Integral y Ratificación de Jueces y Juezas del Poder Judicial y de Fiscales del Ministerio Público mediante Resolución No. 260-2020-JNJ de 9 de diciembre de 2020 (</w:t>
      </w:r>
      <w:r w:rsidRPr="00F31643">
        <w:rPr>
          <w:i/>
          <w:sz w:val="16"/>
          <w:szCs w:val="16"/>
        </w:rPr>
        <w:t>supra</w:t>
      </w:r>
      <w:r w:rsidRPr="00F31643">
        <w:rPr>
          <w:sz w:val="16"/>
          <w:szCs w:val="16"/>
        </w:rPr>
        <w:t xml:space="preserve"> párr. 80).</w:t>
      </w:r>
    </w:p>
    <w:p w14:paraId="19CEA41C" w14:textId="77777777" w:rsidR="00B502A3" w:rsidRPr="00740825" w:rsidRDefault="00B502A3" w:rsidP="00740825">
      <w:pPr>
        <w:widowControl/>
        <w:autoSpaceDE/>
        <w:autoSpaceDN/>
        <w:ind w:right="720"/>
        <w:contextualSpacing/>
        <w:rPr>
          <w:sz w:val="16"/>
          <w:szCs w:val="16"/>
        </w:rPr>
      </w:pPr>
    </w:p>
    <w:p w14:paraId="277A857D" w14:textId="1855E5DA" w:rsidR="00B502A3" w:rsidRPr="00B502A3" w:rsidRDefault="00B502A3" w:rsidP="00B502A3">
      <w:pPr>
        <w:pStyle w:val="Prrafodelista"/>
        <w:widowControl/>
        <w:autoSpaceDE/>
        <w:autoSpaceDN/>
        <w:ind w:left="720" w:right="720"/>
        <w:contextualSpacing/>
        <w:rPr>
          <w:sz w:val="16"/>
          <w:szCs w:val="16"/>
        </w:rPr>
      </w:pPr>
      <w:r w:rsidRPr="00B502A3">
        <w:rPr>
          <w:sz w:val="16"/>
          <w:szCs w:val="16"/>
        </w:rPr>
        <w:t>205.</w:t>
      </w:r>
      <w:r w:rsidRPr="00B502A3">
        <w:rPr>
          <w:sz w:val="16"/>
          <w:szCs w:val="16"/>
        </w:rPr>
        <w:tab/>
        <w:t>La Corte advierte que, de acuerdo a las alegaciones de las partes, las propias declaraciones de las víctimas, así como de la normativa vigente, aún se mantiene la prohibición de que los magistrados no ratificados puedan reingresar al Poder Judicial y al Mi</w:t>
      </w:r>
      <w:r w:rsidR="00A90D41">
        <w:rPr>
          <w:sz w:val="16"/>
          <w:szCs w:val="16"/>
        </w:rPr>
        <w:t>ni</w:t>
      </w:r>
      <w:r w:rsidRPr="00B502A3">
        <w:rPr>
          <w:sz w:val="16"/>
          <w:szCs w:val="16"/>
        </w:rPr>
        <w:t>sterio Público, pese a que el Estado reiteradamente ha señalado que el Tribunal Constitucional en su sentencia de 8 de enero de 2006</w:t>
      </w:r>
      <w:r w:rsidR="00E33565">
        <w:rPr>
          <w:sz w:val="16"/>
          <w:szCs w:val="16"/>
        </w:rPr>
        <w:t xml:space="preserve"> </w:t>
      </w:r>
      <w:r w:rsidRPr="00B502A3">
        <w:rPr>
          <w:sz w:val="16"/>
          <w:szCs w:val="16"/>
        </w:rPr>
        <w:t>indicó que no se puede impedir en modo alguno el derecho de los magistrados no ratificados de postular nuevamente al Poder Judicial y al Ministerio Público, pues el hecho de no haber sido ratificado no debe ser un impedimento para reingresar a la carrera judicial.</w:t>
      </w:r>
    </w:p>
    <w:p w14:paraId="30F35EC7" w14:textId="77777777" w:rsidR="00F31643" w:rsidRPr="00740825" w:rsidRDefault="00F31643" w:rsidP="00740825">
      <w:pPr>
        <w:ind w:right="720"/>
        <w:rPr>
          <w:sz w:val="16"/>
          <w:szCs w:val="16"/>
        </w:rPr>
      </w:pPr>
    </w:p>
    <w:p w14:paraId="6A9A7184" w14:textId="26FD0AAF" w:rsidR="00877730" w:rsidRPr="0058754D" w:rsidRDefault="00F31643" w:rsidP="00502F4C">
      <w:pPr>
        <w:pStyle w:val="Prrafodelista"/>
        <w:widowControl/>
        <w:numPr>
          <w:ilvl w:val="0"/>
          <w:numId w:val="5"/>
        </w:numPr>
        <w:autoSpaceDE/>
        <w:autoSpaceDN/>
        <w:ind w:left="720" w:right="720" w:firstLine="0"/>
        <w:contextualSpacing/>
        <w:rPr>
          <w:sz w:val="16"/>
          <w:szCs w:val="16"/>
        </w:rPr>
      </w:pPr>
      <w:r w:rsidRPr="00F31643">
        <w:rPr>
          <w:sz w:val="16"/>
          <w:szCs w:val="16"/>
        </w:rPr>
        <w:t xml:space="preserve">Debido a lo anterior, la Corte considera que es necesario que el Estado </w:t>
      </w:r>
      <w:bookmarkStart w:id="4" w:name="_Hlk103959269"/>
      <w:r w:rsidRPr="00F31643">
        <w:rPr>
          <w:sz w:val="16"/>
          <w:szCs w:val="16"/>
        </w:rPr>
        <w:t>adopte las medidas legislativas o de otro carácter para adecuar su ordenamiento jurídico interno a lo establecido en la Convención Americana, de conformidad con lo resuelto en la presente sentencia en lo relativo a la reincorporación de los magistrados no ratificados al Poder Judicial o al Ministerio Público y a la posibilidad de recurrir las decisiones mediante las cuales se determine la no ratificación de un magistrado</w:t>
      </w:r>
      <w:bookmarkEnd w:id="4"/>
      <w:r w:rsidRPr="00F31643">
        <w:rPr>
          <w:sz w:val="16"/>
          <w:szCs w:val="16"/>
        </w:rPr>
        <w:t xml:space="preserve">. Ello implica que el Estado debe adoptar dichas medidas en un plazo razonable.  Independientemente de las reformas que deba adoptar el Estado, mientras estas no se produzcan, las autoridades estatales están en la obligación de ejercer </w:t>
      </w:r>
      <w:r w:rsidRPr="00F31643">
        <w:rPr>
          <w:i/>
          <w:sz w:val="16"/>
          <w:szCs w:val="16"/>
        </w:rPr>
        <w:t xml:space="preserve">ex </w:t>
      </w:r>
      <w:proofErr w:type="spellStart"/>
      <w:r w:rsidRPr="00F31643">
        <w:rPr>
          <w:i/>
          <w:sz w:val="16"/>
          <w:szCs w:val="16"/>
        </w:rPr>
        <w:t>officio</w:t>
      </w:r>
      <w:proofErr w:type="spellEnd"/>
      <w:r w:rsidRPr="00F31643">
        <w:rPr>
          <w:sz w:val="16"/>
          <w:szCs w:val="16"/>
        </w:rPr>
        <w:t xml:space="preserve"> un control de convencionalidad entre las normas internas y la Convención Americana, en el marco de sus respectivas competencias y de las regulaciones procesales correspondientes. En esta tarea, las autoridades internas deben tener en cuenta no solamente el tratado, sino también la interpretación que del mismo ha hecho la Corte Interamericana, intérprete última de la Convención.</w:t>
      </w:r>
    </w:p>
    <w:p w14:paraId="5BABAD95" w14:textId="77777777" w:rsidR="00877730" w:rsidRPr="00877730" w:rsidRDefault="00877730" w:rsidP="00F31643">
      <w:pPr>
        <w:pStyle w:val="Prrafodelista"/>
        <w:ind w:left="0" w:right="120"/>
        <w:jc w:val="left"/>
      </w:pPr>
    </w:p>
    <w:p w14:paraId="7996510E" w14:textId="6D707F67" w:rsidR="00877730" w:rsidRPr="00F31643" w:rsidRDefault="00877730" w:rsidP="00F31643">
      <w:pPr>
        <w:pStyle w:val="Prrafodelista"/>
        <w:numPr>
          <w:ilvl w:val="0"/>
          <w:numId w:val="1"/>
        </w:numPr>
        <w:ind w:left="0" w:right="120" w:firstLine="0"/>
      </w:pPr>
      <w:r>
        <w:rPr>
          <w:sz w:val="20"/>
        </w:rPr>
        <w:t xml:space="preserve">Con base en las consideraciones anteriores, este Tribunal dispuso en el punto resolutivo </w:t>
      </w:r>
      <w:r w:rsidR="00F31643">
        <w:rPr>
          <w:sz w:val="20"/>
        </w:rPr>
        <w:t>décimo</w:t>
      </w:r>
      <w:r>
        <w:rPr>
          <w:sz w:val="20"/>
        </w:rPr>
        <w:t xml:space="preserve"> lo siguiente:</w:t>
      </w:r>
    </w:p>
    <w:p w14:paraId="27C8B1F6" w14:textId="595FF25F" w:rsidR="00F31643" w:rsidRDefault="00F31643" w:rsidP="00F31643">
      <w:pPr>
        <w:pStyle w:val="Prrafodelista"/>
        <w:ind w:left="0" w:right="120"/>
        <w:rPr>
          <w:sz w:val="20"/>
        </w:rPr>
      </w:pPr>
    </w:p>
    <w:p w14:paraId="0C678983" w14:textId="66BA7E98" w:rsidR="00F31643" w:rsidRPr="00F31643" w:rsidRDefault="00F31643" w:rsidP="00502F4C">
      <w:pPr>
        <w:pStyle w:val="Prrafodelista"/>
        <w:widowControl/>
        <w:autoSpaceDE/>
        <w:autoSpaceDN/>
        <w:ind w:left="720" w:right="720"/>
        <w:contextualSpacing/>
        <w:rPr>
          <w:sz w:val="16"/>
          <w:szCs w:val="16"/>
        </w:rPr>
      </w:pPr>
      <w:r w:rsidRPr="00F31643">
        <w:rPr>
          <w:sz w:val="16"/>
          <w:szCs w:val="16"/>
        </w:rPr>
        <w:t xml:space="preserve">10. </w:t>
      </w:r>
      <w:r w:rsidRPr="00F31643">
        <w:rPr>
          <w:sz w:val="16"/>
          <w:szCs w:val="16"/>
        </w:rPr>
        <w:tab/>
        <w:t xml:space="preserve">El Estado adecuará, en un plazo razonable, su ordenamiento jurídico interno a los parámetros establecidos en la presente Sentencia, en los términos de lo dispuesto en los párrafos 203 a 206 de la </w:t>
      </w:r>
      <w:r w:rsidR="007E2E3E">
        <w:rPr>
          <w:sz w:val="16"/>
          <w:szCs w:val="16"/>
        </w:rPr>
        <w:t>[…]</w:t>
      </w:r>
      <w:r w:rsidR="007E2E3E" w:rsidRPr="00F31643">
        <w:rPr>
          <w:sz w:val="16"/>
          <w:szCs w:val="16"/>
        </w:rPr>
        <w:t xml:space="preserve"> </w:t>
      </w:r>
      <w:r w:rsidRPr="00F31643">
        <w:rPr>
          <w:sz w:val="16"/>
          <w:szCs w:val="16"/>
        </w:rPr>
        <w:t>Sentencia.</w:t>
      </w:r>
    </w:p>
    <w:p w14:paraId="50E215B4" w14:textId="37588B9D" w:rsidR="00F31643" w:rsidRDefault="00F31643" w:rsidP="00F31643">
      <w:pPr>
        <w:pStyle w:val="Prrafodelista"/>
        <w:ind w:left="0" w:right="120"/>
      </w:pPr>
    </w:p>
    <w:p w14:paraId="5017FA49" w14:textId="39E13211" w:rsidR="00FD708E" w:rsidRDefault="00FD708E" w:rsidP="00EB5B51">
      <w:pPr>
        <w:pStyle w:val="Prrafodelista"/>
        <w:numPr>
          <w:ilvl w:val="0"/>
          <w:numId w:val="1"/>
        </w:numPr>
        <w:ind w:left="0" w:right="115" w:firstLine="0"/>
        <w:rPr>
          <w:sz w:val="20"/>
        </w:rPr>
      </w:pPr>
      <w:r w:rsidRPr="00820099">
        <w:rPr>
          <w:sz w:val="20"/>
        </w:rPr>
        <w:t>Ante la solicitud efectuada por el Estado</w:t>
      </w:r>
      <w:r w:rsidR="00820099">
        <w:rPr>
          <w:sz w:val="20"/>
        </w:rPr>
        <w:t>, est</w:t>
      </w:r>
      <w:r w:rsidR="00E453AE">
        <w:rPr>
          <w:sz w:val="20"/>
        </w:rPr>
        <w:t>e Tribunal</w:t>
      </w:r>
      <w:r w:rsidR="00820099">
        <w:rPr>
          <w:sz w:val="20"/>
        </w:rPr>
        <w:t xml:space="preserve"> recuerda que es preciso que las partes realicen una lectura integral de la Sentencia y no consideren cada párrafo del Fallo como si fuese independiente del resto</w:t>
      </w:r>
      <w:r w:rsidR="00E453AE">
        <w:rPr>
          <w:rStyle w:val="Refdenotaalpie"/>
          <w:sz w:val="20"/>
        </w:rPr>
        <w:footnoteReference w:id="14"/>
      </w:r>
      <w:r w:rsidR="00E453AE">
        <w:rPr>
          <w:sz w:val="20"/>
        </w:rPr>
        <w:t>. E</w:t>
      </w:r>
      <w:r w:rsidR="001F3D7E">
        <w:rPr>
          <w:sz w:val="20"/>
        </w:rPr>
        <w:t>n e</w:t>
      </w:r>
      <w:r w:rsidR="00E453AE">
        <w:rPr>
          <w:sz w:val="20"/>
        </w:rPr>
        <w:t>se sentido, la Corte advierte que, del contenido de los párrafos transcritos, en coherencia con los párrafo</w:t>
      </w:r>
      <w:r w:rsidR="00EC605B">
        <w:rPr>
          <w:sz w:val="20"/>
        </w:rPr>
        <w:t xml:space="preserve">s 203 y </w:t>
      </w:r>
      <w:r w:rsidR="00EC605B" w:rsidRPr="00F75B5E">
        <w:rPr>
          <w:sz w:val="20"/>
        </w:rPr>
        <w:t>205</w:t>
      </w:r>
      <w:r w:rsidR="00620EE6">
        <w:rPr>
          <w:sz w:val="20"/>
        </w:rPr>
        <w:t xml:space="preserve"> del mismo Fallo</w:t>
      </w:r>
      <w:r w:rsidR="00620EE6" w:rsidRPr="00F258C9">
        <w:rPr>
          <w:sz w:val="20"/>
        </w:rPr>
        <w:t>,</w:t>
      </w:r>
      <w:r w:rsidR="00114C76" w:rsidRPr="00F258C9">
        <w:rPr>
          <w:sz w:val="20"/>
        </w:rPr>
        <w:t xml:space="preserve"> así como de los párrafos 132 y 133</w:t>
      </w:r>
      <w:r w:rsidR="009F514A" w:rsidRPr="00F258C9">
        <w:rPr>
          <w:sz w:val="20"/>
        </w:rPr>
        <w:t xml:space="preserve"> de la referida Sentencia</w:t>
      </w:r>
      <w:r w:rsidR="00114C76" w:rsidRPr="00F258C9">
        <w:rPr>
          <w:sz w:val="20"/>
        </w:rPr>
        <w:t>,</w:t>
      </w:r>
      <w:r w:rsidR="00620EE6" w:rsidRPr="00F258C9">
        <w:rPr>
          <w:sz w:val="20"/>
        </w:rPr>
        <w:t xml:space="preserve"> </w:t>
      </w:r>
      <w:r w:rsidR="00DF24E5">
        <w:rPr>
          <w:sz w:val="20"/>
        </w:rPr>
        <w:t>se determina el</w:t>
      </w:r>
      <w:r w:rsidR="00620EE6">
        <w:rPr>
          <w:sz w:val="20"/>
        </w:rPr>
        <w:t xml:space="preserve"> sentido y alcance</w:t>
      </w:r>
      <w:r w:rsidR="007F568F">
        <w:rPr>
          <w:sz w:val="20"/>
        </w:rPr>
        <w:t>s</w:t>
      </w:r>
      <w:r w:rsidR="00620EE6">
        <w:rPr>
          <w:sz w:val="20"/>
        </w:rPr>
        <w:t xml:space="preserve"> de la adecuación normativa ordenada como garantía de no repetición.</w:t>
      </w:r>
    </w:p>
    <w:p w14:paraId="20BAC9F0" w14:textId="77777777" w:rsidR="00CC5F56" w:rsidRDefault="00CC5F56" w:rsidP="00EB5B51">
      <w:pPr>
        <w:pStyle w:val="Prrafodelista"/>
        <w:ind w:left="0" w:right="115"/>
        <w:rPr>
          <w:sz w:val="20"/>
        </w:rPr>
      </w:pPr>
    </w:p>
    <w:p w14:paraId="313D7F1D" w14:textId="20194898" w:rsidR="000A569A" w:rsidRPr="00F258C9" w:rsidRDefault="001F3D7E" w:rsidP="00EB5B51">
      <w:pPr>
        <w:pStyle w:val="Prrafodelista"/>
        <w:numPr>
          <w:ilvl w:val="0"/>
          <w:numId w:val="1"/>
        </w:numPr>
        <w:ind w:left="0" w:right="115" w:firstLine="0"/>
        <w:rPr>
          <w:sz w:val="20"/>
          <w:szCs w:val="20"/>
        </w:rPr>
      </w:pPr>
      <w:r>
        <w:rPr>
          <w:sz w:val="20"/>
          <w:szCs w:val="20"/>
        </w:rPr>
        <w:t>El</w:t>
      </w:r>
      <w:r w:rsidR="00E33565" w:rsidRPr="00F258C9">
        <w:rPr>
          <w:sz w:val="20"/>
          <w:szCs w:val="20"/>
        </w:rPr>
        <w:t xml:space="preserve"> párrafo 206 de la Sentencia se refiere de manera específica</w:t>
      </w:r>
      <w:r w:rsidR="00F258C9" w:rsidRPr="00F258C9">
        <w:rPr>
          <w:sz w:val="20"/>
          <w:szCs w:val="20"/>
        </w:rPr>
        <w:t xml:space="preserve"> </w:t>
      </w:r>
      <w:r w:rsidR="000A569A" w:rsidRPr="00F258C9">
        <w:rPr>
          <w:sz w:val="20"/>
          <w:szCs w:val="20"/>
        </w:rPr>
        <w:t>a</w:t>
      </w:r>
      <w:r w:rsidR="00E33565" w:rsidRPr="00F258C9">
        <w:rPr>
          <w:sz w:val="20"/>
          <w:szCs w:val="20"/>
        </w:rPr>
        <w:t xml:space="preserve"> que el Estado </w:t>
      </w:r>
      <w:r w:rsidR="000A569A" w:rsidRPr="00F258C9">
        <w:rPr>
          <w:sz w:val="20"/>
          <w:szCs w:val="20"/>
        </w:rPr>
        <w:t>debe adoptar “</w:t>
      </w:r>
      <w:r w:rsidR="00E33565" w:rsidRPr="00F258C9">
        <w:rPr>
          <w:sz w:val="20"/>
          <w:szCs w:val="20"/>
        </w:rPr>
        <w:t>las medidas legislativas o de otro carácter para adecuar su ordenamiento jurídico interno a lo establecido en la Convención Americana, de conformidad con lo resuelto en la presente sentencia en lo relativo a la reincorporación de los magistrados no ratificados al Poder Judicial o al Ministerio Público y a la posibilidad de recurrir las decisiones mediante las cuales se determine la no ratificación de un magistrado</w:t>
      </w:r>
      <w:r w:rsidR="000A569A" w:rsidRPr="00F258C9">
        <w:rPr>
          <w:sz w:val="20"/>
          <w:szCs w:val="20"/>
        </w:rPr>
        <w:t>”.</w:t>
      </w:r>
    </w:p>
    <w:p w14:paraId="6C15BEA4" w14:textId="77777777" w:rsidR="00114C76" w:rsidRPr="00114C76" w:rsidRDefault="00114C76" w:rsidP="00EB5B51">
      <w:pPr>
        <w:pStyle w:val="Textoindependiente"/>
        <w:rPr>
          <w:color w:val="00B050"/>
          <w:highlight w:val="yellow"/>
        </w:rPr>
      </w:pPr>
    </w:p>
    <w:p w14:paraId="28EF4B58" w14:textId="7DE2C28A" w:rsidR="005C3395" w:rsidRPr="00E713FD" w:rsidRDefault="00E7412E" w:rsidP="00EB5B51">
      <w:pPr>
        <w:pStyle w:val="Prrafodelista"/>
        <w:numPr>
          <w:ilvl w:val="0"/>
          <w:numId w:val="1"/>
        </w:numPr>
        <w:ind w:left="0" w:right="116" w:firstLine="0"/>
        <w:rPr>
          <w:sz w:val="20"/>
        </w:rPr>
      </w:pPr>
      <w:proofErr w:type="gramStart"/>
      <w:r w:rsidRPr="00E713FD">
        <w:rPr>
          <w:sz w:val="20"/>
        </w:rPr>
        <w:t xml:space="preserve">En </w:t>
      </w:r>
      <w:r w:rsidR="00E713FD">
        <w:rPr>
          <w:sz w:val="20"/>
        </w:rPr>
        <w:t>razón</w:t>
      </w:r>
      <w:r w:rsidRPr="00E713FD">
        <w:rPr>
          <w:sz w:val="20"/>
        </w:rPr>
        <w:t xml:space="preserve"> de</w:t>
      </w:r>
      <w:proofErr w:type="gramEnd"/>
      <w:r w:rsidRPr="00E713FD">
        <w:rPr>
          <w:sz w:val="20"/>
        </w:rPr>
        <w:t xml:space="preserve"> lo anterior</w:t>
      </w:r>
      <w:r w:rsidR="00E713FD">
        <w:rPr>
          <w:sz w:val="20"/>
        </w:rPr>
        <w:t>,</w:t>
      </w:r>
      <w:r w:rsidRPr="00E713FD">
        <w:rPr>
          <w:sz w:val="20"/>
        </w:rPr>
        <w:t xml:space="preserve"> </w:t>
      </w:r>
      <w:r w:rsidR="004A5FA5" w:rsidRPr="00E713FD">
        <w:rPr>
          <w:sz w:val="20"/>
        </w:rPr>
        <w:t xml:space="preserve">la </w:t>
      </w:r>
      <w:r w:rsidR="00EC605B" w:rsidRPr="00E713FD">
        <w:rPr>
          <w:sz w:val="20"/>
        </w:rPr>
        <w:t>Corte</w:t>
      </w:r>
      <w:r w:rsidR="00103227" w:rsidRPr="00E713FD">
        <w:rPr>
          <w:sz w:val="20"/>
        </w:rPr>
        <w:t xml:space="preserve"> </w:t>
      </w:r>
      <w:r w:rsidR="004A5FA5" w:rsidRPr="00E713FD">
        <w:rPr>
          <w:sz w:val="20"/>
        </w:rPr>
        <w:t>aclara el</w:t>
      </w:r>
      <w:r w:rsidR="00103227" w:rsidRPr="00E713FD">
        <w:rPr>
          <w:sz w:val="20"/>
        </w:rPr>
        <w:t xml:space="preserve"> párrafo </w:t>
      </w:r>
      <w:r w:rsidR="00EC605B" w:rsidRPr="00E713FD">
        <w:rPr>
          <w:sz w:val="20"/>
        </w:rPr>
        <w:t xml:space="preserve">206 </w:t>
      </w:r>
      <w:r w:rsidR="004A5FA5" w:rsidRPr="00E713FD">
        <w:rPr>
          <w:sz w:val="20"/>
        </w:rPr>
        <w:t xml:space="preserve">de la </w:t>
      </w:r>
      <w:r w:rsidR="00806668">
        <w:rPr>
          <w:sz w:val="20"/>
        </w:rPr>
        <w:t>S</w:t>
      </w:r>
      <w:r w:rsidR="004A5FA5" w:rsidRPr="00E713FD">
        <w:rPr>
          <w:sz w:val="20"/>
        </w:rPr>
        <w:t xml:space="preserve">entencia en el sentido </w:t>
      </w:r>
      <w:r w:rsidR="00343A42" w:rsidRPr="00E713FD">
        <w:rPr>
          <w:sz w:val="20"/>
        </w:rPr>
        <w:t xml:space="preserve">de que el Estado debe adoptar </w:t>
      </w:r>
      <w:r w:rsidR="00343A42" w:rsidRPr="00E713FD">
        <w:rPr>
          <w:sz w:val="20"/>
          <w:szCs w:val="20"/>
        </w:rPr>
        <w:t>las medidas legislativas o de otro carácter que permitan</w:t>
      </w:r>
      <w:r w:rsidR="00062E36">
        <w:rPr>
          <w:sz w:val="20"/>
          <w:szCs w:val="20"/>
        </w:rPr>
        <w:t>:</w:t>
      </w:r>
      <w:r w:rsidR="00343A42" w:rsidRPr="00E713FD">
        <w:rPr>
          <w:sz w:val="20"/>
          <w:szCs w:val="20"/>
        </w:rPr>
        <w:t xml:space="preserve"> </w:t>
      </w:r>
      <w:r w:rsidR="00062E36">
        <w:rPr>
          <w:sz w:val="20"/>
          <w:szCs w:val="20"/>
        </w:rPr>
        <w:t xml:space="preserve">i) </w:t>
      </w:r>
      <w:r w:rsidR="00343A42" w:rsidRPr="00E713FD">
        <w:rPr>
          <w:sz w:val="20"/>
          <w:szCs w:val="20"/>
        </w:rPr>
        <w:t>rein</w:t>
      </w:r>
      <w:r w:rsidR="00062E36">
        <w:rPr>
          <w:sz w:val="20"/>
          <w:szCs w:val="20"/>
        </w:rPr>
        <w:t>gresar</w:t>
      </w:r>
      <w:r w:rsidR="00343A42" w:rsidRPr="00E713FD">
        <w:rPr>
          <w:sz w:val="20"/>
          <w:szCs w:val="20"/>
        </w:rPr>
        <w:t xml:space="preserve"> a los magistrados no ratificados al Poder Judicial o al Ministerio Público y</w:t>
      </w:r>
      <w:r w:rsidR="00367022" w:rsidRPr="00E713FD">
        <w:rPr>
          <w:sz w:val="20"/>
          <w:szCs w:val="20"/>
        </w:rPr>
        <w:t xml:space="preserve"> </w:t>
      </w:r>
      <w:proofErr w:type="spellStart"/>
      <w:r w:rsidR="00062E36">
        <w:rPr>
          <w:sz w:val="20"/>
          <w:szCs w:val="20"/>
        </w:rPr>
        <w:t>ii</w:t>
      </w:r>
      <w:proofErr w:type="spellEnd"/>
      <w:r w:rsidR="00062E36">
        <w:rPr>
          <w:sz w:val="20"/>
          <w:szCs w:val="20"/>
        </w:rPr>
        <w:t xml:space="preserve">) </w:t>
      </w:r>
      <w:r w:rsidR="00343A42" w:rsidRPr="00E713FD">
        <w:rPr>
          <w:sz w:val="20"/>
          <w:szCs w:val="20"/>
        </w:rPr>
        <w:t xml:space="preserve">recurrir las decisiones que </w:t>
      </w:r>
      <w:r w:rsidR="00E713FD">
        <w:rPr>
          <w:sz w:val="20"/>
          <w:szCs w:val="20"/>
        </w:rPr>
        <w:t xml:space="preserve">determinen la </w:t>
      </w:r>
      <w:r w:rsidR="00343A42" w:rsidRPr="00E713FD">
        <w:rPr>
          <w:sz w:val="20"/>
          <w:szCs w:val="20"/>
        </w:rPr>
        <w:t>no ratificación de un magistrado</w:t>
      </w:r>
      <w:r w:rsidR="00062E36">
        <w:rPr>
          <w:sz w:val="20"/>
        </w:rPr>
        <w:t xml:space="preserve">, </w:t>
      </w:r>
      <w:r w:rsidR="00062E36" w:rsidRPr="00062E36">
        <w:rPr>
          <w:sz w:val="20"/>
        </w:rPr>
        <w:t>para adecuar su ordenamiento jurídico interno a lo establecido en la Convención Americana</w:t>
      </w:r>
      <w:r w:rsidR="00806668">
        <w:rPr>
          <w:sz w:val="20"/>
        </w:rPr>
        <w:t>.</w:t>
      </w:r>
    </w:p>
    <w:p w14:paraId="5AF0DE60" w14:textId="77777777" w:rsidR="00103227" w:rsidRDefault="00103227" w:rsidP="00F31643">
      <w:pPr>
        <w:pStyle w:val="Prrafodelista"/>
        <w:ind w:left="0" w:right="120"/>
      </w:pPr>
    </w:p>
    <w:p w14:paraId="50641B7D" w14:textId="77777777" w:rsidR="0058754D" w:rsidRDefault="0058754D" w:rsidP="0058754D">
      <w:pPr>
        <w:pStyle w:val="Ttulo1"/>
        <w:ind w:left="0" w:right="17"/>
      </w:pPr>
      <w:r>
        <w:rPr>
          <w:w w:val="99"/>
        </w:rPr>
        <w:t>V</w:t>
      </w:r>
    </w:p>
    <w:p w14:paraId="2B7F6FCA" w14:textId="77777777" w:rsidR="0058754D" w:rsidRDefault="0058754D" w:rsidP="0058754D">
      <w:pPr>
        <w:spacing w:before="2"/>
        <w:ind w:left="1630" w:right="1648"/>
        <w:jc w:val="center"/>
        <w:rPr>
          <w:b/>
          <w:sz w:val="20"/>
        </w:rPr>
      </w:pPr>
      <w:r>
        <w:rPr>
          <w:b/>
          <w:sz w:val="20"/>
        </w:rPr>
        <w:t>PUNTOS</w:t>
      </w:r>
      <w:r>
        <w:rPr>
          <w:b/>
          <w:spacing w:val="-5"/>
          <w:sz w:val="20"/>
        </w:rPr>
        <w:t xml:space="preserve"> </w:t>
      </w:r>
      <w:r>
        <w:rPr>
          <w:b/>
          <w:sz w:val="20"/>
        </w:rPr>
        <w:t>RESOLUTIVOS</w:t>
      </w:r>
    </w:p>
    <w:p w14:paraId="52F06901" w14:textId="77777777" w:rsidR="0058754D" w:rsidRDefault="0058754D" w:rsidP="0058754D">
      <w:pPr>
        <w:pStyle w:val="Textoindependiente"/>
        <w:spacing w:before="11"/>
        <w:rPr>
          <w:b/>
          <w:sz w:val="19"/>
        </w:rPr>
      </w:pPr>
    </w:p>
    <w:p w14:paraId="6BF93649" w14:textId="77777777" w:rsidR="0058754D" w:rsidRDefault="0058754D" w:rsidP="00EB5B51">
      <w:pPr>
        <w:pStyle w:val="Prrafodelista"/>
        <w:numPr>
          <w:ilvl w:val="0"/>
          <w:numId w:val="1"/>
        </w:numPr>
        <w:ind w:left="0" w:firstLine="0"/>
        <w:rPr>
          <w:sz w:val="20"/>
        </w:rPr>
      </w:pPr>
      <w:r>
        <w:rPr>
          <w:sz w:val="20"/>
        </w:rPr>
        <w:t>Por</w:t>
      </w:r>
      <w:r>
        <w:rPr>
          <w:spacing w:val="-2"/>
          <w:sz w:val="20"/>
        </w:rPr>
        <w:t xml:space="preserve"> </w:t>
      </w:r>
      <w:r>
        <w:rPr>
          <w:sz w:val="20"/>
        </w:rPr>
        <w:t>tanto,</w:t>
      </w:r>
    </w:p>
    <w:p w14:paraId="52A47013" w14:textId="77777777" w:rsidR="0058754D" w:rsidRDefault="0058754D" w:rsidP="00EB5B51">
      <w:pPr>
        <w:pStyle w:val="Textoindependiente"/>
        <w:spacing w:before="1"/>
      </w:pPr>
    </w:p>
    <w:p w14:paraId="78DFBBA4" w14:textId="3A2E7A17" w:rsidR="0058754D" w:rsidRDefault="0058754D" w:rsidP="00EB5B51">
      <w:pPr>
        <w:pStyle w:val="Ttulo1"/>
        <w:spacing w:before="1"/>
        <w:ind w:left="0"/>
        <w:jc w:val="left"/>
      </w:pPr>
      <w:r>
        <w:t>LA</w:t>
      </w:r>
      <w:r>
        <w:rPr>
          <w:spacing w:val="-4"/>
        </w:rPr>
        <w:t xml:space="preserve"> </w:t>
      </w:r>
      <w:r>
        <w:t xml:space="preserve">CORTE </w:t>
      </w:r>
    </w:p>
    <w:p w14:paraId="240E9368" w14:textId="77777777" w:rsidR="0058754D" w:rsidRDefault="0058754D" w:rsidP="00EB5B51">
      <w:pPr>
        <w:pStyle w:val="Ttulo1"/>
        <w:spacing w:before="1"/>
        <w:ind w:left="0"/>
        <w:jc w:val="left"/>
      </w:pPr>
    </w:p>
    <w:p w14:paraId="2DCD79FA" w14:textId="0363BC27" w:rsidR="0058754D" w:rsidRPr="0058754D" w:rsidRDefault="0058754D" w:rsidP="00EB5B51">
      <w:pPr>
        <w:pStyle w:val="Ttulo1"/>
        <w:spacing w:before="1"/>
        <w:ind w:left="0"/>
        <w:jc w:val="both"/>
        <w:rPr>
          <w:b w:val="0"/>
          <w:bCs w:val="0"/>
        </w:rPr>
      </w:pPr>
      <w:r w:rsidRPr="0058754D">
        <w:rPr>
          <w:b w:val="0"/>
          <w:bCs w:val="0"/>
        </w:rPr>
        <w:t>de</w:t>
      </w:r>
      <w:r w:rsidRPr="0058754D">
        <w:rPr>
          <w:b w:val="0"/>
          <w:bCs w:val="0"/>
          <w:spacing w:val="-13"/>
        </w:rPr>
        <w:t xml:space="preserve"> </w:t>
      </w:r>
      <w:r w:rsidRPr="0058754D">
        <w:rPr>
          <w:b w:val="0"/>
          <w:bCs w:val="0"/>
        </w:rPr>
        <w:t>conformidad</w:t>
      </w:r>
      <w:r w:rsidRPr="0058754D">
        <w:rPr>
          <w:b w:val="0"/>
          <w:bCs w:val="0"/>
          <w:spacing w:val="-10"/>
        </w:rPr>
        <w:t xml:space="preserve"> </w:t>
      </w:r>
      <w:r w:rsidRPr="0058754D">
        <w:rPr>
          <w:b w:val="0"/>
          <w:bCs w:val="0"/>
        </w:rPr>
        <w:t>con</w:t>
      </w:r>
      <w:r w:rsidRPr="0058754D">
        <w:rPr>
          <w:b w:val="0"/>
          <w:bCs w:val="0"/>
          <w:spacing w:val="-9"/>
        </w:rPr>
        <w:t xml:space="preserve"> </w:t>
      </w:r>
      <w:r w:rsidRPr="0058754D">
        <w:rPr>
          <w:b w:val="0"/>
          <w:bCs w:val="0"/>
        </w:rPr>
        <w:t>el</w:t>
      </w:r>
      <w:r w:rsidRPr="0058754D">
        <w:rPr>
          <w:b w:val="0"/>
          <w:bCs w:val="0"/>
          <w:spacing w:val="-8"/>
        </w:rPr>
        <w:t xml:space="preserve"> </w:t>
      </w:r>
      <w:r w:rsidRPr="0058754D">
        <w:rPr>
          <w:b w:val="0"/>
          <w:bCs w:val="0"/>
        </w:rPr>
        <w:t>artículo</w:t>
      </w:r>
      <w:r w:rsidRPr="0058754D">
        <w:rPr>
          <w:b w:val="0"/>
          <w:bCs w:val="0"/>
          <w:spacing w:val="-11"/>
        </w:rPr>
        <w:t xml:space="preserve"> </w:t>
      </w:r>
      <w:r w:rsidRPr="0058754D">
        <w:rPr>
          <w:b w:val="0"/>
          <w:bCs w:val="0"/>
        </w:rPr>
        <w:t>67</w:t>
      </w:r>
      <w:r w:rsidRPr="0058754D">
        <w:rPr>
          <w:b w:val="0"/>
          <w:bCs w:val="0"/>
          <w:spacing w:val="-10"/>
        </w:rPr>
        <w:t xml:space="preserve"> </w:t>
      </w:r>
      <w:r w:rsidRPr="0058754D">
        <w:rPr>
          <w:b w:val="0"/>
          <w:bCs w:val="0"/>
        </w:rPr>
        <w:t>de</w:t>
      </w:r>
      <w:r w:rsidRPr="0058754D">
        <w:rPr>
          <w:b w:val="0"/>
          <w:bCs w:val="0"/>
          <w:spacing w:val="-12"/>
        </w:rPr>
        <w:t xml:space="preserve"> </w:t>
      </w:r>
      <w:r w:rsidRPr="0058754D">
        <w:rPr>
          <w:b w:val="0"/>
          <w:bCs w:val="0"/>
        </w:rPr>
        <w:t>la</w:t>
      </w:r>
      <w:r w:rsidRPr="0058754D">
        <w:rPr>
          <w:b w:val="0"/>
          <w:bCs w:val="0"/>
          <w:spacing w:val="-10"/>
        </w:rPr>
        <w:t xml:space="preserve"> </w:t>
      </w:r>
      <w:r w:rsidRPr="0058754D">
        <w:rPr>
          <w:b w:val="0"/>
          <w:bCs w:val="0"/>
        </w:rPr>
        <w:t>Convención</w:t>
      </w:r>
      <w:r w:rsidRPr="0058754D">
        <w:rPr>
          <w:b w:val="0"/>
          <w:bCs w:val="0"/>
          <w:spacing w:val="-10"/>
        </w:rPr>
        <w:t xml:space="preserve"> </w:t>
      </w:r>
      <w:r w:rsidRPr="0058754D">
        <w:rPr>
          <w:b w:val="0"/>
          <w:bCs w:val="0"/>
        </w:rPr>
        <w:t>Americana</w:t>
      </w:r>
      <w:r w:rsidRPr="0058754D">
        <w:rPr>
          <w:b w:val="0"/>
          <w:bCs w:val="0"/>
          <w:spacing w:val="-10"/>
        </w:rPr>
        <w:t xml:space="preserve"> </w:t>
      </w:r>
      <w:r w:rsidRPr="0058754D">
        <w:rPr>
          <w:b w:val="0"/>
          <w:bCs w:val="0"/>
        </w:rPr>
        <w:t>sobre</w:t>
      </w:r>
      <w:r w:rsidRPr="0058754D">
        <w:rPr>
          <w:b w:val="0"/>
          <w:bCs w:val="0"/>
          <w:spacing w:val="-12"/>
        </w:rPr>
        <w:t xml:space="preserve"> </w:t>
      </w:r>
      <w:r w:rsidRPr="0058754D">
        <w:rPr>
          <w:b w:val="0"/>
          <w:bCs w:val="0"/>
        </w:rPr>
        <w:t>Derechos</w:t>
      </w:r>
      <w:r w:rsidRPr="0058754D">
        <w:rPr>
          <w:b w:val="0"/>
          <w:bCs w:val="0"/>
          <w:spacing w:val="-9"/>
        </w:rPr>
        <w:t xml:space="preserve"> </w:t>
      </w:r>
      <w:proofErr w:type="gramStart"/>
      <w:r w:rsidRPr="0058754D">
        <w:rPr>
          <w:b w:val="0"/>
          <w:bCs w:val="0"/>
        </w:rPr>
        <w:t>Humanos</w:t>
      </w:r>
      <w:r w:rsidR="00BD3612">
        <w:rPr>
          <w:b w:val="0"/>
          <w:bCs w:val="0"/>
        </w:rPr>
        <w:t xml:space="preserve"> </w:t>
      </w:r>
      <w:r w:rsidRPr="0058754D">
        <w:rPr>
          <w:b w:val="0"/>
          <w:bCs w:val="0"/>
          <w:spacing w:val="-67"/>
        </w:rPr>
        <w:t xml:space="preserve"> </w:t>
      </w:r>
      <w:r w:rsidRPr="0058754D">
        <w:rPr>
          <w:b w:val="0"/>
          <w:bCs w:val="0"/>
        </w:rPr>
        <w:t>y</w:t>
      </w:r>
      <w:proofErr w:type="gramEnd"/>
      <w:r w:rsidRPr="0058754D">
        <w:rPr>
          <w:b w:val="0"/>
          <w:bCs w:val="0"/>
          <w:spacing w:val="-2"/>
        </w:rPr>
        <w:t xml:space="preserve"> </w:t>
      </w:r>
      <w:r w:rsidRPr="0058754D">
        <w:rPr>
          <w:b w:val="0"/>
          <w:bCs w:val="0"/>
        </w:rPr>
        <w:t>los</w:t>
      </w:r>
      <w:r w:rsidRPr="0058754D">
        <w:rPr>
          <w:b w:val="0"/>
          <w:bCs w:val="0"/>
          <w:spacing w:val="-2"/>
        </w:rPr>
        <w:t xml:space="preserve"> </w:t>
      </w:r>
      <w:r w:rsidRPr="0058754D">
        <w:rPr>
          <w:b w:val="0"/>
          <w:bCs w:val="0"/>
        </w:rPr>
        <w:t>artículos</w:t>
      </w:r>
      <w:r w:rsidRPr="0058754D">
        <w:rPr>
          <w:b w:val="0"/>
          <w:bCs w:val="0"/>
          <w:spacing w:val="-2"/>
        </w:rPr>
        <w:t xml:space="preserve"> </w:t>
      </w:r>
      <w:r w:rsidRPr="0058754D">
        <w:rPr>
          <w:b w:val="0"/>
          <w:bCs w:val="0"/>
        </w:rPr>
        <w:t>31.3</w:t>
      </w:r>
      <w:r w:rsidRPr="0058754D">
        <w:rPr>
          <w:b w:val="0"/>
          <w:bCs w:val="0"/>
          <w:spacing w:val="-2"/>
        </w:rPr>
        <w:t xml:space="preserve"> </w:t>
      </w:r>
      <w:r w:rsidRPr="0058754D">
        <w:rPr>
          <w:b w:val="0"/>
          <w:bCs w:val="0"/>
        </w:rPr>
        <w:t>y</w:t>
      </w:r>
      <w:r w:rsidRPr="0058754D">
        <w:rPr>
          <w:b w:val="0"/>
          <w:bCs w:val="0"/>
          <w:spacing w:val="1"/>
        </w:rPr>
        <w:t xml:space="preserve"> </w:t>
      </w:r>
      <w:r w:rsidRPr="0058754D">
        <w:rPr>
          <w:b w:val="0"/>
          <w:bCs w:val="0"/>
        </w:rPr>
        <w:t>68</w:t>
      </w:r>
      <w:r w:rsidRPr="0058754D">
        <w:rPr>
          <w:b w:val="0"/>
          <w:bCs w:val="0"/>
          <w:spacing w:val="2"/>
        </w:rPr>
        <w:t xml:space="preserve"> </w:t>
      </w:r>
      <w:r w:rsidRPr="0058754D">
        <w:rPr>
          <w:b w:val="0"/>
          <w:bCs w:val="0"/>
        </w:rPr>
        <w:t>del</w:t>
      </w:r>
      <w:r w:rsidRPr="0058754D">
        <w:rPr>
          <w:b w:val="0"/>
          <w:bCs w:val="0"/>
          <w:spacing w:val="1"/>
        </w:rPr>
        <w:t xml:space="preserve"> </w:t>
      </w:r>
      <w:r w:rsidRPr="0058754D">
        <w:rPr>
          <w:b w:val="0"/>
          <w:bCs w:val="0"/>
        </w:rPr>
        <w:t>Reglamento</w:t>
      </w:r>
      <w:r w:rsidRPr="0058754D">
        <w:rPr>
          <w:b w:val="0"/>
          <w:bCs w:val="0"/>
          <w:spacing w:val="-2"/>
        </w:rPr>
        <w:t xml:space="preserve"> </w:t>
      </w:r>
      <w:r w:rsidRPr="0058754D">
        <w:rPr>
          <w:b w:val="0"/>
          <w:bCs w:val="0"/>
        </w:rPr>
        <w:t>de</w:t>
      </w:r>
      <w:r w:rsidRPr="0058754D">
        <w:rPr>
          <w:b w:val="0"/>
          <w:bCs w:val="0"/>
          <w:spacing w:val="1"/>
        </w:rPr>
        <w:t xml:space="preserve"> </w:t>
      </w:r>
      <w:r w:rsidRPr="0058754D">
        <w:rPr>
          <w:b w:val="0"/>
          <w:bCs w:val="0"/>
        </w:rPr>
        <w:t>la</w:t>
      </w:r>
      <w:r w:rsidRPr="0058754D">
        <w:rPr>
          <w:b w:val="0"/>
          <w:bCs w:val="0"/>
          <w:spacing w:val="-2"/>
        </w:rPr>
        <w:t xml:space="preserve"> </w:t>
      </w:r>
      <w:r w:rsidRPr="0058754D">
        <w:rPr>
          <w:b w:val="0"/>
          <w:bCs w:val="0"/>
        </w:rPr>
        <w:t>Corte,</w:t>
      </w:r>
    </w:p>
    <w:p w14:paraId="6C7DB674" w14:textId="77777777" w:rsidR="0058754D" w:rsidRDefault="0058754D" w:rsidP="00EB5B51">
      <w:pPr>
        <w:pStyle w:val="Ttulo1"/>
        <w:spacing w:before="1"/>
        <w:ind w:left="0"/>
        <w:jc w:val="left"/>
      </w:pPr>
    </w:p>
    <w:p w14:paraId="46B06E62" w14:textId="77777777" w:rsidR="0058754D" w:rsidRDefault="0058754D" w:rsidP="00EB5B51">
      <w:pPr>
        <w:pStyle w:val="Ttulo1"/>
        <w:ind w:left="0"/>
        <w:jc w:val="left"/>
      </w:pPr>
      <w:r>
        <w:t>DECIDE:</w:t>
      </w:r>
    </w:p>
    <w:p w14:paraId="79877EC3" w14:textId="77777777" w:rsidR="0058754D" w:rsidRDefault="0058754D" w:rsidP="00EB5B51">
      <w:pPr>
        <w:pStyle w:val="Textoindependiente"/>
        <w:spacing w:before="10"/>
        <w:rPr>
          <w:b/>
          <w:sz w:val="19"/>
        </w:rPr>
      </w:pPr>
    </w:p>
    <w:p w14:paraId="5E1704E3" w14:textId="076BB3A5" w:rsidR="0058754D" w:rsidRDefault="0058754D" w:rsidP="00EB5B51">
      <w:pPr>
        <w:pStyle w:val="Textoindependiente"/>
        <w:spacing w:before="1"/>
      </w:pPr>
      <w:r>
        <w:t>Por</w:t>
      </w:r>
      <w:r>
        <w:rPr>
          <w:spacing w:val="-2"/>
        </w:rPr>
        <w:t xml:space="preserve"> </w:t>
      </w:r>
      <w:r w:rsidR="00B7048C">
        <w:t>unanimidad</w:t>
      </w:r>
      <w:r>
        <w:t>:</w:t>
      </w:r>
    </w:p>
    <w:p w14:paraId="1A9B70E7" w14:textId="58471C71" w:rsidR="0058754D" w:rsidRDefault="0058754D" w:rsidP="00EB5B51">
      <w:pPr>
        <w:pStyle w:val="Textoindependiente"/>
        <w:spacing w:before="1"/>
      </w:pPr>
    </w:p>
    <w:p w14:paraId="164288B5" w14:textId="2FD3B57C" w:rsidR="0058754D" w:rsidRDefault="0058754D" w:rsidP="00EB5B51">
      <w:pPr>
        <w:pStyle w:val="Prrafodelista"/>
        <w:numPr>
          <w:ilvl w:val="0"/>
          <w:numId w:val="7"/>
        </w:numPr>
        <w:ind w:left="0" w:firstLine="0"/>
        <w:rPr>
          <w:sz w:val="20"/>
        </w:rPr>
      </w:pPr>
      <w:r>
        <w:rPr>
          <w:sz w:val="20"/>
        </w:rPr>
        <w:t>Declarar admisible la solicitud de interpretación de la Sentencia de Excepciones</w:t>
      </w:r>
      <w:r>
        <w:rPr>
          <w:spacing w:val="1"/>
          <w:sz w:val="20"/>
        </w:rPr>
        <w:t xml:space="preserve"> </w:t>
      </w:r>
      <w:r>
        <w:rPr>
          <w:sz w:val="20"/>
        </w:rPr>
        <w:t xml:space="preserve">Preliminares, Fondo, Reparaciones y Costas emitida en el </w:t>
      </w:r>
      <w:r>
        <w:rPr>
          <w:i/>
          <w:sz w:val="20"/>
        </w:rPr>
        <w:t xml:space="preserve">Caso </w:t>
      </w:r>
      <w:r w:rsidR="00BA1BA5">
        <w:rPr>
          <w:i/>
          <w:sz w:val="20"/>
        </w:rPr>
        <w:t xml:space="preserve">Cuya </w:t>
      </w:r>
      <w:proofErr w:type="spellStart"/>
      <w:r w:rsidR="00CC5F56">
        <w:rPr>
          <w:i/>
          <w:sz w:val="20"/>
        </w:rPr>
        <w:t>L</w:t>
      </w:r>
      <w:r w:rsidR="00BA1BA5">
        <w:rPr>
          <w:i/>
          <w:sz w:val="20"/>
        </w:rPr>
        <w:t>avy</w:t>
      </w:r>
      <w:proofErr w:type="spellEnd"/>
      <w:r w:rsidR="00BA1BA5">
        <w:rPr>
          <w:i/>
          <w:sz w:val="20"/>
        </w:rPr>
        <w:t xml:space="preserve"> y otros </w:t>
      </w:r>
      <w:r>
        <w:rPr>
          <w:i/>
          <w:sz w:val="20"/>
        </w:rPr>
        <w:t>Vs. Perú</w:t>
      </w:r>
      <w:r>
        <w:rPr>
          <w:sz w:val="20"/>
        </w:rPr>
        <w:t>,</w:t>
      </w:r>
      <w:r>
        <w:rPr>
          <w:spacing w:val="1"/>
          <w:sz w:val="20"/>
        </w:rPr>
        <w:t xml:space="preserve"> </w:t>
      </w:r>
      <w:r>
        <w:rPr>
          <w:sz w:val="20"/>
        </w:rPr>
        <w:t xml:space="preserve">presentada por el Estado, en los términos del </w:t>
      </w:r>
      <w:r w:rsidRPr="00C550AB">
        <w:rPr>
          <w:sz w:val="20"/>
        </w:rPr>
        <w:t xml:space="preserve">párrafo </w:t>
      </w:r>
      <w:r w:rsidR="00BD3612" w:rsidRPr="00467319">
        <w:rPr>
          <w:sz w:val="20"/>
        </w:rPr>
        <w:t>7</w:t>
      </w:r>
      <w:r w:rsidRPr="00C550AB">
        <w:rPr>
          <w:sz w:val="20"/>
        </w:rPr>
        <w:t xml:space="preserve"> de la presente Sentencia de</w:t>
      </w:r>
      <w:r w:rsidRPr="00C550AB">
        <w:rPr>
          <w:spacing w:val="1"/>
          <w:sz w:val="20"/>
        </w:rPr>
        <w:t xml:space="preserve"> </w:t>
      </w:r>
      <w:r w:rsidRPr="00C550AB">
        <w:rPr>
          <w:sz w:val="20"/>
        </w:rPr>
        <w:t>Interpretación.</w:t>
      </w:r>
    </w:p>
    <w:p w14:paraId="1D3F8DA0" w14:textId="77777777" w:rsidR="00BA1BA5" w:rsidRDefault="00BA1BA5" w:rsidP="00EB5B51">
      <w:pPr>
        <w:pStyle w:val="Prrafodelista"/>
        <w:ind w:left="0"/>
        <w:jc w:val="left"/>
        <w:rPr>
          <w:sz w:val="20"/>
        </w:rPr>
      </w:pPr>
    </w:p>
    <w:p w14:paraId="4D4FB171" w14:textId="0F5230CD" w:rsidR="00BA1BA5" w:rsidRDefault="009E1465" w:rsidP="00EB5B51">
      <w:pPr>
        <w:pStyle w:val="Prrafodelista"/>
        <w:numPr>
          <w:ilvl w:val="0"/>
          <w:numId w:val="7"/>
        </w:numPr>
        <w:ind w:left="0" w:firstLine="0"/>
        <w:rPr>
          <w:sz w:val="20"/>
        </w:rPr>
      </w:pPr>
      <w:r w:rsidRPr="009E1465">
        <w:rPr>
          <w:sz w:val="20"/>
          <w:szCs w:val="20"/>
        </w:rPr>
        <w:t xml:space="preserve">Aclarar, por medio de Interpretación, </w:t>
      </w:r>
      <w:r w:rsidR="00BA1BA5" w:rsidRPr="009E1465">
        <w:rPr>
          <w:sz w:val="20"/>
          <w:szCs w:val="20"/>
        </w:rPr>
        <w:t>la Sentencia</w:t>
      </w:r>
      <w:r w:rsidR="00BA1BA5">
        <w:rPr>
          <w:sz w:val="20"/>
        </w:rPr>
        <w:t xml:space="preserve"> de</w:t>
      </w:r>
      <w:r w:rsidR="00BA1BA5">
        <w:rPr>
          <w:spacing w:val="1"/>
          <w:sz w:val="20"/>
        </w:rPr>
        <w:t xml:space="preserve"> </w:t>
      </w:r>
      <w:r w:rsidR="00BA1BA5">
        <w:rPr>
          <w:sz w:val="20"/>
        </w:rPr>
        <w:t xml:space="preserve">Excepciones Preliminares, Fondo, Reparaciones y Costas emitida en el </w:t>
      </w:r>
      <w:r w:rsidR="00BA1BA5">
        <w:rPr>
          <w:i/>
          <w:sz w:val="20"/>
        </w:rPr>
        <w:t xml:space="preserve">Caso Cuya </w:t>
      </w:r>
      <w:proofErr w:type="spellStart"/>
      <w:r w:rsidR="00CC5F56">
        <w:rPr>
          <w:i/>
          <w:sz w:val="20"/>
        </w:rPr>
        <w:t>L</w:t>
      </w:r>
      <w:r w:rsidR="00BA1BA5">
        <w:rPr>
          <w:i/>
          <w:sz w:val="20"/>
        </w:rPr>
        <w:t>avy</w:t>
      </w:r>
      <w:proofErr w:type="spellEnd"/>
      <w:r w:rsidR="00BA1BA5">
        <w:rPr>
          <w:i/>
          <w:sz w:val="20"/>
        </w:rPr>
        <w:t xml:space="preserve"> y otros Vs. Perú</w:t>
      </w:r>
      <w:r w:rsidR="00BA1BA5">
        <w:rPr>
          <w:sz w:val="20"/>
        </w:rPr>
        <w:t>,</w:t>
      </w:r>
      <w:r w:rsidR="00BA1BA5">
        <w:rPr>
          <w:spacing w:val="-7"/>
          <w:sz w:val="20"/>
        </w:rPr>
        <w:t xml:space="preserve"> </w:t>
      </w:r>
      <w:r>
        <w:rPr>
          <w:sz w:val="20"/>
        </w:rPr>
        <w:t>en lo que se refiere al párrafo 206 de la referida sentencia</w:t>
      </w:r>
      <w:r w:rsidR="00BA1BA5">
        <w:rPr>
          <w:sz w:val="20"/>
        </w:rPr>
        <w:t>,</w:t>
      </w:r>
      <w:r w:rsidR="00BA1BA5">
        <w:rPr>
          <w:spacing w:val="-5"/>
          <w:sz w:val="20"/>
        </w:rPr>
        <w:t xml:space="preserve"> </w:t>
      </w:r>
      <w:r w:rsidR="00BA1BA5">
        <w:rPr>
          <w:sz w:val="20"/>
        </w:rPr>
        <w:t>en</w:t>
      </w:r>
      <w:r w:rsidR="00BA1BA5">
        <w:rPr>
          <w:spacing w:val="-7"/>
          <w:sz w:val="20"/>
        </w:rPr>
        <w:t xml:space="preserve"> </w:t>
      </w:r>
      <w:r w:rsidR="00BA1BA5">
        <w:rPr>
          <w:sz w:val="20"/>
        </w:rPr>
        <w:t>los</w:t>
      </w:r>
      <w:r w:rsidR="00BA1BA5">
        <w:rPr>
          <w:spacing w:val="-8"/>
          <w:sz w:val="20"/>
        </w:rPr>
        <w:t xml:space="preserve"> </w:t>
      </w:r>
      <w:r w:rsidR="00BA1BA5">
        <w:rPr>
          <w:sz w:val="20"/>
        </w:rPr>
        <w:t>términos</w:t>
      </w:r>
      <w:r w:rsidR="00BA1BA5">
        <w:rPr>
          <w:spacing w:val="-8"/>
          <w:sz w:val="20"/>
        </w:rPr>
        <w:t xml:space="preserve"> </w:t>
      </w:r>
      <w:r w:rsidR="00BA1BA5">
        <w:rPr>
          <w:sz w:val="20"/>
        </w:rPr>
        <w:t>de</w:t>
      </w:r>
      <w:r w:rsidR="00BA1BA5">
        <w:rPr>
          <w:spacing w:val="-6"/>
          <w:sz w:val="20"/>
        </w:rPr>
        <w:t xml:space="preserve"> </w:t>
      </w:r>
      <w:r w:rsidR="00BA1BA5">
        <w:rPr>
          <w:sz w:val="20"/>
        </w:rPr>
        <w:t>los</w:t>
      </w:r>
      <w:r w:rsidR="00BA1BA5">
        <w:rPr>
          <w:spacing w:val="-9"/>
          <w:sz w:val="20"/>
        </w:rPr>
        <w:t xml:space="preserve"> </w:t>
      </w:r>
      <w:r w:rsidR="00BA1BA5" w:rsidRPr="009719FE">
        <w:rPr>
          <w:sz w:val="20"/>
        </w:rPr>
        <w:t>párrafos</w:t>
      </w:r>
      <w:r w:rsidR="00BA1BA5" w:rsidRPr="009719FE">
        <w:rPr>
          <w:spacing w:val="-3"/>
          <w:sz w:val="20"/>
        </w:rPr>
        <w:t xml:space="preserve"> </w:t>
      </w:r>
      <w:r w:rsidR="00BD3612" w:rsidRPr="00467319">
        <w:rPr>
          <w:sz w:val="20"/>
        </w:rPr>
        <w:t>2</w:t>
      </w:r>
      <w:r w:rsidR="00A90D41" w:rsidRPr="00467319">
        <w:rPr>
          <w:sz w:val="20"/>
        </w:rPr>
        <w:t>0</w:t>
      </w:r>
      <w:r w:rsidR="00BD3612" w:rsidRPr="00467319">
        <w:rPr>
          <w:sz w:val="20"/>
        </w:rPr>
        <w:t xml:space="preserve"> </w:t>
      </w:r>
      <w:r w:rsidR="00A90D41" w:rsidRPr="00467319">
        <w:rPr>
          <w:sz w:val="20"/>
        </w:rPr>
        <w:t>a 22</w:t>
      </w:r>
      <w:r w:rsidR="00BA1BA5" w:rsidRPr="009719FE">
        <w:rPr>
          <w:spacing w:val="-4"/>
          <w:sz w:val="20"/>
        </w:rPr>
        <w:t xml:space="preserve"> </w:t>
      </w:r>
      <w:r w:rsidR="00BA1BA5" w:rsidRPr="009719FE">
        <w:rPr>
          <w:sz w:val="20"/>
        </w:rPr>
        <w:t>de</w:t>
      </w:r>
      <w:r w:rsidR="00BA1BA5">
        <w:rPr>
          <w:spacing w:val="-68"/>
          <w:sz w:val="20"/>
        </w:rPr>
        <w:t xml:space="preserve"> </w:t>
      </w:r>
      <w:r w:rsidR="00D20A0C">
        <w:rPr>
          <w:spacing w:val="-68"/>
          <w:sz w:val="20"/>
        </w:rPr>
        <w:t xml:space="preserve">  </w:t>
      </w:r>
      <w:r w:rsidR="00D20A0C">
        <w:rPr>
          <w:sz w:val="20"/>
        </w:rPr>
        <w:t xml:space="preserve"> la </w:t>
      </w:r>
      <w:r w:rsidR="00BA1BA5">
        <w:rPr>
          <w:sz w:val="20"/>
        </w:rPr>
        <w:t>presente</w:t>
      </w:r>
      <w:r w:rsidR="00BA1BA5">
        <w:rPr>
          <w:spacing w:val="-2"/>
          <w:sz w:val="20"/>
        </w:rPr>
        <w:t xml:space="preserve"> </w:t>
      </w:r>
      <w:r w:rsidR="00BA1BA5">
        <w:rPr>
          <w:sz w:val="20"/>
        </w:rPr>
        <w:t>Sentencia</w:t>
      </w:r>
      <w:r w:rsidR="00BA1BA5">
        <w:rPr>
          <w:spacing w:val="-1"/>
          <w:sz w:val="20"/>
        </w:rPr>
        <w:t xml:space="preserve"> </w:t>
      </w:r>
      <w:r w:rsidR="00BA1BA5">
        <w:rPr>
          <w:sz w:val="20"/>
        </w:rPr>
        <w:t>de Interpretación.</w:t>
      </w:r>
    </w:p>
    <w:p w14:paraId="05572601" w14:textId="77777777" w:rsidR="00BA1BA5" w:rsidRDefault="00BA1BA5" w:rsidP="00EB5B51">
      <w:pPr>
        <w:pStyle w:val="Textoindependiente"/>
        <w:spacing w:before="2"/>
      </w:pPr>
    </w:p>
    <w:p w14:paraId="389CFF62" w14:textId="24127860" w:rsidR="00BA1BA5" w:rsidRDefault="00BA1BA5" w:rsidP="00EB5B51">
      <w:pPr>
        <w:pStyle w:val="Prrafodelista"/>
        <w:numPr>
          <w:ilvl w:val="0"/>
          <w:numId w:val="7"/>
        </w:numPr>
        <w:ind w:left="0" w:firstLine="0"/>
        <w:rPr>
          <w:sz w:val="20"/>
        </w:rPr>
      </w:pPr>
      <w:r>
        <w:rPr>
          <w:sz w:val="20"/>
        </w:rPr>
        <w:t>Disponer</w:t>
      </w:r>
      <w:r>
        <w:rPr>
          <w:spacing w:val="1"/>
          <w:sz w:val="20"/>
        </w:rPr>
        <w:t xml:space="preserve"> </w:t>
      </w:r>
      <w:r>
        <w:rPr>
          <w:sz w:val="20"/>
        </w:rPr>
        <w:t>que</w:t>
      </w:r>
      <w:r>
        <w:rPr>
          <w:spacing w:val="1"/>
          <w:sz w:val="20"/>
        </w:rPr>
        <w:t xml:space="preserve"> </w:t>
      </w:r>
      <w:r>
        <w:rPr>
          <w:sz w:val="20"/>
        </w:rPr>
        <w:t>la</w:t>
      </w:r>
      <w:r>
        <w:rPr>
          <w:spacing w:val="1"/>
          <w:sz w:val="20"/>
        </w:rPr>
        <w:t xml:space="preserve"> </w:t>
      </w:r>
      <w:r>
        <w:rPr>
          <w:sz w:val="20"/>
        </w:rPr>
        <w:t>Secretaría</w:t>
      </w:r>
      <w:r>
        <w:rPr>
          <w:spacing w:val="1"/>
          <w:sz w:val="20"/>
        </w:rPr>
        <w:t xml:space="preserve"> </w:t>
      </w:r>
      <w:r>
        <w:rPr>
          <w:sz w:val="20"/>
        </w:rPr>
        <w:t>de</w:t>
      </w:r>
      <w:r>
        <w:rPr>
          <w:spacing w:val="1"/>
          <w:sz w:val="20"/>
        </w:rPr>
        <w:t xml:space="preserve"> </w:t>
      </w:r>
      <w:r>
        <w:rPr>
          <w:sz w:val="20"/>
        </w:rPr>
        <w:t>la</w:t>
      </w:r>
      <w:r>
        <w:rPr>
          <w:spacing w:val="1"/>
          <w:sz w:val="20"/>
        </w:rPr>
        <w:t xml:space="preserve"> </w:t>
      </w:r>
      <w:r>
        <w:rPr>
          <w:sz w:val="20"/>
        </w:rPr>
        <w:t>Corte</w:t>
      </w:r>
      <w:r>
        <w:rPr>
          <w:spacing w:val="1"/>
          <w:sz w:val="20"/>
        </w:rPr>
        <w:t xml:space="preserve"> </w:t>
      </w:r>
      <w:r>
        <w:rPr>
          <w:sz w:val="20"/>
        </w:rPr>
        <w:t>notifique</w:t>
      </w:r>
      <w:r>
        <w:rPr>
          <w:spacing w:val="1"/>
          <w:sz w:val="20"/>
        </w:rPr>
        <w:t xml:space="preserve"> </w:t>
      </w:r>
      <w:r>
        <w:rPr>
          <w:sz w:val="20"/>
        </w:rPr>
        <w:t>la</w:t>
      </w:r>
      <w:r>
        <w:rPr>
          <w:spacing w:val="1"/>
          <w:sz w:val="20"/>
        </w:rPr>
        <w:t xml:space="preserve"> </w:t>
      </w:r>
      <w:r>
        <w:rPr>
          <w:sz w:val="20"/>
        </w:rPr>
        <w:t>presente</w:t>
      </w:r>
      <w:r>
        <w:rPr>
          <w:spacing w:val="1"/>
          <w:sz w:val="20"/>
        </w:rPr>
        <w:t xml:space="preserve"> </w:t>
      </w:r>
      <w:r>
        <w:rPr>
          <w:sz w:val="20"/>
        </w:rPr>
        <w:t>Sentencia</w:t>
      </w:r>
      <w:r>
        <w:rPr>
          <w:spacing w:val="1"/>
          <w:sz w:val="20"/>
        </w:rPr>
        <w:t xml:space="preserve"> </w:t>
      </w:r>
      <w:r>
        <w:rPr>
          <w:sz w:val="20"/>
        </w:rPr>
        <w:t>de</w:t>
      </w:r>
      <w:r>
        <w:rPr>
          <w:spacing w:val="1"/>
          <w:sz w:val="20"/>
        </w:rPr>
        <w:t xml:space="preserve"> </w:t>
      </w:r>
      <w:r>
        <w:rPr>
          <w:sz w:val="20"/>
        </w:rPr>
        <w:t>Interpretación a la República del Perú, a los representantes de las víctimas y a la Comisión</w:t>
      </w:r>
      <w:r>
        <w:rPr>
          <w:spacing w:val="1"/>
          <w:sz w:val="20"/>
        </w:rPr>
        <w:t xml:space="preserve"> </w:t>
      </w:r>
      <w:r>
        <w:rPr>
          <w:sz w:val="20"/>
        </w:rPr>
        <w:t>Interamericana</w:t>
      </w:r>
      <w:r>
        <w:rPr>
          <w:spacing w:val="-2"/>
          <w:sz w:val="20"/>
        </w:rPr>
        <w:t xml:space="preserve"> </w:t>
      </w:r>
      <w:r>
        <w:rPr>
          <w:sz w:val="20"/>
        </w:rPr>
        <w:t>de Derechos Humanos.</w:t>
      </w:r>
    </w:p>
    <w:p w14:paraId="73A0C38D" w14:textId="77777777" w:rsidR="00F258C9" w:rsidRPr="00F258C9" w:rsidRDefault="00F258C9" w:rsidP="00740825">
      <w:pPr>
        <w:tabs>
          <w:tab w:val="left" w:pos="669"/>
        </w:tabs>
        <w:rPr>
          <w:sz w:val="20"/>
        </w:rPr>
      </w:pPr>
    </w:p>
    <w:p w14:paraId="65A7EB5E" w14:textId="77777777" w:rsidR="00740825" w:rsidRDefault="00740825" w:rsidP="00A46787">
      <w:pPr>
        <w:ind w:left="102"/>
        <w:rPr>
          <w:sz w:val="20"/>
        </w:rPr>
      </w:pPr>
    </w:p>
    <w:p w14:paraId="26AC1E5E" w14:textId="780E4833" w:rsidR="00A9519C" w:rsidRDefault="00BA1BA5" w:rsidP="00EB5B51">
      <w:pPr>
        <w:jc w:val="both"/>
        <w:rPr>
          <w:sz w:val="20"/>
        </w:rPr>
      </w:pPr>
      <w:r>
        <w:rPr>
          <w:sz w:val="20"/>
        </w:rPr>
        <w:t>Corte</w:t>
      </w:r>
      <w:r>
        <w:rPr>
          <w:spacing w:val="34"/>
          <w:sz w:val="20"/>
        </w:rPr>
        <w:t xml:space="preserve"> </w:t>
      </w:r>
      <w:r>
        <w:rPr>
          <w:sz w:val="20"/>
        </w:rPr>
        <w:t>IDH.</w:t>
      </w:r>
      <w:r>
        <w:rPr>
          <w:spacing w:val="35"/>
          <w:sz w:val="20"/>
        </w:rPr>
        <w:t xml:space="preserve"> </w:t>
      </w:r>
      <w:r>
        <w:rPr>
          <w:i/>
          <w:sz w:val="20"/>
        </w:rPr>
        <w:t xml:space="preserve">Caso Cuya </w:t>
      </w:r>
      <w:proofErr w:type="spellStart"/>
      <w:r w:rsidR="00D20A0C">
        <w:rPr>
          <w:i/>
          <w:sz w:val="20"/>
        </w:rPr>
        <w:t>L</w:t>
      </w:r>
      <w:r>
        <w:rPr>
          <w:i/>
          <w:sz w:val="20"/>
        </w:rPr>
        <w:t>avy</w:t>
      </w:r>
      <w:proofErr w:type="spellEnd"/>
      <w:r>
        <w:rPr>
          <w:i/>
          <w:sz w:val="20"/>
        </w:rPr>
        <w:t xml:space="preserve"> y otros Vs. Perú.</w:t>
      </w:r>
      <w:r>
        <w:rPr>
          <w:i/>
          <w:spacing w:val="32"/>
          <w:sz w:val="20"/>
        </w:rPr>
        <w:t xml:space="preserve"> </w:t>
      </w:r>
      <w:r>
        <w:rPr>
          <w:i/>
          <w:sz w:val="20"/>
        </w:rPr>
        <w:t>Interpretación</w:t>
      </w:r>
      <w:r>
        <w:rPr>
          <w:i/>
          <w:spacing w:val="34"/>
          <w:sz w:val="20"/>
        </w:rPr>
        <w:t xml:space="preserve"> </w:t>
      </w:r>
      <w:r>
        <w:rPr>
          <w:i/>
          <w:sz w:val="20"/>
        </w:rPr>
        <w:t>de</w:t>
      </w:r>
      <w:r>
        <w:rPr>
          <w:i/>
          <w:spacing w:val="31"/>
          <w:sz w:val="20"/>
        </w:rPr>
        <w:t xml:space="preserve"> </w:t>
      </w:r>
      <w:r>
        <w:rPr>
          <w:i/>
          <w:sz w:val="20"/>
        </w:rPr>
        <w:t>la</w:t>
      </w:r>
      <w:r>
        <w:rPr>
          <w:i/>
          <w:spacing w:val="35"/>
          <w:sz w:val="20"/>
        </w:rPr>
        <w:t xml:space="preserve"> </w:t>
      </w:r>
      <w:r>
        <w:rPr>
          <w:i/>
          <w:sz w:val="20"/>
        </w:rPr>
        <w:t>Sentencia</w:t>
      </w:r>
      <w:r>
        <w:rPr>
          <w:i/>
          <w:spacing w:val="35"/>
          <w:sz w:val="20"/>
        </w:rPr>
        <w:t xml:space="preserve"> </w:t>
      </w:r>
      <w:r>
        <w:rPr>
          <w:i/>
          <w:sz w:val="20"/>
        </w:rPr>
        <w:t>de</w:t>
      </w:r>
      <w:r>
        <w:rPr>
          <w:i/>
          <w:spacing w:val="36"/>
          <w:sz w:val="20"/>
        </w:rPr>
        <w:t xml:space="preserve"> </w:t>
      </w:r>
      <w:r>
        <w:rPr>
          <w:i/>
          <w:sz w:val="20"/>
        </w:rPr>
        <w:t>Excepciones</w:t>
      </w:r>
      <w:r>
        <w:rPr>
          <w:i/>
          <w:spacing w:val="-68"/>
          <w:sz w:val="20"/>
        </w:rPr>
        <w:t xml:space="preserve">     </w:t>
      </w:r>
      <w:r w:rsidR="00F70145">
        <w:rPr>
          <w:i/>
          <w:spacing w:val="-68"/>
          <w:sz w:val="20"/>
        </w:rPr>
        <w:t xml:space="preserve"> </w:t>
      </w:r>
      <w:r>
        <w:rPr>
          <w:i/>
          <w:sz w:val="20"/>
        </w:rPr>
        <w:t>Preliminares,</w:t>
      </w:r>
      <w:r>
        <w:rPr>
          <w:i/>
          <w:spacing w:val="-3"/>
          <w:sz w:val="20"/>
        </w:rPr>
        <w:t xml:space="preserve"> </w:t>
      </w:r>
      <w:r>
        <w:rPr>
          <w:i/>
          <w:sz w:val="20"/>
        </w:rPr>
        <w:t>Fondo, Reparaciones y</w:t>
      </w:r>
      <w:r>
        <w:rPr>
          <w:i/>
          <w:spacing w:val="-3"/>
          <w:sz w:val="20"/>
        </w:rPr>
        <w:t xml:space="preserve"> </w:t>
      </w:r>
      <w:r>
        <w:rPr>
          <w:i/>
          <w:sz w:val="20"/>
        </w:rPr>
        <w:t>Costas</w:t>
      </w:r>
      <w:r>
        <w:rPr>
          <w:sz w:val="20"/>
        </w:rPr>
        <w:t>.</w:t>
      </w:r>
      <w:r>
        <w:rPr>
          <w:spacing w:val="-3"/>
          <w:sz w:val="20"/>
        </w:rPr>
        <w:t xml:space="preserve"> </w:t>
      </w:r>
      <w:r>
        <w:rPr>
          <w:sz w:val="20"/>
        </w:rPr>
        <w:t>Sentencia</w:t>
      </w:r>
      <w:r>
        <w:rPr>
          <w:spacing w:val="-2"/>
          <w:sz w:val="20"/>
        </w:rPr>
        <w:t xml:space="preserve"> </w:t>
      </w:r>
      <w:r>
        <w:rPr>
          <w:sz w:val="20"/>
        </w:rPr>
        <w:t>de</w:t>
      </w:r>
      <w:r>
        <w:rPr>
          <w:spacing w:val="-3"/>
          <w:sz w:val="20"/>
        </w:rPr>
        <w:t xml:space="preserve"> </w:t>
      </w:r>
      <w:r w:rsidR="00BD036E">
        <w:rPr>
          <w:sz w:val="20"/>
        </w:rPr>
        <w:t>27</w:t>
      </w:r>
      <w:r>
        <w:rPr>
          <w:spacing w:val="-2"/>
          <w:sz w:val="20"/>
        </w:rPr>
        <w:t xml:space="preserve"> </w:t>
      </w:r>
      <w:r>
        <w:rPr>
          <w:sz w:val="20"/>
        </w:rPr>
        <w:t>de</w:t>
      </w:r>
      <w:r>
        <w:rPr>
          <w:spacing w:val="-1"/>
          <w:sz w:val="20"/>
        </w:rPr>
        <w:t xml:space="preserve"> </w:t>
      </w:r>
      <w:r w:rsidR="009E1465">
        <w:rPr>
          <w:sz w:val="20"/>
        </w:rPr>
        <w:t>julio</w:t>
      </w:r>
      <w:r>
        <w:rPr>
          <w:spacing w:val="-3"/>
          <w:sz w:val="20"/>
        </w:rPr>
        <w:t xml:space="preserve"> </w:t>
      </w:r>
      <w:r>
        <w:rPr>
          <w:sz w:val="20"/>
        </w:rPr>
        <w:t>de</w:t>
      </w:r>
      <w:r>
        <w:rPr>
          <w:spacing w:val="-3"/>
          <w:sz w:val="20"/>
        </w:rPr>
        <w:t xml:space="preserve"> </w:t>
      </w:r>
      <w:r>
        <w:rPr>
          <w:sz w:val="20"/>
        </w:rPr>
        <w:t>2022</w:t>
      </w:r>
      <w:r w:rsidR="003A52C2">
        <w:rPr>
          <w:sz w:val="20"/>
        </w:rPr>
        <w:t>.</w:t>
      </w:r>
    </w:p>
    <w:p w14:paraId="56F4BCEB" w14:textId="7F1F95EA" w:rsidR="00A9519C" w:rsidRDefault="00A9519C" w:rsidP="00EB5B51">
      <w:pPr>
        <w:jc w:val="both"/>
        <w:rPr>
          <w:sz w:val="20"/>
        </w:rPr>
      </w:pPr>
    </w:p>
    <w:p w14:paraId="5911A66E" w14:textId="5D75314A" w:rsidR="00A9519C" w:rsidRDefault="00A9519C" w:rsidP="00A9519C">
      <w:pPr>
        <w:rPr>
          <w:szCs w:val="20"/>
          <w:lang w:val="es-ES"/>
        </w:rPr>
      </w:pPr>
    </w:p>
    <w:p w14:paraId="152AAFCB" w14:textId="22764037" w:rsidR="00A9519C" w:rsidRDefault="00A9519C" w:rsidP="00A9519C">
      <w:pPr>
        <w:jc w:val="center"/>
        <w:rPr>
          <w:lang w:val="pt-BR"/>
        </w:rPr>
      </w:pPr>
    </w:p>
    <w:p w14:paraId="21A6AC74" w14:textId="235EECBA" w:rsidR="00A9519C" w:rsidRDefault="00A9519C" w:rsidP="00A9519C">
      <w:pPr>
        <w:jc w:val="center"/>
        <w:rPr>
          <w:lang w:val="pt-BR"/>
        </w:rPr>
      </w:pPr>
    </w:p>
    <w:p w14:paraId="1232B057" w14:textId="0E7FA52A" w:rsidR="00A9519C" w:rsidRDefault="00A9519C" w:rsidP="00A9519C">
      <w:pPr>
        <w:jc w:val="center"/>
        <w:rPr>
          <w:lang w:val="pt-BR"/>
        </w:rPr>
      </w:pPr>
    </w:p>
    <w:p w14:paraId="3DA3B70C" w14:textId="22519E63" w:rsidR="00A9519C" w:rsidRDefault="00A9519C" w:rsidP="00A9519C">
      <w:pPr>
        <w:jc w:val="center"/>
        <w:rPr>
          <w:lang w:val="pt-BR"/>
        </w:rPr>
      </w:pPr>
    </w:p>
    <w:p w14:paraId="4CB21F1A" w14:textId="6DD38723" w:rsidR="00A9519C" w:rsidRPr="00A9519C" w:rsidRDefault="00A9519C" w:rsidP="00A9519C">
      <w:pPr>
        <w:tabs>
          <w:tab w:val="left" w:pos="2027"/>
        </w:tabs>
        <w:jc w:val="center"/>
      </w:pPr>
      <w:r w:rsidRPr="00A9519C">
        <w:t>L. Patricio P</w:t>
      </w:r>
      <w:r>
        <w:t>azmi</w:t>
      </w:r>
      <w:r w:rsidR="000036D3">
        <w:t>ñ</w:t>
      </w:r>
      <w:r>
        <w:t>o Freire</w:t>
      </w:r>
    </w:p>
    <w:p w14:paraId="448CAFFA" w14:textId="73F0D971" w:rsidR="00A9519C" w:rsidRPr="00A9519C" w:rsidRDefault="00A9519C" w:rsidP="00A9519C">
      <w:pPr>
        <w:jc w:val="center"/>
      </w:pPr>
      <w:r w:rsidRPr="00A9519C">
        <w:t>Presidente</w:t>
      </w:r>
      <w:r>
        <w:t xml:space="preserve"> e</w:t>
      </w:r>
      <w:r w:rsidRPr="00A9519C">
        <w:t>n Ejercicio</w:t>
      </w:r>
    </w:p>
    <w:p w14:paraId="6447F3EB" w14:textId="79D2C406" w:rsidR="00A9519C" w:rsidRPr="00A9519C" w:rsidRDefault="00A9519C" w:rsidP="00A9519C">
      <w:pPr>
        <w:jc w:val="center"/>
      </w:pPr>
    </w:p>
    <w:p w14:paraId="37656001" w14:textId="66B10AD4" w:rsidR="00A9519C" w:rsidRPr="00A9519C" w:rsidRDefault="00A9519C" w:rsidP="00A9519C">
      <w:pPr>
        <w:jc w:val="center"/>
      </w:pPr>
    </w:p>
    <w:p w14:paraId="4720D3D7" w14:textId="77777777" w:rsidR="00A9519C" w:rsidRPr="00A9519C" w:rsidRDefault="00A9519C" w:rsidP="00A9519C">
      <w:pPr>
        <w:ind w:firstLine="720"/>
      </w:pPr>
    </w:p>
    <w:p w14:paraId="516BB1E7" w14:textId="78019A84" w:rsidR="00A9519C" w:rsidRPr="00A9519C" w:rsidRDefault="00A9519C" w:rsidP="00A9519C">
      <w:r w:rsidRPr="00A9519C">
        <w:rPr>
          <w:noProof/>
          <w:lang w:eastAsia="es-CR"/>
        </w:rPr>
        <w:t xml:space="preserve">  </w:t>
      </w:r>
    </w:p>
    <w:p w14:paraId="6AD753D6" w14:textId="05672C78" w:rsidR="00A9519C" w:rsidRPr="000036D3" w:rsidRDefault="00A9519C" w:rsidP="00A9519C">
      <w:r w:rsidRPr="000036D3">
        <w:tab/>
      </w:r>
      <w:r w:rsidRPr="000036D3">
        <w:tab/>
      </w:r>
      <w:r w:rsidRPr="000036D3">
        <w:tab/>
      </w:r>
      <w:r w:rsidRPr="000036D3">
        <w:tab/>
      </w:r>
      <w:r w:rsidRPr="000036D3">
        <w:tab/>
      </w:r>
      <w:r w:rsidRPr="000036D3">
        <w:tab/>
      </w:r>
      <w:r w:rsidRPr="000036D3">
        <w:tab/>
      </w:r>
    </w:p>
    <w:p w14:paraId="61B8295C" w14:textId="77777777" w:rsidR="00A9519C" w:rsidRPr="000036D3" w:rsidRDefault="00A9519C" w:rsidP="00A9519C"/>
    <w:p w14:paraId="7117888F" w14:textId="4FA2A2CD" w:rsidR="00A9519C" w:rsidRPr="000036D3" w:rsidRDefault="00A9519C" w:rsidP="00A9519C">
      <w:r w:rsidRPr="000036D3">
        <w:t>Humberto Antonio Sierra Porto</w:t>
      </w:r>
      <w:r w:rsidRPr="000036D3">
        <w:tab/>
      </w:r>
      <w:r w:rsidRPr="000036D3">
        <w:tab/>
      </w:r>
      <w:r w:rsidRPr="000036D3">
        <w:tab/>
        <w:t xml:space="preserve">       Eduardo Ferrer Mac-</w:t>
      </w:r>
      <w:proofErr w:type="spellStart"/>
      <w:r w:rsidRPr="000036D3">
        <w:t>Gregor</w:t>
      </w:r>
      <w:proofErr w:type="spellEnd"/>
      <w:r w:rsidRPr="000036D3">
        <w:t xml:space="preserve"> </w:t>
      </w:r>
      <w:proofErr w:type="spellStart"/>
      <w:r w:rsidRPr="000036D3">
        <w:t>Poisot</w:t>
      </w:r>
      <w:proofErr w:type="spellEnd"/>
      <w:r w:rsidRPr="000036D3">
        <w:tab/>
        <w:t xml:space="preserve">                                                   </w:t>
      </w:r>
    </w:p>
    <w:p w14:paraId="2EDEC37F" w14:textId="25B723AD" w:rsidR="00A9519C" w:rsidRPr="000036D3" w:rsidRDefault="00A9519C" w:rsidP="00A9519C"/>
    <w:p w14:paraId="32FEA831" w14:textId="7DE0634F" w:rsidR="00A9519C" w:rsidRPr="000036D3" w:rsidRDefault="00A9519C" w:rsidP="00A9519C"/>
    <w:p w14:paraId="6E873D75" w14:textId="77777777" w:rsidR="00A9519C" w:rsidRPr="000036D3" w:rsidRDefault="00A9519C" w:rsidP="00A9519C"/>
    <w:p w14:paraId="554DB3A7" w14:textId="77777777" w:rsidR="00A9519C" w:rsidRPr="000036D3" w:rsidRDefault="00A9519C" w:rsidP="00A9519C"/>
    <w:p w14:paraId="20F1FB24" w14:textId="244EC822" w:rsidR="00A9519C" w:rsidRPr="000036D3" w:rsidRDefault="00A9519C" w:rsidP="00A9519C"/>
    <w:p w14:paraId="7E3C5603" w14:textId="67EE5AE5" w:rsidR="00A9519C" w:rsidRPr="000036D3" w:rsidRDefault="00A9519C" w:rsidP="00A9519C">
      <w:r w:rsidRPr="000036D3">
        <w:t>Eugenio Raúl Zaffaroni</w:t>
      </w:r>
      <w:r w:rsidRPr="000036D3">
        <w:tab/>
      </w:r>
      <w:r w:rsidRPr="000036D3">
        <w:tab/>
      </w:r>
      <w:r w:rsidRPr="000036D3">
        <w:tab/>
        <w:t xml:space="preserve">                          Ricardo C. Pérez Manrique</w:t>
      </w:r>
    </w:p>
    <w:p w14:paraId="6BBCAB4C" w14:textId="77777777" w:rsidR="00A9519C" w:rsidRPr="000036D3" w:rsidRDefault="00A9519C" w:rsidP="00A9519C"/>
    <w:p w14:paraId="40046657" w14:textId="77777777" w:rsidR="00A9519C" w:rsidRPr="000036D3" w:rsidRDefault="00A9519C" w:rsidP="00A9519C"/>
    <w:p w14:paraId="03D6E875" w14:textId="77777777" w:rsidR="00A9519C" w:rsidRPr="000036D3" w:rsidRDefault="00A9519C" w:rsidP="00A9519C"/>
    <w:p w14:paraId="66A0839A" w14:textId="77777777" w:rsidR="00A9519C" w:rsidRPr="000036D3" w:rsidRDefault="00A9519C" w:rsidP="00A9519C"/>
    <w:p w14:paraId="36E5A681" w14:textId="77777777" w:rsidR="00A9519C" w:rsidRPr="000036D3" w:rsidRDefault="00A9519C" w:rsidP="00A9519C"/>
    <w:p w14:paraId="23316A7F" w14:textId="77777777" w:rsidR="00A9519C" w:rsidRPr="000036D3" w:rsidRDefault="00A9519C" w:rsidP="00A9519C">
      <w:pPr>
        <w:jc w:val="center"/>
      </w:pPr>
      <w:r w:rsidRPr="000036D3">
        <w:t>Pablo Saavedra Alessandri</w:t>
      </w:r>
    </w:p>
    <w:p w14:paraId="39CF567D" w14:textId="4262A36E" w:rsidR="00A9519C" w:rsidRPr="000036D3" w:rsidRDefault="00A9519C" w:rsidP="00A9519C">
      <w:pPr>
        <w:jc w:val="center"/>
      </w:pPr>
      <w:r w:rsidRPr="000036D3">
        <w:t>Secretario</w:t>
      </w:r>
    </w:p>
    <w:p w14:paraId="6235D6C5" w14:textId="7D6092B2" w:rsidR="00A9519C" w:rsidRPr="000036D3" w:rsidRDefault="00A9519C" w:rsidP="00A9519C">
      <w:pPr>
        <w:pStyle w:val="Textonotapie"/>
      </w:pPr>
    </w:p>
    <w:p w14:paraId="467D29D8" w14:textId="1597BA64" w:rsidR="00A9519C" w:rsidRPr="000036D3" w:rsidRDefault="00A9519C" w:rsidP="00A9519C">
      <w:r w:rsidRPr="000036D3">
        <w:t>Comuníquese y ejecútese,</w:t>
      </w:r>
    </w:p>
    <w:p w14:paraId="4ABB1AFC" w14:textId="4919ED96" w:rsidR="00A9519C" w:rsidRPr="000036D3" w:rsidRDefault="00A9519C" w:rsidP="00A9519C"/>
    <w:p w14:paraId="07071562" w14:textId="7CE8A867" w:rsidR="00A9519C" w:rsidRPr="000036D3" w:rsidRDefault="00A9519C" w:rsidP="00A9519C">
      <w:pPr>
        <w:jc w:val="center"/>
      </w:pPr>
    </w:p>
    <w:p w14:paraId="35CC104B" w14:textId="77777777" w:rsidR="00A9519C" w:rsidRPr="000036D3" w:rsidRDefault="00A9519C" w:rsidP="00A9519C">
      <w:pPr>
        <w:jc w:val="right"/>
      </w:pPr>
    </w:p>
    <w:p w14:paraId="7099CFDB" w14:textId="39346F82" w:rsidR="00A9519C" w:rsidRPr="000036D3" w:rsidRDefault="00A9519C" w:rsidP="00A9519C">
      <w:pPr>
        <w:jc w:val="center"/>
      </w:pPr>
      <w:r w:rsidRPr="000036D3">
        <w:t xml:space="preserve">                                                                                   L. Patricio Pazmiño Freire</w:t>
      </w:r>
    </w:p>
    <w:p w14:paraId="57C7F0C1" w14:textId="249953F3" w:rsidR="00A9519C" w:rsidRPr="000036D3" w:rsidRDefault="00A9519C" w:rsidP="00A9519C">
      <w:pPr>
        <w:ind w:firstLine="720"/>
      </w:pPr>
      <w:r w:rsidRPr="000036D3">
        <w:t xml:space="preserve">     </w:t>
      </w:r>
      <w:r w:rsidRPr="000036D3">
        <w:tab/>
      </w:r>
      <w:r w:rsidRPr="000036D3">
        <w:tab/>
      </w:r>
      <w:r w:rsidRPr="000036D3">
        <w:tab/>
      </w:r>
      <w:r w:rsidRPr="000036D3">
        <w:tab/>
      </w:r>
      <w:r w:rsidRPr="000036D3">
        <w:tab/>
      </w:r>
      <w:r w:rsidRPr="000036D3">
        <w:tab/>
      </w:r>
      <w:r w:rsidRPr="000036D3">
        <w:tab/>
        <w:t xml:space="preserve">           Presidente en Ejercicio</w:t>
      </w:r>
    </w:p>
    <w:p w14:paraId="2C6C010B" w14:textId="77777777" w:rsidR="00A9519C" w:rsidRPr="000036D3" w:rsidRDefault="00A9519C" w:rsidP="00A9519C"/>
    <w:p w14:paraId="4670D02C" w14:textId="77777777" w:rsidR="00A9519C" w:rsidRPr="000036D3" w:rsidRDefault="00A9519C" w:rsidP="00A9519C"/>
    <w:p w14:paraId="70EF0544" w14:textId="77777777" w:rsidR="00A9519C" w:rsidRPr="000036D3" w:rsidRDefault="00A9519C" w:rsidP="00A9519C"/>
    <w:p w14:paraId="1CAA0761" w14:textId="77777777" w:rsidR="00A9519C" w:rsidRPr="000036D3" w:rsidRDefault="00A9519C" w:rsidP="00A9519C"/>
    <w:p w14:paraId="41E9C983" w14:textId="77777777" w:rsidR="00A9519C" w:rsidRPr="000036D3" w:rsidRDefault="00A9519C" w:rsidP="00A9519C">
      <w:r w:rsidRPr="000036D3">
        <w:t>Pablo Saavedra Alessandri</w:t>
      </w:r>
    </w:p>
    <w:p w14:paraId="40E4860C" w14:textId="77777777" w:rsidR="00A9519C" w:rsidRPr="000036D3" w:rsidRDefault="00A9519C" w:rsidP="00A9519C">
      <w:pPr>
        <w:rPr>
          <w:szCs w:val="20"/>
        </w:rPr>
      </w:pPr>
      <w:r w:rsidRPr="000036D3">
        <w:t xml:space="preserve">          Secretario</w:t>
      </w:r>
    </w:p>
    <w:p w14:paraId="79C726F8" w14:textId="77777777" w:rsidR="00A9519C" w:rsidRPr="000036D3" w:rsidRDefault="00A9519C" w:rsidP="00EB5B51">
      <w:pPr>
        <w:jc w:val="both"/>
        <w:rPr>
          <w:sz w:val="20"/>
        </w:rPr>
      </w:pPr>
    </w:p>
    <w:sectPr w:rsidR="00A9519C" w:rsidRPr="000036D3" w:rsidSect="001E3D01">
      <w:headerReference w:type="even" r:id="rId8"/>
      <w:foot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9AE8E" w14:textId="77777777" w:rsidR="005F539A" w:rsidRDefault="005F539A" w:rsidP="00667745">
      <w:r>
        <w:separator/>
      </w:r>
    </w:p>
  </w:endnote>
  <w:endnote w:type="continuationSeparator" w:id="0">
    <w:p w14:paraId="74BBD80D" w14:textId="77777777" w:rsidR="005F539A" w:rsidRDefault="005F539A" w:rsidP="00667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8382842"/>
      <w:docPartObj>
        <w:docPartGallery w:val="Page Numbers (Bottom of Page)"/>
        <w:docPartUnique/>
      </w:docPartObj>
    </w:sdtPr>
    <w:sdtContent>
      <w:p w14:paraId="246E98AB" w14:textId="061CBDE5" w:rsidR="00A805F2" w:rsidRDefault="00A805F2" w:rsidP="00A805F2">
        <w:pPr>
          <w:pStyle w:val="Piedepgina"/>
          <w:jc w:val="center"/>
        </w:pPr>
        <w:r w:rsidRPr="00A805F2">
          <w:rPr>
            <w:sz w:val="20"/>
            <w:szCs w:val="20"/>
          </w:rPr>
          <w:fldChar w:fldCharType="begin"/>
        </w:r>
        <w:r w:rsidRPr="00A805F2">
          <w:rPr>
            <w:sz w:val="20"/>
            <w:szCs w:val="20"/>
          </w:rPr>
          <w:instrText>PAGE   \* MERGEFORMAT</w:instrText>
        </w:r>
        <w:r w:rsidRPr="00A805F2">
          <w:rPr>
            <w:sz w:val="20"/>
            <w:szCs w:val="20"/>
          </w:rPr>
          <w:fldChar w:fldCharType="separate"/>
        </w:r>
        <w:r w:rsidRPr="00A805F2">
          <w:rPr>
            <w:sz w:val="20"/>
            <w:szCs w:val="20"/>
            <w:lang w:val="es-ES"/>
          </w:rPr>
          <w:t>2</w:t>
        </w:r>
        <w:r w:rsidRPr="00A805F2">
          <w:rPr>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7C2713" w14:textId="77777777" w:rsidR="005F539A" w:rsidRDefault="005F539A" w:rsidP="00667745">
      <w:r>
        <w:separator/>
      </w:r>
    </w:p>
  </w:footnote>
  <w:footnote w:type="continuationSeparator" w:id="0">
    <w:p w14:paraId="6FE0BF72" w14:textId="77777777" w:rsidR="005F539A" w:rsidRDefault="005F539A" w:rsidP="00667745">
      <w:r>
        <w:continuationSeparator/>
      </w:r>
    </w:p>
  </w:footnote>
  <w:footnote w:id="1">
    <w:p w14:paraId="271E5C33" w14:textId="4D9E8BEF" w:rsidR="00E713FD" w:rsidRPr="000543A3" w:rsidRDefault="00E713FD" w:rsidP="00E713FD">
      <w:pPr>
        <w:pStyle w:val="Textonotapie"/>
        <w:jc w:val="both"/>
        <w:rPr>
          <w:sz w:val="16"/>
          <w:szCs w:val="16"/>
        </w:rPr>
      </w:pPr>
      <w:r w:rsidRPr="000543A3">
        <w:rPr>
          <w:rStyle w:val="Refdenotaalpie"/>
          <w:sz w:val="16"/>
          <w:szCs w:val="16"/>
        </w:rPr>
        <w:t>*</w:t>
      </w:r>
      <w:r w:rsidRPr="000543A3">
        <w:rPr>
          <w:sz w:val="16"/>
          <w:szCs w:val="16"/>
        </w:rPr>
        <w:t xml:space="preserve"> </w:t>
      </w:r>
      <w:r w:rsidRPr="000543A3">
        <w:rPr>
          <w:sz w:val="16"/>
          <w:szCs w:val="16"/>
        </w:rPr>
        <w:tab/>
      </w:r>
      <w:r w:rsidR="00E86961" w:rsidRPr="00E86961">
        <w:rPr>
          <w:sz w:val="16"/>
          <w:szCs w:val="16"/>
          <w:lang w:val="es-ES"/>
        </w:rPr>
        <w:t>La presente Sentencia de Interpretación se dicta en el 65° Per</w:t>
      </w:r>
      <w:r w:rsidR="004349CA">
        <w:rPr>
          <w:sz w:val="16"/>
          <w:szCs w:val="16"/>
          <w:lang w:val="es-ES"/>
        </w:rPr>
        <w:t>í</w:t>
      </w:r>
      <w:r w:rsidR="00E86961" w:rsidRPr="00E86961">
        <w:rPr>
          <w:sz w:val="16"/>
          <w:szCs w:val="16"/>
          <w:lang w:val="es-ES"/>
        </w:rPr>
        <w:t>odo Extraordinario de Sesiones de la Corte el cual se llevó a cabo de forma no presencial utilizando los medios tecnológicos de conformidad con lo establecido en el Reglamento de la Corte. La Jueza Elizabeth Odio Benito y el Juez Eduardo Vio Grossi, por razones de fuerza mayor aceptadas por el Pleno del Tribunal, no participaron en la deliberación y firma de la presente Sentencia de Interpretación.</w:t>
      </w:r>
    </w:p>
  </w:footnote>
  <w:footnote w:id="2">
    <w:p w14:paraId="116794C9" w14:textId="77777777" w:rsidR="005C7B35" w:rsidRPr="00800784" w:rsidRDefault="005C7B35" w:rsidP="005C7B35">
      <w:pPr>
        <w:jc w:val="both"/>
      </w:pPr>
      <w:r w:rsidRPr="00862CE3">
        <w:rPr>
          <w:rStyle w:val="Refdenotaalpie"/>
          <w:sz w:val="16"/>
          <w:szCs w:val="16"/>
        </w:rPr>
        <w:footnoteRef/>
      </w:r>
      <w:r w:rsidRPr="00862CE3">
        <w:rPr>
          <w:sz w:val="16"/>
          <w:szCs w:val="16"/>
        </w:rPr>
        <w:t xml:space="preserve"> </w:t>
      </w:r>
      <w:r w:rsidRPr="00862CE3">
        <w:rPr>
          <w:sz w:val="16"/>
          <w:szCs w:val="16"/>
        </w:rPr>
        <w:tab/>
      </w:r>
      <w:r w:rsidRPr="0014220F">
        <w:rPr>
          <w:rFonts w:cs="Arial"/>
          <w:sz w:val="16"/>
          <w:szCs w:val="16"/>
        </w:rPr>
        <w:t xml:space="preserve">Los </w:t>
      </w:r>
      <w:r w:rsidRPr="00467319">
        <w:rPr>
          <w:rFonts w:cs="Arial"/>
          <w:sz w:val="16"/>
          <w:szCs w:val="16"/>
        </w:rPr>
        <w:t xml:space="preserve">señores </w:t>
      </w:r>
      <w:r w:rsidRPr="00467319">
        <w:rPr>
          <w:sz w:val="16"/>
          <w:szCs w:val="16"/>
        </w:rPr>
        <w:t xml:space="preserve">Mariano Patricio Maciel y Leonardo Cardoso de </w:t>
      </w:r>
      <w:proofErr w:type="spellStart"/>
      <w:r w:rsidRPr="0014220F">
        <w:rPr>
          <w:sz w:val="16"/>
          <w:szCs w:val="16"/>
        </w:rPr>
        <w:t>Magalhães</w:t>
      </w:r>
      <w:proofErr w:type="spellEnd"/>
      <w:r w:rsidRPr="0014220F">
        <w:rPr>
          <w:sz w:val="16"/>
          <w:szCs w:val="16"/>
        </w:rPr>
        <w:t xml:space="preserve"> </w:t>
      </w:r>
      <w:r w:rsidRPr="00467319">
        <w:rPr>
          <w:rFonts w:cs="Arial"/>
          <w:sz w:val="16"/>
          <w:szCs w:val="16"/>
        </w:rPr>
        <w:t xml:space="preserve">son los representantes del señor Jorge Luis Cuya </w:t>
      </w:r>
      <w:proofErr w:type="spellStart"/>
      <w:r w:rsidRPr="00467319">
        <w:rPr>
          <w:rFonts w:cs="Arial"/>
          <w:sz w:val="16"/>
          <w:szCs w:val="16"/>
        </w:rPr>
        <w:t>Lavy</w:t>
      </w:r>
      <w:proofErr w:type="spellEnd"/>
      <w:r w:rsidRPr="0014220F">
        <w:rPr>
          <w:rFonts w:cs="Arial"/>
          <w:sz w:val="16"/>
          <w:szCs w:val="16"/>
        </w:rPr>
        <w:t xml:space="preserve">. La señora </w:t>
      </w:r>
      <w:proofErr w:type="spellStart"/>
      <w:r w:rsidRPr="0014220F">
        <w:rPr>
          <w:rFonts w:cs="Arial"/>
          <w:sz w:val="16"/>
          <w:szCs w:val="16"/>
        </w:rPr>
        <w:t>Rivana</w:t>
      </w:r>
      <w:proofErr w:type="spellEnd"/>
      <w:r w:rsidRPr="0014220F">
        <w:rPr>
          <w:rFonts w:cs="Arial"/>
          <w:sz w:val="16"/>
          <w:szCs w:val="16"/>
        </w:rPr>
        <w:t xml:space="preserve"> Barreto Ricarte de </w:t>
      </w:r>
      <w:proofErr w:type="spellStart"/>
      <w:r w:rsidRPr="0014220F">
        <w:rPr>
          <w:rFonts w:cs="Arial"/>
          <w:sz w:val="16"/>
          <w:szCs w:val="16"/>
        </w:rPr>
        <w:t>Olivieira</w:t>
      </w:r>
      <w:proofErr w:type="spellEnd"/>
      <w:r w:rsidRPr="0014220F">
        <w:rPr>
          <w:rFonts w:cs="Arial"/>
          <w:sz w:val="16"/>
          <w:szCs w:val="16"/>
        </w:rPr>
        <w:t xml:space="preserve"> y</w:t>
      </w:r>
      <w:r w:rsidRPr="0014220F">
        <w:rPr>
          <w:sz w:val="16"/>
          <w:szCs w:val="16"/>
        </w:rPr>
        <w:t xml:space="preserve"> el señor Hugo Cesar </w:t>
      </w:r>
      <w:proofErr w:type="spellStart"/>
      <w:r w:rsidRPr="0014220F">
        <w:rPr>
          <w:sz w:val="16"/>
          <w:szCs w:val="16"/>
        </w:rPr>
        <w:t>Gimenez</w:t>
      </w:r>
      <w:proofErr w:type="spellEnd"/>
      <w:r w:rsidRPr="0014220F">
        <w:rPr>
          <w:sz w:val="16"/>
          <w:szCs w:val="16"/>
        </w:rPr>
        <w:t xml:space="preserve"> Ruiz Díaz son los </w:t>
      </w:r>
      <w:r w:rsidRPr="0014220F">
        <w:rPr>
          <w:rFonts w:cs="Arial"/>
          <w:sz w:val="16"/>
          <w:szCs w:val="16"/>
        </w:rPr>
        <w:t>representantes del señor Walter Antonio Valenzuela Cerna</w:t>
      </w:r>
      <w:r w:rsidRPr="0014220F">
        <w:rPr>
          <w:sz w:val="16"/>
          <w:szCs w:val="16"/>
        </w:rPr>
        <w:t>.</w:t>
      </w:r>
      <w:r w:rsidRPr="0014220F">
        <w:rPr>
          <w:rFonts w:cs="Arial"/>
          <w:sz w:val="16"/>
          <w:szCs w:val="16"/>
        </w:rPr>
        <w:t xml:space="preserve"> </w:t>
      </w:r>
      <w:r w:rsidRPr="00467319">
        <w:rPr>
          <w:rFonts w:cs="Arial"/>
          <w:sz w:val="16"/>
          <w:szCs w:val="16"/>
        </w:rPr>
        <w:t xml:space="preserve">El </w:t>
      </w:r>
      <w:r w:rsidRPr="00467319">
        <w:rPr>
          <w:sz w:val="16"/>
          <w:szCs w:val="16"/>
        </w:rPr>
        <w:t xml:space="preserve">señor Enrique </w:t>
      </w:r>
      <w:proofErr w:type="spellStart"/>
      <w:r w:rsidRPr="00467319">
        <w:rPr>
          <w:sz w:val="16"/>
          <w:szCs w:val="16"/>
        </w:rPr>
        <w:t>Tazza</w:t>
      </w:r>
      <w:proofErr w:type="spellEnd"/>
      <w:r w:rsidRPr="00467319">
        <w:rPr>
          <w:sz w:val="16"/>
          <w:szCs w:val="16"/>
        </w:rPr>
        <w:t xml:space="preserve"> </w:t>
      </w:r>
      <w:proofErr w:type="spellStart"/>
      <w:r w:rsidRPr="00467319">
        <w:rPr>
          <w:sz w:val="16"/>
          <w:szCs w:val="16"/>
        </w:rPr>
        <w:t>Chaupis</w:t>
      </w:r>
      <w:proofErr w:type="spellEnd"/>
      <w:r w:rsidRPr="00467319">
        <w:rPr>
          <w:rFonts w:cs="Arial"/>
          <w:sz w:val="16"/>
          <w:szCs w:val="16"/>
        </w:rPr>
        <w:t xml:space="preserve"> es el representante del señor</w:t>
      </w:r>
      <w:r w:rsidRPr="00467319">
        <w:rPr>
          <w:sz w:val="16"/>
          <w:szCs w:val="16"/>
        </w:rPr>
        <w:t xml:space="preserve"> Jean </w:t>
      </w:r>
      <w:proofErr w:type="spellStart"/>
      <w:r w:rsidRPr="00467319">
        <w:rPr>
          <w:sz w:val="16"/>
          <w:szCs w:val="16"/>
        </w:rPr>
        <w:t>Aubert</w:t>
      </w:r>
      <w:proofErr w:type="spellEnd"/>
      <w:r w:rsidRPr="00467319">
        <w:rPr>
          <w:sz w:val="16"/>
          <w:szCs w:val="16"/>
        </w:rPr>
        <w:t xml:space="preserve"> Díaz Alvarado y la señora Marta Silvana Rodríguez </w:t>
      </w:r>
      <w:proofErr w:type="spellStart"/>
      <w:r w:rsidRPr="00467319">
        <w:rPr>
          <w:sz w:val="16"/>
          <w:szCs w:val="16"/>
        </w:rPr>
        <w:t>Ricse</w:t>
      </w:r>
      <w:proofErr w:type="spellEnd"/>
      <w:r w:rsidRPr="00467319">
        <w:rPr>
          <w:sz w:val="16"/>
          <w:szCs w:val="16"/>
        </w:rPr>
        <w:t>.</w:t>
      </w:r>
    </w:p>
  </w:footnote>
  <w:footnote w:id="3">
    <w:p w14:paraId="06DE44A0" w14:textId="74C86B88" w:rsidR="00667745" w:rsidRPr="005B002A" w:rsidRDefault="00667745" w:rsidP="005E4DF6">
      <w:pPr>
        <w:pStyle w:val="Textonotapie"/>
        <w:jc w:val="both"/>
        <w:rPr>
          <w:sz w:val="16"/>
          <w:szCs w:val="16"/>
        </w:rPr>
      </w:pPr>
      <w:r w:rsidRPr="00C8597B">
        <w:rPr>
          <w:rStyle w:val="Refdenotaalpie"/>
          <w:sz w:val="16"/>
          <w:szCs w:val="16"/>
        </w:rPr>
        <w:footnoteRef/>
      </w:r>
      <w:r w:rsidRPr="00C8597B">
        <w:rPr>
          <w:sz w:val="16"/>
          <w:szCs w:val="16"/>
        </w:rPr>
        <w:t xml:space="preserve"> </w:t>
      </w:r>
      <w:r w:rsidRPr="00C8597B">
        <w:rPr>
          <w:sz w:val="16"/>
          <w:szCs w:val="16"/>
        </w:rPr>
        <w:tab/>
      </w:r>
      <w:r w:rsidR="005E4DF6" w:rsidRPr="00C8597B">
        <w:rPr>
          <w:i/>
          <w:sz w:val="16"/>
          <w:szCs w:val="16"/>
        </w:rPr>
        <w:t xml:space="preserve">Cfr. Caso Loayza Tamayo Vs. Perú. Interpretación de la Sentencia de Fondo. </w:t>
      </w:r>
      <w:r w:rsidR="005E4DF6" w:rsidRPr="00C8597B">
        <w:rPr>
          <w:sz w:val="16"/>
          <w:szCs w:val="16"/>
        </w:rPr>
        <w:t xml:space="preserve">Resolución de la Corte </w:t>
      </w:r>
      <w:r w:rsidR="00ED5A87" w:rsidRPr="00C8597B">
        <w:rPr>
          <w:sz w:val="16"/>
          <w:szCs w:val="16"/>
        </w:rPr>
        <w:t>de</w:t>
      </w:r>
      <w:r w:rsidR="00ED5A87">
        <w:rPr>
          <w:sz w:val="16"/>
          <w:szCs w:val="16"/>
        </w:rPr>
        <w:t xml:space="preserve"> </w:t>
      </w:r>
      <w:proofErr w:type="gramStart"/>
      <w:r w:rsidR="00ED5A87" w:rsidRPr="00C8597B">
        <w:rPr>
          <w:spacing w:val="-54"/>
          <w:sz w:val="16"/>
          <w:szCs w:val="16"/>
        </w:rPr>
        <w:t>8</w:t>
      </w:r>
      <w:r w:rsidR="005E4DF6" w:rsidRPr="00C8597B">
        <w:rPr>
          <w:sz w:val="16"/>
          <w:szCs w:val="16"/>
        </w:rPr>
        <w:t xml:space="preserve"> </w:t>
      </w:r>
      <w:r w:rsidR="00ED5A87">
        <w:rPr>
          <w:sz w:val="16"/>
          <w:szCs w:val="16"/>
        </w:rPr>
        <w:t xml:space="preserve"> </w:t>
      </w:r>
      <w:r w:rsidR="005E4DF6" w:rsidRPr="00C8597B">
        <w:rPr>
          <w:sz w:val="16"/>
          <w:szCs w:val="16"/>
        </w:rPr>
        <w:t>de</w:t>
      </w:r>
      <w:proofErr w:type="gramEnd"/>
      <w:r w:rsidR="005E4DF6" w:rsidRPr="00C8597B">
        <w:rPr>
          <w:sz w:val="16"/>
          <w:szCs w:val="16"/>
        </w:rPr>
        <w:t xml:space="preserve"> </w:t>
      </w:r>
      <w:bookmarkStart w:id="2" w:name="_Hlk102051253"/>
      <w:r w:rsidR="005E4DF6" w:rsidRPr="00C8597B">
        <w:rPr>
          <w:sz w:val="16"/>
          <w:szCs w:val="16"/>
        </w:rPr>
        <w:t>marzo de 1998. Serie C No. 47, párr. 16, y</w:t>
      </w:r>
      <w:r w:rsidR="00F95B22">
        <w:rPr>
          <w:sz w:val="16"/>
          <w:szCs w:val="16"/>
        </w:rPr>
        <w:t xml:space="preserve"> </w:t>
      </w:r>
      <w:r w:rsidR="00F95B22" w:rsidRPr="00740825">
        <w:rPr>
          <w:i/>
          <w:iCs/>
          <w:sz w:val="16"/>
          <w:szCs w:val="16"/>
        </w:rPr>
        <w:t>Caso Casa Nina Vs. Perú. Interpretación de la Sentencia de Excepciones preliminares, Fondo, Reparaciones y Costas.</w:t>
      </w:r>
      <w:r w:rsidR="00F95B22" w:rsidRPr="00F95B22">
        <w:rPr>
          <w:sz w:val="16"/>
          <w:szCs w:val="16"/>
        </w:rPr>
        <w:t xml:space="preserve"> Sentencia de 1 de septiembre de 2021. Serie C No. 433</w:t>
      </w:r>
      <w:r w:rsidR="00F95B22">
        <w:rPr>
          <w:sz w:val="16"/>
          <w:szCs w:val="16"/>
        </w:rPr>
        <w:t>, párr. 10</w:t>
      </w:r>
      <w:bookmarkEnd w:id="2"/>
      <w:r w:rsidR="005B002A">
        <w:rPr>
          <w:sz w:val="16"/>
          <w:szCs w:val="16"/>
        </w:rPr>
        <w:t>.</w:t>
      </w:r>
    </w:p>
  </w:footnote>
  <w:footnote w:id="4">
    <w:p w14:paraId="18960D7F" w14:textId="3F2136DC" w:rsidR="00667745" w:rsidRPr="00C8597B" w:rsidRDefault="00667745" w:rsidP="005E4DF6">
      <w:pPr>
        <w:spacing w:before="39"/>
        <w:ind w:right="113"/>
        <w:jc w:val="both"/>
        <w:rPr>
          <w:sz w:val="16"/>
          <w:szCs w:val="16"/>
        </w:rPr>
      </w:pPr>
      <w:r w:rsidRPr="00C8597B">
        <w:rPr>
          <w:rStyle w:val="Refdenotaalpie"/>
          <w:sz w:val="16"/>
          <w:szCs w:val="16"/>
        </w:rPr>
        <w:footnoteRef/>
      </w:r>
      <w:r w:rsidRPr="00C8597B">
        <w:rPr>
          <w:sz w:val="16"/>
          <w:szCs w:val="16"/>
        </w:rPr>
        <w:t xml:space="preserve"> </w:t>
      </w:r>
      <w:r w:rsidR="005E4DF6" w:rsidRPr="00C8597B">
        <w:rPr>
          <w:sz w:val="16"/>
          <w:szCs w:val="16"/>
        </w:rPr>
        <w:tab/>
      </w:r>
      <w:r w:rsidR="005E4DF6" w:rsidRPr="00C8597B">
        <w:rPr>
          <w:i/>
          <w:sz w:val="16"/>
          <w:szCs w:val="16"/>
        </w:rPr>
        <w:t>Cfr.</w:t>
      </w:r>
      <w:r w:rsidR="005E4DF6" w:rsidRPr="00C8597B">
        <w:rPr>
          <w:i/>
          <w:spacing w:val="-8"/>
          <w:sz w:val="16"/>
          <w:szCs w:val="16"/>
        </w:rPr>
        <w:t xml:space="preserve"> </w:t>
      </w:r>
      <w:r w:rsidR="005E4DF6" w:rsidRPr="00C8597B">
        <w:rPr>
          <w:i/>
          <w:sz w:val="16"/>
          <w:szCs w:val="16"/>
        </w:rPr>
        <w:t>Caso</w:t>
      </w:r>
      <w:r w:rsidR="005E4DF6" w:rsidRPr="00C8597B">
        <w:rPr>
          <w:i/>
          <w:spacing w:val="-6"/>
          <w:sz w:val="16"/>
          <w:szCs w:val="16"/>
        </w:rPr>
        <w:t xml:space="preserve"> </w:t>
      </w:r>
      <w:r w:rsidR="005E4DF6" w:rsidRPr="00C8597B">
        <w:rPr>
          <w:i/>
          <w:sz w:val="16"/>
          <w:szCs w:val="16"/>
        </w:rPr>
        <w:t>Loayza</w:t>
      </w:r>
      <w:r w:rsidR="005E4DF6" w:rsidRPr="00C8597B">
        <w:rPr>
          <w:i/>
          <w:spacing w:val="-8"/>
          <w:sz w:val="16"/>
          <w:szCs w:val="16"/>
        </w:rPr>
        <w:t xml:space="preserve"> </w:t>
      </w:r>
      <w:r w:rsidR="005E4DF6" w:rsidRPr="00C8597B">
        <w:rPr>
          <w:i/>
          <w:sz w:val="16"/>
          <w:szCs w:val="16"/>
        </w:rPr>
        <w:t>Tamayo</w:t>
      </w:r>
      <w:r w:rsidR="005E4DF6" w:rsidRPr="00C8597B">
        <w:rPr>
          <w:i/>
          <w:spacing w:val="-7"/>
          <w:sz w:val="16"/>
          <w:szCs w:val="16"/>
        </w:rPr>
        <w:t xml:space="preserve"> </w:t>
      </w:r>
      <w:r w:rsidR="005E4DF6" w:rsidRPr="00C8597B">
        <w:rPr>
          <w:i/>
          <w:sz w:val="16"/>
          <w:szCs w:val="16"/>
        </w:rPr>
        <w:t>Vs.</w:t>
      </w:r>
      <w:r w:rsidR="005E4DF6" w:rsidRPr="00C8597B">
        <w:rPr>
          <w:i/>
          <w:spacing w:val="-9"/>
          <w:sz w:val="16"/>
          <w:szCs w:val="16"/>
        </w:rPr>
        <w:t xml:space="preserve"> </w:t>
      </w:r>
      <w:r w:rsidR="005E4DF6" w:rsidRPr="00C8597B">
        <w:rPr>
          <w:i/>
          <w:sz w:val="16"/>
          <w:szCs w:val="16"/>
        </w:rPr>
        <w:t>Perú.</w:t>
      </w:r>
      <w:r w:rsidR="005E4DF6" w:rsidRPr="00C8597B">
        <w:rPr>
          <w:i/>
          <w:spacing w:val="-6"/>
          <w:sz w:val="16"/>
          <w:szCs w:val="16"/>
        </w:rPr>
        <w:t xml:space="preserve"> </w:t>
      </w:r>
      <w:r w:rsidR="005E4DF6" w:rsidRPr="00C8597B">
        <w:rPr>
          <w:i/>
          <w:sz w:val="16"/>
          <w:szCs w:val="16"/>
        </w:rPr>
        <w:t>Interpretación</w:t>
      </w:r>
      <w:r w:rsidR="005E4DF6" w:rsidRPr="00C8597B">
        <w:rPr>
          <w:i/>
          <w:spacing w:val="-7"/>
          <w:sz w:val="16"/>
          <w:szCs w:val="16"/>
        </w:rPr>
        <w:t xml:space="preserve"> </w:t>
      </w:r>
      <w:r w:rsidR="005E4DF6" w:rsidRPr="00C8597B">
        <w:rPr>
          <w:i/>
          <w:sz w:val="16"/>
          <w:szCs w:val="16"/>
        </w:rPr>
        <w:t>de</w:t>
      </w:r>
      <w:r w:rsidR="005E4DF6" w:rsidRPr="00C8597B">
        <w:rPr>
          <w:i/>
          <w:spacing w:val="-7"/>
          <w:sz w:val="16"/>
          <w:szCs w:val="16"/>
        </w:rPr>
        <w:t xml:space="preserve"> </w:t>
      </w:r>
      <w:r w:rsidR="005E4DF6" w:rsidRPr="00C8597B">
        <w:rPr>
          <w:i/>
          <w:sz w:val="16"/>
          <w:szCs w:val="16"/>
        </w:rPr>
        <w:t>la</w:t>
      </w:r>
      <w:r w:rsidR="005E4DF6" w:rsidRPr="00C8597B">
        <w:rPr>
          <w:i/>
          <w:spacing w:val="-8"/>
          <w:sz w:val="16"/>
          <w:szCs w:val="16"/>
        </w:rPr>
        <w:t xml:space="preserve"> </w:t>
      </w:r>
      <w:r w:rsidR="005E4DF6" w:rsidRPr="00C8597B">
        <w:rPr>
          <w:i/>
          <w:sz w:val="16"/>
          <w:szCs w:val="16"/>
        </w:rPr>
        <w:t>Sentencia</w:t>
      </w:r>
      <w:r w:rsidR="005E4DF6" w:rsidRPr="00C8597B">
        <w:rPr>
          <w:i/>
          <w:spacing w:val="-5"/>
          <w:sz w:val="16"/>
          <w:szCs w:val="16"/>
        </w:rPr>
        <w:t xml:space="preserve"> </w:t>
      </w:r>
      <w:r w:rsidR="005E4DF6" w:rsidRPr="00C8597B">
        <w:rPr>
          <w:i/>
          <w:sz w:val="16"/>
          <w:szCs w:val="16"/>
        </w:rPr>
        <w:t>de</w:t>
      </w:r>
      <w:r w:rsidR="005E4DF6" w:rsidRPr="00C8597B">
        <w:rPr>
          <w:i/>
          <w:spacing w:val="-10"/>
          <w:sz w:val="16"/>
          <w:szCs w:val="16"/>
        </w:rPr>
        <w:t xml:space="preserve"> </w:t>
      </w:r>
      <w:r w:rsidR="005E4DF6" w:rsidRPr="00C8597B">
        <w:rPr>
          <w:i/>
          <w:sz w:val="16"/>
          <w:szCs w:val="16"/>
        </w:rPr>
        <w:t>Reparaciones</w:t>
      </w:r>
      <w:r w:rsidR="005E4DF6" w:rsidRPr="00C8597B">
        <w:rPr>
          <w:i/>
          <w:spacing w:val="-6"/>
          <w:sz w:val="16"/>
          <w:szCs w:val="16"/>
        </w:rPr>
        <w:t xml:space="preserve"> </w:t>
      </w:r>
      <w:r w:rsidR="005E4DF6" w:rsidRPr="00C8597B">
        <w:rPr>
          <w:i/>
          <w:sz w:val="16"/>
          <w:szCs w:val="16"/>
        </w:rPr>
        <w:t>y</w:t>
      </w:r>
      <w:r w:rsidR="005E4DF6" w:rsidRPr="00C8597B">
        <w:rPr>
          <w:i/>
          <w:spacing w:val="-6"/>
          <w:sz w:val="16"/>
          <w:szCs w:val="16"/>
        </w:rPr>
        <w:t xml:space="preserve"> </w:t>
      </w:r>
      <w:r w:rsidR="005E4DF6" w:rsidRPr="00C8597B">
        <w:rPr>
          <w:i/>
          <w:sz w:val="16"/>
          <w:szCs w:val="16"/>
        </w:rPr>
        <w:t>Costas.</w:t>
      </w:r>
      <w:r w:rsidR="005E4DF6" w:rsidRPr="00C8597B">
        <w:rPr>
          <w:i/>
          <w:spacing w:val="-1"/>
          <w:sz w:val="16"/>
          <w:szCs w:val="16"/>
        </w:rPr>
        <w:t xml:space="preserve"> </w:t>
      </w:r>
      <w:proofErr w:type="gramStart"/>
      <w:r w:rsidR="005E4DF6" w:rsidRPr="00C8597B">
        <w:rPr>
          <w:sz w:val="16"/>
          <w:szCs w:val="16"/>
        </w:rPr>
        <w:t>Sentencia</w:t>
      </w:r>
      <w:r w:rsidR="00F95B22">
        <w:rPr>
          <w:sz w:val="16"/>
          <w:szCs w:val="16"/>
        </w:rPr>
        <w:t xml:space="preserve"> </w:t>
      </w:r>
      <w:r w:rsidR="005E4DF6" w:rsidRPr="00C8597B">
        <w:rPr>
          <w:spacing w:val="-54"/>
          <w:sz w:val="16"/>
          <w:szCs w:val="16"/>
        </w:rPr>
        <w:t xml:space="preserve"> </w:t>
      </w:r>
      <w:r w:rsidR="005E4DF6" w:rsidRPr="00C8597B">
        <w:rPr>
          <w:sz w:val="16"/>
          <w:szCs w:val="16"/>
        </w:rPr>
        <w:t>de</w:t>
      </w:r>
      <w:proofErr w:type="gramEnd"/>
      <w:r w:rsidR="005E4DF6" w:rsidRPr="00C8597B">
        <w:rPr>
          <w:sz w:val="16"/>
          <w:szCs w:val="16"/>
        </w:rPr>
        <w:t xml:space="preserve"> 3 de junio de 1999. Serie C No. 53, párr. 15, y</w:t>
      </w:r>
      <w:r w:rsidR="00FB6447">
        <w:rPr>
          <w:sz w:val="16"/>
          <w:szCs w:val="16"/>
        </w:rPr>
        <w:t xml:space="preserve"> </w:t>
      </w:r>
      <w:r w:rsidR="00FB6447" w:rsidRPr="00F00F5B">
        <w:rPr>
          <w:i/>
          <w:iCs/>
          <w:sz w:val="16"/>
          <w:szCs w:val="16"/>
        </w:rPr>
        <w:t>Caso Casa Nina Vs. Perú. Interpretación de la Sentencia de Excepciones preliminares, Fondo, Reparaciones y Costas</w:t>
      </w:r>
      <w:r w:rsidR="00FB6447">
        <w:rPr>
          <w:i/>
          <w:iCs/>
          <w:sz w:val="16"/>
          <w:szCs w:val="16"/>
        </w:rPr>
        <w:t xml:space="preserve">, </w:t>
      </w:r>
      <w:r w:rsidR="00FB6447" w:rsidRPr="00467319">
        <w:rPr>
          <w:i/>
          <w:iCs/>
          <w:sz w:val="16"/>
          <w:szCs w:val="16"/>
        </w:rPr>
        <w:t>supra</w:t>
      </w:r>
      <w:r w:rsidR="00FB6447" w:rsidRPr="00740825">
        <w:rPr>
          <w:sz w:val="16"/>
          <w:szCs w:val="16"/>
        </w:rPr>
        <w:t>, párr. 11.</w:t>
      </w:r>
      <w:r w:rsidR="00FB6447">
        <w:rPr>
          <w:i/>
          <w:iCs/>
          <w:sz w:val="16"/>
          <w:szCs w:val="16"/>
        </w:rPr>
        <w:t xml:space="preserve"> </w:t>
      </w:r>
    </w:p>
  </w:footnote>
  <w:footnote w:id="5">
    <w:p w14:paraId="7CA9A27B" w14:textId="78425F46" w:rsidR="00667745" w:rsidRPr="00C8597B" w:rsidRDefault="00667745" w:rsidP="005E4DF6">
      <w:pPr>
        <w:pStyle w:val="Textonotapie"/>
        <w:jc w:val="both"/>
        <w:rPr>
          <w:sz w:val="16"/>
          <w:szCs w:val="16"/>
          <w:lang w:val="es-ES"/>
        </w:rPr>
      </w:pPr>
      <w:r w:rsidRPr="00C8597B">
        <w:rPr>
          <w:rStyle w:val="Refdenotaalpie"/>
          <w:sz w:val="16"/>
          <w:szCs w:val="16"/>
        </w:rPr>
        <w:footnoteRef/>
      </w:r>
      <w:r w:rsidRPr="00C8597B">
        <w:rPr>
          <w:sz w:val="16"/>
          <w:szCs w:val="16"/>
        </w:rPr>
        <w:t xml:space="preserve"> </w:t>
      </w:r>
      <w:r w:rsidR="005E4DF6" w:rsidRPr="00C8597B">
        <w:rPr>
          <w:sz w:val="16"/>
          <w:szCs w:val="16"/>
        </w:rPr>
        <w:t xml:space="preserve"> </w:t>
      </w:r>
      <w:r w:rsidR="005E4DF6" w:rsidRPr="00C8597B">
        <w:rPr>
          <w:sz w:val="16"/>
          <w:szCs w:val="16"/>
        </w:rPr>
        <w:tab/>
      </w:r>
      <w:r w:rsidR="005E4DF6" w:rsidRPr="00C8597B">
        <w:rPr>
          <w:i/>
          <w:sz w:val="16"/>
          <w:szCs w:val="16"/>
        </w:rPr>
        <w:t>Cfr. Caso Salvador Chiriboga Vs. Ecuador. Interpretación de la Sentencia de Reparaciones y Costas.</w:t>
      </w:r>
      <w:r w:rsidR="005E4DF6" w:rsidRPr="00C8597B">
        <w:rPr>
          <w:i/>
          <w:spacing w:val="1"/>
          <w:sz w:val="16"/>
          <w:szCs w:val="16"/>
        </w:rPr>
        <w:t xml:space="preserve"> </w:t>
      </w:r>
      <w:r w:rsidR="005E4DF6" w:rsidRPr="00C8597B">
        <w:rPr>
          <w:sz w:val="16"/>
          <w:szCs w:val="16"/>
        </w:rPr>
        <w:t>Sentencia de 29 de agosto de 2011. Serie C No. 230, párr. 30, y</w:t>
      </w:r>
      <w:r w:rsidR="00705C0B">
        <w:rPr>
          <w:sz w:val="16"/>
          <w:szCs w:val="16"/>
        </w:rPr>
        <w:t xml:space="preserve"> </w:t>
      </w:r>
      <w:r w:rsidR="00705C0B" w:rsidRPr="00F00F5B">
        <w:rPr>
          <w:i/>
          <w:iCs/>
          <w:sz w:val="16"/>
          <w:szCs w:val="16"/>
        </w:rPr>
        <w:t>Caso Casa Nina Vs. Perú. Interpretación de la Sentencia de Excepciones preliminares, Fondo, Reparaciones y Costas</w:t>
      </w:r>
      <w:r w:rsidR="00705C0B">
        <w:rPr>
          <w:i/>
          <w:iCs/>
          <w:sz w:val="16"/>
          <w:szCs w:val="16"/>
        </w:rPr>
        <w:t xml:space="preserve">, </w:t>
      </w:r>
      <w:r w:rsidR="00705C0B" w:rsidRPr="00467319">
        <w:rPr>
          <w:i/>
          <w:iCs/>
          <w:sz w:val="16"/>
          <w:szCs w:val="16"/>
        </w:rPr>
        <w:t>supra</w:t>
      </w:r>
      <w:r w:rsidR="00705C0B" w:rsidRPr="00F00F5B">
        <w:rPr>
          <w:sz w:val="16"/>
          <w:szCs w:val="16"/>
        </w:rPr>
        <w:t>, párr. 11.</w:t>
      </w:r>
      <w:r w:rsidR="00705C0B">
        <w:rPr>
          <w:i/>
          <w:iCs/>
          <w:sz w:val="16"/>
          <w:szCs w:val="16"/>
        </w:rPr>
        <w:t xml:space="preserve"> </w:t>
      </w:r>
    </w:p>
  </w:footnote>
  <w:footnote w:id="6">
    <w:p w14:paraId="2E62F209" w14:textId="254DF9F7" w:rsidR="00667745" w:rsidRPr="00667745" w:rsidRDefault="00667745" w:rsidP="005E4DF6">
      <w:pPr>
        <w:pStyle w:val="Textonotapie"/>
        <w:jc w:val="both"/>
        <w:rPr>
          <w:lang w:val="es-ES"/>
        </w:rPr>
      </w:pPr>
      <w:r w:rsidRPr="00C8597B">
        <w:rPr>
          <w:rStyle w:val="Refdenotaalpie"/>
          <w:sz w:val="16"/>
          <w:szCs w:val="16"/>
        </w:rPr>
        <w:footnoteRef/>
      </w:r>
      <w:r w:rsidRPr="00C8597B">
        <w:rPr>
          <w:sz w:val="16"/>
          <w:szCs w:val="16"/>
        </w:rPr>
        <w:t xml:space="preserve"> </w:t>
      </w:r>
      <w:r w:rsidR="005E4DF6" w:rsidRPr="00C8597B">
        <w:rPr>
          <w:sz w:val="16"/>
          <w:szCs w:val="16"/>
        </w:rPr>
        <w:t xml:space="preserve"> </w:t>
      </w:r>
      <w:r w:rsidR="005E4DF6" w:rsidRPr="00C8597B">
        <w:rPr>
          <w:sz w:val="16"/>
          <w:szCs w:val="16"/>
        </w:rPr>
        <w:tab/>
      </w:r>
      <w:r w:rsidR="005E4DF6" w:rsidRPr="00C8597B">
        <w:rPr>
          <w:i/>
          <w:sz w:val="16"/>
          <w:szCs w:val="16"/>
        </w:rPr>
        <w:t>Cfr. Caso Escher y otros Vs. Brasil. Interpretación de la Sentencia de Excepciones Preliminares, Fondo,</w:t>
      </w:r>
      <w:r w:rsidR="005E4DF6" w:rsidRPr="00C8597B">
        <w:rPr>
          <w:i/>
          <w:spacing w:val="-54"/>
          <w:sz w:val="16"/>
          <w:szCs w:val="16"/>
        </w:rPr>
        <w:t xml:space="preserve"> </w:t>
      </w:r>
      <w:r w:rsidR="005E4DF6" w:rsidRPr="00C8597B">
        <w:rPr>
          <w:i/>
          <w:sz w:val="16"/>
          <w:szCs w:val="16"/>
        </w:rPr>
        <w:t>Reparaciones y Costas</w:t>
      </w:r>
      <w:r w:rsidR="005E4DF6" w:rsidRPr="00C8597B">
        <w:rPr>
          <w:sz w:val="16"/>
          <w:szCs w:val="16"/>
        </w:rPr>
        <w:t>. Sentencia de 20 de noviembre de 2009. Serie C No. 208, párr. 11, y</w:t>
      </w:r>
      <w:r w:rsidR="00705C0B">
        <w:rPr>
          <w:sz w:val="16"/>
          <w:szCs w:val="16"/>
        </w:rPr>
        <w:t xml:space="preserve"> </w:t>
      </w:r>
      <w:r w:rsidR="00705C0B" w:rsidRPr="00F00F5B">
        <w:rPr>
          <w:i/>
          <w:iCs/>
          <w:sz w:val="16"/>
          <w:szCs w:val="16"/>
        </w:rPr>
        <w:t>Caso Casa Nina Vs. Perú. Interpretación de la Sentencia de Excepciones preliminares, Fondo, Reparaciones y Costas</w:t>
      </w:r>
      <w:r w:rsidR="00705C0B">
        <w:rPr>
          <w:i/>
          <w:iCs/>
          <w:sz w:val="16"/>
          <w:szCs w:val="16"/>
        </w:rPr>
        <w:t xml:space="preserve">, </w:t>
      </w:r>
      <w:r w:rsidR="00705C0B" w:rsidRPr="00740825">
        <w:rPr>
          <w:i/>
          <w:iCs/>
          <w:sz w:val="16"/>
          <w:szCs w:val="16"/>
        </w:rPr>
        <w:t>supra</w:t>
      </w:r>
      <w:r w:rsidR="00705C0B" w:rsidRPr="00F00F5B">
        <w:rPr>
          <w:sz w:val="16"/>
          <w:szCs w:val="16"/>
        </w:rPr>
        <w:t>, párr. 11.</w:t>
      </w:r>
      <w:r w:rsidR="00705C0B">
        <w:rPr>
          <w:i/>
          <w:iCs/>
          <w:sz w:val="16"/>
          <w:szCs w:val="16"/>
        </w:rPr>
        <w:t xml:space="preserve"> </w:t>
      </w:r>
    </w:p>
  </w:footnote>
  <w:footnote w:id="7">
    <w:p w14:paraId="65B4650E" w14:textId="1E03E561" w:rsidR="002E1F60" w:rsidRDefault="002E1F60" w:rsidP="00340345">
      <w:pPr>
        <w:pStyle w:val="Textonotapie"/>
        <w:jc w:val="both"/>
      </w:pPr>
      <w:r w:rsidRPr="00740825">
        <w:rPr>
          <w:rStyle w:val="Refdenotaalpie"/>
          <w:sz w:val="16"/>
          <w:szCs w:val="16"/>
        </w:rPr>
        <w:footnoteRef/>
      </w:r>
      <w:r w:rsidRPr="00740825">
        <w:rPr>
          <w:sz w:val="16"/>
          <w:szCs w:val="16"/>
        </w:rPr>
        <w:t xml:space="preserve"> </w:t>
      </w:r>
      <w:r>
        <w:tab/>
      </w:r>
      <w:r w:rsidRPr="002E1F60">
        <w:rPr>
          <w:sz w:val="16"/>
          <w:szCs w:val="16"/>
        </w:rPr>
        <w:t>El párrafo 132 dice</w:t>
      </w:r>
      <w:r w:rsidRPr="00340345">
        <w:rPr>
          <w:sz w:val="16"/>
          <w:szCs w:val="16"/>
        </w:rPr>
        <w:t xml:space="preserve">: </w:t>
      </w:r>
      <w:r w:rsidR="00127048" w:rsidRPr="00340345">
        <w:rPr>
          <w:sz w:val="16"/>
          <w:szCs w:val="16"/>
        </w:rPr>
        <w:t>“</w:t>
      </w:r>
      <w:r w:rsidRPr="00340345">
        <w:rPr>
          <w:sz w:val="16"/>
          <w:szCs w:val="16"/>
        </w:rPr>
        <w:t>Además, este Tribunal señaló que</w:t>
      </w:r>
      <w:r w:rsidR="00340345" w:rsidRPr="00340345">
        <w:rPr>
          <w:sz w:val="16"/>
          <w:szCs w:val="16"/>
        </w:rPr>
        <w:t xml:space="preserve"> ‘</w:t>
      </w:r>
      <w:r w:rsidRPr="00340345">
        <w:rPr>
          <w:sz w:val="16"/>
          <w:szCs w:val="16"/>
        </w:rPr>
        <w:t>a juicio de la Corte, a un proceso de evaluación o ratificación, en tanto involucra la posibilidad de destitución de los funcionarios evaluados en casos de incompetencia o bajo rendimiento, le son aplicables las garantías del debido proceso propias de los procesos disciplinarios, aunque su alcance pueda ser de diferente contenido o intensidad</w:t>
      </w:r>
      <w:r w:rsidR="00340345" w:rsidRPr="00340345">
        <w:rPr>
          <w:sz w:val="16"/>
          <w:szCs w:val="16"/>
        </w:rPr>
        <w:t>՚</w:t>
      </w:r>
      <w:r w:rsidRPr="00340345">
        <w:rPr>
          <w:sz w:val="16"/>
          <w:szCs w:val="16"/>
        </w:rPr>
        <w:t>”.</w:t>
      </w:r>
    </w:p>
  </w:footnote>
  <w:footnote w:id="8">
    <w:p w14:paraId="4657A6EA" w14:textId="73CAE8BF" w:rsidR="002E1F60" w:rsidRPr="00FC3928" w:rsidRDefault="002E1F60" w:rsidP="002E1F60">
      <w:pPr>
        <w:pStyle w:val="Textonotapie"/>
        <w:jc w:val="both"/>
        <w:rPr>
          <w:sz w:val="16"/>
          <w:szCs w:val="16"/>
        </w:rPr>
      </w:pPr>
      <w:r w:rsidRPr="002E1F60">
        <w:rPr>
          <w:rStyle w:val="Refdenotaalpie"/>
          <w:sz w:val="16"/>
          <w:szCs w:val="16"/>
        </w:rPr>
        <w:footnoteRef/>
      </w:r>
      <w:r w:rsidRPr="002E1F60">
        <w:rPr>
          <w:sz w:val="16"/>
          <w:szCs w:val="16"/>
        </w:rPr>
        <w:t xml:space="preserve"> </w:t>
      </w:r>
      <w:r w:rsidRPr="002E1F60">
        <w:rPr>
          <w:sz w:val="16"/>
          <w:szCs w:val="16"/>
        </w:rPr>
        <w:tab/>
        <w:t xml:space="preserve">El párrafo 133 señala: </w:t>
      </w:r>
      <w:r w:rsidR="00340345">
        <w:rPr>
          <w:sz w:val="16"/>
          <w:szCs w:val="16"/>
        </w:rPr>
        <w:t>“</w:t>
      </w:r>
      <w:r w:rsidRPr="002E1F60">
        <w:rPr>
          <w:sz w:val="16"/>
          <w:szCs w:val="16"/>
          <w:lang w:val="es-ES_tradnl"/>
        </w:rPr>
        <w:t xml:space="preserve">Al respecto, </w:t>
      </w:r>
      <w:r w:rsidRPr="002E1F60">
        <w:rPr>
          <w:sz w:val="16"/>
          <w:szCs w:val="16"/>
          <w:lang w:val="es-ES"/>
        </w:rPr>
        <w:t xml:space="preserve">el artículo 8 de la Convención consagra los lineamientos del debido proceso legal, que se </w:t>
      </w:r>
      <w:r w:rsidRPr="002E1F60">
        <w:rPr>
          <w:sz w:val="16"/>
          <w:szCs w:val="16"/>
        </w:rPr>
        <w:t>refiere</w:t>
      </w:r>
      <w:r w:rsidRPr="002E1F60">
        <w:rPr>
          <w:sz w:val="16"/>
          <w:szCs w:val="16"/>
          <w:lang w:val="es-ES"/>
        </w:rPr>
        <w:t xml:space="preserve"> al conjunto de requisitos que deben observarse en las instancias procesales a efectos de que las personas estén en condiciones de defender adecuadamente sus derechos ante cualquier acto del Estado que pueda afectarlos. En tal sentido, en su jurisprudencia constante este Tribunal </w:t>
      </w:r>
      <w:r w:rsidRPr="002E1F60">
        <w:rPr>
          <w:sz w:val="16"/>
          <w:szCs w:val="16"/>
          <w:lang w:val="es-ES_tradnl"/>
        </w:rPr>
        <w:t xml:space="preserve">ha señalado que </w:t>
      </w:r>
      <w:r w:rsidRPr="002E1F60">
        <w:rPr>
          <w:sz w:val="16"/>
          <w:szCs w:val="16"/>
          <w:lang w:val="es-ES"/>
        </w:rPr>
        <w:t xml:space="preserve">es exigible a cualquier </w:t>
      </w:r>
      <w:proofErr w:type="gramStart"/>
      <w:r w:rsidRPr="002E1F60">
        <w:rPr>
          <w:sz w:val="16"/>
          <w:szCs w:val="16"/>
          <w:lang w:val="es-ES"/>
        </w:rPr>
        <w:t>autoridad pública</w:t>
      </w:r>
      <w:proofErr w:type="gramEnd"/>
      <w:r w:rsidRPr="002E1F60">
        <w:rPr>
          <w:sz w:val="16"/>
          <w:szCs w:val="16"/>
          <w:lang w:val="es-ES"/>
        </w:rPr>
        <w:t xml:space="preserve">, sea administrativa, legislativa o judicial, cuyas decisiones puedan afectar los derechos de las </w:t>
      </w:r>
      <w:r w:rsidRPr="00FC3928">
        <w:rPr>
          <w:sz w:val="16"/>
          <w:szCs w:val="16"/>
          <w:lang w:val="es-ES"/>
        </w:rPr>
        <w:t>personas, que adopte dichas decisiones con pleno respeto de las garantías del debido proceso legal</w:t>
      </w:r>
      <w:r w:rsidR="00340345">
        <w:rPr>
          <w:sz w:val="16"/>
          <w:szCs w:val="16"/>
          <w:lang w:val="es-ES"/>
        </w:rPr>
        <w:t>”</w:t>
      </w:r>
      <w:r w:rsidRPr="00FC3928">
        <w:rPr>
          <w:sz w:val="16"/>
          <w:szCs w:val="16"/>
          <w:lang w:val="es-ES"/>
        </w:rPr>
        <w:t>.</w:t>
      </w:r>
    </w:p>
  </w:footnote>
  <w:footnote w:id="9">
    <w:p w14:paraId="7752FE89" w14:textId="65A8D65E" w:rsidR="006452FA" w:rsidRPr="00C8597B" w:rsidRDefault="006452FA" w:rsidP="00C035BD">
      <w:pPr>
        <w:pStyle w:val="Textonotapie"/>
        <w:jc w:val="both"/>
        <w:rPr>
          <w:sz w:val="16"/>
          <w:szCs w:val="16"/>
        </w:rPr>
      </w:pPr>
      <w:r w:rsidRPr="00FC3928">
        <w:rPr>
          <w:rStyle w:val="Refdenotaalpie"/>
          <w:sz w:val="16"/>
          <w:szCs w:val="16"/>
        </w:rPr>
        <w:footnoteRef/>
      </w:r>
      <w:r w:rsidRPr="00FC3928">
        <w:rPr>
          <w:sz w:val="16"/>
          <w:szCs w:val="16"/>
        </w:rPr>
        <w:t xml:space="preserve"> </w:t>
      </w:r>
      <w:r w:rsidRPr="00FC3928">
        <w:rPr>
          <w:sz w:val="16"/>
          <w:szCs w:val="16"/>
        </w:rPr>
        <w:tab/>
        <w:t>Los cuales fueron emitidos por</w:t>
      </w:r>
      <w:r w:rsidR="0081799B" w:rsidRPr="00FC3928">
        <w:rPr>
          <w:sz w:val="16"/>
          <w:szCs w:val="16"/>
        </w:rPr>
        <w:t>:</w:t>
      </w:r>
      <w:r w:rsidRPr="00FC3928">
        <w:rPr>
          <w:sz w:val="16"/>
          <w:szCs w:val="16"/>
        </w:rPr>
        <w:t xml:space="preserve"> la Presidencia</w:t>
      </w:r>
      <w:r w:rsidR="003E5D16" w:rsidRPr="00FC3928">
        <w:rPr>
          <w:sz w:val="16"/>
          <w:szCs w:val="16"/>
        </w:rPr>
        <w:t xml:space="preserve"> de la Junta Nacional de Justicia; la Presidencia del Poder Judicial; </w:t>
      </w:r>
      <w:r w:rsidRPr="00FC3928">
        <w:rPr>
          <w:sz w:val="16"/>
          <w:szCs w:val="16"/>
        </w:rPr>
        <w:t xml:space="preserve"> </w:t>
      </w:r>
      <w:r w:rsidR="00FC3928" w:rsidRPr="00FC3928">
        <w:rPr>
          <w:sz w:val="16"/>
          <w:szCs w:val="16"/>
        </w:rPr>
        <w:t xml:space="preserve">el Poder Judicial; </w:t>
      </w:r>
      <w:r w:rsidRPr="00FC3928">
        <w:rPr>
          <w:sz w:val="16"/>
          <w:szCs w:val="16"/>
        </w:rPr>
        <w:t xml:space="preserve">la Corte Suprema </w:t>
      </w:r>
      <w:r w:rsidR="003E5D16" w:rsidRPr="00FC3928">
        <w:rPr>
          <w:sz w:val="16"/>
          <w:szCs w:val="16"/>
        </w:rPr>
        <w:t>de</w:t>
      </w:r>
      <w:r w:rsidRPr="00FC3928">
        <w:rPr>
          <w:sz w:val="16"/>
          <w:szCs w:val="16"/>
        </w:rPr>
        <w:t xml:space="preserve"> Justicia de la República</w:t>
      </w:r>
      <w:r w:rsidR="00BF51D0">
        <w:rPr>
          <w:sz w:val="16"/>
          <w:szCs w:val="16"/>
        </w:rPr>
        <w:t>;</w:t>
      </w:r>
      <w:r w:rsidRPr="00FC3928">
        <w:rPr>
          <w:sz w:val="16"/>
          <w:szCs w:val="16"/>
        </w:rPr>
        <w:t xml:space="preserve"> Presidencias de treinta y cinco (35) Cortes Superiores de Justicia de Perú</w:t>
      </w:r>
      <w:r w:rsidR="003E5D16" w:rsidRPr="00FC3928">
        <w:rPr>
          <w:sz w:val="16"/>
          <w:szCs w:val="16"/>
        </w:rPr>
        <w:t>;</w:t>
      </w:r>
      <w:r w:rsidR="00FC3928">
        <w:rPr>
          <w:sz w:val="16"/>
          <w:szCs w:val="16"/>
        </w:rPr>
        <w:t xml:space="preserve"> Presidencia de la Corte Superior de Justicia de Arequipa;</w:t>
      </w:r>
      <w:r w:rsidR="009C5CEE" w:rsidRPr="00FC3928">
        <w:rPr>
          <w:sz w:val="16"/>
          <w:szCs w:val="16"/>
        </w:rPr>
        <w:t xml:space="preserve"> </w:t>
      </w:r>
      <w:r w:rsidR="0081799B" w:rsidRPr="00FC3928">
        <w:rPr>
          <w:sz w:val="16"/>
          <w:szCs w:val="16"/>
        </w:rPr>
        <w:t xml:space="preserve">Presidencia </w:t>
      </w:r>
      <w:r w:rsidR="009C5CEE" w:rsidRPr="00FC3928">
        <w:rPr>
          <w:sz w:val="16"/>
          <w:szCs w:val="16"/>
        </w:rPr>
        <w:t>de la Comisión de Justicia y Derechos Humanos del Congreso de la República</w:t>
      </w:r>
      <w:r w:rsidR="003E5D16" w:rsidRPr="00FC3928">
        <w:rPr>
          <w:sz w:val="16"/>
          <w:szCs w:val="16"/>
        </w:rPr>
        <w:t>;</w:t>
      </w:r>
      <w:r w:rsidR="009C5CEE" w:rsidRPr="00FC3928">
        <w:rPr>
          <w:sz w:val="16"/>
          <w:szCs w:val="16"/>
        </w:rPr>
        <w:t xml:space="preserve"> Presidencia de la Junta Nacional de Decanos de los </w:t>
      </w:r>
      <w:r w:rsidR="0081799B" w:rsidRPr="00FC3928">
        <w:rPr>
          <w:sz w:val="16"/>
          <w:szCs w:val="16"/>
        </w:rPr>
        <w:t xml:space="preserve">Colegios </w:t>
      </w:r>
      <w:r w:rsidR="009C5CEE" w:rsidRPr="00FC3928">
        <w:rPr>
          <w:sz w:val="16"/>
          <w:szCs w:val="16"/>
        </w:rPr>
        <w:t>de Abogados del Perú</w:t>
      </w:r>
      <w:r w:rsidR="00BF51D0">
        <w:rPr>
          <w:sz w:val="16"/>
          <w:szCs w:val="16"/>
        </w:rPr>
        <w:t xml:space="preserve">; </w:t>
      </w:r>
      <w:r w:rsidR="009C5CEE" w:rsidRPr="00BF51D0">
        <w:rPr>
          <w:sz w:val="16"/>
          <w:szCs w:val="16"/>
        </w:rPr>
        <w:t>Presidencia de la Asociación Distrital de Magistrado de Arequipa</w:t>
      </w:r>
      <w:r w:rsidR="003E5D16" w:rsidRPr="00BF51D0">
        <w:rPr>
          <w:sz w:val="16"/>
          <w:szCs w:val="16"/>
        </w:rPr>
        <w:t xml:space="preserve">; </w:t>
      </w:r>
      <w:r w:rsidR="00BF51D0">
        <w:rPr>
          <w:sz w:val="16"/>
          <w:szCs w:val="16"/>
        </w:rPr>
        <w:t xml:space="preserve">y, </w:t>
      </w:r>
      <w:r w:rsidR="003E5D16" w:rsidRPr="00BF51D0">
        <w:rPr>
          <w:sz w:val="16"/>
          <w:szCs w:val="16"/>
        </w:rPr>
        <w:t>Presidencia</w:t>
      </w:r>
      <w:r w:rsidR="003E5D16" w:rsidRPr="00FC3928">
        <w:rPr>
          <w:sz w:val="16"/>
          <w:szCs w:val="16"/>
        </w:rPr>
        <w:t xml:space="preserve"> de la Asociación Nacional de Magistrados del Perú, Asociación de Fiscales del Perú, Asociación de Jueces para la Justicia y Democracia, entre otros</w:t>
      </w:r>
      <w:r w:rsidR="00C035BD" w:rsidRPr="00FC3928">
        <w:rPr>
          <w:sz w:val="16"/>
          <w:szCs w:val="16"/>
        </w:rPr>
        <w:t>.</w:t>
      </w:r>
    </w:p>
  </w:footnote>
  <w:footnote w:id="10">
    <w:p w14:paraId="2F47A491" w14:textId="16BA5946" w:rsidR="00F723D3" w:rsidRPr="00C8597B" w:rsidRDefault="00F723D3" w:rsidP="006526E6">
      <w:pPr>
        <w:pStyle w:val="Textonotapie"/>
        <w:jc w:val="both"/>
        <w:rPr>
          <w:sz w:val="16"/>
          <w:szCs w:val="16"/>
        </w:rPr>
      </w:pPr>
      <w:r w:rsidRPr="00C8597B">
        <w:rPr>
          <w:rStyle w:val="Refdenotaalpie"/>
          <w:sz w:val="16"/>
          <w:szCs w:val="16"/>
        </w:rPr>
        <w:footnoteRef/>
      </w:r>
      <w:r w:rsidRPr="00C8597B">
        <w:rPr>
          <w:sz w:val="16"/>
          <w:szCs w:val="16"/>
        </w:rPr>
        <w:t xml:space="preserve"> </w:t>
      </w:r>
      <w:r w:rsidRPr="00C8597B">
        <w:rPr>
          <w:sz w:val="16"/>
          <w:szCs w:val="16"/>
        </w:rPr>
        <w:tab/>
        <w:t xml:space="preserve">Por otro lado, los representantes </w:t>
      </w:r>
      <w:r w:rsidR="006526E6" w:rsidRPr="00C8597B">
        <w:rPr>
          <w:sz w:val="16"/>
          <w:szCs w:val="16"/>
        </w:rPr>
        <w:t xml:space="preserve">señalaron que la Procuraduría Pública Supranacional solo ha pedido la interpretación </w:t>
      </w:r>
      <w:r w:rsidR="00EB73F2">
        <w:rPr>
          <w:sz w:val="16"/>
          <w:szCs w:val="16"/>
        </w:rPr>
        <w:t>a solicitud de la</w:t>
      </w:r>
      <w:r w:rsidR="006526E6" w:rsidRPr="00C8597B">
        <w:rPr>
          <w:sz w:val="16"/>
          <w:szCs w:val="16"/>
        </w:rPr>
        <w:t xml:space="preserve"> Junta Nacional de Justicia, sin considerar el planteamiento del Poder Judicial del Perú.</w:t>
      </w:r>
    </w:p>
  </w:footnote>
  <w:footnote w:id="11">
    <w:p w14:paraId="42FEE52B" w14:textId="05FF9CD6" w:rsidR="00830C5D" w:rsidRPr="00C8597B" w:rsidRDefault="00830C5D" w:rsidP="00895802">
      <w:pPr>
        <w:pStyle w:val="Textonotapie"/>
        <w:jc w:val="both"/>
        <w:rPr>
          <w:sz w:val="16"/>
          <w:szCs w:val="16"/>
          <w:lang w:val="es-ES"/>
        </w:rPr>
      </w:pPr>
      <w:r w:rsidRPr="00C8597B">
        <w:rPr>
          <w:rStyle w:val="Refdenotaalpie"/>
          <w:sz w:val="16"/>
          <w:szCs w:val="16"/>
        </w:rPr>
        <w:footnoteRef/>
      </w:r>
      <w:r w:rsidRPr="00C8597B">
        <w:rPr>
          <w:sz w:val="16"/>
          <w:szCs w:val="16"/>
        </w:rPr>
        <w:t xml:space="preserve"> </w:t>
      </w:r>
      <w:r w:rsidRPr="00C8597B">
        <w:rPr>
          <w:sz w:val="16"/>
          <w:szCs w:val="16"/>
          <w:lang w:val="es-ES"/>
        </w:rPr>
        <w:tab/>
      </w:r>
      <w:r w:rsidRPr="00467319">
        <w:rPr>
          <w:sz w:val="16"/>
          <w:szCs w:val="16"/>
          <w:lang w:val="es-ES"/>
        </w:rPr>
        <w:t>El</w:t>
      </w:r>
      <w:r w:rsidR="000A4B2B" w:rsidRPr="00467319">
        <w:rPr>
          <w:sz w:val="16"/>
          <w:szCs w:val="16"/>
          <w:lang w:val="es-ES"/>
        </w:rPr>
        <w:t xml:space="preserve"> 17 de abril de 2022</w:t>
      </w:r>
      <w:r w:rsidRPr="00467319">
        <w:rPr>
          <w:sz w:val="16"/>
          <w:szCs w:val="16"/>
          <w:lang w:val="es-ES"/>
        </w:rPr>
        <w:t xml:space="preserve"> los representantes informaron que el señor Valenzuela Cerna falleció</w:t>
      </w:r>
      <w:r w:rsidR="000A4B2B" w:rsidRPr="00467319">
        <w:rPr>
          <w:sz w:val="16"/>
          <w:szCs w:val="16"/>
          <w:lang w:val="es-ES"/>
        </w:rPr>
        <w:t xml:space="preserve"> el 11 de abril de 2022.</w:t>
      </w:r>
      <w:r w:rsidR="000F34D9">
        <w:rPr>
          <w:sz w:val="16"/>
          <w:szCs w:val="16"/>
          <w:lang w:val="es-ES"/>
        </w:rPr>
        <w:t xml:space="preserve"> </w:t>
      </w:r>
    </w:p>
  </w:footnote>
  <w:footnote w:id="12">
    <w:p w14:paraId="0C51323E" w14:textId="660C1215" w:rsidR="00F624D7" w:rsidRPr="00C8597B" w:rsidRDefault="00F624D7" w:rsidP="00895802">
      <w:pPr>
        <w:pStyle w:val="Textonotapie"/>
        <w:jc w:val="both"/>
        <w:rPr>
          <w:sz w:val="16"/>
          <w:szCs w:val="16"/>
          <w:lang w:val="es-ES"/>
        </w:rPr>
      </w:pPr>
      <w:r w:rsidRPr="00C8597B">
        <w:rPr>
          <w:rStyle w:val="Refdenotaalpie"/>
          <w:sz w:val="16"/>
          <w:szCs w:val="16"/>
        </w:rPr>
        <w:footnoteRef/>
      </w:r>
      <w:r w:rsidRPr="00C8597B">
        <w:rPr>
          <w:sz w:val="16"/>
          <w:szCs w:val="16"/>
        </w:rPr>
        <w:t xml:space="preserve"> </w:t>
      </w:r>
      <w:r w:rsidR="005637F6" w:rsidRPr="00C8597B">
        <w:rPr>
          <w:sz w:val="16"/>
          <w:szCs w:val="16"/>
        </w:rPr>
        <w:tab/>
      </w:r>
      <w:r w:rsidR="00B91FB7" w:rsidRPr="00C8597B">
        <w:rPr>
          <w:sz w:val="16"/>
          <w:szCs w:val="16"/>
          <w:lang w:val="es-ES"/>
        </w:rPr>
        <w:t>El i</w:t>
      </w:r>
      <w:r w:rsidRPr="00C8597B">
        <w:rPr>
          <w:sz w:val="16"/>
          <w:szCs w:val="16"/>
          <w:lang w:val="es-ES"/>
        </w:rPr>
        <w:t>nciso 13</w:t>
      </w:r>
      <w:r w:rsidR="00342C11">
        <w:rPr>
          <w:sz w:val="16"/>
          <w:szCs w:val="16"/>
          <w:lang w:val="es-ES"/>
        </w:rPr>
        <w:t xml:space="preserve"> de</w:t>
      </w:r>
      <w:r w:rsidR="00996178">
        <w:rPr>
          <w:sz w:val="16"/>
          <w:szCs w:val="16"/>
          <w:lang w:val="es-ES"/>
        </w:rPr>
        <w:t>l artículo 48 de</w:t>
      </w:r>
      <w:r w:rsidR="00342C11">
        <w:rPr>
          <w:sz w:val="16"/>
          <w:szCs w:val="16"/>
          <w:lang w:val="es-ES"/>
        </w:rPr>
        <w:t xml:space="preserve"> la citada ley</w:t>
      </w:r>
      <w:r w:rsidRPr="00C8597B">
        <w:rPr>
          <w:sz w:val="16"/>
          <w:szCs w:val="16"/>
          <w:lang w:val="es-ES"/>
        </w:rPr>
        <w:t xml:space="preserve"> establece </w:t>
      </w:r>
      <w:r w:rsidR="00342C11">
        <w:rPr>
          <w:sz w:val="16"/>
          <w:szCs w:val="16"/>
          <w:lang w:val="es-ES"/>
        </w:rPr>
        <w:t xml:space="preserve">“No motivar las resoluciones judiciales o inobservar inexcusablemente el cumplimiento de los deberes judiciales”. Indicó el representante que su propuesta de modificación es para que lea: </w:t>
      </w:r>
      <w:r w:rsidRPr="00C8597B">
        <w:rPr>
          <w:sz w:val="16"/>
          <w:szCs w:val="16"/>
          <w:lang w:val="es-ES"/>
        </w:rPr>
        <w:t>“No motivar las resoluciones judiciales. Para interponer queja por es</w:t>
      </w:r>
      <w:r w:rsidR="00342C11">
        <w:rPr>
          <w:sz w:val="16"/>
          <w:szCs w:val="16"/>
          <w:lang w:val="es-ES"/>
        </w:rPr>
        <w:t>t</w:t>
      </w:r>
      <w:r w:rsidRPr="00C8597B">
        <w:rPr>
          <w:sz w:val="16"/>
          <w:szCs w:val="16"/>
          <w:lang w:val="es-ES"/>
        </w:rPr>
        <w:t xml:space="preserve">a </w:t>
      </w:r>
      <w:proofErr w:type="spellStart"/>
      <w:r w:rsidRPr="00C8597B">
        <w:rPr>
          <w:sz w:val="16"/>
          <w:szCs w:val="16"/>
          <w:lang w:val="es-ES"/>
        </w:rPr>
        <w:t>causal</w:t>
      </w:r>
      <w:proofErr w:type="spellEnd"/>
      <w:r w:rsidRPr="00C8597B">
        <w:rPr>
          <w:sz w:val="16"/>
          <w:szCs w:val="16"/>
          <w:lang w:val="es-ES"/>
        </w:rPr>
        <w:t>, el quejoso</w:t>
      </w:r>
      <w:r w:rsidR="00D87BD2" w:rsidRPr="00C8597B">
        <w:rPr>
          <w:sz w:val="16"/>
          <w:szCs w:val="16"/>
          <w:lang w:val="es-ES"/>
        </w:rPr>
        <w:t xml:space="preserve"> debe haber apelado la resolución que considere </w:t>
      </w:r>
      <w:r w:rsidR="00F3614F">
        <w:rPr>
          <w:sz w:val="16"/>
          <w:szCs w:val="16"/>
          <w:lang w:val="es-ES"/>
        </w:rPr>
        <w:t xml:space="preserve">le </w:t>
      </w:r>
      <w:r w:rsidR="00D87BD2" w:rsidRPr="00C8597B">
        <w:rPr>
          <w:sz w:val="16"/>
          <w:szCs w:val="16"/>
          <w:lang w:val="es-ES"/>
        </w:rPr>
        <w:t>causa agravio”</w:t>
      </w:r>
      <w:r w:rsidR="00B91FB7" w:rsidRPr="00C8597B">
        <w:rPr>
          <w:sz w:val="16"/>
          <w:szCs w:val="16"/>
          <w:lang w:val="es-ES"/>
        </w:rPr>
        <w:t>.</w:t>
      </w:r>
      <w:r w:rsidR="00996178">
        <w:rPr>
          <w:sz w:val="16"/>
          <w:szCs w:val="16"/>
          <w:lang w:val="es-ES"/>
        </w:rPr>
        <w:t xml:space="preserve"> </w:t>
      </w:r>
      <w:r w:rsidR="00996178" w:rsidRPr="00996178">
        <w:rPr>
          <w:i/>
          <w:iCs/>
          <w:sz w:val="16"/>
          <w:szCs w:val="16"/>
          <w:lang w:val="es-ES"/>
        </w:rPr>
        <w:t xml:space="preserve">Cfr. </w:t>
      </w:r>
      <w:r w:rsidR="00996178">
        <w:rPr>
          <w:sz w:val="16"/>
          <w:szCs w:val="16"/>
          <w:lang w:val="es-ES"/>
        </w:rPr>
        <w:t>Ley de Carrera Judicial publicada el 7 de noviembre de 200</w:t>
      </w:r>
      <w:r w:rsidR="00F3614F">
        <w:rPr>
          <w:sz w:val="16"/>
          <w:szCs w:val="16"/>
          <w:lang w:val="es-ES"/>
        </w:rPr>
        <w:t>8</w:t>
      </w:r>
      <w:r w:rsidR="00996178">
        <w:rPr>
          <w:sz w:val="16"/>
          <w:szCs w:val="16"/>
          <w:lang w:val="es-ES"/>
        </w:rPr>
        <w:t xml:space="preserve"> en el diario </w:t>
      </w:r>
      <w:r w:rsidR="004500EA">
        <w:rPr>
          <w:sz w:val="16"/>
          <w:szCs w:val="16"/>
          <w:lang w:val="es-ES"/>
        </w:rPr>
        <w:t xml:space="preserve">oficial </w:t>
      </w:r>
      <w:r w:rsidR="00996178">
        <w:rPr>
          <w:sz w:val="16"/>
          <w:szCs w:val="16"/>
          <w:lang w:val="es-ES"/>
        </w:rPr>
        <w:t>El Peruano.</w:t>
      </w:r>
    </w:p>
  </w:footnote>
  <w:footnote w:id="13">
    <w:p w14:paraId="3F83A3AB" w14:textId="63C0164E" w:rsidR="00B91FB7" w:rsidRPr="00B91FB7" w:rsidRDefault="00B91FB7" w:rsidP="00895802">
      <w:pPr>
        <w:pStyle w:val="Textonotapie"/>
        <w:jc w:val="both"/>
        <w:rPr>
          <w:lang w:val="es-ES"/>
        </w:rPr>
      </w:pPr>
      <w:r w:rsidRPr="00C8597B">
        <w:rPr>
          <w:rStyle w:val="Refdenotaalpie"/>
          <w:sz w:val="16"/>
          <w:szCs w:val="16"/>
        </w:rPr>
        <w:footnoteRef/>
      </w:r>
      <w:r w:rsidRPr="00C8597B">
        <w:rPr>
          <w:sz w:val="16"/>
          <w:szCs w:val="16"/>
        </w:rPr>
        <w:t xml:space="preserve"> </w:t>
      </w:r>
      <w:r w:rsidRPr="00C8597B">
        <w:rPr>
          <w:sz w:val="16"/>
          <w:szCs w:val="16"/>
        </w:rPr>
        <w:tab/>
        <w:t>El artículo 259 establece</w:t>
      </w:r>
      <w:r w:rsidR="00B64829">
        <w:rPr>
          <w:sz w:val="16"/>
          <w:szCs w:val="16"/>
        </w:rPr>
        <w:t>:</w:t>
      </w:r>
      <w:r w:rsidRPr="00C8597B">
        <w:rPr>
          <w:sz w:val="16"/>
          <w:szCs w:val="16"/>
        </w:rPr>
        <w:t xml:space="preserve"> “Caducidad administrativa del procedimiento sancionador</w:t>
      </w:r>
      <w:r w:rsidR="00895802" w:rsidRPr="00C8597B">
        <w:rPr>
          <w:sz w:val="16"/>
          <w:szCs w:val="16"/>
        </w:rPr>
        <w:t xml:space="preserve"> 1. El plazo para resolver los procedimientos sancionadores iniciados de oficio es de nueve (9) </w:t>
      </w:r>
      <w:r w:rsidR="00B64829" w:rsidRPr="00C8597B">
        <w:rPr>
          <w:sz w:val="16"/>
          <w:szCs w:val="16"/>
        </w:rPr>
        <w:t>meses contados</w:t>
      </w:r>
      <w:r w:rsidR="00895802" w:rsidRPr="00C8597B">
        <w:rPr>
          <w:sz w:val="16"/>
          <w:szCs w:val="16"/>
        </w:rPr>
        <w:t xml:space="preserve"> desde la fecha de notificación de la imputación de cargos. Este plazo puede ser ampliado de manera excepcional, como máximo por tres (3) meses, debiendo el órgano competente emitir una resolución debidamente sustentada, justificando la ampliación del plazo, previo a su vencimiento. La caducidad administrativa no aplica al procedimiento recursivo. Cuando conforme a la ley las entidades cuenten con un plazo mayor para resolver la caducidad operará el vencimiento de este.</w:t>
      </w:r>
      <w:r w:rsidR="004500EA">
        <w:rPr>
          <w:sz w:val="16"/>
          <w:szCs w:val="16"/>
        </w:rPr>
        <w:t xml:space="preserve"> […]</w:t>
      </w:r>
      <w:r w:rsidR="002047D2">
        <w:rPr>
          <w:sz w:val="16"/>
          <w:szCs w:val="16"/>
        </w:rPr>
        <w:t>”</w:t>
      </w:r>
      <w:r w:rsidR="004500EA">
        <w:rPr>
          <w:sz w:val="16"/>
          <w:szCs w:val="16"/>
        </w:rPr>
        <w:t xml:space="preserve">. </w:t>
      </w:r>
      <w:r w:rsidR="004500EA" w:rsidRPr="00467319">
        <w:rPr>
          <w:i/>
          <w:iCs/>
          <w:sz w:val="16"/>
          <w:szCs w:val="16"/>
        </w:rPr>
        <w:t>Cfr</w:t>
      </w:r>
      <w:r w:rsidR="004500EA">
        <w:rPr>
          <w:sz w:val="16"/>
          <w:szCs w:val="16"/>
        </w:rPr>
        <w:t xml:space="preserve">. Ley del Procedimiento Administrativo General, publicada el 11 de abril de 2001 en el diario oficial El Peruano. </w:t>
      </w:r>
    </w:p>
  </w:footnote>
  <w:footnote w:id="14">
    <w:p w14:paraId="2685596C" w14:textId="430CED01" w:rsidR="00E453AE" w:rsidRPr="000F34D9" w:rsidRDefault="00E453AE">
      <w:pPr>
        <w:pStyle w:val="Textonotapie"/>
        <w:rPr>
          <w:sz w:val="16"/>
          <w:szCs w:val="16"/>
        </w:rPr>
      </w:pPr>
      <w:r w:rsidRPr="000F34D9">
        <w:rPr>
          <w:rStyle w:val="Refdenotaalpie"/>
          <w:sz w:val="16"/>
          <w:szCs w:val="16"/>
        </w:rPr>
        <w:footnoteRef/>
      </w:r>
      <w:r w:rsidRPr="000F34D9">
        <w:rPr>
          <w:sz w:val="16"/>
          <w:szCs w:val="16"/>
        </w:rPr>
        <w:t xml:space="preserve"> </w:t>
      </w:r>
      <w:r w:rsidR="000F34D9">
        <w:rPr>
          <w:sz w:val="16"/>
          <w:szCs w:val="16"/>
        </w:rPr>
        <w:tab/>
      </w:r>
      <w:r w:rsidR="00797691" w:rsidRPr="00740825">
        <w:rPr>
          <w:i/>
          <w:iCs/>
          <w:sz w:val="16"/>
          <w:szCs w:val="16"/>
        </w:rPr>
        <w:t>Cfr. Caso Pollo Rivera y otros Vs. Perú. Solicitud de Interpretación de la Sentencia de Fondo,</w:t>
      </w:r>
      <w:r w:rsidR="00797691">
        <w:rPr>
          <w:i/>
          <w:iCs/>
          <w:sz w:val="16"/>
          <w:szCs w:val="16"/>
        </w:rPr>
        <w:t xml:space="preserve"> </w:t>
      </w:r>
      <w:r w:rsidRPr="000F34D9">
        <w:rPr>
          <w:i/>
          <w:sz w:val="16"/>
          <w:szCs w:val="16"/>
        </w:rPr>
        <w:t xml:space="preserve">Reparaciones y Costas. </w:t>
      </w:r>
      <w:r w:rsidRPr="000F34D9">
        <w:rPr>
          <w:sz w:val="16"/>
          <w:szCs w:val="16"/>
        </w:rPr>
        <w:t xml:space="preserve">Sentencia de 25 de mayo de 2017. Serie C No. 335, párr. 26, y </w:t>
      </w:r>
      <w:r w:rsidR="00797691" w:rsidRPr="00740825">
        <w:rPr>
          <w:i/>
          <w:iCs/>
          <w:sz w:val="16"/>
          <w:szCs w:val="16"/>
        </w:rPr>
        <w:t>Caso Casa Nina Vs. Perú. Interpretación de la Sentencia de Excepciones preliminares, Fondo, Reparaciones y Costas, supra,</w:t>
      </w:r>
      <w:r w:rsidR="00797691" w:rsidRPr="00797691">
        <w:rPr>
          <w:sz w:val="16"/>
          <w:szCs w:val="16"/>
        </w:rPr>
        <w:t xml:space="preserve"> párr. </w:t>
      </w:r>
      <w:r w:rsidR="00797691">
        <w:rPr>
          <w:sz w:val="16"/>
          <w:szCs w:val="16"/>
        </w:rPr>
        <w:t>33</w:t>
      </w:r>
      <w:r w:rsidR="00797691" w:rsidRPr="00797691">
        <w:rPr>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5D2E0" w14:textId="1E50F4CA" w:rsidR="0086503A" w:rsidRDefault="0086503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FCBCC" w14:textId="317CDDAD" w:rsidR="0086503A" w:rsidRDefault="0086503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C6589"/>
    <w:multiLevelType w:val="hybridMultilevel"/>
    <w:tmpl w:val="389ABB76"/>
    <w:lvl w:ilvl="0" w:tplc="A45CED40">
      <w:start w:val="204"/>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F732FE"/>
    <w:multiLevelType w:val="multilevel"/>
    <w:tmpl w:val="BD58702A"/>
    <w:lvl w:ilvl="0">
      <w:start w:val="1"/>
      <w:numFmt w:val="decimal"/>
      <w:lvlText w:val="%1."/>
      <w:lvlJc w:val="left"/>
      <w:pPr>
        <w:ind w:left="102" w:hanging="567"/>
      </w:pPr>
      <w:rPr>
        <w:rFonts w:ascii="Verdana" w:eastAsia="Verdana" w:hAnsi="Verdana" w:cs="Verdana" w:hint="default"/>
        <w:b w:val="0"/>
        <w:bCs w:val="0"/>
        <w:i w:val="0"/>
        <w:iCs w:val="0"/>
        <w:w w:val="99"/>
        <w:sz w:val="20"/>
        <w:szCs w:val="20"/>
        <w:lang w:val="es-CR" w:eastAsia="en-US" w:bidi="ar-SA"/>
      </w:rPr>
    </w:lvl>
    <w:lvl w:ilvl="1">
      <w:start w:val="1"/>
      <w:numFmt w:val="upperLetter"/>
      <w:lvlText w:val="%2."/>
      <w:lvlJc w:val="left"/>
      <w:pPr>
        <w:ind w:left="668" w:hanging="288"/>
      </w:pPr>
      <w:rPr>
        <w:rFonts w:ascii="Verdana" w:eastAsia="Verdana" w:hAnsi="Verdana" w:cs="Verdana" w:hint="default"/>
        <w:b/>
        <w:bCs/>
        <w:i/>
        <w:iCs/>
        <w:spacing w:val="-2"/>
        <w:w w:val="99"/>
        <w:sz w:val="20"/>
        <w:szCs w:val="20"/>
        <w:lang w:val="es-CR" w:eastAsia="en-US" w:bidi="ar-SA"/>
      </w:rPr>
    </w:lvl>
    <w:lvl w:ilvl="2">
      <w:start w:val="1"/>
      <w:numFmt w:val="decimal"/>
      <w:lvlText w:val="%2.%3."/>
      <w:lvlJc w:val="left"/>
      <w:pPr>
        <w:ind w:left="1462" w:hanging="509"/>
      </w:pPr>
      <w:rPr>
        <w:rFonts w:ascii="Verdana" w:eastAsia="Verdana" w:hAnsi="Verdana" w:cs="Verdana" w:hint="default"/>
        <w:b/>
        <w:bCs/>
        <w:i/>
        <w:iCs/>
        <w:spacing w:val="-2"/>
        <w:w w:val="99"/>
        <w:sz w:val="20"/>
        <w:szCs w:val="20"/>
        <w:lang w:val="es-CR" w:eastAsia="en-US" w:bidi="ar-SA"/>
      </w:rPr>
    </w:lvl>
    <w:lvl w:ilvl="3">
      <w:numFmt w:val="bullet"/>
      <w:lvlText w:val="•"/>
      <w:lvlJc w:val="left"/>
      <w:pPr>
        <w:ind w:left="2410" w:hanging="509"/>
      </w:pPr>
      <w:rPr>
        <w:rFonts w:hint="default"/>
        <w:lang w:val="es-CR" w:eastAsia="en-US" w:bidi="ar-SA"/>
      </w:rPr>
    </w:lvl>
    <w:lvl w:ilvl="4">
      <w:numFmt w:val="bullet"/>
      <w:lvlText w:val="•"/>
      <w:lvlJc w:val="left"/>
      <w:pPr>
        <w:ind w:left="3360" w:hanging="509"/>
      </w:pPr>
      <w:rPr>
        <w:rFonts w:hint="default"/>
        <w:lang w:val="es-CR" w:eastAsia="en-US" w:bidi="ar-SA"/>
      </w:rPr>
    </w:lvl>
    <w:lvl w:ilvl="5">
      <w:numFmt w:val="bullet"/>
      <w:lvlText w:val="•"/>
      <w:lvlJc w:val="left"/>
      <w:pPr>
        <w:ind w:left="4310" w:hanging="509"/>
      </w:pPr>
      <w:rPr>
        <w:rFonts w:hint="default"/>
        <w:lang w:val="es-CR" w:eastAsia="en-US" w:bidi="ar-SA"/>
      </w:rPr>
    </w:lvl>
    <w:lvl w:ilvl="6">
      <w:numFmt w:val="bullet"/>
      <w:lvlText w:val="•"/>
      <w:lvlJc w:val="left"/>
      <w:pPr>
        <w:ind w:left="5260" w:hanging="509"/>
      </w:pPr>
      <w:rPr>
        <w:rFonts w:hint="default"/>
        <w:lang w:val="es-CR" w:eastAsia="en-US" w:bidi="ar-SA"/>
      </w:rPr>
    </w:lvl>
    <w:lvl w:ilvl="7">
      <w:numFmt w:val="bullet"/>
      <w:lvlText w:val="•"/>
      <w:lvlJc w:val="left"/>
      <w:pPr>
        <w:ind w:left="6210" w:hanging="509"/>
      </w:pPr>
      <w:rPr>
        <w:rFonts w:hint="default"/>
        <w:lang w:val="es-CR" w:eastAsia="en-US" w:bidi="ar-SA"/>
      </w:rPr>
    </w:lvl>
    <w:lvl w:ilvl="8">
      <w:numFmt w:val="bullet"/>
      <w:lvlText w:val="•"/>
      <w:lvlJc w:val="left"/>
      <w:pPr>
        <w:ind w:left="7160" w:hanging="509"/>
      </w:pPr>
      <w:rPr>
        <w:rFonts w:hint="default"/>
        <w:lang w:val="es-CR" w:eastAsia="en-US" w:bidi="ar-SA"/>
      </w:rPr>
    </w:lvl>
  </w:abstractNum>
  <w:abstractNum w:abstractNumId="2" w15:restartNumberingAfterBreak="0">
    <w:nsid w:val="23DC5F8E"/>
    <w:multiLevelType w:val="multilevel"/>
    <w:tmpl w:val="1B528D42"/>
    <w:lvl w:ilvl="0">
      <w:start w:val="2"/>
      <w:numFmt w:val="upperLetter"/>
      <w:lvlText w:val="%1."/>
      <w:lvlJc w:val="left"/>
      <w:pPr>
        <w:ind w:left="668" w:hanging="315"/>
      </w:pPr>
      <w:rPr>
        <w:rFonts w:ascii="Verdana" w:eastAsia="Verdana" w:hAnsi="Verdana" w:cs="Verdana" w:hint="default"/>
        <w:b/>
        <w:bCs/>
        <w:i/>
        <w:iCs/>
        <w:w w:val="99"/>
        <w:sz w:val="20"/>
        <w:szCs w:val="20"/>
        <w:lang w:val="es-CR" w:eastAsia="en-US" w:bidi="ar-SA"/>
      </w:rPr>
    </w:lvl>
    <w:lvl w:ilvl="1">
      <w:start w:val="1"/>
      <w:numFmt w:val="decimal"/>
      <w:lvlText w:val="%1.%2."/>
      <w:lvlJc w:val="left"/>
      <w:pPr>
        <w:ind w:left="1460" w:hanging="507"/>
      </w:pPr>
      <w:rPr>
        <w:rFonts w:ascii="Verdana" w:eastAsia="Verdana" w:hAnsi="Verdana" w:cs="Verdana" w:hint="default"/>
        <w:b/>
        <w:bCs/>
        <w:i/>
        <w:iCs/>
        <w:w w:val="99"/>
        <w:sz w:val="20"/>
        <w:szCs w:val="20"/>
        <w:lang w:val="es-CR" w:eastAsia="en-US" w:bidi="ar-SA"/>
      </w:rPr>
    </w:lvl>
    <w:lvl w:ilvl="2">
      <w:numFmt w:val="bullet"/>
      <w:lvlText w:val="•"/>
      <w:lvlJc w:val="left"/>
      <w:pPr>
        <w:ind w:left="1460" w:hanging="507"/>
      </w:pPr>
      <w:rPr>
        <w:rFonts w:hint="default"/>
        <w:lang w:val="es-CR" w:eastAsia="en-US" w:bidi="ar-SA"/>
      </w:rPr>
    </w:lvl>
    <w:lvl w:ilvl="3">
      <w:numFmt w:val="bullet"/>
      <w:lvlText w:val="•"/>
      <w:lvlJc w:val="left"/>
      <w:pPr>
        <w:ind w:left="1480" w:hanging="507"/>
      </w:pPr>
      <w:rPr>
        <w:rFonts w:hint="default"/>
        <w:lang w:val="es-CR" w:eastAsia="en-US" w:bidi="ar-SA"/>
      </w:rPr>
    </w:lvl>
    <w:lvl w:ilvl="4">
      <w:numFmt w:val="bullet"/>
      <w:lvlText w:val="•"/>
      <w:lvlJc w:val="left"/>
      <w:pPr>
        <w:ind w:left="2562" w:hanging="507"/>
      </w:pPr>
      <w:rPr>
        <w:rFonts w:hint="default"/>
        <w:lang w:val="es-CR" w:eastAsia="en-US" w:bidi="ar-SA"/>
      </w:rPr>
    </w:lvl>
    <w:lvl w:ilvl="5">
      <w:numFmt w:val="bullet"/>
      <w:lvlText w:val="•"/>
      <w:lvlJc w:val="left"/>
      <w:pPr>
        <w:ind w:left="3645" w:hanging="507"/>
      </w:pPr>
      <w:rPr>
        <w:rFonts w:hint="default"/>
        <w:lang w:val="es-CR" w:eastAsia="en-US" w:bidi="ar-SA"/>
      </w:rPr>
    </w:lvl>
    <w:lvl w:ilvl="6">
      <w:numFmt w:val="bullet"/>
      <w:lvlText w:val="•"/>
      <w:lvlJc w:val="left"/>
      <w:pPr>
        <w:ind w:left="4728" w:hanging="507"/>
      </w:pPr>
      <w:rPr>
        <w:rFonts w:hint="default"/>
        <w:lang w:val="es-CR" w:eastAsia="en-US" w:bidi="ar-SA"/>
      </w:rPr>
    </w:lvl>
    <w:lvl w:ilvl="7">
      <w:numFmt w:val="bullet"/>
      <w:lvlText w:val="•"/>
      <w:lvlJc w:val="left"/>
      <w:pPr>
        <w:ind w:left="5811" w:hanging="507"/>
      </w:pPr>
      <w:rPr>
        <w:rFonts w:hint="default"/>
        <w:lang w:val="es-CR" w:eastAsia="en-US" w:bidi="ar-SA"/>
      </w:rPr>
    </w:lvl>
    <w:lvl w:ilvl="8">
      <w:numFmt w:val="bullet"/>
      <w:lvlText w:val="•"/>
      <w:lvlJc w:val="left"/>
      <w:pPr>
        <w:ind w:left="6894" w:hanging="507"/>
      </w:pPr>
      <w:rPr>
        <w:rFonts w:hint="default"/>
        <w:lang w:val="es-CR" w:eastAsia="en-US" w:bidi="ar-SA"/>
      </w:rPr>
    </w:lvl>
  </w:abstractNum>
  <w:abstractNum w:abstractNumId="3" w15:restartNumberingAfterBreak="0">
    <w:nsid w:val="36A7656C"/>
    <w:multiLevelType w:val="hybridMultilevel"/>
    <w:tmpl w:val="7ECA903A"/>
    <w:lvl w:ilvl="0" w:tplc="AC06FEA2">
      <w:start w:val="1"/>
      <w:numFmt w:val="decimal"/>
      <w:pStyle w:val="Ttulo3"/>
      <w:lvlText w:val="A.%1"/>
      <w:lvlJc w:val="left"/>
      <w:pPr>
        <w:ind w:left="1353" w:hanging="360"/>
      </w:pPr>
      <w:rPr>
        <w:rFonts w:hint="default"/>
        <w:b/>
        <w:i/>
      </w:rPr>
    </w:lvl>
    <w:lvl w:ilvl="1" w:tplc="B1BE33EE">
      <w:start w:val="1"/>
      <w:numFmt w:val="lowerRoman"/>
      <w:lvlText w:val="%2."/>
      <w:lvlJc w:val="left"/>
      <w:pPr>
        <w:ind w:left="786" w:hanging="360"/>
      </w:pPr>
      <w:rPr>
        <w:rFonts w:ascii="Verdana" w:eastAsia="Batang" w:hAnsi="Verdana" w:cstheme="minorBidi"/>
      </w:rPr>
    </w:lvl>
    <w:lvl w:ilvl="2" w:tplc="0409001B">
      <w:start w:val="1"/>
      <w:numFmt w:val="lowerRoman"/>
      <w:lvlText w:val="%3."/>
      <w:lvlJc w:val="right"/>
      <w:pPr>
        <w:ind w:left="1876" w:hanging="180"/>
      </w:pPr>
    </w:lvl>
    <w:lvl w:ilvl="3" w:tplc="71147292">
      <w:start w:val="1"/>
      <w:numFmt w:val="decimal"/>
      <w:lvlText w:val="%4."/>
      <w:lvlJc w:val="left"/>
      <w:pPr>
        <w:ind w:left="502" w:hanging="360"/>
      </w:pPr>
      <w:rPr>
        <w:rFonts w:ascii="Verdana" w:hAnsi="Verdana" w:hint="default"/>
        <w:i w:val="0"/>
        <w:strike w:val="0"/>
        <w:sz w:val="20"/>
        <w:szCs w:val="20"/>
      </w:r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4" w15:restartNumberingAfterBreak="0">
    <w:nsid w:val="4A281431"/>
    <w:multiLevelType w:val="hybridMultilevel"/>
    <w:tmpl w:val="A1165A1C"/>
    <w:lvl w:ilvl="0" w:tplc="591E3850">
      <w:start w:val="1"/>
      <w:numFmt w:val="decimal"/>
      <w:lvlText w:val="%1."/>
      <w:lvlJc w:val="left"/>
      <w:pPr>
        <w:ind w:left="102" w:hanging="567"/>
      </w:pPr>
      <w:rPr>
        <w:rFonts w:ascii="Verdana" w:eastAsia="Verdana" w:hAnsi="Verdana" w:cs="Verdana" w:hint="default"/>
        <w:b w:val="0"/>
        <w:bCs w:val="0"/>
        <w:i w:val="0"/>
        <w:iCs w:val="0"/>
        <w:w w:val="99"/>
        <w:sz w:val="20"/>
        <w:szCs w:val="20"/>
        <w:lang w:val="es-CR" w:eastAsia="en-US" w:bidi="ar-SA"/>
      </w:rPr>
    </w:lvl>
    <w:lvl w:ilvl="1" w:tplc="B49079B2">
      <w:numFmt w:val="bullet"/>
      <w:lvlText w:val="•"/>
      <w:lvlJc w:val="left"/>
      <w:pPr>
        <w:ind w:left="996" w:hanging="567"/>
      </w:pPr>
      <w:rPr>
        <w:rFonts w:hint="default"/>
        <w:lang w:val="es-CR" w:eastAsia="en-US" w:bidi="ar-SA"/>
      </w:rPr>
    </w:lvl>
    <w:lvl w:ilvl="2" w:tplc="FDBE2390">
      <w:numFmt w:val="bullet"/>
      <w:lvlText w:val="•"/>
      <w:lvlJc w:val="left"/>
      <w:pPr>
        <w:ind w:left="1892" w:hanging="567"/>
      </w:pPr>
      <w:rPr>
        <w:rFonts w:hint="default"/>
        <w:lang w:val="es-CR" w:eastAsia="en-US" w:bidi="ar-SA"/>
      </w:rPr>
    </w:lvl>
    <w:lvl w:ilvl="3" w:tplc="BDDAE584">
      <w:numFmt w:val="bullet"/>
      <w:lvlText w:val="•"/>
      <w:lvlJc w:val="left"/>
      <w:pPr>
        <w:ind w:left="2788" w:hanging="567"/>
      </w:pPr>
      <w:rPr>
        <w:rFonts w:hint="default"/>
        <w:lang w:val="es-CR" w:eastAsia="en-US" w:bidi="ar-SA"/>
      </w:rPr>
    </w:lvl>
    <w:lvl w:ilvl="4" w:tplc="8FCAD54E">
      <w:numFmt w:val="bullet"/>
      <w:lvlText w:val="•"/>
      <w:lvlJc w:val="left"/>
      <w:pPr>
        <w:ind w:left="3684" w:hanging="567"/>
      </w:pPr>
      <w:rPr>
        <w:rFonts w:hint="default"/>
        <w:lang w:val="es-CR" w:eastAsia="en-US" w:bidi="ar-SA"/>
      </w:rPr>
    </w:lvl>
    <w:lvl w:ilvl="5" w:tplc="CFB013B8">
      <w:numFmt w:val="bullet"/>
      <w:lvlText w:val="•"/>
      <w:lvlJc w:val="left"/>
      <w:pPr>
        <w:ind w:left="4580" w:hanging="567"/>
      </w:pPr>
      <w:rPr>
        <w:rFonts w:hint="default"/>
        <w:lang w:val="es-CR" w:eastAsia="en-US" w:bidi="ar-SA"/>
      </w:rPr>
    </w:lvl>
    <w:lvl w:ilvl="6" w:tplc="D26E4C72">
      <w:numFmt w:val="bullet"/>
      <w:lvlText w:val="•"/>
      <w:lvlJc w:val="left"/>
      <w:pPr>
        <w:ind w:left="5476" w:hanging="567"/>
      </w:pPr>
      <w:rPr>
        <w:rFonts w:hint="default"/>
        <w:lang w:val="es-CR" w:eastAsia="en-US" w:bidi="ar-SA"/>
      </w:rPr>
    </w:lvl>
    <w:lvl w:ilvl="7" w:tplc="2B805582">
      <w:numFmt w:val="bullet"/>
      <w:lvlText w:val="•"/>
      <w:lvlJc w:val="left"/>
      <w:pPr>
        <w:ind w:left="6372" w:hanging="567"/>
      </w:pPr>
      <w:rPr>
        <w:rFonts w:hint="default"/>
        <w:lang w:val="es-CR" w:eastAsia="en-US" w:bidi="ar-SA"/>
      </w:rPr>
    </w:lvl>
    <w:lvl w:ilvl="8" w:tplc="BB4CCA66">
      <w:numFmt w:val="bullet"/>
      <w:lvlText w:val="•"/>
      <w:lvlJc w:val="left"/>
      <w:pPr>
        <w:ind w:left="7268" w:hanging="567"/>
      </w:pPr>
      <w:rPr>
        <w:rFonts w:hint="default"/>
        <w:lang w:val="es-CR" w:eastAsia="en-US" w:bidi="ar-SA"/>
      </w:rPr>
    </w:lvl>
  </w:abstractNum>
  <w:abstractNum w:abstractNumId="5" w15:restartNumberingAfterBreak="0">
    <w:nsid w:val="79354707"/>
    <w:multiLevelType w:val="hybridMultilevel"/>
    <w:tmpl w:val="7DD4C100"/>
    <w:lvl w:ilvl="0" w:tplc="9216F2B4">
      <w:start w:val="1"/>
      <w:numFmt w:val="decimal"/>
      <w:lvlText w:val="%1."/>
      <w:lvlJc w:val="left"/>
      <w:pPr>
        <w:ind w:left="1109" w:hanging="825"/>
      </w:pPr>
      <w:rPr>
        <w:rFonts w:ascii="Verdana" w:eastAsia="Verdana" w:hAnsi="Verdana" w:cs="Verdana" w:hint="default"/>
        <w:b w:val="0"/>
        <w:i w:val="0"/>
        <w:strike w:val="0"/>
        <w:color w:val="auto"/>
        <w:sz w:val="20"/>
        <w:szCs w:val="20"/>
        <w:lang w:val="es-MX"/>
      </w:rPr>
    </w:lvl>
    <w:lvl w:ilvl="1" w:tplc="140A001B">
      <w:start w:val="1"/>
      <w:numFmt w:val="lowerRoman"/>
      <w:lvlText w:val="%2."/>
      <w:lvlJc w:val="right"/>
      <w:pPr>
        <w:ind w:left="1004" w:hanging="360"/>
      </w:pPr>
    </w:lvl>
    <w:lvl w:ilvl="2" w:tplc="811CA528">
      <w:start w:val="1"/>
      <w:numFmt w:val="lowerRoman"/>
      <w:lvlText w:val="%3."/>
      <w:lvlJc w:val="right"/>
      <w:pPr>
        <w:ind w:left="595" w:hanging="180"/>
      </w:pPr>
      <w:rPr>
        <w:rFonts w:ascii="Verdana" w:eastAsia="Batang" w:hAnsi="Verdana" w:cstheme="minorBidi"/>
        <w:i w:val="0"/>
      </w:rPr>
    </w:lvl>
    <w:lvl w:ilvl="3" w:tplc="664CD6A6">
      <w:start w:val="1"/>
      <w:numFmt w:val="decimal"/>
      <w:lvlText w:val="D.7.%4."/>
      <w:lvlJc w:val="left"/>
      <w:pPr>
        <w:ind w:left="2444" w:hanging="360"/>
      </w:pPr>
      <w:rPr>
        <w:rFonts w:hint="default"/>
        <w:lang w:val="es-AR"/>
      </w:rPr>
    </w:lvl>
    <w:lvl w:ilvl="4" w:tplc="140A0019">
      <w:start w:val="1"/>
      <w:numFmt w:val="lowerLetter"/>
      <w:lvlText w:val="%5."/>
      <w:lvlJc w:val="left"/>
      <w:pPr>
        <w:ind w:left="3164" w:hanging="360"/>
      </w:pPr>
    </w:lvl>
    <w:lvl w:ilvl="5" w:tplc="140A001B">
      <w:start w:val="1"/>
      <w:numFmt w:val="lowerRoman"/>
      <w:lvlText w:val="%6."/>
      <w:lvlJc w:val="right"/>
      <w:pPr>
        <w:ind w:left="3884" w:hanging="180"/>
      </w:pPr>
    </w:lvl>
    <w:lvl w:ilvl="6" w:tplc="5B9ABF92">
      <w:start w:val="1"/>
      <w:numFmt w:val="decimal"/>
      <w:lvlText w:val="A.%7."/>
      <w:lvlJc w:val="left"/>
      <w:pPr>
        <w:ind w:left="1342" w:hanging="360"/>
      </w:pPr>
      <w:rPr>
        <w:rFonts w:hint="default"/>
        <w:b w:val="0"/>
        <w:i/>
      </w:rPr>
    </w:lvl>
    <w:lvl w:ilvl="7" w:tplc="140A0019">
      <w:start w:val="1"/>
      <w:numFmt w:val="lowerLetter"/>
      <w:lvlText w:val="%8."/>
      <w:lvlJc w:val="left"/>
      <w:pPr>
        <w:ind w:left="5324" w:hanging="360"/>
      </w:pPr>
    </w:lvl>
    <w:lvl w:ilvl="8" w:tplc="140A001B">
      <w:start w:val="1"/>
      <w:numFmt w:val="lowerRoman"/>
      <w:lvlText w:val="%9."/>
      <w:lvlJc w:val="right"/>
      <w:pPr>
        <w:ind w:left="6044" w:hanging="180"/>
      </w:pPr>
    </w:lvl>
  </w:abstractNum>
  <w:abstractNum w:abstractNumId="6" w15:restartNumberingAfterBreak="0">
    <w:nsid w:val="7AFA1B86"/>
    <w:multiLevelType w:val="hybridMultilevel"/>
    <w:tmpl w:val="8C1207EA"/>
    <w:lvl w:ilvl="0" w:tplc="0AA8159E">
      <w:start w:val="206"/>
      <w:numFmt w:val="decimal"/>
      <w:lvlText w:val="%1."/>
      <w:lvlJc w:val="left"/>
      <w:pPr>
        <w:ind w:left="1290" w:hanging="480"/>
      </w:pPr>
      <w:rPr>
        <w:rFonts w:hint="default"/>
        <w:b w:val="0"/>
        <w:bCs/>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16cid:durableId="1128468819">
    <w:abstractNumId w:val="1"/>
  </w:num>
  <w:num w:numId="2" w16cid:durableId="1726222628">
    <w:abstractNumId w:val="2"/>
  </w:num>
  <w:num w:numId="3" w16cid:durableId="1347293864">
    <w:abstractNumId w:val="5"/>
  </w:num>
  <w:num w:numId="4" w16cid:durableId="1122308585">
    <w:abstractNumId w:val="0"/>
  </w:num>
  <w:num w:numId="5" w16cid:durableId="491986864">
    <w:abstractNumId w:val="6"/>
  </w:num>
  <w:num w:numId="6" w16cid:durableId="2043435734">
    <w:abstractNumId w:val="3"/>
  </w:num>
  <w:num w:numId="7" w16cid:durableId="20326803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45"/>
    <w:rsid w:val="000036D3"/>
    <w:rsid w:val="000149F2"/>
    <w:rsid w:val="000175E6"/>
    <w:rsid w:val="00043364"/>
    <w:rsid w:val="00052929"/>
    <w:rsid w:val="00062E36"/>
    <w:rsid w:val="000804E4"/>
    <w:rsid w:val="00091E6E"/>
    <w:rsid w:val="00097226"/>
    <w:rsid w:val="000A3C2E"/>
    <w:rsid w:val="000A4B2B"/>
    <w:rsid w:val="000A569A"/>
    <w:rsid w:val="000D1903"/>
    <w:rsid w:val="000D607A"/>
    <w:rsid w:val="000F30B3"/>
    <w:rsid w:val="000F34D9"/>
    <w:rsid w:val="000F6E9D"/>
    <w:rsid w:val="00103227"/>
    <w:rsid w:val="00112259"/>
    <w:rsid w:val="00114C76"/>
    <w:rsid w:val="00116D75"/>
    <w:rsid w:val="00127048"/>
    <w:rsid w:val="001337F7"/>
    <w:rsid w:val="0014220F"/>
    <w:rsid w:val="001431D9"/>
    <w:rsid w:val="00145D38"/>
    <w:rsid w:val="00147F9D"/>
    <w:rsid w:val="00163456"/>
    <w:rsid w:val="00180CF9"/>
    <w:rsid w:val="001B6EB1"/>
    <w:rsid w:val="001E0BF5"/>
    <w:rsid w:val="001E3D01"/>
    <w:rsid w:val="001F3D7E"/>
    <w:rsid w:val="001F421A"/>
    <w:rsid w:val="002047D2"/>
    <w:rsid w:val="002150F4"/>
    <w:rsid w:val="00217B70"/>
    <w:rsid w:val="0022092E"/>
    <w:rsid w:val="002339BF"/>
    <w:rsid w:val="002476E0"/>
    <w:rsid w:val="00266324"/>
    <w:rsid w:val="002724B8"/>
    <w:rsid w:val="00285B1B"/>
    <w:rsid w:val="002A7C39"/>
    <w:rsid w:val="002B3721"/>
    <w:rsid w:val="002C7D01"/>
    <w:rsid w:val="002E1F60"/>
    <w:rsid w:val="00301A5A"/>
    <w:rsid w:val="0031653C"/>
    <w:rsid w:val="00332A2C"/>
    <w:rsid w:val="0033438F"/>
    <w:rsid w:val="0033513F"/>
    <w:rsid w:val="00340345"/>
    <w:rsid w:val="00342C11"/>
    <w:rsid w:val="00343A42"/>
    <w:rsid w:val="00353EFA"/>
    <w:rsid w:val="00367022"/>
    <w:rsid w:val="003753AB"/>
    <w:rsid w:val="003A52C2"/>
    <w:rsid w:val="003C07B3"/>
    <w:rsid w:val="003D241A"/>
    <w:rsid w:val="003D75CB"/>
    <w:rsid w:val="003E5D16"/>
    <w:rsid w:val="003F5C47"/>
    <w:rsid w:val="003F67D9"/>
    <w:rsid w:val="003F6937"/>
    <w:rsid w:val="0040757E"/>
    <w:rsid w:val="0041542F"/>
    <w:rsid w:val="00431B39"/>
    <w:rsid w:val="004349CA"/>
    <w:rsid w:val="004457A3"/>
    <w:rsid w:val="004500EA"/>
    <w:rsid w:val="00467319"/>
    <w:rsid w:val="004802E8"/>
    <w:rsid w:val="004A1405"/>
    <w:rsid w:val="004A5FA5"/>
    <w:rsid w:val="004B5D0A"/>
    <w:rsid w:val="004C38F5"/>
    <w:rsid w:val="004E43D3"/>
    <w:rsid w:val="004E772E"/>
    <w:rsid w:val="004F4B5B"/>
    <w:rsid w:val="00502F4C"/>
    <w:rsid w:val="00523ED7"/>
    <w:rsid w:val="005637F6"/>
    <w:rsid w:val="005805CF"/>
    <w:rsid w:val="0058754D"/>
    <w:rsid w:val="005955B0"/>
    <w:rsid w:val="00595824"/>
    <w:rsid w:val="005A0676"/>
    <w:rsid w:val="005A53EC"/>
    <w:rsid w:val="005A641E"/>
    <w:rsid w:val="005B002A"/>
    <w:rsid w:val="005C3395"/>
    <w:rsid w:val="005C7B35"/>
    <w:rsid w:val="005D5F7C"/>
    <w:rsid w:val="005E4DF6"/>
    <w:rsid w:val="005E68F3"/>
    <w:rsid w:val="005F1458"/>
    <w:rsid w:val="005F539A"/>
    <w:rsid w:val="005F7DF5"/>
    <w:rsid w:val="00620EE6"/>
    <w:rsid w:val="006452FA"/>
    <w:rsid w:val="006526E6"/>
    <w:rsid w:val="00660045"/>
    <w:rsid w:val="00664E79"/>
    <w:rsid w:val="006664EE"/>
    <w:rsid w:val="00667745"/>
    <w:rsid w:val="006702AE"/>
    <w:rsid w:val="00670700"/>
    <w:rsid w:val="00695E2D"/>
    <w:rsid w:val="006B055C"/>
    <w:rsid w:val="006D3A73"/>
    <w:rsid w:val="006E0BE8"/>
    <w:rsid w:val="006F71A2"/>
    <w:rsid w:val="00705C0B"/>
    <w:rsid w:val="007241CE"/>
    <w:rsid w:val="00740825"/>
    <w:rsid w:val="00772897"/>
    <w:rsid w:val="00782111"/>
    <w:rsid w:val="00786239"/>
    <w:rsid w:val="00797691"/>
    <w:rsid w:val="007A2326"/>
    <w:rsid w:val="007E2E3E"/>
    <w:rsid w:val="007F568F"/>
    <w:rsid w:val="00800784"/>
    <w:rsid w:val="00806504"/>
    <w:rsid w:val="00806668"/>
    <w:rsid w:val="0081799B"/>
    <w:rsid w:val="00820099"/>
    <w:rsid w:val="00830C5D"/>
    <w:rsid w:val="00834556"/>
    <w:rsid w:val="0085154F"/>
    <w:rsid w:val="00862AE4"/>
    <w:rsid w:val="00862CE3"/>
    <w:rsid w:val="0086503A"/>
    <w:rsid w:val="008705D7"/>
    <w:rsid w:val="008706D2"/>
    <w:rsid w:val="00874658"/>
    <w:rsid w:val="00877730"/>
    <w:rsid w:val="00883EE8"/>
    <w:rsid w:val="00895802"/>
    <w:rsid w:val="008B3052"/>
    <w:rsid w:val="008B3A99"/>
    <w:rsid w:val="008D1950"/>
    <w:rsid w:val="008E7962"/>
    <w:rsid w:val="008F46A7"/>
    <w:rsid w:val="008F4D3D"/>
    <w:rsid w:val="00902B7D"/>
    <w:rsid w:val="00913DD4"/>
    <w:rsid w:val="009455AF"/>
    <w:rsid w:val="00955597"/>
    <w:rsid w:val="009715D8"/>
    <w:rsid w:val="009719FE"/>
    <w:rsid w:val="0097440D"/>
    <w:rsid w:val="00996178"/>
    <w:rsid w:val="009A52C9"/>
    <w:rsid w:val="009C4613"/>
    <w:rsid w:val="009C5CEE"/>
    <w:rsid w:val="009D03DC"/>
    <w:rsid w:val="009D1682"/>
    <w:rsid w:val="009D71F7"/>
    <w:rsid w:val="009E1465"/>
    <w:rsid w:val="009F514A"/>
    <w:rsid w:val="009F780F"/>
    <w:rsid w:val="00A33A16"/>
    <w:rsid w:val="00A3439B"/>
    <w:rsid w:val="00A403B1"/>
    <w:rsid w:val="00A42B34"/>
    <w:rsid w:val="00A46787"/>
    <w:rsid w:val="00A654AB"/>
    <w:rsid w:val="00A65721"/>
    <w:rsid w:val="00A74BFD"/>
    <w:rsid w:val="00A80009"/>
    <w:rsid w:val="00A805F2"/>
    <w:rsid w:val="00A8359B"/>
    <w:rsid w:val="00A90D41"/>
    <w:rsid w:val="00A9519C"/>
    <w:rsid w:val="00AA6E24"/>
    <w:rsid w:val="00AB5374"/>
    <w:rsid w:val="00AF38F2"/>
    <w:rsid w:val="00B00C18"/>
    <w:rsid w:val="00B37A69"/>
    <w:rsid w:val="00B502A3"/>
    <w:rsid w:val="00B54C62"/>
    <w:rsid w:val="00B571FC"/>
    <w:rsid w:val="00B64829"/>
    <w:rsid w:val="00B7048C"/>
    <w:rsid w:val="00B71B47"/>
    <w:rsid w:val="00B85934"/>
    <w:rsid w:val="00B85C3A"/>
    <w:rsid w:val="00B91FB7"/>
    <w:rsid w:val="00B932D9"/>
    <w:rsid w:val="00BA1BA5"/>
    <w:rsid w:val="00BB1D88"/>
    <w:rsid w:val="00BB5FD7"/>
    <w:rsid w:val="00BB7507"/>
    <w:rsid w:val="00BD036E"/>
    <w:rsid w:val="00BD3612"/>
    <w:rsid w:val="00BE1B9D"/>
    <w:rsid w:val="00BF2A8A"/>
    <w:rsid w:val="00BF51D0"/>
    <w:rsid w:val="00C035BD"/>
    <w:rsid w:val="00C33499"/>
    <w:rsid w:val="00C51236"/>
    <w:rsid w:val="00C54A29"/>
    <w:rsid w:val="00C550AB"/>
    <w:rsid w:val="00C6034E"/>
    <w:rsid w:val="00C8597B"/>
    <w:rsid w:val="00C925CC"/>
    <w:rsid w:val="00C94FAA"/>
    <w:rsid w:val="00CB6364"/>
    <w:rsid w:val="00CC4449"/>
    <w:rsid w:val="00CC5F56"/>
    <w:rsid w:val="00D000B8"/>
    <w:rsid w:val="00D131A8"/>
    <w:rsid w:val="00D1622B"/>
    <w:rsid w:val="00D20A0C"/>
    <w:rsid w:val="00D304A1"/>
    <w:rsid w:val="00D55F08"/>
    <w:rsid w:val="00D575D9"/>
    <w:rsid w:val="00D614EF"/>
    <w:rsid w:val="00D7377F"/>
    <w:rsid w:val="00D87BD2"/>
    <w:rsid w:val="00D95325"/>
    <w:rsid w:val="00DB3863"/>
    <w:rsid w:val="00DB4A88"/>
    <w:rsid w:val="00DF24E5"/>
    <w:rsid w:val="00E01B73"/>
    <w:rsid w:val="00E02C40"/>
    <w:rsid w:val="00E1076F"/>
    <w:rsid w:val="00E31E4F"/>
    <w:rsid w:val="00E33565"/>
    <w:rsid w:val="00E453AE"/>
    <w:rsid w:val="00E4755D"/>
    <w:rsid w:val="00E713FD"/>
    <w:rsid w:val="00E73B11"/>
    <w:rsid w:val="00E7412E"/>
    <w:rsid w:val="00E86961"/>
    <w:rsid w:val="00EB191B"/>
    <w:rsid w:val="00EB5B51"/>
    <w:rsid w:val="00EB73F2"/>
    <w:rsid w:val="00EC605B"/>
    <w:rsid w:val="00ED5A87"/>
    <w:rsid w:val="00EE4122"/>
    <w:rsid w:val="00EE5841"/>
    <w:rsid w:val="00EF7438"/>
    <w:rsid w:val="00EF7F81"/>
    <w:rsid w:val="00F05B8B"/>
    <w:rsid w:val="00F05FC9"/>
    <w:rsid w:val="00F25537"/>
    <w:rsid w:val="00F258C9"/>
    <w:rsid w:val="00F31643"/>
    <w:rsid w:val="00F3614F"/>
    <w:rsid w:val="00F3757F"/>
    <w:rsid w:val="00F5297B"/>
    <w:rsid w:val="00F624D7"/>
    <w:rsid w:val="00F70145"/>
    <w:rsid w:val="00F723D3"/>
    <w:rsid w:val="00F73EE4"/>
    <w:rsid w:val="00F75B5E"/>
    <w:rsid w:val="00F95441"/>
    <w:rsid w:val="00F95B22"/>
    <w:rsid w:val="00FA7736"/>
    <w:rsid w:val="00FA7E16"/>
    <w:rsid w:val="00FB6447"/>
    <w:rsid w:val="00FB70D8"/>
    <w:rsid w:val="00FC3928"/>
    <w:rsid w:val="00FC70A3"/>
    <w:rsid w:val="00FC7BA5"/>
    <w:rsid w:val="00FD708E"/>
    <w:rsid w:val="00FE4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4BC6E"/>
  <w15:chartTrackingRefBased/>
  <w15:docId w15:val="{6597D88F-D68B-4327-8F99-B388C1893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745"/>
    <w:pPr>
      <w:widowControl w:val="0"/>
      <w:autoSpaceDE w:val="0"/>
      <w:autoSpaceDN w:val="0"/>
      <w:spacing w:after="0" w:line="240" w:lineRule="auto"/>
    </w:pPr>
    <w:rPr>
      <w:rFonts w:ascii="Verdana" w:eastAsia="Verdana" w:hAnsi="Verdana" w:cs="Verdana"/>
      <w:lang w:val="es-CR"/>
    </w:rPr>
  </w:style>
  <w:style w:type="paragraph" w:styleId="Ttulo1">
    <w:name w:val="heading 1"/>
    <w:basedOn w:val="Normal"/>
    <w:link w:val="Ttulo1Car"/>
    <w:uiPriority w:val="9"/>
    <w:qFormat/>
    <w:rsid w:val="00667745"/>
    <w:pPr>
      <w:ind w:left="1630"/>
      <w:jc w:val="center"/>
      <w:outlineLvl w:val="0"/>
    </w:pPr>
    <w:rPr>
      <w:b/>
      <w:bCs/>
      <w:sz w:val="20"/>
      <w:szCs w:val="20"/>
    </w:rPr>
  </w:style>
  <w:style w:type="paragraph" w:styleId="Ttulo2">
    <w:name w:val="heading 2"/>
    <w:basedOn w:val="Normal"/>
    <w:link w:val="Ttulo2Car"/>
    <w:uiPriority w:val="9"/>
    <w:unhideWhenUsed/>
    <w:qFormat/>
    <w:rsid w:val="00667745"/>
    <w:pPr>
      <w:ind w:left="668"/>
      <w:outlineLvl w:val="1"/>
    </w:pPr>
    <w:rPr>
      <w:b/>
      <w:bCs/>
      <w:i/>
      <w:iCs/>
      <w:sz w:val="20"/>
      <w:szCs w:val="20"/>
    </w:rPr>
  </w:style>
  <w:style w:type="paragraph" w:styleId="Ttulo3">
    <w:name w:val="heading 3"/>
    <w:basedOn w:val="Prrafodelista"/>
    <w:next w:val="Normal"/>
    <w:link w:val="Ttulo3Car"/>
    <w:uiPriority w:val="9"/>
    <w:unhideWhenUsed/>
    <w:qFormat/>
    <w:rsid w:val="00F31643"/>
    <w:pPr>
      <w:widowControl/>
      <w:numPr>
        <w:numId w:val="6"/>
      </w:numPr>
      <w:tabs>
        <w:tab w:val="left" w:pos="1276"/>
      </w:tabs>
      <w:autoSpaceDE/>
      <w:autoSpaceDN/>
      <w:contextualSpacing/>
      <w:outlineLvl w:val="2"/>
    </w:pPr>
    <w:rPr>
      <w:rFonts w:eastAsia="Batang" w:cstheme="minorBidi"/>
      <w:b/>
      <w:i/>
      <w:sz w:val="20"/>
      <w:szCs w:val="20"/>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7745"/>
    <w:rPr>
      <w:rFonts w:ascii="Verdana" w:eastAsia="Verdana" w:hAnsi="Verdana" w:cs="Verdana"/>
      <w:b/>
      <w:bCs/>
      <w:sz w:val="20"/>
      <w:szCs w:val="20"/>
      <w:lang w:val="es-CR"/>
    </w:rPr>
  </w:style>
  <w:style w:type="character" w:customStyle="1" w:styleId="Ttulo2Car">
    <w:name w:val="Título 2 Car"/>
    <w:basedOn w:val="Fuentedeprrafopredeter"/>
    <w:link w:val="Ttulo2"/>
    <w:uiPriority w:val="9"/>
    <w:rsid w:val="00667745"/>
    <w:rPr>
      <w:rFonts w:ascii="Verdana" w:eastAsia="Verdana" w:hAnsi="Verdana" w:cs="Verdana"/>
      <w:b/>
      <w:bCs/>
      <w:i/>
      <w:iCs/>
      <w:sz w:val="20"/>
      <w:szCs w:val="20"/>
      <w:lang w:val="es-CR"/>
    </w:rPr>
  </w:style>
  <w:style w:type="paragraph" w:styleId="Textoindependiente">
    <w:name w:val="Body Text"/>
    <w:basedOn w:val="Normal"/>
    <w:link w:val="TextoindependienteCar"/>
    <w:uiPriority w:val="1"/>
    <w:qFormat/>
    <w:rsid w:val="00667745"/>
    <w:rPr>
      <w:sz w:val="20"/>
      <w:szCs w:val="20"/>
    </w:rPr>
  </w:style>
  <w:style w:type="character" w:customStyle="1" w:styleId="TextoindependienteCar">
    <w:name w:val="Texto independiente Car"/>
    <w:basedOn w:val="Fuentedeprrafopredeter"/>
    <w:link w:val="Textoindependiente"/>
    <w:uiPriority w:val="1"/>
    <w:rsid w:val="00667745"/>
    <w:rPr>
      <w:rFonts w:ascii="Verdana" w:eastAsia="Verdana" w:hAnsi="Verdana" w:cs="Verdana"/>
      <w:sz w:val="20"/>
      <w:szCs w:val="20"/>
      <w:lang w:val="es-CR"/>
    </w:rPr>
  </w:style>
  <w:style w:type="paragraph" w:styleId="Prrafodelista">
    <w:name w:val="List Paragraph"/>
    <w:aliases w:val="List Paragraph1,Colorful List - Accent 11,Párrafo de lista1,List Paragraph2,Lista vistosa - Énfasis 11,Footnote,Subtle Emphasis1,Footnote1,List Paragraph11,Parrafos"/>
    <w:basedOn w:val="Normal"/>
    <w:link w:val="PrrafodelistaCar"/>
    <w:uiPriority w:val="1"/>
    <w:qFormat/>
    <w:rsid w:val="00667745"/>
    <w:pPr>
      <w:ind w:left="102"/>
      <w:jc w:val="both"/>
    </w:pPr>
  </w:style>
  <w:style w:type="paragraph" w:styleId="Textonotapie">
    <w:name w:val="footnote text"/>
    <w:aliases w:val="Footnote Text Char Char Char Char Char,Footnote Text Char Char Char Char,Footnote reference,FA Fu,FA Fußnotentext,FA Fu§notentext,FA Fu?notentext,?notentext,Footnote Text Char Char Char,§notentext,FA,Footnote Text Char Char,?notent,ft,C,5"/>
    <w:basedOn w:val="Normal"/>
    <w:link w:val="TextonotapieCar"/>
    <w:unhideWhenUsed/>
    <w:qFormat/>
    <w:rsid w:val="00667745"/>
    <w:rPr>
      <w:sz w:val="20"/>
      <w:szCs w:val="20"/>
    </w:rPr>
  </w:style>
  <w:style w:type="character" w:customStyle="1" w:styleId="TextonotapieCar">
    <w:name w:val="Texto nota pie Car"/>
    <w:aliases w:val="Footnote Text Char Char Char Char Char Car,Footnote Text Char Char Char Char Car,Footnote reference Car,FA Fu Car,FA Fußnotentext Car,FA Fu§notentext Car,FA Fu?notentext Car,?notentext Car,Footnote Text Char Char Char Car,FA Car,C Car"/>
    <w:basedOn w:val="Fuentedeprrafopredeter"/>
    <w:link w:val="Textonotapie"/>
    <w:qFormat/>
    <w:rsid w:val="00667745"/>
    <w:rPr>
      <w:rFonts w:ascii="Verdana" w:eastAsia="Verdana" w:hAnsi="Verdana" w:cs="Verdana"/>
      <w:sz w:val="20"/>
      <w:szCs w:val="20"/>
      <w:lang w:val="es-CR"/>
    </w:rPr>
  </w:style>
  <w:style w:type="character" w:styleId="Refdenotaalpie">
    <w:name w:val="footnote reference"/>
    <w:aliases w:val="Appel note de bas de page,Footnotes refss,Footnote number,referencia nota al pie,BVI fnr,f,4_G,16 Point,Superscript 6 Point,Texto nota al pie,Footnote Reference Char3,Footnote Reference Char1 Char,Ref. de nota al,Ref. de nota al pi"/>
    <w:basedOn w:val="Fuentedeprrafopredeter"/>
    <w:link w:val="4GChar"/>
    <w:unhideWhenUsed/>
    <w:qFormat/>
    <w:rsid w:val="00667745"/>
    <w:rPr>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qFormat/>
    <w:rsid w:val="00F31643"/>
    <w:pPr>
      <w:widowControl/>
      <w:autoSpaceDE/>
      <w:autoSpaceDN/>
      <w:jc w:val="both"/>
    </w:pPr>
    <w:rPr>
      <w:rFonts w:asciiTheme="minorHAnsi" w:eastAsiaTheme="minorHAnsi" w:hAnsiTheme="minorHAnsi" w:cstheme="minorBidi"/>
      <w:vertAlign w:val="superscript"/>
      <w:lang w:val="en-US"/>
    </w:rPr>
  </w:style>
  <w:style w:type="character" w:customStyle="1" w:styleId="PrrafodelistaCar">
    <w:name w:val="Párrafo de lista Car"/>
    <w:aliases w:val="List Paragraph1 Car,Colorful List - Accent 11 Car,Párrafo de lista1 Car,List Paragraph2 Car,Lista vistosa - Énfasis 11 Car,Footnote Car,Subtle Emphasis1 Car,Footnote1 Car,List Paragraph11 Car,Parrafos Car"/>
    <w:basedOn w:val="Fuentedeprrafopredeter"/>
    <w:link w:val="Prrafodelista"/>
    <w:uiPriority w:val="34"/>
    <w:locked/>
    <w:rsid w:val="00F31643"/>
    <w:rPr>
      <w:rFonts w:ascii="Verdana" w:eastAsia="Verdana" w:hAnsi="Verdana" w:cs="Verdana"/>
      <w:lang w:val="es-CR"/>
    </w:rPr>
  </w:style>
  <w:style w:type="character" w:customStyle="1" w:styleId="Ttulo3Car">
    <w:name w:val="Título 3 Car"/>
    <w:basedOn w:val="Fuentedeprrafopredeter"/>
    <w:link w:val="Ttulo3"/>
    <w:uiPriority w:val="9"/>
    <w:rsid w:val="00F31643"/>
    <w:rPr>
      <w:rFonts w:ascii="Verdana" w:eastAsia="Batang" w:hAnsi="Verdana"/>
      <w:b/>
      <w:i/>
      <w:sz w:val="20"/>
      <w:szCs w:val="20"/>
      <w:lang w:val="es-MX"/>
    </w:rPr>
  </w:style>
  <w:style w:type="paragraph" w:styleId="Encabezado">
    <w:name w:val="header"/>
    <w:basedOn w:val="Normal"/>
    <w:link w:val="EncabezadoCar"/>
    <w:uiPriority w:val="99"/>
    <w:unhideWhenUsed/>
    <w:rsid w:val="00097226"/>
    <w:pPr>
      <w:tabs>
        <w:tab w:val="center" w:pos="4680"/>
        <w:tab w:val="right" w:pos="9360"/>
      </w:tabs>
    </w:pPr>
  </w:style>
  <w:style w:type="character" w:customStyle="1" w:styleId="EncabezadoCar">
    <w:name w:val="Encabezado Car"/>
    <w:basedOn w:val="Fuentedeprrafopredeter"/>
    <w:link w:val="Encabezado"/>
    <w:uiPriority w:val="99"/>
    <w:rsid w:val="00097226"/>
    <w:rPr>
      <w:rFonts w:ascii="Verdana" w:eastAsia="Verdana" w:hAnsi="Verdana" w:cs="Verdana"/>
      <w:lang w:val="es-CR"/>
    </w:rPr>
  </w:style>
  <w:style w:type="paragraph" w:styleId="Piedepgina">
    <w:name w:val="footer"/>
    <w:basedOn w:val="Normal"/>
    <w:link w:val="PiedepginaCar"/>
    <w:uiPriority w:val="99"/>
    <w:unhideWhenUsed/>
    <w:rsid w:val="00097226"/>
    <w:pPr>
      <w:tabs>
        <w:tab w:val="center" w:pos="4680"/>
        <w:tab w:val="right" w:pos="9360"/>
      </w:tabs>
    </w:pPr>
  </w:style>
  <w:style w:type="character" w:customStyle="1" w:styleId="PiedepginaCar">
    <w:name w:val="Pie de página Car"/>
    <w:basedOn w:val="Fuentedeprrafopredeter"/>
    <w:link w:val="Piedepgina"/>
    <w:uiPriority w:val="99"/>
    <w:rsid w:val="00097226"/>
    <w:rPr>
      <w:rFonts w:ascii="Verdana" w:eastAsia="Verdana" w:hAnsi="Verdana" w:cs="Verdana"/>
      <w:lang w:val="es-CR"/>
    </w:rPr>
  </w:style>
  <w:style w:type="character" w:styleId="Nmerodelnea">
    <w:name w:val="line number"/>
    <w:basedOn w:val="Fuentedeprrafopredeter"/>
    <w:uiPriority w:val="99"/>
    <w:semiHidden/>
    <w:unhideWhenUsed/>
    <w:rsid w:val="003A52C2"/>
  </w:style>
  <w:style w:type="paragraph" w:styleId="Revisin">
    <w:name w:val="Revision"/>
    <w:hidden/>
    <w:uiPriority w:val="99"/>
    <w:semiHidden/>
    <w:rsid w:val="004A1405"/>
    <w:pPr>
      <w:spacing w:after="0" w:line="240" w:lineRule="auto"/>
    </w:pPr>
    <w:rPr>
      <w:rFonts w:ascii="Verdana" w:eastAsia="Verdana" w:hAnsi="Verdana" w:cs="Verdana"/>
      <w:lang w:val="es-CR"/>
    </w:rPr>
  </w:style>
  <w:style w:type="character" w:styleId="Refdecomentario">
    <w:name w:val="annotation reference"/>
    <w:basedOn w:val="Fuentedeprrafopredeter"/>
    <w:uiPriority w:val="99"/>
    <w:semiHidden/>
    <w:unhideWhenUsed/>
    <w:rsid w:val="00B932D9"/>
    <w:rPr>
      <w:sz w:val="16"/>
      <w:szCs w:val="16"/>
    </w:rPr>
  </w:style>
  <w:style w:type="paragraph" w:styleId="Textocomentario">
    <w:name w:val="annotation text"/>
    <w:basedOn w:val="Normal"/>
    <w:link w:val="TextocomentarioCar"/>
    <w:uiPriority w:val="99"/>
    <w:unhideWhenUsed/>
    <w:rsid w:val="00B932D9"/>
    <w:rPr>
      <w:sz w:val="20"/>
      <w:szCs w:val="20"/>
    </w:rPr>
  </w:style>
  <w:style w:type="character" w:customStyle="1" w:styleId="TextocomentarioCar">
    <w:name w:val="Texto comentario Car"/>
    <w:basedOn w:val="Fuentedeprrafopredeter"/>
    <w:link w:val="Textocomentario"/>
    <w:uiPriority w:val="99"/>
    <w:rsid w:val="00B932D9"/>
    <w:rPr>
      <w:rFonts w:ascii="Verdana" w:eastAsia="Verdana" w:hAnsi="Verdana" w:cs="Verdana"/>
      <w:sz w:val="20"/>
      <w:szCs w:val="20"/>
      <w:lang w:val="es-CR"/>
    </w:rPr>
  </w:style>
  <w:style w:type="paragraph" w:styleId="Asuntodelcomentario">
    <w:name w:val="annotation subject"/>
    <w:basedOn w:val="Textocomentario"/>
    <w:next w:val="Textocomentario"/>
    <w:link w:val="AsuntodelcomentarioCar"/>
    <w:uiPriority w:val="99"/>
    <w:semiHidden/>
    <w:unhideWhenUsed/>
    <w:rsid w:val="00B932D9"/>
    <w:rPr>
      <w:b/>
      <w:bCs/>
    </w:rPr>
  </w:style>
  <w:style w:type="character" w:customStyle="1" w:styleId="AsuntodelcomentarioCar">
    <w:name w:val="Asunto del comentario Car"/>
    <w:basedOn w:val="TextocomentarioCar"/>
    <w:link w:val="Asuntodelcomentario"/>
    <w:uiPriority w:val="99"/>
    <w:semiHidden/>
    <w:rsid w:val="00B932D9"/>
    <w:rPr>
      <w:rFonts w:ascii="Verdana" w:eastAsia="Verdana" w:hAnsi="Verdana" w:cs="Verdana"/>
      <w:b/>
      <w:bCs/>
      <w:sz w:val="20"/>
      <w:szCs w:val="20"/>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E24696-E5BE-49D7-B197-800B185A4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3065</Words>
  <Characters>16863</Characters>
  <Application>Microsoft Office Word</Application>
  <DocSecurity>4</DocSecurity>
  <Lines>140</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Mabel Fernandez</cp:lastModifiedBy>
  <cp:revision>3</cp:revision>
  <cp:lastPrinted>2022-09-16T23:26:00Z</cp:lastPrinted>
  <dcterms:created xsi:type="dcterms:W3CDTF">2022-09-16T23:25:00Z</dcterms:created>
  <dcterms:modified xsi:type="dcterms:W3CDTF">2022-09-16T23:26:00Z</dcterms:modified>
</cp:coreProperties>
</file>