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7AB88" w14:textId="4618173F" w:rsidR="007B680C" w:rsidRDefault="007B680C" w:rsidP="002F1BB8">
      <w:pPr>
        <w:spacing w:after="0" w:line="240" w:lineRule="auto"/>
        <w:jc w:val="center"/>
        <w:rPr>
          <w:rFonts w:ascii="Verdana" w:eastAsia="Times New Roman" w:hAnsi="Verdana" w:cs="Verdana"/>
          <w:b/>
          <w:bCs/>
          <w:caps/>
          <w:snapToGrid w:val="0"/>
          <w:sz w:val="20"/>
          <w:szCs w:val="20"/>
          <w:lang w:eastAsia="es-ES"/>
        </w:rPr>
      </w:pPr>
    </w:p>
    <w:p w14:paraId="2540A7AD" w14:textId="77777777" w:rsidR="00BC2267" w:rsidRPr="0047744D" w:rsidRDefault="00BC2267" w:rsidP="002F1BB8">
      <w:pPr>
        <w:spacing w:after="0" w:line="240" w:lineRule="auto"/>
        <w:jc w:val="center"/>
        <w:rPr>
          <w:rFonts w:ascii="Verdana" w:eastAsia="Times New Roman" w:hAnsi="Verdana" w:cs="Verdana"/>
          <w:b/>
          <w:bCs/>
          <w:caps/>
          <w:snapToGrid w:val="0"/>
          <w:sz w:val="20"/>
          <w:szCs w:val="20"/>
          <w:lang w:eastAsia="es-ES"/>
        </w:rPr>
      </w:pPr>
    </w:p>
    <w:p w14:paraId="140C6749" w14:textId="77777777" w:rsidR="007B680C" w:rsidRPr="0047744D" w:rsidRDefault="007B680C" w:rsidP="002F1BB8">
      <w:pPr>
        <w:spacing w:after="0" w:line="240" w:lineRule="auto"/>
        <w:jc w:val="center"/>
        <w:rPr>
          <w:rFonts w:ascii="Verdana" w:eastAsia="Times New Roman" w:hAnsi="Verdana" w:cs="Verdana"/>
          <w:b/>
          <w:bCs/>
          <w:caps/>
          <w:snapToGrid w:val="0"/>
          <w:sz w:val="20"/>
          <w:szCs w:val="20"/>
          <w:lang w:eastAsia="es-ES"/>
        </w:rPr>
      </w:pPr>
    </w:p>
    <w:p w14:paraId="3AE31E22" w14:textId="77777777" w:rsidR="007B680C" w:rsidRPr="0047744D" w:rsidRDefault="007B680C" w:rsidP="002F1BB8">
      <w:pPr>
        <w:spacing w:after="0" w:line="240" w:lineRule="auto"/>
        <w:jc w:val="center"/>
        <w:rPr>
          <w:rFonts w:ascii="Verdana" w:eastAsia="Times New Roman" w:hAnsi="Verdana" w:cs="Verdana"/>
          <w:b/>
          <w:bCs/>
          <w:caps/>
          <w:snapToGrid w:val="0"/>
          <w:sz w:val="20"/>
          <w:szCs w:val="20"/>
          <w:lang w:eastAsia="es-ES"/>
        </w:rPr>
      </w:pPr>
      <w:bookmarkStart w:id="0" w:name="_Hlk113895012"/>
    </w:p>
    <w:p w14:paraId="3607C430" w14:textId="77777777" w:rsidR="007B680C" w:rsidRPr="0047744D" w:rsidRDefault="007B680C" w:rsidP="002F1BB8">
      <w:pPr>
        <w:spacing w:after="0" w:line="240" w:lineRule="auto"/>
        <w:jc w:val="center"/>
        <w:rPr>
          <w:rFonts w:ascii="Verdana" w:eastAsia="Times New Roman" w:hAnsi="Verdana" w:cs="Verdana"/>
          <w:b/>
          <w:bCs/>
          <w:caps/>
          <w:snapToGrid w:val="0"/>
          <w:sz w:val="20"/>
          <w:szCs w:val="20"/>
          <w:lang w:eastAsia="es-ES"/>
        </w:rPr>
      </w:pPr>
    </w:p>
    <w:p w14:paraId="62FE2400" w14:textId="4035B629" w:rsidR="007B680C" w:rsidRPr="0047744D" w:rsidRDefault="007B680C" w:rsidP="002F1BB8">
      <w:pPr>
        <w:spacing w:after="0" w:line="240" w:lineRule="auto"/>
        <w:jc w:val="center"/>
        <w:rPr>
          <w:rFonts w:ascii="Verdana" w:eastAsia="Times New Roman" w:hAnsi="Verdana" w:cs="Verdana"/>
          <w:b/>
          <w:bCs/>
          <w:caps/>
          <w:snapToGrid w:val="0"/>
          <w:sz w:val="20"/>
          <w:szCs w:val="20"/>
          <w:lang w:eastAsia="es-ES"/>
        </w:rPr>
      </w:pPr>
      <w:r w:rsidRPr="0047744D">
        <w:rPr>
          <w:rFonts w:ascii="Verdana" w:eastAsia="Times New Roman" w:hAnsi="Verdana" w:cs="Verdana"/>
          <w:b/>
          <w:bCs/>
          <w:caps/>
          <w:snapToGrid w:val="0"/>
          <w:sz w:val="20"/>
          <w:szCs w:val="20"/>
          <w:lang w:eastAsia="es-ES"/>
        </w:rPr>
        <w:t>Corte Interamericana de DERECHOS Humanos</w:t>
      </w:r>
    </w:p>
    <w:p w14:paraId="4AB8078A" w14:textId="77777777" w:rsidR="002925F1" w:rsidRPr="0047744D" w:rsidRDefault="002925F1" w:rsidP="002F1BB8">
      <w:pPr>
        <w:spacing w:after="0" w:line="240" w:lineRule="auto"/>
        <w:jc w:val="center"/>
        <w:rPr>
          <w:rFonts w:ascii="Verdana" w:eastAsia="Times New Roman" w:hAnsi="Verdana" w:cs="Verdana"/>
          <w:b/>
          <w:bCs/>
          <w:caps/>
          <w:snapToGrid w:val="0"/>
          <w:sz w:val="20"/>
          <w:szCs w:val="20"/>
          <w:lang w:eastAsia="es-ES"/>
        </w:rPr>
      </w:pPr>
    </w:p>
    <w:p w14:paraId="1106166C" w14:textId="77777777" w:rsidR="002925F1" w:rsidRPr="0047744D" w:rsidRDefault="002925F1" w:rsidP="002F1BB8">
      <w:pPr>
        <w:spacing w:after="0" w:line="240" w:lineRule="auto"/>
        <w:jc w:val="center"/>
        <w:rPr>
          <w:rFonts w:ascii="Verdana" w:eastAsia="Times New Roman" w:hAnsi="Verdana" w:cs="Verdana"/>
          <w:b/>
          <w:bCs/>
          <w:caps/>
          <w:snapToGrid w:val="0"/>
          <w:sz w:val="20"/>
          <w:szCs w:val="20"/>
          <w:lang w:eastAsia="es-ES"/>
        </w:rPr>
      </w:pPr>
    </w:p>
    <w:p w14:paraId="299824C2" w14:textId="77777777" w:rsidR="00A41967" w:rsidRPr="0047744D" w:rsidRDefault="007B680C" w:rsidP="002F1BB8">
      <w:pPr>
        <w:spacing w:after="0" w:line="240" w:lineRule="auto"/>
        <w:jc w:val="center"/>
        <w:rPr>
          <w:rFonts w:ascii="Verdana" w:eastAsia="Times New Roman" w:hAnsi="Verdana" w:cs="Verdana"/>
          <w:b/>
          <w:bCs/>
          <w:caps/>
          <w:snapToGrid w:val="0"/>
          <w:sz w:val="20"/>
          <w:szCs w:val="20"/>
          <w:lang w:eastAsia="es-ES"/>
        </w:rPr>
      </w:pPr>
      <w:r w:rsidRPr="0047744D">
        <w:rPr>
          <w:rFonts w:ascii="Verdana" w:eastAsia="Times New Roman" w:hAnsi="Verdana" w:cs="Verdana"/>
          <w:b/>
          <w:bCs/>
          <w:caps/>
          <w:snapToGrid w:val="0"/>
          <w:sz w:val="20"/>
          <w:szCs w:val="20"/>
          <w:lang w:eastAsia="es-ES"/>
        </w:rPr>
        <w:t xml:space="preserve">CASO </w:t>
      </w:r>
      <w:r w:rsidR="00A41967" w:rsidRPr="0047744D">
        <w:rPr>
          <w:rFonts w:ascii="Verdana" w:eastAsia="Times New Roman" w:hAnsi="Verdana" w:cs="Verdana"/>
          <w:b/>
          <w:bCs/>
          <w:caps/>
          <w:snapToGrid w:val="0"/>
          <w:sz w:val="20"/>
          <w:szCs w:val="20"/>
          <w:lang w:eastAsia="es-ES"/>
        </w:rPr>
        <w:t>PUEBLOS INDÍGENAS MAYA KAQCHIKEL DE SUMPANGO</w:t>
      </w:r>
    </w:p>
    <w:p w14:paraId="3196E62E" w14:textId="1E4A75DB" w:rsidR="007B680C" w:rsidRPr="0047744D" w:rsidRDefault="00A41967" w:rsidP="002F1BB8">
      <w:pPr>
        <w:spacing w:after="0" w:line="240" w:lineRule="auto"/>
        <w:jc w:val="center"/>
        <w:rPr>
          <w:rFonts w:ascii="Verdana" w:eastAsia="Times New Roman" w:hAnsi="Verdana" w:cs="Verdana"/>
          <w:b/>
          <w:bCs/>
          <w:caps/>
          <w:snapToGrid w:val="0"/>
          <w:sz w:val="20"/>
          <w:szCs w:val="20"/>
          <w:lang w:eastAsia="es-ES"/>
        </w:rPr>
      </w:pPr>
      <w:r w:rsidRPr="0047744D">
        <w:rPr>
          <w:rFonts w:ascii="Verdana" w:eastAsia="Times New Roman" w:hAnsi="Verdana" w:cs="Verdana"/>
          <w:b/>
          <w:bCs/>
          <w:caps/>
          <w:snapToGrid w:val="0"/>
          <w:sz w:val="20"/>
          <w:szCs w:val="20"/>
          <w:lang w:eastAsia="es-ES"/>
        </w:rPr>
        <w:t>Y OTROS VS</w:t>
      </w:r>
      <w:r w:rsidR="00E62285" w:rsidRPr="0047744D">
        <w:rPr>
          <w:rFonts w:ascii="Verdana" w:eastAsia="Times New Roman" w:hAnsi="Verdana" w:cs="Verdana"/>
          <w:b/>
          <w:bCs/>
          <w:caps/>
          <w:snapToGrid w:val="0"/>
          <w:sz w:val="20"/>
          <w:szCs w:val="20"/>
          <w:lang w:eastAsia="es-ES"/>
        </w:rPr>
        <w:t>.</w:t>
      </w:r>
      <w:r w:rsidRPr="0047744D">
        <w:rPr>
          <w:rFonts w:ascii="Verdana" w:eastAsia="Times New Roman" w:hAnsi="Verdana" w:cs="Verdana"/>
          <w:b/>
          <w:bCs/>
          <w:caps/>
          <w:snapToGrid w:val="0"/>
          <w:sz w:val="20"/>
          <w:szCs w:val="20"/>
          <w:lang w:eastAsia="es-ES"/>
        </w:rPr>
        <w:t xml:space="preserve"> GUATEMALA</w:t>
      </w:r>
    </w:p>
    <w:p w14:paraId="05094E5A" w14:textId="77777777" w:rsidR="002925F1" w:rsidRPr="0047744D" w:rsidRDefault="002925F1" w:rsidP="002F1BB8">
      <w:pPr>
        <w:spacing w:after="0" w:line="240" w:lineRule="auto"/>
        <w:jc w:val="center"/>
        <w:rPr>
          <w:rFonts w:ascii="Verdana" w:eastAsia="Times New Roman" w:hAnsi="Verdana" w:cs="Verdana"/>
          <w:b/>
          <w:bCs/>
          <w:snapToGrid w:val="0"/>
          <w:sz w:val="20"/>
          <w:szCs w:val="20"/>
          <w:lang w:eastAsia="es-ES"/>
        </w:rPr>
      </w:pPr>
    </w:p>
    <w:p w14:paraId="510F8BCA" w14:textId="77777777" w:rsidR="002925F1" w:rsidRPr="0047744D" w:rsidRDefault="002925F1" w:rsidP="002F1BB8">
      <w:pPr>
        <w:spacing w:after="0" w:line="240" w:lineRule="auto"/>
        <w:jc w:val="center"/>
        <w:rPr>
          <w:rFonts w:ascii="Verdana" w:eastAsia="Times New Roman" w:hAnsi="Verdana" w:cs="Verdana"/>
          <w:b/>
          <w:bCs/>
          <w:snapToGrid w:val="0"/>
          <w:sz w:val="20"/>
          <w:szCs w:val="20"/>
          <w:lang w:eastAsia="es-ES"/>
        </w:rPr>
      </w:pPr>
    </w:p>
    <w:p w14:paraId="5C72ADF5" w14:textId="1789E82F" w:rsidR="007B680C" w:rsidRPr="0047744D" w:rsidRDefault="007B680C" w:rsidP="002F1BB8">
      <w:pPr>
        <w:spacing w:after="0" w:line="240" w:lineRule="auto"/>
        <w:jc w:val="center"/>
        <w:rPr>
          <w:rFonts w:ascii="Verdana" w:eastAsia="Times New Roman" w:hAnsi="Verdana" w:cs="Verdana"/>
          <w:b/>
          <w:bCs/>
          <w:snapToGrid w:val="0"/>
          <w:sz w:val="20"/>
          <w:szCs w:val="20"/>
          <w:lang w:eastAsia="es-ES"/>
        </w:rPr>
      </w:pPr>
      <w:r w:rsidRPr="0047744D">
        <w:rPr>
          <w:rFonts w:ascii="Verdana" w:eastAsia="Times New Roman" w:hAnsi="Verdana" w:cs="Verdana"/>
          <w:b/>
          <w:bCs/>
          <w:snapToGrid w:val="0"/>
          <w:sz w:val="20"/>
          <w:szCs w:val="20"/>
          <w:lang w:eastAsia="es-ES"/>
        </w:rPr>
        <w:t xml:space="preserve">SENTENCIA DE </w:t>
      </w:r>
      <w:r w:rsidR="007B1509" w:rsidRPr="0047744D">
        <w:rPr>
          <w:rFonts w:ascii="Verdana" w:eastAsia="Times New Roman" w:hAnsi="Verdana" w:cs="Verdana"/>
          <w:b/>
          <w:bCs/>
          <w:snapToGrid w:val="0"/>
          <w:sz w:val="20"/>
          <w:szCs w:val="20"/>
          <w:lang w:eastAsia="es-ES"/>
        </w:rPr>
        <w:t>27</w:t>
      </w:r>
      <w:r w:rsidR="008476B9" w:rsidRPr="0047744D">
        <w:rPr>
          <w:rFonts w:ascii="Verdana" w:eastAsia="Times New Roman" w:hAnsi="Verdana" w:cs="Verdana"/>
          <w:b/>
          <w:bCs/>
          <w:snapToGrid w:val="0"/>
          <w:sz w:val="20"/>
          <w:szCs w:val="20"/>
          <w:lang w:eastAsia="es-ES"/>
        </w:rPr>
        <w:t xml:space="preserve"> </w:t>
      </w:r>
      <w:r w:rsidRPr="0047744D">
        <w:rPr>
          <w:rFonts w:ascii="Verdana" w:eastAsia="Times New Roman" w:hAnsi="Verdana" w:cs="Verdana"/>
          <w:b/>
          <w:bCs/>
          <w:snapToGrid w:val="0"/>
          <w:sz w:val="20"/>
          <w:szCs w:val="20"/>
          <w:lang w:eastAsia="es-ES"/>
        </w:rPr>
        <w:t xml:space="preserve">DE </w:t>
      </w:r>
      <w:r w:rsidR="007B1509" w:rsidRPr="0047744D">
        <w:rPr>
          <w:rFonts w:ascii="Verdana" w:eastAsia="Times New Roman" w:hAnsi="Verdana" w:cs="Verdana"/>
          <w:b/>
          <w:bCs/>
          <w:snapToGrid w:val="0"/>
          <w:sz w:val="20"/>
          <w:szCs w:val="20"/>
          <w:lang w:eastAsia="es-ES"/>
        </w:rPr>
        <w:t>JULIO</w:t>
      </w:r>
      <w:r w:rsidR="008476B9" w:rsidRPr="0047744D">
        <w:rPr>
          <w:rFonts w:ascii="Verdana" w:eastAsia="Times New Roman" w:hAnsi="Verdana" w:cs="Verdana"/>
          <w:b/>
          <w:bCs/>
          <w:snapToGrid w:val="0"/>
          <w:sz w:val="20"/>
          <w:szCs w:val="20"/>
          <w:lang w:eastAsia="es-ES"/>
        </w:rPr>
        <w:t xml:space="preserve"> </w:t>
      </w:r>
      <w:r w:rsidRPr="0047744D">
        <w:rPr>
          <w:rFonts w:ascii="Verdana" w:eastAsia="Times New Roman" w:hAnsi="Verdana" w:cs="Verdana"/>
          <w:b/>
          <w:bCs/>
          <w:snapToGrid w:val="0"/>
          <w:sz w:val="20"/>
          <w:szCs w:val="20"/>
          <w:lang w:eastAsia="es-ES"/>
        </w:rPr>
        <w:t>DE 20</w:t>
      </w:r>
      <w:r w:rsidR="00E62285" w:rsidRPr="0047744D">
        <w:rPr>
          <w:rFonts w:ascii="Verdana" w:eastAsia="Times New Roman" w:hAnsi="Verdana" w:cs="Verdana"/>
          <w:b/>
          <w:bCs/>
          <w:snapToGrid w:val="0"/>
          <w:sz w:val="20"/>
          <w:szCs w:val="20"/>
          <w:lang w:eastAsia="es-ES"/>
        </w:rPr>
        <w:t>2</w:t>
      </w:r>
      <w:r w:rsidR="00A41967" w:rsidRPr="0047744D">
        <w:rPr>
          <w:rFonts w:ascii="Verdana" w:eastAsia="Times New Roman" w:hAnsi="Verdana" w:cs="Verdana"/>
          <w:b/>
          <w:bCs/>
          <w:snapToGrid w:val="0"/>
          <w:sz w:val="20"/>
          <w:szCs w:val="20"/>
          <w:lang w:eastAsia="es-ES"/>
        </w:rPr>
        <w:t>2</w:t>
      </w:r>
    </w:p>
    <w:p w14:paraId="36886739" w14:textId="77777777" w:rsidR="007B680C" w:rsidRPr="0047744D" w:rsidRDefault="007B680C" w:rsidP="002F1BB8">
      <w:pPr>
        <w:spacing w:after="0" w:line="240" w:lineRule="auto"/>
        <w:jc w:val="center"/>
        <w:rPr>
          <w:rFonts w:ascii="Verdana" w:eastAsia="Times New Roman" w:hAnsi="Verdana"/>
          <w:b/>
          <w:bCs/>
          <w:caps/>
          <w:snapToGrid w:val="0"/>
          <w:sz w:val="20"/>
          <w:szCs w:val="20"/>
          <w:lang w:eastAsia="es-ES"/>
        </w:rPr>
      </w:pPr>
    </w:p>
    <w:p w14:paraId="799BA54B" w14:textId="5EAF430F" w:rsidR="007B680C" w:rsidRPr="0047744D" w:rsidRDefault="007B680C" w:rsidP="002F1BB8">
      <w:pPr>
        <w:spacing w:after="0" w:line="240" w:lineRule="auto"/>
        <w:jc w:val="center"/>
        <w:rPr>
          <w:rFonts w:ascii="Verdana" w:hAnsi="Verdana"/>
          <w:b/>
          <w:i/>
          <w:caps/>
          <w:snapToGrid w:val="0"/>
          <w:sz w:val="20"/>
          <w:szCs w:val="20"/>
        </w:rPr>
      </w:pPr>
      <w:r w:rsidRPr="0047744D">
        <w:rPr>
          <w:rFonts w:ascii="Verdana" w:eastAsia="Times New Roman" w:hAnsi="Verdana" w:cs="Verdana"/>
          <w:b/>
          <w:bCs/>
          <w:i/>
          <w:iCs/>
          <w:snapToGrid w:val="0"/>
          <w:sz w:val="20"/>
          <w:szCs w:val="20"/>
          <w:lang w:eastAsia="es-ES"/>
        </w:rPr>
        <w:t>(Interpretación de la Sentencia de</w:t>
      </w:r>
      <w:r w:rsidR="007D7A19" w:rsidRPr="0047744D">
        <w:rPr>
          <w:rFonts w:ascii="Verdana" w:eastAsia="Times New Roman" w:hAnsi="Verdana" w:cs="Verdana"/>
          <w:b/>
          <w:bCs/>
          <w:i/>
          <w:iCs/>
          <w:snapToGrid w:val="0"/>
          <w:sz w:val="20"/>
          <w:szCs w:val="20"/>
          <w:lang w:eastAsia="es-ES"/>
        </w:rPr>
        <w:t xml:space="preserve"> </w:t>
      </w:r>
      <w:r w:rsidRPr="0047744D">
        <w:rPr>
          <w:rFonts w:ascii="Verdana" w:eastAsia="Times New Roman" w:hAnsi="Verdana" w:cs="Verdana"/>
          <w:b/>
          <w:bCs/>
          <w:i/>
          <w:iCs/>
          <w:snapToGrid w:val="0"/>
          <w:sz w:val="20"/>
          <w:szCs w:val="20"/>
          <w:lang w:eastAsia="es-ES"/>
        </w:rPr>
        <w:t>Fondo, Reparaciones y Costas</w:t>
      </w:r>
      <w:r w:rsidRPr="0047744D">
        <w:rPr>
          <w:rFonts w:ascii="Verdana" w:hAnsi="Verdana"/>
          <w:b/>
          <w:i/>
          <w:caps/>
          <w:snapToGrid w:val="0"/>
          <w:sz w:val="20"/>
          <w:szCs w:val="20"/>
        </w:rPr>
        <w:t>)</w:t>
      </w:r>
    </w:p>
    <w:p w14:paraId="632115B8" w14:textId="77777777" w:rsidR="007B680C" w:rsidRPr="0047744D" w:rsidRDefault="007B680C" w:rsidP="002F1BB8">
      <w:pPr>
        <w:spacing w:after="0" w:line="240" w:lineRule="auto"/>
        <w:jc w:val="center"/>
        <w:rPr>
          <w:rFonts w:ascii="Verdana" w:hAnsi="Verdana"/>
          <w:b/>
          <w:i/>
          <w:caps/>
          <w:snapToGrid w:val="0"/>
          <w:sz w:val="20"/>
          <w:szCs w:val="20"/>
        </w:rPr>
      </w:pPr>
    </w:p>
    <w:p w14:paraId="074B2E35" w14:textId="77777777" w:rsidR="007B680C" w:rsidRPr="0047744D" w:rsidRDefault="007B680C" w:rsidP="002F1BB8">
      <w:pPr>
        <w:spacing w:after="0" w:line="240" w:lineRule="auto"/>
        <w:jc w:val="center"/>
        <w:rPr>
          <w:rFonts w:ascii="Verdana" w:eastAsia="Times New Roman" w:hAnsi="Verdana"/>
          <w:sz w:val="20"/>
          <w:szCs w:val="20"/>
        </w:rPr>
      </w:pPr>
    </w:p>
    <w:p w14:paraId="6A384C1E" w14:textId="77777777" w:rsidR="007B680C" w:rsidRPr="0047744D" w:rsidRDefault="007B680C" w:rsidP="002F1BB8">
      <w:pPr>
        <w:spacing w:after="0" w:line="240" w:lineRule="auto"/>
        <w:jc w:val="both"/>
        <w:rPr>
          <w:rFonts w:ascii="Verdana" w:eastAsia="Times New Roman" w:hAnsi="Verdana"/>
          <w:sz w:val="20"/>
          <w:szCs w:val="20"/>
        </w:rPr>
      </w:pPr>
    </w:p>
    <w:p w14:paraId="0601C7CA" w14:textId="209D0667" w:rsidR="00E7241A" w:rsidRPr="0047744D" w:rsidRDefault="007B680C" w:rsidP="002F1BB8">
      <w:pPr>
        <w:spacing w:after="0" w:line="240" w:lineRule="auto"/>
        <w:jc w:val="both"/>
        <w:rPr>
          <w:rFonts w:ascii="Verdana" w:hAnsi="Verdana"/>
          <w:sz w:val="20"/>
          <w:szCs w:val="20"/>
        </w:rPr>
      </w:pPr>
      <w:r w:rsidRPr="0047744D">
        <w:rPr>
          <w:rFonts w:ascii="Verdana" w:hAnsi="Verdana"/>
          <w:sz w:val="20"/>
          <w:szCs w:val="20"/>
        </w:rPr>
        <w:t xml:space="preserve">En el </w:t>
      </w:r>
      <w:r w:rsidR="00BE7EF7" w:rsidRPr="0047744D">
        <w:rPr>
          <w:rFonts w:ascii="Verdana" w:hAnsi="Verdana"/>
          <w:i/>
          <w:sz w:val="20"/>
          <w:szCs w:val="20"/>
        </w:rPr>
        <w:t>c</w:t>
      </w:r>
      <w:r w:rsidR="00E62285" w:rsidRPr="0047744D">
        <w:rPr>
          <w:rFonts w:ascii="Verdana" w:hAnsi="Verdana"/>
          <w:i/>
          <w:sz w:val="20"/>
          <w:szCs w:val="20"/>
        </w:rPr>
        <w:t xml:space="preserve">aso </w:t>
      </w:r>
      <w:r w:rsidR="00A41967" w:rsidRPr="0047744D">
        <w:rPr>
          <w:rFonts w:ascii="Verdana" w:hAnsi="Verdana"/>
          <w:i/>
          <w:sz w:val="20"/>
          <w:szCs w:val="20"/>
        </w:rPr>
        <w:t xml:space="preserve">Pueblos Indígenas Maya Kaqchikel de Sumpango y otros </w:t>
      </w:r>
      <w:r w:rsidR="00067454" w:rsidRPr="0047744D">
        <w:rPr>
          <w:rFonts w:ascii="Verdana" w:hAnsi="Verdana"/>
          <w:i/>
          <w:sz w:val="20"/>
          <w:szCs w:val="20"/>
        </w:rPr>
        <w:t xml:space="preserve">Vs. </w:t>
      </w:r>
      <w:r w:rsidR="00A41967" w:rsidRPr="0047744D">
        <w:rPr>
          <w:rFonts w:ascii="Verdana" w:hAnsi="Verdana"/>
          <w:i/>
          <w:sz w:val="20"/>
          <w:szCs w:val="20"/>
        </w:rPr>
        <w:t>Guatemala</w:t>
      </w:r>
      <w:r w:rsidRPr="0047744D">
        <w:rPr>
          <w:rFonts w:ascii="Verdana" w:hAnsi="Verdana"/>
          <w:sz w:val="20"/>
          <w:szCs w:val="20"/>
        </w:rPr>
        <w:t>,</w:t>
      </w:r>
      <w:r w:rsidR="0015641D" w:rsidRPr="0047744D">
        <w:rPr>
          <w:rFonts w:ascii="Verdana" w:hAnsi="Verdana"/>
          <w:sz w:val="20"/>
          <w:szCs w:val="20"/>
        </w:rPr>
        <w:t xml:space="preserve"> </w:t>
      </w:r>
    </w:p>
    <w:p w14:paraId="765A55FF" w14:textId="77777777" w:rsidR="00E7241A" w:rsidRPr="0047744D" w:rsidRDefault="00E7241A" w:rsidP="002F1BB8">
      <w:pPr>
        <w:spacing w:after="0" w:line="240" w:lineRule="auto"/>
        <w:jc w:val="both"/>
        <w:rPr>
          <w:rFonts w:ascii="Verdana" w:hAnsi="Verdana"/>
          <w:sz w:val="20"/>
          <w:szCs w:val="20"/>
        </w:rPr>
      </w:pPr>
    </w:p>
    <w:p w14:paraId="792901B6" w14:textId="51047D67" w:rsidR="007B680C" w:rsidRPr="0047744D" w:rsidRDefault="007B680C" w:rsidP="002F1BB8">
      <w:pPr>
        <w:spacing w:after="0" w:line="240" w:lineRule="auto"/>
        <w:jc w:val="both"/>
        <w:rPr>
          <w:rFonts w:ascii="Verdana" w:hAnsi="Verdana"/>
          <w:sz w:val="20"/>
          <w:szCs w:val="20"/>
        </w:rPr>
      </w:pPr>
      <w:r w:rsidRPr="0047744D">
        <w:rPr>
          <w:rFonts w:ascii="Verdana" w:hAnsi="Verdana"/>
          <w:sz w:val="20"/>
          <w:szCs w:val="20"/>
        </w:rPr>
        <w:t xml:space="preserve">la Corte Interamericana de Derechos Humanos (en adelante “la Corte Interamericana”, “la Corte” o “el Tribunal”), integrada por los siguientes </w:t>
      </w:r>
      <w:r w:rsidR="00896F8A" w:rsidRPr="0047744D">
        <w:rPr>
          <w:rFonts w:ascii="Verdana" w:hAnsi="Verdana"/>
          <w:sz w:val="20"/>
          <w:szCs w:val="20"/>
        </w:rPr>
        <w:t>J</w:t>
      </w:r>
      <w:r w:rsidRPr="0047744D">
        <w:rPr>
          <w:rFonts w:ascii="Verdana" w:hAnsi="Verdana"/>
          <w:sz w:val="20"/>
          <w:szCs w:val="20"/>
        </w:rPr>
        <w:t>ueces</w:t>
      </w:r>
      <w:r w:rsidR="00A4146B" w:rsidRPr="0047744D">
        <w:rPr>
          <w:rStyle w:val="Refdenotaalpie"/>
          <w:rFonts w:cs="Calibri"/>
          <w:b/>
          <w:bCs/>
          <w:sz w:val="20"/>
          <w:szCs w:val="20"/>
        </w:rPr>
        <w:footnoteReference w:customMarkFollows="1" w:id="1"/>
        <w:sym w:font="Symbol" w:char="F02A"/>
      </w:r>
      <w:r w:rsidRPr="0047744D">
        <w:rPr>
          <w:rFonts w:ascii="Verdana" w:hAnsi="Verdana"/>
          <w:sz w:val="20"/>
          <w:szCs w:val="20"/>
        </w:rPr>
        <w:t>:</w:t>
      </w:r>
    </w:p>
    <w:p w14:paraId="3533916A" w14:textId="77777777" w:rsidR="007B680C" w:rsidRPr="0047744D" w:rsidRDefault="007B680C" w:rsidP="002F1BB8">
      <w:pPr>
        <w:spacing w:after="0" w:line="240" w:lineRule="auto"/>
        <w:jc w:val="both"/>
        <w:rPr>
          <w:rFonts w:ascii="Verdana" w:hAnsi="Verdana"/>
          <w:sz w:val="20"/>
          <w:szCs w:val="20"/>
        </w:rPr>
      </w:pPr>
    </w:p>
    <w:p w14:paraId="7D12C03C" w14:textId="4137E020" w:rsidR="00637772" w:rsidRPr="0047744D" w:rsidRDefault="00637772" w:rsidP="00933D92">
      <w:pPr>
        <w:spacing w:after="0" w:line="240" w:lineRule="auto"/>
        <w:ind w:left="708"/>
        <w:jc w:val="both"/>
        <w:rPr>
          <w:rFonts w:ascii="Verdana" w:hAnsi="Verdana"/>
          <w:sz w:val="20"/>
          <w:szCs w:val="20"/>
        </w:rPr>
      </w:pPr>
      <w:bookmarkStart w:id="1" w:name="_Hlk106698633"/>
      <w:r w:rsidRPr="0047744D">
        <w:rPr>
          <w:rFonts w:ascii="Verdana" w:hAnsi="Verdana"/>
          <w:sz w:val="20"/>
          <w:szCs w:val="20"/>
        </w:rPr>
        <w:t xml:space="preserve">L. Patricio Pazmiño Freire, </w:t>
      </w:r>
      <w:r w:rsidR="00896F8A" w:rsidRPr="0047744D">
        <w:rPr>
          <w:rFonts w:ascii="Verdana" w:hAnsi="Verdana"/>
          <w:sz w:val="20"/>
          <w:szCs w:val="20"/>
        </w:rPr>
        <w:t>Presidente en ejercicio</w:t>
      </w:r>
      <w:r w:rsidRPr="0047744D">
        <w:rPr>
          <w:rFonts w:ascii="Verdana" w:hAnsi="Verdana"/>
          <w:sz w:val="20"/>
          <w:szCs w:val="20"/>
        </w:rPr>
        <w:t xml:space="preserve">; </w:t>
      </w:r>
    </w:p>
    <w:p w14:paraId="355C3264" w14:textId="77777777" w:rsidR="00637772" w:rsidRPr="0047744D" w:rsidRDefault="00637772" w:rsidP="00933D92">
      <w:pPr>
        <w:spacing w:after="0" w:line="240" w:lineRule="auto"/>
        <w:ind w:left="708"/>
        <w:jc w:val="both"/>
        <w:rPr>
          <w:rFonts w:ascii="Verdana" w:hAnsi="Verdana"/>
          <w:sz w:val="20"/>
          <w:szCs w:val="20"/>
        </w:rPr>
      </w:pPr>
      <w:r w:rsidRPr="0047744D">
        <w:rPr>
          <w:rFonts w:ascii="Verdana" w:hAnsi="Verdana"/>
          <w:sz w:val="20"/>
          <w:szCs w:val="20"/>
        </w:rPr>
        <w:t xml:space="preserve">Humberto Antonio Sierra Porto, Juez; </w:t>
      </w:r>
    </w:p>
    <w:p w14:paraId="08993FE7" w14:textId="77777777" w:rsidR="00637772" w:rsidRPr="00BC2267" w:rsidRDefault="00637772" w:rsidP="00933D92">
      <w:pPr>
        <w:spacing w:after="0" w:line="240" w:lineRule="auto"/>
        <w:ind w:left="708"/>
        <w:jc w:val="both"/>
        <w:rPr>
          <w:rFonts w:ascii="Verdana" w:hAnsi="Verdana"/>
          <w:sz w:val="20"/>
          <w:szCs w:val="20"/>
          <w:lang w:val="pt-BR"/>
        </w:rPr>
      </w:pPr>
      <w:r w:rsidRPr="00BC2267">
        <w:rPr>
          <w:rFonts w:ascii="Verdana" w:hAnsi="Verdana"/>
          <w:sz w:val="20"/>
          <w:szCs w:val="20"/>
          <w:lang w:val="pt-BR"/>
        </w:rPr>
        <w:t>Eduardo Ferrer Mac-Gregor Poisot, Juez;</w:t>
      </w:r>
    </w:p>
    <w:p w14:paraId="6F0918C2" w14:textId="691D4E36" w:rsidR="00637772" w:rsidRPr="0047744D" w:rsidRDefault="00637772" w:rsidP="00933D92">
      <w:pPr>
        <w:spacing w:after="0" w:line="240" w:lineRule="auto"/>
        <w:ind w:left="708"/>
        <w:jc w:val="both"/>
        <w:rPr>
          <w:rFonts w:ascii="Verdana" w:hAnsi="Verdana"/>
          <w:sz w:val="20"/>
          <w:szCs w:val="20"/>
        </w:rPr>
      </w:pPr>
      <w:r w:rsidRPr="0047744D">
        <w:rPr>
          <w:rFonts w:ascii="Verdana" w:hAnsi="Verdana"/>
          <w:sz w:val="20"/>
          <w:szCs w:val="20"/>
        </w:rPr>
        <w:t xml:space="preserve">Eugenio Raúl Zaffaroni, Juez, y </w:t>
      </w:r>
    </w:p>
    <w:p w14:paraId="6C192150" w14:textId="2704C834" w:rsidR="00EA7A25" w:rsidRPr="0047744D" w:rsidRDefault="00411B3A" w:rsidP="00933D92">
      <w:pPr>
        <w:spacing w:after="0" w:line="240" w:lineRule="auto"/>
        <w:ind w:left="708"/>
        <w:jc w:val="both"/>
        <w:rPr>
          <w:rFonts w:ascii="Verdana" w:hAnsi="Verdana"/>
          <w:sz w:val="20"/>
          <w:szCs w:val="20"/>
        </w:rPr>
      </w:pPr>
      <w:r w:rsidRPr="0047744D">
        <w:rPr>
          <w:rFonts w:ascii="Verdana" w:hAnsi="Verdana"/>
          <w:sz w:val="20"/>
          <w:szCs w:val="20"/>
        </w:rPr>
        <w:t>Ricardo C. Pérez Manrique</w:t>
      </w:r>
      <w:bookmarkEnd w:id="1"/>
      <w:r w:rsidR="00EA7A25" w:rsidRPr="0047744D">
        <w:rPr>
          <w:rFonts w:ascii="Verdana" w:hAnsi="Verdana"/>
          <w:sz w:val="20"/>
          <w:szCs w:val="20"/>
        </w:rPr>
        <w:t xml:space="preserve">, </w:t>
      </w:r>
      <w:r w:rsidR="00FD7C9E" w:rsidRPr="0047744D">
        <w:rPr>
          <w:rFonts w:ascii="Verdana" w:hAnsi="Verdana"/>
          <w:sz w:val="20"/>
          <w:szCs w:val="20"/>
        </w:rPr>
        <w:t>Juez</w:t>
      </w:r>
      <w:r w:rsidR="00EA7A25" w:rsidRPr="0047744D">
        <w:rPr>
          <w:rFonts w:ascii="Verdana" w:hAnsi="Verdana"/>
          <w:sz w:val="20"/>
          <w:szCs w:val="20"/>
        </w:rPr>
        <w:t xml:space="preserve">; </w:t>
      </w:r>
    </w:p>
    <w:p w14:paraId="1B1FDE18" w14:textId="77777777" w:rsidR="001B2A7F" w:rsidRPr="0047744D" w:rsidRDefault="001B2A7F" w:rsidP="002F1BB8">
      <w:pPr>
        <w:spacing w:after="0" w:line="240" w:lineRule="auto"/>
        <w:jc w:val="both"/>
        <w:rPr>
          <w:rFonts w:ascii="Verdana" w:hAnsi="Verdana"/>
          <w:sz w:val="20"/>
          <w:szCs w:val="20"/>
        </w:rPr>
      </w:pPr>
    </w:p>
    <w:p w14:paraId="30980514" w14:textId="77777777" w:rsidR="00EA7A25" w:rsidRPr="0047744D" w:rsidRDefault="00EA7A25" w:rsidP="002F1BB8">
      <w:pPr>
        <w:spacing w:after="0" w:line="240" w:lineRule="auto"/>
        <w:jc w:val="both"/>
        <w:rPr>
          <w:rFonts w:ascii="Verdana" w:hAnsi="Verdana"/>
          <w:sz w:val="20"/>
          <w:szCs w:val="20"/>
        </w:rPr>
      </w:pPr>
      <w:r w:rsidRPr="0047744D">
        <w:rPr>
          <w:rFonts w:ascii="Verdana" w:hAnsi="Verdana"/>
          <w:sz w:val="20"/>
          <w:szCs w:val="20"/>
        </w:rPr>
        <w:t>presentes, además,</w:t>
      </w:r>
    </w:p>
    <w:p w14:paraId="5307993F" w14:textId="77777777" w:rsidR="00EA7A25" w:rsidRPr="0047744D" w:rsidRDefault="00EA7A25" w:rsidP="002F1BB8">
      <w:pPr>
        <w:spacing w:after="0" w:line="240" w:lineRule="auto"/>
        <w:jc w:val="both"/>
        <w:rPr>
          <w:rFonts w:ascii="Verdana" w:hAnsi="Verdana"/>
          <w:sz w:val="20"/>
          <w:szCs w:val="20"/>
        </w:rPr>
      </w:pPr>
    </w:p>
    <w:p w14:paraId="658EDC94" w14:textId="77777777" w:rsidR="00EA7A25" w:rsidRPr="0047744D" w:rsidRDefault="00EA7A25" w:rsidP="00933D92">
      <w:pPr>
        <w:spacing w:after="0" w:line="240" w:lineRule="auto"/>
        <w:ind w:left="708"/>
        <w:jc w:val="both"/>
        <w:rPr>
          <w:rFonts w:ascii="Verdana" w:hAnsi="Verdana"/>
          <w:sz w:val="20"/>
          <w:szCs w:val="20"/>
        </w:rPr>
      </w:pPr>
      <w:r w:rsidRPr="0047744D">
        <w:rPr>
          <w:rFonts w:ascii="Verdana" w:hAnsi="Verdana"/>
          <w:sz w:val="20"/>
          <w:szCs w:val="20"/>
        </w:rPr>
        <w:t>Pablo Saavedra Alessandri, Secretario, y</w:t>
      </w:r>
    </w:p>
    <w:p w14:paraId="34B0F9AD" w14:textId="77777777" w:rsidR="007B680C" w:rsidRPr="0047744D" w:rsidRDefault="00EA7A25" w:rsidP="00933D92">
      <w:pPr>
        <w:spacing w:after="0" w:line="240" w:lineRule="auto"/>
        <w:ind w:left="708"/>
        <w:jc w:val="both"/>
        <w:rPr>
          <w:rFonts w:ascii="Verdana" w:hAnsi="Verdana"/>
          <w:sz w:val="20"/>
          <w:szCs w:val="20"/>
        </w:rPr>
      </w:pPr>
      <w:r w:rsidRPr="0047744D">
        <w:rPr>
          <w:rFonts w:ascii="Verdana" w:hAnsi="Verdana"/>
          <w:sz w:val="20"/>
          <w:szCs w:val="20"/>
        </w:rPr>
        <w:t>Romina I. Sijniensky, Secretaria Adjunta,</w:t>
      </w:r>
    </w:p>
    <w:p w14:paraId="04672882" w14:textId="77777777" w:rsidR="007B680C" w:rsidRPr="0047744D" w:rsidRDefault="007B680C" w:rsidP="002F1BB8">
      <w:pPr>
        <w:spacing w:after="0" w:line="240" w:lineRule="auto"/>
        <w:jc w:val="both"/>
        <w:rPr>
          <w:rFonts w:ascii="Verdana" w:hAnsi="Verdana"/>
          <w:sz w:val="20"/>
          <w:szCs w:val="20"/>
        </w:rPr>
      </w:pPr>
    </w:p>
    <w:p w14:paraId="784654D6" w14:textId="77777777" w:rsidR="00D30418" w:rsidRPr="0047744D" w:rsidRDefault="007B680C" w:rsidP="002F1BB8">
      <w:pPr>
        <w:spacing w:after="0" w:line="240" w:lineRule="auto"/>
        <w:jc w:val="both"/>
        <w:rPr>
          <w:rFonts w:ascii="Verdana" w:hAnsi="Verdana"/>
          <w:sz w:val="20"/>
          <w:szCs w:val="20"/>
        </w:rPr>
      </w:pPr>
      <w:r w:rsidRPr="0047744D">
        <w:rPr>
          <w:rFonts w:ascii="Verdana" w:hAnsi="Verdana"/>
          <w:sz w:val="20"/>
          <w:szCs w:val="20"/>
        </w:rPr>
        <w:t xml:space="preserve">de conformidad con el artículo 67 </w:t>
      </w:r>
      <w:r w:rsidR="000079C5" w:rsidRPr="0047744D">
        <w:rPr>
          <w:rFonts w:ascii="Verdana" w:hAnsi="Verdana"/>
          <w:sz w:val="20"/>
          <w:szCs w:val="20"/>
        </w:rPr>
        <w:t xml:space="preserve">de la </w:t>
      </w:r>
      <w:r w:rsidRPr="0047744D">
        <w:rPr>
          <w:rFonts w:ascii="Verdana" w:hAnsi="Verdana"/>
          <w:sz w:val="20"/>
          <w:szCs w:val="20"/>
        </w:rPr>
        <w:t>Convención Americana sobre Derechos Humanos (en adelante</w:t>
      </w:r>
      <w:r w:rsidR="00DB3F4A" w:rsidRPr="0047744D">
        <w:rPr>
          <w:rFonts w:ascii="Verdana" w:hAnsi="Verdana"/>
          <w:sz w:val="20"/>
          <w:szCs w:val="20"/>
        </w:rPr>
        <w:t xml:space="preserve"> también</w:t>
      </w:r>
      <w:r w:rsidRPr="0047744D">
        <w:rPr>
          <w:rFonts w:ascii="Verdana" w:hAnsi="Verdana"/>
          <w:sz w:val="20"/>
          <w:szCs w:val="20"/>
        </w:rPr>
        <w:t xml:space="preserve"> “la Convención Americana” o “la Convención”) y el artículo 68 del Reglamento de la Corte (en adelante “el Reglamento”), resuelve la solicitud de interpretación de la Sentencia de </w:t>
      </w:r>
      <w:r w:rsidR="000079C5" w:rsidRPr="0047744D">
        <w:rPr>
          <w:rFonts w:ascii="Verdana" w:hAnsi="Verdana"/>
          <w:sz w:val="20"/>
          <w:szCs w:val="20"/>
        </w:rPr>
        <w:t>Fondo</w:t>
      </w:r>
      <w:r w:rsidRPr="0047744D">
        <w:rPr>
          <w:rFonts w:ascii="Verdana" w:hAnsi="Verdana"/>
          <w:sz w:val="20"/>
          <w:szCs w:val="20"/>
        </w:rPr>
        <w:t xml:space="preserve">, </w:t>
      </w:r>
      <w:r w:rsidR="000079C5" w:rsidRPr="0047744D">
        <w:rPr>
          <w:rFonts w:ascii="Verdana" w:hAnsi="Verdana"/>
          <w:sz w:val="20"/>
          <w:szCs w:val="20"/>
        </w:rPr>
        <w:t xml:space="preserve">Reparaciones </w:t>
      </w:r>
      <w:r w:rsidRPr="0047744D">
        <w:rPr>
          <w:rFonts w:ascii="Verdana" w:hAnsi="Verdana"/>
          <w:sz w:val="20"/>
          <w:szCs w:val="20"/>
        </w:rPr>
        <w:t xml:space="preserve">y </w:t>
      </w:r>
      <w:r w:rsidR="000079C5" w:rsidRPr="0047744D">
        <w:rPr>
          <w:rFonts w:ascii="Verdana" w:hAnsi="Verdana"/>
          <w:sz w:val="20"/>
          <w:szCs w:val="20"/>
        </w:rPr>
        <w:t xml:space="preserve">Costas </w:t>
      </w:r>
      <w:r w:rsidRPr="0047744D">
        <w:rPr>
          <w:rFonts w:ascii="Verdana" w:hAnsi="Verdana"/>
          <w:sz w:val="20"/>
          <w:szCs w:val="20"/>
        </w:rPr>
        <w:t xml:space="preserve">emitida por </w:t>
      </w:r>
      <w:r w:rsidR="000079C5" w:rsidRPr="0047744D">
        <w:rPr>
          <w:rFonts w:ascii="Verdana" w:hAnsi="Verdana"/>
          <w:sz w:val="20"/>
          <w:szCs w:val="20"/>
        </w:rPr>
        <w:t xml:space="preserve">este </w:t>
      </w:r>
      <w:r w:rsidRPr="0047744D">
        <w:rPr>
          <w:rFonts w:ascii="Verdana" w:hAnsi="Verdana"/>
          <w:sz w:val="20"/>
          <w:szCs w:val="20"/>
        </w:rPr>
        <w:t xml:space="preserve">Tribunal el </w:t>
      </w:r>
      <w:r w:rsidR="0015641D" w:rsidRPr="0047744D">
        <w:rPr>
          <w:rFonts w:ascii="Verdana" w:hAnsi="Verdana"/>
          <w:sz w:val="20"/>
          <w:szCs w:val="20"/>
        </w:rPr>
        <w:t>6</w:t>
      </w:r>
      <w:r w:rsidRPr="0047744D">
        <w:rPr>
          <w:rFonts w:ascii="Verdana" w:hAnsi="Verdana"/>
          <w:sz w:val="20"/>
          <w:szCs w:val="20"/>
        </w:rPr>
        <w:t xml:space="preserve"> de </w:t>
      </w:r>
      <w:r w:rsidR="0015641D" w:rsidRPr="0047744D">
        <w:rPr>
          <w:rFonts w:ascii="Verdana" w:hAnsi="Verdana"/>
          <w:sz w:val="20"/>
          <w:szCs w:val="20"/>
        </w:rPr>
        <w:t>octubre</w:t>
      </w:r>
      <w:r w:rsidRPr="0047744D">
        <w:rPr>
          <w:rFonts w:ascii="Verdana" w:hAnsi="Verdana"/>
          <w:sz w:val="20"/>
          <w:szCs w:val="20"/>
        </w:rPr>
        <w:t xml:space="preserve"> de 20</w:t>
      </w:r>
      <w:r w:rsidR="00EA7A25" w:rsidRPr="0047744D">
        <w:rPr>
          <w:rFonts w:ascii="Verdana" w:hAnsi="Verdana"/>
          <w:sz w:val="20"/>
          <w:szCs w:val="20"/>
        </w:rPr>
        <w:t>2</w:t>
      </w:r>
      <w:r w:rsidR="0015641D" w:rsidRPr="0047744D">
        <w:rPr>
          <w:rFonts w:ascii="Verdana" w:hAnsi="Verdana"/>
          <w:sz w:val="20"/>
          <w:szCs w:val="20"/>
        </w:rPr>
        <w:t>1</w:t>
      </w:r>
      <w:r w:rsidRPr="0047744D">
        <w:rPr>
          <w:rFonts w:ascii="Verdana" w:hAnsi="Verdana"/>
          <w:sz w:val="20"/>
          <w:szCs w:val="20"/>
        </w:rPr>
        <w:t xml:space="preserve"> en el presente caso (en adelante</w:t>
      </w:r>
      <w:r w:rsidR="00DB3F4A" w:rsidRPr="0047744D">
        <w:rPr>
          <w:rFonts w:ascii="Verdana" w:hAnsi="Verdana"/>
          <w:sz w:val="20"/>
          <w:szCs w:val="20"/>
        </w:rPr>
        <w:t xml:space="preserve"> también</w:t>
      </w:r>
      <w:r w:rsidRPr="0047744D">
        <w:rPr>
          <w:rFonts w:ascii="Verdana" w:hAnsi="Verdana"/>
          <w:sz w:val="20"/>
          <w:szCs w:val="20"/>
        </w:rPr>
        <w:t xml:space="preserve"> “la Sentencia”</w:t>
      </w:r>
      <w:r w:rsidR="00DB3F4A" w:rsidRPr="0047744D">
        <w:rPr>
          <w:rFonts w:ascii="Verdana" w:hAnsi="Verdana"/>
          <w:sz w:val="20"/>
          <w:szCs w:val="20"/>
        </w:rPr>
        <w:t xml:space="preserve"> o “el Fallo”</w:t>
      </w:r>
      <w:r w:rsidRPr="0047744D">
        <w:rPr>
          <w:rFonts w:ascii="Verdana" w:hAnsi="Verdana"/>
          <w:sz w:val="20"/>
          <w:szCs w:val="20"/>
        </w:rPr>
        <w:t>), interpuesta el</w:t>
      </w:r>
      <w:r w:rsidR="00EA7A25" w:rsidRPr="0047744D">
        <w:rPr>
          <w:rFonts w:ascii="Verdana" w:hAnsi="Verdana"/>
          <w:sz w:val="20"/>
          <w:szCs w:val="20"/>
        </w:rPr>
        <w:t xml:space="preserve"> </w:t>
      </w:r>
      <w:r w:rsidR="0015641D" w:rsidRPr="0047744D">
        <w:rPr>
          <w:rFonts w:ascii="Verdana" w:hAnsi="Verdana"/>
          <w:sz w:val="20"/>
          <w:szCs w:val="20"/>
        </w:rPr>
        <w:t>17</w:t>
      </w:r>
      <w:r w:rsidRPr="0047744D">
        <w:rPr>
          <w:rFonts w:ascii="Verdana" w:hAnsi="Verdana"/>
          <w:sz w:val="20"/>
          <w:szCs w:val="20"/>
        </w:rPr>
        <w:t xml:space="preserve"> de </w:t>
      </w:r>
      <w:r w:rsidR="0015641D" w:rsidRPr="0047744D">
        <w:rPr>
          <w:rFonts w:ascii="Verdana" w:hAnsi="Verdana"/>
          <w:sz w:val="20"/>
          <w:szCs w:val="20"/>
        </w:rPr>
        <w:t xml:space="preserve">marzo </w:t>
      </w:r>
      <w:r w:rsidRPr="0047744D">
        <w:rPr>
          <w:rFonts w:ascii="Verdana" w:hAnsi="Verdana"/>
          <w:sz w:val="20"/>
          <w:szCs w:val="20"/>
        </w:rPr>
        <w:t>de 20</w:t>
      </w:r>
      <w:r w:rsidR="00EA7A25" w:rsidRPr="0047744D">
        <w:rPr>
          <w:rFonts w:ascii="Verdana" w:hAnsi="Verdana"/>
          <w:sz w:val="20"/>
          <w:szCs w:val="20"/>
        </w:rPr>
        <w:t>2</w:t>
      </w:r>
      <w:r w:rsidR="0015641D" w:rsidRPr="0047744D">
        <w:rPr>
          <w:rFonts w:ascii="Verdana" w:hAnsi="Verdana"/>
          <w:sz w:val="20"/>
          <w:szCs w:val="20"/>
        </w:rPr>
        <w:t>2</w:t>
      </w:r>
      <w:r w:rsidRPr="0047744D">
        <w:rPr>
          <w:rFonts w:ascii="Verdana" w:hAnsi="Verdana"/>
          <w:sz w:val="20"/>
          <w:szCs w:val="20"/>
        </w:rPr>
        <w:t xml:space="preserve"> por la República</w:t>
      </w:r>
      <w:r w:rsidR="0015641D" w:rsidRPr="0047744D">
        <w:rPr>
          <w:rFonts w:ascii="Verdana" w:hAnsi="Verdana"/>
          <w:sz w:val="20"/>
          <w:szCs w:val="20"/>
        </w:rPr>
        <w:t xml:space="preserve"> </w:t>
      </w:r>
      <w:r w:rsidRPr="0047744D">
        <w:rPr>
          <w:rFonts w:ascii="Verdana" w:hAnsi="Verdana"/>
          <w:sz w:val="20"/>
          <w:szCs w:val="20"/>
        </w:rPr>
        <w:t xml:space="preserve">de </w:t>
      </w:r>
      <w:r w:rsidR="0015641D" w:rsidRPr="0047744D">
        <w:rPr>
          <w:rFonts w:ascii="Verdana" w:hAnsi="Verdana"/>
          <w:sz w:val="20"/>
          <w:szCs w:val="20"/>
        </w:rPr>
        <w:t>Guatemala</w:t>
      </w:r>
      <w:r w:rsidRPr="0047744D">
        <w:rPr>
          <w:rFonts w:ascii="Verdana" w:hAnsi="Verdana"/>
          <w:sz w:val="20"/>
          <w:szCs w:val="20"/>
        </w:rPr>
        <w:t xml:space="preserve"> (en adelante </w:t>
      </w:r>
      <w:r w:rsidR="006044F1" w:rsidRPr="0047744D">
        <w:rPr>
          <w:rFonts w:ascii="Verdana" w:hAnsi="Verdana"/>
          <w:sz w:val="20"/>
          <w:szCs w:val="20"/>
        </w:rPr>
        <w:t>“</w:t>
      </w:r>
      <w:r w:rsidRPr="0047744D">
        <w:rPr>
          <w:rFonts w:ascii="Verdana" w:hAnsi="Verdana"/>
          <w:sz w:val="20"/>
          <w:szCs w:val="20"/>
        </w:rPr>
        <w:t>el Estado” o “</w:t>
      </w:r>
      <w:r w:rsidR="0015641D" w:rsidRPr="0047744D">
        <w:rPr>
          <w:rFonts w:ascii="Verdana" w:hAnsi="Verdana"/>
          <w:sz w:val="20"/>
          <w:szCs w:val="20"/>
        </w:rPr>
        <w:t>Guatemala</w:t>
      </w:r>
      <w:r w:rsidRPr="0047744D">
        <w:rPr>
          <w:rFonts w:ascii="Verdana" w:hAnsi="Verdana"/>
          <w:sz w:val="20"/>
          <w:szCs w:val="20"/>
        </w:rPr>
        <w:t>”).</w:t>
      </w:r>
    </w:p>
    <w:p w14:paraId="0489C1B9" w14:textId="2BAF1F09" w:rsidR="007B680C" w:rsidRPr="0047744D" w:rsidRDefault="007B680C" w:rsidP="002F1BB8">
      <w:pPr>
        <w:spacing w:after="0" w:line="240" w:lineRule="auto"/>
        <w:jc w:val="both"/>
        <w:rPr>
          <w:rFonts w:ascii="Verdana" w:hAnsi="Verdana" w:cs="Verdana"/>
          <w:b/>
          <w:sz w:val="20"/>
          <w:szCs w:val="20"/>
        </w:rPr>
      </w:pPr>
      <w:r w:rsidRPr="0047744D">
        <w:rPr>
          <w:rFonts w:ascii="Verdana" w:hAnsi="Verdana"/>
          <w:sz w:val="20"/>
          <w:szCs w:val="20"/>
        </w:rPr>
        <w:br w:type="page"/>
      </w:r>
    </w:p>
    <w:bookmarkEnd w:id="0"/>
    <w:p w14:paraId="33D9760D" w14:textId="77777777" w:rsidR="007B680C" w:rsidRPr="0047744D" w:rsidRDefault="007B680C" w:rsidP="002F1BB8">
      <w:pPr>
        <w:pStyle w:val="Ttulo1"/>
      </w:pPr>
      <w:r w:rsidRPr="0047744D">
        <w:lastRenderedPageBreak/>
        <w:t>I</w:t>
      </w:r>
    </w:p>
    <w:p w14:paraId="3892B221" w14:textId="77777777" w:rsidR="007B680C" w:rsidRPr="0047744D" w:rsidRDefault="007B680C" w:rsidP="002F1BB8">
      <w:pPr>
        <w:pStyle w:val="Ttulo1"/>
        <w:rPr>
          <w:rFonts w:eastAsia="Times"/>
        </w:rPr>
      </w:pPr>
      <w:r w:rsidRPr="0047744D">
        <w:t xml:space="preserve">SOLICITUD DE INTERPRETACIÓN Y PROCEDIMIENTO ANTE LA CORTE </w:t>
      </w:r>
    </w:p>
    <w:p w14:paraId="6EC87AEB" w14:textId="77777777" w:rsidR="007B680C" w:rsidRPr="0047744D" w:rsidRDefault="007B680C" w:rsidP="002F1BB8">
      <w:pPr>
        <w:spacing w:after="0" w:line="240" w:lineRule="auto"/>
        <w:jc w:val="both"/>
        <w:rPr>
          <w:rFonts w:ascii="Verdana" w:eastAsia="Times" w:hAnsi="Verdana"/>
          <w:sz w:val="20"/>
          <w:szCs w:val="20"/>
        </w:rPr>
      </w:pPr>
    </w:p>
    <w:p w14:paraId="4D029BF0" w14:textId="7093D2FD" w:rsidR="00950C24" w:rsidRPr="0047744D" w:rsidRDefault="007B680C" w:rsidP="002F1BB8">
      <w:pPr>
        <w:numPr>
          <w:ilvl w:val="0"/>
          <w:numId w:val="2"/>
        </w:numPr>
        <w:tabs>
          <w:tab w:val="clear" w:pos="1247"/>
        </w:tabs>
        <w:autoSpaceDE w:val="0"/>
        <w:autoSpaceDN w:val="0"/>
        <w:adjustRightInd w:val="0"/>
        <w:spacing w:after="0" w:line="240" w:lineRule="auto"/>
        <w:jc w:val="both"/>
        <w:rPr>
          <w:rFonts w:ascii="Verdana" w:hAnsi="Verdana" w:cs="Verdana"/>
          <w:sz w:val="20"/>
          <w:szCs w:val="20"/>
        </w:rPr>
      </w:pPr>
      <w:r w:rsidRPr="0047744D">
        <w:rPr>
          <w:rFonts w:ascii="Verdana" w:hAnsi="Verdana" w:cs="Verdana"/>
          <w:sz w:val="20"/>
          <w:szCs w:val="20"/>
        </w:rPr>
        <w:t>E</w:t>
      </w:r>
      <w:r w:rsidR="00EA7A25" w:rsidRPr="0047744D">
        <w:rPr>
          <w:rFonts w:ascii="Verdana" w:hAnsi="Verdana" w:cs="Verdana"/>
          <w:sz w:val="20"/>
          <w:szCs w:val="20"/>
        </w:rPr>
        <w:t xml:space="preserve">l </w:t>
      </w:r>
      <w:r w:rsidR="00CA7207" w:rsidRPr="0047744D">
        <w:rPr>
          <w:rFonts w:ascii="Verdana" w:hAnsi="Verdana" w:cs="Verdana"/>
          <w:sz w:val="20"/>
          <w:szCs w:val="20"/>
        </w:rPr>
        <w:t>6</w:t>
      </w:r>
      <w:r w:rsidRPr="0047744D">
        <w:rPr>
          <w:rFonts w:ascii="Verdana" w:hAnsi="Verdana" w:cs="Verdana"/>
          <w:sz w:val="20"/>
          <w:szCs w:val="20"/>
        </w:rPr>
        <w:t xml:space="preserve"> de </w:t>
      </w:r>
      <w:r w:rsidR="00CA7207" w:rsidRPr="0047744D">
        <w:rPr>
          <w:rFonts w:ascii="Verdana" w:hAnsi="Verdana" w:cs="Verdana"/>
          <w:sz w:val="20"/>
          <w:szCs w:val="20"/>
        </w:rPr>
        <w:t>octubre</w:t>
      </w:r>
      <w:r w:rsidRPr="0047744D">
        <w:rPr>
          <w:rFonts w:ascii="Verdana" w:hAnsi="Verdana" w:cs="Verdana"/>
          <w:sz w:val="20"/>
          <w:szCs w:val="20"/>
        </w:rPr>
        <w:t xml:space="preserve"> de 20</w:t>
      </w:r>
      <w:r w:rsidR="00EA7A25" w:rsidRPr="0047744D">
        <w:rPr>
          <w:rFonts w:ascii="Verdana" w:hAnsi="Verdana" w:cs="Verdana"/>
          <w:sz w:val="20"/>
          <w:szCs w:val="20"/>
        </w:rPr>
        <w:t>2</w:t>
      </w:r>
      <w:r w:rsidR="00CA7207" w:rsidRPr="0047744D">
        <w:rPr>
          <w:rFonts w:ascii="Verdana" w:hAnsi="Verdana" w:cs="Verdana"/>
          <w:sz w:val="20"/>
          <w:szCs w:val="20"/>
        </w:rPr>
        <w:t>1</w:t>
      </w:r>
      <w:r w:rsidRPr="0047744D">
        <w:rPr>
          <w:rFonts w:ascii="Verdana" w:hAnsi="Verdana" w:cs="Verdana"/>
          <w:sz w:val="20"/>
          <w:szCs w:val="20"/>
        </w:rPr>
        <w:t xml:space="preserve"> la Corte emitió la Sentencia</w:t>
      </w:r>
      <w:r w:rsidR="00B71D0D" w:rsidRPr="0047744D">
        <w:rPr>
          <w:rFonts w:ascii="Verdana" w:hAnsi="Verdana" w:cs="Verdana"/>
          <w:sz w:val="20"/>
          <w:szCs w:val="20"/>
        </w:rPr>
        <w:t xml:space="preserve"> en el presente caso</w:t>
      </w:r>
      <w:r w:rsidRPr="0047744D">
        <w:rPr>
          <w:rFonts w:ascii="Verdana" w:hAnsi="Verdana" w:cs="Verdana"/>
          <w:sz w:val="20"/>
          <w:szCs w:val="20"/>
          <w:shd w:val="clear" w:color="auto" w:fill="FFFFFF" w:themeFill="background1"/>
        </w:rPr>
        <w:t xml:space="preserve">, </w:t>
      </w:r>
      <w:r w:rsidRPr="0047744D">
        <w:rPr>
          <w:rFonts w:ascii="Verdana" w:hAnsi="Verdana" w:cs="Verdana"/>
          <w:sz w:val="20"/>
          <w:szCs w:val="20"/>
        </w:rPr>
        <w:t>la cual fue</w:t>
      </w:r>
      <w:r w:rsidR="00B71D0D" w:rsidRPr="0047744D">
        <w:rPr>
          <w:rFonts w:ascii="Verdana" w:hAnsi="Verdana" w:cs="Verdana"/>
          <w:sz w:val="20"/>
          <w:szCs w:val="20"/>
        </w:rPr>
        <w:t xml:space="preserve"> </w:t>
      </w:r>
      <w:r w:rsidRPr="0047744D">
        <w:rPr>
          <w:rFonts w:ascii="Verdana" w:hAnsi="Verdana" w:cs="Verdana"/>
          <w:sz w:val="20"/>
          <w:szCs w:val="20"/>
        </w:rPr>
        <w:t>notificada</w:t>
      </w:r>
      <w:r w:rsidR="00B71D0D" w:rsidRPr="0047744D">
        <w:rPr>
          <w:rFonts w:ascii="Verdana" w:hAnsi="Verdana" w:cs="Verdana"/>
          <w:sz w:val="20"/>
          <w:szCs w:val="20"/>
        </w:rPr>
        <w:t xml:space="preserve"> a</w:t>
      </w:r>
      <w:r w:rsidRPr="0047744D">
        <w:rPr>
          <w:rFonts w:ascii="Verdana" w:hAnsi="Verdana" w:cs="Verdana"/>
          <w:sz w:val="20"/>
          <w:szCs w:val="20"/>
        </w:rPr>
        <w:t xml:space="preserve"> las partes y </w:t>
      </w:r>
      <w:r w:rsidR="006541F3" w:rsidRPr="0047744D">
        <w:rPr>
          <w:rFonts w:ascii="Verdana" w:hAnsi="Verdana" w:cs="Verdana"/>
          <w:sz w:val="20"/>
          <w:szCs w:val="20"/>
        </w:rPr>
        <w:t xml:space="preserve">a </w:t>
      </w:r>
      <w:r w:rsidRPr="0047744D">
        <w:rPr>
          <w:rFonts w:ascii="Verdana" w:hAnsi="Verdana" w:cs="Verdana"/>
          <w:sz w:val="20"/>
          <w:szCs w:val="20"/>
        </w:rPr>
        <w:t xml:space="preserve">la Comisión Interamericana de Derechos Humanos (en adelante “Comisión Interamericana” o “Comisión”) el </w:t>
      </w:r>
      <w:r w:rsidR="00B71D0D" w:rsidRPr="0047744D">
        <w:rPr>
          <w:rFonts w:ascii="Verdana" w:hAnsi="Verdana" w:cs="Verdana"/>
          <w:sz w:val="20"/>
          <w:szCs w:val="20"/>
        </w:rPr>
        <w:t>17 de diciembre del mismo año.</w:t>
      </w:r>
    </w:p>
    <w:p w14:paraId="712763DF" w14:textId="77777777" w:rsidR="00950C24" w:rsidRPr="0047744D" w:rsidRDefault="00950C24" w:rsidP="002F1BB8">
      <w:pPr>
        <w:autoSpaceDE w:val="0"/>
        <w:autoSpaceDN w:val="0"/>
        <w:adjustRightInd w:val="0"/>
        <w:spacing w:after="0" w:line="240" w:lineRule="auto"/>
        <w:jc w:val="both"/>
        <w:rPr>
          <w:rFonts w:ascii="Verdana" w:hAnsi="Verdana" w:cs="Verdana"/>
          <w:sz w:val="20"/>
          <w:szCs w:val="20"/>
        </w:rPr>
      </w:pPr>
    </w:p>
    <w:p w14:paraId="42D2D5C7" w14:textId="26B2813F" w:rsidR="00950C24" w:rsidRPr="0047744D" w:rsidRDefault="007B680C" w:rsidP="002F1BB8">
      <w:pPr>
        <w:pStyle w:val="Prrafodelista"/>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rPr>
      </w:pPr>
      <w:r w:rsidRPr="0047744D">
        <w:rPr>
          <w:rFonts w:ascii="Verdana" w:hAnsi="Verdana" w:cs="Verdana"/>
          <w:sz w:val="20"/>
          <w:szCs w:val="20"/>
        </w:rPr>
        <w:t xml:space="preserve">El </w:t>
      </w:r>
      <w:r w:rsidR="00E415C3" w:rsidRPr="0047744D">
        <w:rPr>
          <w:rFonts w:ascii="Verdana" w:hAnsi="Verdana" w:cs="Verdana"/>
          <w:sz w:val="20"/>
          <w:szCs w:val="20"/>
        </w:rPr>
        <w:t>17</w:t>
      </w:r>
      <w:r w:rsidR="00956A94" w:rsidRPr="0047744D">
        <w:rPr>
          <w:rFonts w:ascii="Verdana" w:hAnsi="Verdana" w:cs="Verdana"/>
          <w:sz w:val="20"/>
          <w:szCs w:val="20"/>
        </w:rPr>
        <w:t xml:space="preserve"> de </w:t>
      </w:r>
      <w:r w:rsidR="00E415C3" w:rsidRPr="0047744D">
        <w:rPr>
          <w:rFonts w:ascii="Verdana" w:hAnsi="Verdana" w:cs="Verdana"/>
          <w:sz w:val="20"/>
          <w:szCs w:val="20"/>
        </w:rPr>
        <w:t>marzo</w:t>
      </w:r>
      <w:r w:rsidR="00956A94" w:rsidRPr="0047744D">
        <w:rPr>
          <w:rFonts w:ascii="Verdana" w:hAnsi="Verdana" w:cs="Verdana"/>
          <w:sz w:val="20"/>
          <w:szCs w:val="20"/>
        </w:rPr>
        <w:t xml:space="preserve"> de 202</w:t>
      </w:r>
      <w:r w:rsidR="00E415C3" w:rsidRPr="0047744D">
        <w:rPr>
          <w:rFonts w:ascii="Verdana" w:hAnsi="Verdana" w:cs="Verdana"/>
          <w:sz w:val="20"/>
          <w:szCs w:val="20"/>
        </w:rPr>
        <w:t>2</w:t>
      </w:r>
      <w:r w:rsidR="00956A94" w:rsidRPr="0047744D">
        <w:rPr>
          <w:rFonts w:ascii="Verdana" w:hAnsi="Verdana" w:cs="Verdana"/>
          <w:sz w:val="20"/>
          <w:szCs w:val="20"/>
        </w:rPr>
        <w:t xml:space="preserve"> </w:t>
      </w:r>
      <w:r w:rsidR="00B71D0D" w:rsidRPr="0047744D">
        <w:rPr>
          <w:rFonts w:ascii="Verdana" w:hAnsi="Verdana" w:cs="Verdana"/>
          <w:sz w:val="20"/>
          <w:szCs w:val="20"/>
        </w:rPr>
        <w:t xml:space="preserve">el Estado </w:t>
      </w:r>
      <w:r w:rsidRPr="0047744D">
        <w:rPr>
          <w:rFonts w:ascii="Verdana" w:hAnsi="Verdana" w:cs="Verdana"/>
          <w:sz w:val="20"/>
          <w:szCs w:val="20"/>
        </w:rPr>
        <w:t xml:space="preserve">presentó una solicitud de interpretación </w:t>
      </w:r>
      <w:r w:rsidR="007C169E" w:rsidRPr="0047744D">
        <w:rPr>
          <w:rFonts w:ascii="Verdana" w:hAnsi="Verdana" w:cs="Verdana"/>
          <w:sz w:val="20"/>
          <w:szCs w:val="20"/>
        </w:rPr>
        <w:t>relacionada</w:t>
      </w:r>
      <w:r w:rsidR="00BA1FFA" w:rsidRPr="0047744D">
        <w:rPr>
          <w:rFonts w:ascii="Verdana" w:hAnsi="Verdana" w:cs="Verdana"/>
          <w:sz w:val="20"/>
          <w:szCs w:val="20"/>
        </w:rPr>
        <w:t xml:space="preserve"> con el alcance de</w:t>
      </w:r>
      <w:r w:rsidR="007C169E" w:rsidRPr="0047744D">
        <w:rPr>
          <w:rFonts w:ascii="Verdana" w:hAnsi="Verdana" w:cs="Verdana"/>
          <w:sz w:val="20"/>
          <w:szCs w:val="20"/>
        </w:rPr>
        <w:t xml:space="preserve"> </w:t>
      </w:r>
      <w:r w:rsidR="00E415C3" w:rsidRPr="0047744D">
        <w:rPr>
          <w:rFonts w:ascii="Verdana" w:hAnsi="Verdana" w:cs="Verdana"/>
          <w:sz w:val="20"/>
          <w:szCs w:val="20"/>
        </w:rPr>
        <w:t>los puntos resolutivos</w:t>
      </w:r>
      <w:r w:rsidR="00BA1FFA" w:rsidRPr="0047744D">
        <w:rPr>
          <w:rFonts w:ascii="Verdana" w:hAnsi="Verdana" w:cs="Verdana"/>
          <w:sz w:val="20"/>
          <w:szCs w:val="20"/>
        </w:rPr>
        <w:t xml:space="preserve"> segundo, cuarto, sexto, séptimo y octavo</w:t>
      </w:r>
      <w:r w:rsidR="00E415C3" w:rsidRPr="0047744D">
        <w:rPr>
          <w:rFonts w:ascii="Verdana" w:hAnsi="Verdana" w:cs="Verdana"/>
          <w:sz w:val="20"/>
          <w:szCs w:val="20"/>
        </w:rPr>
        <w:t xml:space="preserve"> de la Sentencia.</w:t>
      </w:r>
    </w:p>
    <w:p w14:paraId="1FC9EE85" w14:textId="77777777" w:rsidR="00950C24" w:rsidRPr="0047744D" w:rsidRDefault="00950C24" w:rsidP="002F1BB8">
      <w:pPr>
        <w:autoSpaceDE w:val="0"/>
        <w:autoSpaceDN w:val="0"/>
        <w:adjustRightInd w:val="0"/>
        <w:spacing w:after="0" w:line="240" w:lineRule="auto"/>
        <w:jc w:val="both"/>
        <w:rPr>
          <w:rFonts w:ascii="Verdana" w:hAnsi="Verdana" w:cs="Verdana"/>
          <w:sz w:val="20"/>
          <w:szCs w:val="20"/>
        </w:rPr>
      </w:pPr>
    </w:p>
    <w:p w14:paraId="0B93675E" w14:textId="61A0A70C" w:rsidR="00122FF2" w:rsidRPr="0047744D" w:rsidRDefault="000B1DF5" w:rsidP="002F1BB8">
      <w:pPr>
        <w:pStyle w:val="Prrafodelista"/>
        <w:numPr>
          <w:ilvl w:val="0"/>
          <w:numId w:val="2"/>
        </w:numPr>
        <w:tabs>
          <w:tab w:val="clear" w:pos="1247"/>
          <w:tab w:val="num" w:pos="709"/>
        </w:tabs>
        <w:autoSpaceDE w:val="0"/>
        <w:autoSpaceDN w:val="0"/>
        <w:adjustRightInd w:val="0"/>
        <w:spacing w:after="0" w:line="240" w:lineRule="auto"/>
        <w:contextualSpacing w:val="0"/>
        <w:jc w:val="both"/>
        <w:rPr>
          <w:rFonts w:ascii="Verdana" w:hAnsi="Verdana"/>
          <w:sz w:val="20"/>
          <w:szCs w:val="20"/>
        </w:rPr>
      </w:pPr>
      <w:r w:rsidRPr="0047744D">
        <w:rPr>
          <w:rFonts w:ascii="Verdana" w:hAnsi="Verdana" w:cs="Verdana"/>
          <w:sz w:val="20"/>
          <w:szCs w:val="20"/>
        </w:rPr>
        <w:t>El</w:t>
      </w:r>
      <w:r w:rsidR="00AB1559" w:rsidRPr="0047744D">
        <w:rPr>
          <w:rFonts w:ascii="Verdana" w:hAnsi="Verdana" w:cs="Verdana"/>
          <w:sz w:val="20"/>
          <w:szCs w:val="20"/>
        </w:rPr>
        <w:t xml:space="preserve"> 29 de marzo de 2022</w:t>
      </w:r>
      <w:r w:rsidR="007B680C" w:rsidRPr="0047744D">
        <w:rPr>
          <w:rFonts w:ascii="Verdana" w:hAnsi="Verdana" w:cs="Verdana"/>
          <w:sz w:val="20"/>
          <w:szCs w:val="20"/>
        </w:rPr>
        <w:t xml:space="preserve">, </w:t>
      </w:r>
      <w:r w:rsidR="001C7BE9" w:rsidRPr="0047744D">
        <w:rPr>
          <w:rFonts w:ascii="Verdana" w:hAnsi="Verdana" w:cs="Verdana"/>
          <w:sz w:val="20"/>
          <w:szCs w:val="20"/>
        </w:rPr>
        <w:t xml:space="preserve">de conformidad con el artículo 68.2 del Reglamento y </w:t>
      </w:r>
      <w:r w:rsidR="00E81906" w:rsidRPr="0047744D">
        <w:rPr>
          <w:rFonts w:ascii="Verdana" w:hAnsi="Verdana" w:cs="Verdana"/>
          <w:sz w:val="20"/>
          <w:szCs w:val="20"/>
        </w:rPr>
        <w:t>siguiendo instrucciones de</w:t>
      </w:r>
      <w:r w:rsidR="00AE78AF" w:rsidRPr="0047744D">
        <w:rPr>
          <w:rFonts w:ascii="Verdana" w:hAnsi="Verdana" w:cs="Verdana"/>
          <w:sz w:val="20"/>
          <w:szCs w:val="20"/>
        </w:rPr>
        <w:t xml:space="preserve"> </w:t>
      </w:r>
      <w:r w:rsidR="001C7BE9" w:rsidRPr="0047744D">
        <w:rPr>
          <w:rFonts w:ascii="Verdana" w:hAnsi="Verdana" w:cs="Verdana"/>
          <w:sz w:val="20"/>
          <w:szCs w:val="20"/>
        </w:rPr>
        <w:t>l</w:t>
      </w:r>
      <w:r w:rsidR="00AE78AF" w:rsidRPr="0047744D">
        <w:rPr>
          <w:rFonts w:ascii="Verdana" w:hAnsi="Verdana" w:cs="Verdana"/>
          <w:sz w:val="20"/>
          <w:szCs w:val="20"/>
        </w:rPr>
        <w:t>a</w:t>
      </w:r>
      <w:r w:rsidR="00E81906" w:rsidRPr="0047744D">
        <w:rPr>
          <w:rFonts w:ascii="Verdana" w:hAnsi="Verdana" w:cs="Verdana"/>
          <w:sz w:val="20"/>
          <w:szCs w:val="20"/>
        </w:rPr>
        <w:t xml:space="preserve"> Presiden</w:t>
      </w:r>
      <w:r w:rsidR="00AE78AF" w:rsidRPr="0047744D">
        <w:rPr>
          <w:rFonts w:ascii="Verdana" w:hAnsi="Verdana" w:cs="Verdana"/>
          <w:sz w:val="20"/>
          <w:szCs w:val="20"/>
        </w:rPr>
        <w:t>cia</w:t>
      </w:r>
      <w:r w:rsidR="001C7BE9" w:rsidRPr="0047744D">
        <w:rPr>
          <w:rFonts w:ascii="Verdana" w:hAnsi="Verdana" w:cs="Verdana"/>
          <w:sz w:val="20"/>
          <w:szCs w:val="20"/>
        </w:rPr>
        <w:t xml:space="preserve"> del</w:t>
      </w:r>
      <w:r w:rsidR="009A24D8" w:rsidRPr="0047744D">
        <w:rPr>
          <w:rFonts w:ascii="Verdana" w:hAnsi="Verdana" w:cs="Verdana"/>
          <w:sz w:val="20"/>
          <w:szCs w:val="20"/>
        </w:rPr>
        <w:t xml:space="preserve"> Tribunal</w:t>
      </w:r>
      <w:r w:rsidR="00E81906" w:rsidRPr="0047744D">
        <w:rPr>
          <w:rFonts w:ascii="Verdana" w:hAnsi="Verdana" w:cs="Verdana"/>
          <w:sz w:val="20"/>
          <w:szCs w:val="20"/>
        </w:rPr>
        <w:t xml:space="preserve">, </w:t>
      </w:r>
      <w:r w:rsidR="007B680C" w:rsidRPr="0047744D">
        <w:rPr>
          <w:rFonts w:ascii="Verdana" w:hAnsi="Verdana" w:cs="Verdana"/>
          <w:sz w:val="20"/>
          <w:szCs w:val="20"/>
        </w:rPr>
        <w:t xml:space="preserve">la Secretaría de la Corte transmitió la </w:t>
      </w:r>
      <w:r w:rsidR="00AB1559" w:rsidRPr="0047744D">
        <w:rPr>
          <w:rFonts w:ascii="Verdana" w:hAnsi="Verdana" w:cs="Verdana"/>
          <w:sz w:val="20"/>
          <w:szCs w:val="20"/>
        </w:rPr>
        <w:t xml:space="preserve">referida </w:t>
      </w:r>
      <w:r w:rsidR="007B680C" w:rsidRPr="0047744D">
        <w:rPr>
          <w:rFonts w:ascii="Verdana" w:hAnsi="Verdana" w:cs="Verdana"/>
          <w:sz w:val="20"/>
          <w:szCs w:val="20"/>
        </w:rPr>
        <w:t>solicitud de interpretación a l</w:t>
      </w:r>
      <w:r w:rsidR="00AB1559" w:rsidRPr="0047744D">
        <w:rPr>
          <w:rFonts w:ascii="Verdana" w:hAnsi="Verdana" w:cs="Verdana"/>
          <w:sz w:val="20"/>
          <w:szCs w:val="20"/>
        </w:rPr>
        <w:t>o</w:t>
      </w:r>
      <w:r w:rsidR="00E81906" w:rsidRPr="0047744D">
        <w:rPr>
          <w:rFonts w:ascii="Verdana" w:hAnsi="Verdana" w:cs="Verdana"/>
          <w:sz w:val="20"/>
          <w:szCs w:val="20"/>
        </w:rPr>
        <w:t>s</w:t>
      </w:r>
      <w:r w:rsidR="00AB1559" w:rsidRPr="0047744D">
        <w:rPr>
          <w:rFonts w:ascii="Verdana" w:hAnsi="Verdana" w:cs="Verdana"/>
          <w:sz w:val="20"/>
          <w:szCs w:val="20"/>
        </w:rPr>
        <w:t xml:space="preserve"> representantes de la</w:t>
      </w:r>
      <w:r w:rsidR="00180050" w:rsidRPr="0047744D">
        <w:rPr>
          <w:rFonts w:ascii="Verdana" w:hAnsi="Verdana" w:cs="Verdana"/>
          <w:sz w:val="20"/>
          <w:szCs w:val="20"/>
        </w:rPr>
        <w:t>s</w:t>
      </w:r>
      <w:r w:rsidR="00AB1559" w:rsidRPr="0047744D">
        <w:rPr>
          <w:rFonts w:ascii="Verdana" w:hAnsi="Verdana" w:cs="Verdana"/>
          <w:sz w:val="20"/>
          <w:szCs w:val="20"/>
        </w:rPr>
        <w:t xml:space="preserve"> víctima</w:t>
      </w:r>
      <w:r w:rsidR="002E2DF3" w:rsidRPr="0047744D">
        <w:rPr>
          <w:rFonts w:ascii="Verdana" w:hAnsi="Verdana" w:cs="Verdana"/>
          <w:sz w:val="20"/>
          <w:szCs w:val="20"/>
        </w:rPr>
        <w:t>s</w:t>
      </w:r>
      <w:r w:rsidR="00AB1559" w:rsidRPr="0047744D">
        <w:rPr>
          <w:rFonts w:ascii="Verdana" w:hAnsi="Verdana" w:cs="Verdana"/>
          <w:sz w:val="20"/>
          <w:szCs w:val="20"/>
        </w:rPr>
        <w:t xml:space="preserve"> (en adelante “los representantes”)</w:t>
      </w:r>
      <w:r w:rsidR="00AB1559" w:rsidRPr="0047744D">
        <w:rPr>
          <w:rStyle w:val="Refdenotaalpie"/>
          <w:rFonts w:cs="Verdana"/>
          <w:sz w:val="20"/>
          <w:szCs w:val="20"/>
        </w:rPr>
        <w:footnoteReference w:id="2"/>
      </w:r>
      <w:r w:rsidR="00E81906" w:rsidRPr="0047744D">
        <w:rPr>
          <w:rFonts w:ascii="Verdana" w:hAnsi="Verdana" w:cs="Verdana"/>
          <w:sz w:val="20"/>
          <w:szCs w:val="20"/>
        </w:rPr>
        <w:t xml:space="preserve"> y a </w:t>
      </w:r>
      <w:r w:rsidR="007B680C" w:rsidRPr="0047744D">
        <w:rPr>
          <w:rFonts w:ascii="Verdana" w:hAnsi="Verdana" w:cs="Verdana"/>
          <w:sz w:val="20"/>
          <w:szCs w:val="20"/>
        </w:rPr>
        <w:t>la Comisión</w:t>
      </w:r>
      <w:r w:rsidR="00AB1559" w:rsidRPr="0047744D">
        <w:rPr>
          <w:rFonts w:ascii="Verdana" w:hAnsi="Verdana" w:cs="Verdana"/>
          <w:sz w:val="20"/>
          <w:szCs w:val="20"/>
        </w:rPr>
        <w:t>,</w:t>
      </w:r>
      <w:r w:rsidR="007B680C" w:rsidRPr="0047744D">
        <w:rPr>
          <w:rFonts w:ascii="Verdana" w:hAnsi="Verdana" w:cs="Verdana"/>
          <w:sz w:val="20"/>
          <w:szCs w:val="20"/>
        </w:rPr>
        <w:t xml:space="preserve"> y </w:t>
      </w:r>
      <w:r w:rsidR="00427D95" w:rsidRPr="0047744D">
        <w:rPr>
          <w:rFonts w:ascii="Verdana" w:hAnsi="Verdana" w:cs="Verdana"/>
          <w:sz w:val="20"/>
          <w:szCs w:val="20"/>
        </w:rPr>
        <w:t>les</w:t>
      </w:r>
      <w:r w:rsidR="006541F3" w:rsidRPr="0047744D">
        <w:rPr>
          <w:rFonts w:ascii="Verdana" w:hAnsi="Verdana" w:cs="Verdana"/>
          <w:sz w:val="20"/>
          <w:szCs w:val="20"/>
        </w:rPr>
        <w:t xml:space="preserve"> otorgó</w:t>
      </w:r>
      <w:r w:rsidR="007B680C" w:rsidRPr="0047744D">
        <w:rPr>
          <w:rFonts w:ascii="Verdana" w:hAnsi="Verdana" w:cs="Verdana"/>
          <w:sz w:val="20"/>
          <w:szCs w:val="20"/>
        </w:rPr>
        <w:t xml:space="preserve"> un plazo</w:t>
      </w:r>
      <w:r w:rsidR="00427D95" w:rsidRPr="0047744D">
        <w:rPr>
          <w:rFonts w:ascii="Verdana" w:hAnsi="Verdana" w:cs="Verdana"/>
          <w:sz w:val="20"/>
          <w:szCs w:val="20"/>
        </w:rPr>
        <w:t xml:space="preserve"> para que, a más tardar el 28 de abril de 2022, </w:t>
      </w:r>
      <w:r w:rsidR="007B680C" w:rsidRPr="0047744D">
        <w:rPr>
          <w:rFonts w:ascii="Verdana" w:hAnsi="Verdana" w:cs="Verdana"/>
          <w:sz w:val="20"/>
          <w:szCs w:val="20"/>
        </w:rPr>
        <w:t>presentar</w:t>
      </w:r>
      <w:r w:rsidR="00427D95" w:rsidRPr="0047744D">
        <w:rPr>
          <w:rFonts w:ascii="Verdana" w:hAnsi="Verdana" w:cs="Verdana"/>
          <w:sz w:val="20"/>
          <w:szCs w:val="20"/>
        </w:rPr>
        <w:t xml:space="preserve">an por escrito </w:t>
      </w:r>
      <w:r w:rsidR="007B680C" w:rsidRPr="0047744D">
        <w:rPr>
          <w:rFonts w:ascii="Verdana" w:hAnsi="Verdana" w:cs="Verdana"/>
          <w:sz w:val="20"/>
          <w:szCs w:val="20"/>
        </w:rPr>
        <w:t>las observaciones que estimaran pertinentes</w:t>
      </w:r>
      <w:r w:rsidR="00B71308" w:rsidRPr="0047744D">
        <w:rPr>
          <w:rFonts w:ascii="Verdana" w:hAnsi="Verdana" w:cs="Verdana"/>
          <w:sz w:val="20"/>
          <w:szCs w:val="20"/>
        </w:rPr>
        <w:t>.</w:t>
      </w:r>
      <w:r w:rsidR="00427D95" w:rsidRPr="0047744D">
        <w:rPr>
          <w:rFonts w:ascii="Verdana" w:hAnsi="Verdana" w:cs="Verdana"/>
          <w:sz w:val="20"/>
          <w:szCs w:val="20"/>
        </w:rPr>
        <w:t xml:space="preserve"> </w:t>
      </w:r>
      <w:r w:rsidR="007B680C" w:rsidRPr="0047744D">
        <w:rPr>
          <w:rFonts w:ascii="Verdana" w:hAnsi="Verdana"/>
          <w:sz w:val="20"/>
          <w:szCs w:val="20"/>
        </w:rPr>
        <w:t xml:space="preserve">El </w:t>
      </w:r>
      <w:r w:rsidR="00E415C3" w:rsidRPr="0047744D">
        <w:rPr>
          <w:rFonts w:ascii="Verdana" w:hAnsi="Verdana"/>
          <w:sz w:val="20"/>
          <w:szCs w:val="20"/>
        </w:rPr>
        <w:t>28</w:t>
      </w:r>
      <w:r w:rsidR="007B680C" w:rsidRPr="0047744D">
        <w:rPr>
          <w:rFonts w:ascii="Verdana" w:hAnsi="Verdana"/>
          <w:sz w:val="20"/>
          <w:szCs w:val="20"/>
        </w:rPr>
        <w:t xml:space="preserve"> de </w:t>
      </w:r>
      <w:r w:rsidR="00E415C3" w:rsidRPr="0047744D">
        <w:rPr>
          <w:rFonts w:ascii="Verdana" w:hAnsi="Verdana"/>
          <w:sz w:val="20"/>
          <w:szCs w:val="20"/>
        </w:rPr>
        <w:t>abril</w:t>
      </w:r>
      <w:r w:rsidRPr="0047744D">
        <w:rPr>
          <w:rFonts w:ascii="Verdana" w:hAnsi="Verdana"/>
          <w:sz w:val="20"/>
          <w:szCs w:val="20"/>
        </w:rPr>
        <w:t xml:space="preserve"> de 202</w:t>
      </w:r>
      <w:r w:rsidR="00E415C3" w:rsidRPr="0047744D">
        <w:rPr>
          <w:rFonts w:ascii="Verdana" w:hAnsi="Verdana"/>
          <w:sz w:val="20"/>
          <w:szCs w:val="20"/>
        </w:rPr>
        <w:t>2</w:t>
      </w:r>
      <w:r w:rsidR="007B680C" w:rsidRPr="0047744D">
        <w:rPr>
          <w:rFonts w:ascii="Verdana" w:hAnsi="Verdana"/>
          <w:sz w:val="20"/>
          <w:szCs w:val="20"/>
        </w:rPr>
        <w:t xml:space="preserve"> los representantes</w:t>
      </w:r>
      <w:r w:rsidR="006D384B" w:rsidRPr="0047744D">
        <w:rPr>
          <w:rFonts w:ascii="Verdana" w:hAnsi="Verdana"/>
          <w:sz w:val="20"/>
          <w:szCs w:val="20"/>
        </w:rPr>
        <w:t xml:space="preserve"> </w:t>
      </w:r>
      <w:r w:rsidR="007B680C" w:rsidRPr="0047744D">
        <w:rPr>
          <w:rFonts w:ascii="Verdana" w:hAnsi="Verdana"/>
          <w:sz w:val="20"/>
          <w:szCs w:val="20"/>
        </w:rPr>
        <w:t xml:space="preserve">y la </w:t>
      </w:r>
      <w:r w:rsidR="00DB05FC" w:rsidRPr="0047744D">
        <w:rPr>
          <w:rFonts w:ascii="Verdana" w:hAnsi="Verdana"/>
          <w:sz w:val="20"/>
          <w:szCs w:val="20"/>
        </w:rPr>
        <w:t>Comisión remitieron</w:t>
      </w:r>
      <w:r w:rsidR="00B71811" w:rsidRPr="0047744D">
        <w:rPr>
          <w:rFonts w:ascii="Verdana" w:hAnsi="Verdana"/>
          <w:sz w:val="20"/>
          <w:szCs w:val="20"/>
        </w:rPr>
        <w:t xml:space="preserve"> </w:t>
      </w:r>
      <w:r w:rsidR="007B680C" w:rsidRPr="0047744D">
        <w:rPr>
          <w:rFonts w:ascii="Verdana" w:hAnsi="Verdana"/>
          <w:sz w:val="20"/>
          <w:szCs w:val="20"/>
        </w:rPr>
        <w:t xml:space="preserve">sus </w:t>
      </w:r>
      <w:r w:rsidR="00950C24" w:rsidRPr="0047744D">
        <w:rPr>
          <w:rFonts w:ascii="Verdana" w:hAnsi="Verdana"/>
          <w:sz w:val="20"/>
          <w:szCs w:val="20"/>
        </w:rPr>
        <w:t xml:space="preserve">respectivas </w:t>
      </w:r>
      <w:r w:rsidR="007B680C" w:rsidRPr="0047744D">
        <w:rPr>
          <w:rFonts w:ascii="Verdana" w:hAnsi="Verdana"/>
          <w:sz w:val="20"/>
          <w:szCs w:val="20"/>
        </w:rPr>
        <w:t>observaciones escritas.</w:t>
      </w:r>
    </w:p>
    <w:p w14:paraId="30F14ACE" w14:textId="77777777" w:rsidR="007B680C" w:rsidRPr="0047744D" w:rsidRDefault="007B680C" w:rsidP="002F1BB8">
      <w:pPr>
        <w:autoSpaceDE w:val="0"/>
        <w:autoSpaceDN w:val="0"/>
        <w:adjustRightInd w:val="0"/>
        <w:spacing w:after="0" w:line="240" w:lineRule="auto"/>
        <w:jc w:val="both"/>
        <w:rPr>
          <w:rFonts w:ascii="Verdana" w:hAnsi="Verdana" w:cs="Verdana"/>
          <w:sz w:val="20"/>
          <w:szCs w:val="20"/>
        </w:rPr>
      </w:pPr>
    </w:p>
    <w:p w14:paraId="33CF8984" w14:textId="77777777" w:rsidR="007B680C" w:rsidRPr="0047744D" w:rsidRDefault="007B680C" w:rsidP="002F1BB8">
      <w:pPr>
        <w:pStyle w:val="Ttulo1"/>
        <w:rPr>
          <w:rFonts w:eastAsia="Times"/>
        </w:rPr>
      </w:pPr>
      <w:r w:rsidRPr="0047744D">
        <w:rPr>
          <w:rFonts w:eastAsia="Times"/>
        </w:rPr>
        <w:t>II</w:t>
      </w:r>
    </w:p>
    <w:p w14:paraId="3BDB6E23" w14:textId="77777777" w:rsidR="007B680C" w:rsidRPr="0047744D" w:rsidRDefault="007B680C" w:rsidP="002F1BB8">
      <w:pPr>
        <w:pStyle w:val="Ttulo1"/>
        <w:rPr>
          <w:rFonts w:eastAsia="Times"/>
        </w:rPr>
      </w:pPr>
      <w:r w:rsidRPr="0047744D">
        <w:rPr>
          <w:rFonts w:eastAsia="Times"/>
        </w:rPr>
        <w:t xml:space="preserve">COMPETENCIA </w:t>
      </w:r>
    </w:p>
    <w:p w14:paraId="6C1CFEBE" w14:textId="77777777" w:rsidR="007B680C" w:rsidRPr="0047744D" w:rsidRDefault="007B680C" w:rsidP="002F1BB8">
      <w:pPr>
        <w:spacing w:after="0" w:line="240" w:lineRule="auto"/>
        <w:jc w:val="center"/>
        <w:rPr>
          <w:rFonts w:ascii="Verdana" w:eastAsia="Times" w:hAnsi="Verdana"/>
          <w:b/>
          <w:bCs/>
          <w:sz w:val="20"/>
          <w:szCs w:val="20"/>
        </w:rPr>
      </w:pPr>
    </w:p>
    <w:p w14:paraId="2F65AA8C" w14:textId="77777777" w:rsidR="007B680C" w:rsidRPr="0047744D" w:rsidRDefault="007B680C" w:rsidP="002F1BB8">
      <w:pPr>
        <w:pStyle w:val="Prrafodelista"/>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rPr>
      </w:pPr>
      <w:r w:rsidRPr="0047744D">
        <w:rPr>
          <w:rFonts w:ascii="Verdana" w:hAnsi="Verdana" w:cs="Verdana"/>
          <w:sz w:val="20"/>
          <w:szCs w:val="20"/>
        </w:rPr>
        <w:t>El artículo 67 de la Convención establece que:</w:t>
      </w:r>
    </w:p>
    <w:p w14:paraId="6A4C8982" w14:textId="77777777" w:rsidR="007B680C" w:rsidRPr="0047744D" w:rsidRDefault="007B680C" w:rsidP="002F1BB8">
      <w:pPr>
        <w:autoSpaceDE w:val="0"/>
        <w:autoSpaceDN w:val="0"/>
        <w:adjustRightInd w:val="0"/>
        <w:spacing w:after="0" w:line="240" w:lineRule="auto"/>
        <w:jc w:val="both"/>
        <w:rPr>
          <w:rFonts w:ascii="Verdana" w:hAnsi="Verdana" w:cs="Verdana"/>
          <w:sz w:val="20"/>
          <w:szCs w:val="20"/>
        </w:rPr>
      </w:pPr>
    </w:p>
    <w:p w14:paraId="15443977" w14:textId="77777777" w:rsidR="007B680C" w:rsidRPr="0047744D" w:rsidRDefault="007B680C" w:rsidP="002F1BB8">
      <w:pPr>
        <w:pStyle w:val="Textodebloque"/>
        <w:ind w:right="713"/>
        <w:rPr>
          <w:sz w:val="16"/>
          <w:szCs w:val="16"/>
          <w:lang w:val="es-CR"/>
        </w:rPr>
      </w:pPr>
      <w:r w:rsidRPr="0047744D">
        <w:rPr>
          <w:sz w:val="16"/>
          <w:szCs w:val="16"/>
          <w:lang w:val="es-CR"/>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14:paraId="755D39A8" w14:textId="77777777" w:rsidR="007B680C" w:rsidRPr="0047744D" w:rsidRDefault="007B680C" w:rsidP="002F1BB8">
      <w:pPr>
        <w:autoSpaceDE w:val="0"/>
        <w:autoSpaceDN w:val="0"/>
        <w:adjustRightInd w:val="0"/>
        <w:spacing w:after="0" w:line="240" w:lineRule="auto"/>
        <w:jc w:val="both"/>
        <w:rPr>
          <w:rFonts w:ascii="Verdana" w:hAnsi="Verdana" w:cs="Verdana"/>
          <w:sz w:val="20"/>
          <w:szCs w:val="20"/>
        </w:rPr>
      </w:pPr>
    </w:p>
    <w:p w14:paraId="1479E16A" w14:textId="754865E7" w:rsidR="007B680C" w:rsidRPr="0047744D" w:rsidRDefault="007B680C" w:rsidP="002F1BB8">
      <w:pPr>
        <w:pStyle w:val="Prrafodelista"/>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rPr>
      </w:pPr>
      <w:r w:rsidRPr="0047744D">
        <w:rPr>
          <w:rFonts w:ascii="Verdana" w:hAnsi="Verdana" w:cs="Verdana"/>
          <w:sz w:val="20"/>
          <w:szCs w:val="20"/>
        </w:rPr>
        <w:t>De conformidad con el artículo citado, la Corte</w:t>
      </w:r>
      <w:r w:rsidR="00907ACA" w:rsidRPr="0047744D">
        <w:rPr>
          <w:rFonts w:ascii="Verdana" w:hAnsi="Verdana" w:cs="Verdana"/>
          <w:sz w:val="20"/>
          <w:szCs w:val="20"/>
        </w:rPr>
        <w:t xml:space="preserve"> Interamericana</w:t>
      </w:r>
      <w:r w:rsidRPr="0047744D">
        <w:rPr>
          <w:rFonts w:ascii="Verdana" w:hAnsi="Verdana" w:cs="Verdana"/>
          <w:sz w:val="20"/>
          <w:szCs w:val="20"/>
        </w:rPr>
        <w:t xml:space="preserve"> es competente para interpretar sus fallos. Para realizar el examen de las solicitudes de interpretación y resolver lo que corresponda, el Tribunal debe tener, si es posible, la misma composición que tenía al dictar la Sentencia respectiva, de acuerdo con el artículo 68.3 del Reglamento. En esta ocasión la Corte está integrada</w:t>
      </w:r>
      <w:r w:rsidR="009162B2" w:rsidRPr="0047744D">
        <w:rPr>
          <w:rFonts w:ascii="Verdana" w:hAnsi="Verdana" w:cs="Verdana"/>
          <w:sz w:val="20"/>
          <w:szCs w:val="20"/>
        </w:rPr>
        <w:t xml:space="preserve">, en su mayoría, </w:t>
      </w:r>
      <w:r w:rsidR="0092571A" w:rsidRPr="0047744D">
        <w:rPr>
          <w:rFonts w:ascii="Verdana" w:hAnsi="Verdana" w:cs="Verdana"/>
          <w:sz w:val="20"/>
          <w:szCs w:val="20"/>
        </w:rPr>
        <w:t xml:space="preserve">por </w:t>
      </w:r>
      <w:r w:rsidRPr="0047744D">
        <w:rPr>
          <w:rFonts w:ascii="Verdana" w:hAnsi="Verdana" w:cs="Verdana"/>
          <w:sz w:val="20"/>
          <w:szCs w:val="20"/>
        </w:rPr>
        <w:t xml:space="preserve">los mismos </w:t>
      </w:r>
      <w:r w:rsidR="00E81906" w:rsidRPr="0047744D">
        <w:rPr>
          <w:rFonts w:ascii="Verdana" w:hAnsi="Verdana" w:cs="Verdana"/>
          <w:sz w:val="20"/>
          <w:szCs w:val="20"/>
        </w:rPr>
        <w:t>J</w:t>
      </w:r>
      <w:r w:rsidRPr="0047744D">
        <w:rPr>
          <w:rFonts w:ascii="Verdana" w:hAnsi="Verdana" w:cs="Verdana"/>
          <w:sz w:val="20"/>
          <w:szCs w:val="20"/>
        </w:rPr>
        <w:t>ueces que dictaron la Sentencia cuya interpretación ha sido solicitada</w:t>
      </w:r>
      <w:r w:rsidR="005938C2" w:rsidRPr="0047744D">
        <w:rPr>
          <w:rFonts w:ascii="Verdana" w:hAnsi="Verdana" w:cs="Verdana"/>
          <w:sz w:val="20"/>
          <w:szCs w:val="20"/>
        </w:rPr>
        <w:t xml:space="preserve"> por el Estado</w:t>
      </w:r>
      <w:r w:rsidR="00E81906" w:rsidRPr="0047744D">
        <w:rPr>
          <w:rFonts w:ascii="Verdana" w:hAnsi="Verdana" w:cs="Verdana"/>
          <w:sz w:val="20"/>
          <w:szCs w:val="20"/>
        </w:rPr>
        <w:t>.</w:t>
      </w:r>
    </w:p>
    <w:p w14:paraId="22C94AE5" w14:textId="77777777" w:rsidR="00047915" w:rsidRPr="0047744D" w:rsidRDefault="00047915" w:rsidP="002F1BB8">
      <w:pPr>
        <w:autoSpaceDE w:val="0"/>
        <w:autoSpaceDN w:val="0"/>
        <w:adjustRightInd w:val="0"/>
        <w:spacing w:after="0" w:line="240" w:lineRule="auto"/>
        <w:jc w:val="both"/>
        <w:rPr>
          <w:rFonts w:ascii="Verdana" w:hAnsi="Verdana" w:cs="Verdana"/>
          <w:sz w:val="20"/>
          <w:szCs w:val="20"/>
        </w:rPr>
      </w:pPr>
    </w:p>
    <w:p w14:paraId="1F4AED30" w14:textId="77777777" w:rsidR="007B680C" w:rsidRPr="0047744D" w:rsidRDefault="007B680C" w:rsidP="002F1BB8">
      <w:pPr>
        <w:pStyle w:val="Ttulo1"/>
      </w:pPr>
      <w:r w:rsidRPr="0047744D">
        <w:t>III</w:t>
      </w:r>
    </w:p>
    <w:p w14:paraId="187A148B" w14:textId="77777777" w:rsidR="007B680C" w:rsidRPr="0047744D" w:rsidRDefault="007B680C" w:rsidP="002F1BB8">
      <w:pPr>
        <w:pStyle w:val="Ttulo1"/>
      </w:pPr>
      <w:r w:rsidRPr="0047744D">
        <w:t>ADMISIBILIDAD</w:t>
      </w:r>
    </w:p>
    <w:p w14:paraId="1E72E4A0" w14:textId="77777777" w:rsidR="007B680C" w:rsidRPr="0047744D" w:rsidRDefault="007B680C" w:rsidP="002F1BB8">
      <w:pPr>
        <w:autoSpaceDE w:val="0"/>
        <w:autoSpaceDN w:val="0"/>
        <w:adjustRightInd w:val="0"/>
        <w:spacing w:after="0" w:line="240" w:lineRule="auto"/>
        <w:jc w:val="both"/>
        <w:rPr>
          <w:rFonts w:ascii="Verdana" w:hAnsi="Verdana" w:cs="Verdana"/>
          <w:sz w:val="20"/>
          <w:szCs w:val="20"/>
        </w:rPr>
      </w:pPr>
    </w:p>
    <w:p w14:paraId="38B99695" w14:textId="4A8696BD" w:rsidR="007B680C" w:rsidRPr="0047744D" w:rsidRDefault="007B680C" w:rsidP="002F1BB8">
      <w:pPr>
        <w:numPr>
          <w:ilvl w:val="0"/>
          <w:numId w:val="2"/>
        </w:numPr>
        <w:tabs>
          <w:tab w:val="clear" w:pos="1247"/>
          <w:tab w:val="num" w:pos="720"/>
          <w:tab w:val="num" w:pos="1427"/>
        </w:tabs>
        <w:autoSpaceDE w:val="0"/>
        <w:autoSpaceDN w:val="0"/>
        <w:adjustRightInd w:val="0"/>
        <w:spacing w:after="0" w:line="240" w:lineRule="auto"/>
        <w:jc w:val="both"/>
        <w:rPr>
          <w:rFonts w:ascii="Verdana" w:hAnsi="Verdana" w:cs="Verdana"/>
          <w:strike/>
          <w:sz w:val="20"/>
          <w:szCs w:val="20"/>
        </w:rPr>
      </w:pPr>
      <w:r w:rsidRPr="0047744D">
        <w:rPr>
          <w:rFonts w:ascii="Verdana" w:hAnsi="Verdana"/>
          <w:sz w:val="20"/>
          <w:szCs w:val="20"/>
        </w:rPr>
        <w:t>Corresponde a la Corte verificar si la solicitud presentada por el Estado</w:t>
      </w:r>
      <w:r w:rsidR="00E81906" w:rsidRPr="0047744D">
        <w:rPr>
          <w:rFonts w:ascii="Verdana" w:hAnsi="Verdana"/>
          <w:sz w:val="20"/>
          <w:szCs w:val="20"/>
        </w:rPr>
        <w:t xml:space="preserve"> </w:t>
      </w:r>
      <w:r w:rsidRPr="0047744D">
        <w:rPr>
          <w:rFonts w:ascii="Verdana" w:hAnsi="Verdana"/>
          <w:sz w:val="20"/>
          <w:szCs w:val="20"/>
        </w:rPr>
        <w:t>cumple con los requisitos establecidos en las normas aplicables a una solicitud de interpretación de Sentencia, a saber, el artículo 67 de la Convención</w:t>
      </w:r>
      <w:r w:rsidR="001E7B6F" w:rsidRPr="0047744D">
        <w:rPr>
          <w:rFonts w:ascii="Verdana" w:hAnsi="Verdana"/>
          <w:sz w:val="20"/>
          <w:szCs w:val="20"/>
        </w:rPr>
        <w:t xml:space="preserve"> anteriormente citado,</w:t>
      </w:r>
      <w:r w:rsidRPr="0047744D">
        <w:rPr>
          <w:rFonts w:ascii="Verdana" w:hAnsi="Verdana"/>
          <w:sz w:val="20"/>
          <w:szCs w:val="20"/>
        </w:rPr>
        <w:t xml:space="preserve"> y el artículo 68 del Reglamento</w:t>
      </w:r>
      <w:r w:rsidR="00F61FB5" w:rsidRPr="0047744D">
        <w:rPr>
          <w:rFonts w:ascii="Verdana" w:hAnsi="Verdana"/>
          <w:sz w:val="20"/>
          <w:szCs w:val="20"/>
        </w:rPr>
        <w:t xml:space="preserve"> del Tribunal</w:t>
      </w:r>
      <w:r w:rsidRPr="0047744D">
        <w:rPr>
          <w:rFonts w:ascii="Verdana" w:hAnsi="Verdana"/>
          <w:sz w:val="20"/>
          <w:szCs w:val="20"/>
        </w:rPr>
        <w:t>.</w:t>
      </w:r>
      <w:r w:rsidR="001E7B6F" w:rsidRPr="0047744D">
        <w:rPr>
          <w:rFonts w:ascii="Verdana" w:hAnsi="Verdana"/>
          <w:sz w:val="20"/>
          <w:szCs w:val="20"/>
        </w:rPr>
        <w:t xml:space="preserve"> Asimismo, el artículo 31.3 del Reglamento que establece que “[c]ontra las sentencias y resoluciones de la Corte no procede ningún medio de impugnación”</w:t>
      </w:r>
      <w:r w:rsidR="00707D51" w:rsidRPr="0047744D">
        <w:rPr>
          <w:rFonts w:ascii="Verdana" w:hAnsi="Verdana"/>
          <w:sz w:val="20"/>
          <w:szCs w:val="20"/>
        </w:rPr>
        <w:t>.</w:t>
      </w:r>
    </w:p>
    <w:p w14:paraId="42D29E68" w14:textId="77777777" w:rsidR="007B680C" w:rsidRPr="0047744D" w:rsidRDefault="007B680C" w:rsidP="002F1BB8">
      <w:pPr>
        <w:autoSpaceDE w:val="0"/>
        <w:autoSpaceDN w:val="0"/>
        <w:adjustRightInd w:val="0"/>
        <w:spacing w:after="0" w:line="240" w:lineRule="auto"/>
        <w:jc w:val="both"/>
        <w:rPr>
          <w:rFonts w:ascii="Verdana" w:hAnsi="Verdana" w:cs="Verdana"/>
          <w:sz w:val="20"/>
          <w:szCs w:val="20"/>
        </w:rPr>
      </w:pPr>
    </w:p>
    <w:p w14:paraId="2513D22D" w14:textId="2C26C40B" w:rsidR="00F70BC9" w:rsidRPr="0047744D" w:rsidRDefault="007B680C" w:rsidP="002F1BB8">
      <w:pPr>
        <w:pStyle w:val="Prrafodelista"/>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rPr>
      </w:pPr>
      <w:r w:rsidRPr="0047744D">
        <w:rPr>
          <w:rFonts w:ascii="Verdana" w:hAnsi="Verdana" w:cs="Verdana"/>
          <w:sz w:val="20"/>
          <w:szCs w:val="20"/>
        </w:rPr>
        <w:t xml:space="preserve">La Corte nota que </w:t>
      </w:r>
      <w:r w:rsidR="00A96627" w:rsidRPr="0047744D">
        <w:rPr>
          <w:rFonts w:ascii="Verdana" w:hAnsi="Verdana" w:cs="Verdana"/>
          <w:sz w:val="20"/>
          <w:szCs w:val="20"/>
        </w:rPr>
        <w:t xml:space="preserve">las partes fueron notificadas de la Sentencia el </w:t>
      </w:r>
      <w:r w:rsidR="001E7B6F" w:rsidRPr="0047744D">
        <w:rPr>
          <w:rFonts w:ascii="Verdana" w:hAnsi="Verdana" w:cs="Verdana"/>
          <w:sz w:val="20"/>
          <w:szCs w:val="20"/>
        </w:rPr>
        <w:t>17 de diciembre</w:t>
      </w:r>
      <w:r w:rsidR="00766F3F" w:rsidRPr="0047744D">
        <w:rPr>
          <w:rFonts w:ascii="Verdana" w:hAnsi="Verdana" w:cs="Verdana"/>
          <w:sz w:val="20"/>
          <w:szCs w:val="20"/>
        </w:rPr>
        <w:t xml:space="preserve"> de</w:t>
      </w:r>
      <w:r w:rsidR="001E7B6F" w:rsidRPr="0047744D">
        <w:rPr>
          <w:rFonts w:ascii="Verdana" w:hAnsi="Verdana" w:cs="Verdana"/>
          <w:sz w:val="20"/>
          <w:szCs w:val="20"/>
        </w:rPr>
        <w:t xml:space="preserve"> </w:t>
      </w:r>
      <w:r w:rsidR="00A96627" w:rsidRPr="0047744D">
        <w:rPr>
          <w:rFonts w:ascii="Verdana" w:hAnsi="Verdana" w:cs="Verdana"/>
          <w:sz w:val="20"/>
          <w:szCs w:val="20"/>
        </w:rPr>
        <w:t>202</w:t>
      </w:r>
      <w:r w:rsidR="00657E92" w:rsidRPr="0047744D">
        <w:rPr>
          <w:rFonts w:ascii="Verdana" w:hAnsi="Verdana" w:cs="Verdana"/>
          <w:sz w:val="20"/>
          <w:szCs w:val="20"/>
        </w:rPr>
        <w:t>1</w:t>
      </w:r>
      <w:r w:rsidR="00F70BC9" w:rsidRPr="0047744D">
        <w:rPr>
          <w:rFonts w:ascii="Verdana" w:hAnsi="Verdana" w:cs="Verdana"/>
          <w:sz w:val="20"/>
          <w:szCs w:val="20"/>
        </w:rPr>
        <w:t xml:space="preserve"> y el</w:t>
      </w:r>
      <w:r w:rsidRPr="0047744D">
        <w:rPr>
          <w:rFonts w:ascii="Verdana" w:hAnsi="Verdana" w:cs="Verdana"/>
          <w:sz w:val="20"/>
          <w:szCs w:val="20"/>
        </w:rPr>
        <w:t xml:space="preserve"> Estado </w:t>
      </w:r>
      <w:r w:rsidR="00A96627" w:rsidRPr="0047744D">
        <w:rPr>
          <w:rFonts w:ascii="Verdana" w:hAnsi="Verdana" w:cs="Verdana"/>
          <w:sz w:val="20"/>
          <w:szCs w:val="20"/>
        </w:rPr>
        <w:t>presentó</w:t>
      </w:r>
      <w:r w:rsidRPr="0047744D">
        <w:rPr>
          <w:rFonts w:ascii="Verdana" w:hAnsi="Verdana" w:cs="Verdana"/>
          <w:sz w:val="20"/>
          <w:szCs w:val="20"/>
        </w:rPr>
        <w:t xml:space="preserve"> su</w:t>
      </w:r>
      <w:r w:rsidR="00A96627" w:rsidRPr="0047744D">
        <w:rPr>
          <w:rFonts w:ascii="Verdana" w:hAnsi="Verdana" w:cs="Verdana"/>
          <w:sz w:val="20"/>
          <w:szCs w:val="20"/>
        </w:rPr>
        <w:t xml:space="preserve"> solicitud de interpretación el </w:t>
      </w:r>
      <w:r w:rsidR="007D7A19" w:rsidRPr="0047744D">
        <w:rPr>
          <w:rFonts w:ascii="Verdana" w:hAnsi="Verdana" w:cs="Verdana"/>
          <w:sz w:val="20"/>
          <w:szCs w:val="20"/>
        </w:rPr>
        <w:t>17</w:t>
      </w:r>
      <w:r w:rsidR="00A96627" w:rsidRPr="0047744D">
        <w:rPr>
          <w:rFonts w:ascii="Verdana" w:hAnsi="Verdana" w:cs="Verdana"/>
          <w:sz w:val="20"/>
          <w:szCs w:val="20"/>
        </w:rPr>
        <w:t xml:space="preserve"> de </w:t>
      </w:r>
      <w:r w:rsidR="007D7A19" w:rsidRPr="0047744D">
        <w:rPr>
          <w:rFonts w:ascii="Verdana" w:hAnsi="Verdana" w:cs="Verdana"/>
          <w:sz w:val="20"/>
          <w:szCs w:val="20"/>
        </w:rPr>
        <w:t>marzo</w:t>
      </w:r>
      <w:r w:rsidR="00A96627" w:rsidRPr="0047744D">
        <w:rPr>
          <w:rFonts w:ascii="Verdana" w:hAnsi="Verdana" w:cs="Verdana"/>
          <w:sz w:val="20"/>
          <w:szCs w:val="20"/>
        </w:rPr>
        <w:t xml:space="preserve"> de 202</w:t>
      </w:r>
      <w:r w:rsidR="007D7A19" w:rsidRPr="0047744D">
        <w:rPr>
          <w:rFonts w:ascii="Verdana" w:hAnsi="Verdana" w:cs="Verdana"/>
          <w:sz w:val="20"/>
          <w:szCs w:val="20"/>
        </w:rPr>
        <w:t>2</w:t>
      </w:r>
      <w:r w:rsidR="00A96627" w:rsidRPr="0047744D">
        <w:rPr>
          <w:rFonts w:ascii="Verdana" w:hAnsi="Verdana" w:cs="Verdana"/>
          <w:sz w:val="20"/>
          <w:szCs w:val="20"/>
        </w:rPr>
        <w:t>, dentro</w:t>
      </w:r>
      <w:r w:rsidRPr="0047744D">
        <w:rPr>
          <w:rFonts w:ascii="Verdana" w:hAnsi="Verdana" w:cs="Verdana"/>
          <w:sz w:val="20"/>
          <w:szCs w:val="20"/>
        </w:rPr>
        <w:t xml:space="preserve"> </w:t>
      </w:r>
      <w:r w:rsidR="00A96627" w:rsidRPr="0047744D">
        <w:rPr>
          <w:rFonts w:ascii="Verdana" w:hAnsi="Verdana" w:cs="Verdana"/>
          <w:sz w:val="20"/>
          <w:szCs w:val="20"/>
        </w:rPr>
        <w:t>d</w:t>
      </w:r>
      <w:r w:rsidRPr="0047744D">
        <w:rPr>
          <w:rFonts w:ascii="Verdana" w:hAnsi="Verdana" w:cs="Verdana"/>
          <w:sz w:val="20"/>
          <w:szCs w:val="20"/>
        </w:rPr>
        <w:t>el plazo</w:t>
      </w:r>
      <w:r w:rsidR="004F6258" w:rsidRPr="0047744D">
        <w:rPr>
          <w:rFonts w:ascii="Verdana" w:hAnsi="Verdana" w:cs="Verdana"/>
          <w:sz w:val="20"/>
          <w:szCs w:val="20"/>
        </w:rPr>
        <w:t xml:space="preserve"> de 90 días</w:t>
      </w:r>
      <w:r w:rsidRPr="0047744D">
        <w:rPr>
          <w:rFonts w:ascii="Verdana" w:hAnsi="Verdana" w:cs="Verdana"/>
          <w:sz w:val="20"/>
          <w:szCs w:val="20"/>
        </w:rPr>
        <w:t xml:space="preserve"> establecido en el artículo 67 de la Convención. </w:t>
      </w:r>
      <w:r w:rsidR="004F6258" w:rsidRPr="0047744D">
        <w:rPr>
          <w:rFonts w:ascii="Verdana" w:hAnsi="Verdana" w:cs="Verdana"/>
          <w:sz w:val="20"/>
          <w:szCs w:val="20"/>
        </w:rPr>
        <w:t>En consecuencia</w:t>
      </w:r>
      <w:r w:rsidRPr="0047744D">
        <w:rPr>
          <w:rFonts w:ascii="Verdana" w:hAnsi="Verdana" w:cs="Verdana"/>
          <w:sz w:val="20"/>
          <w:szCs w:val="20"/>
        </w:rPr>
        <w:t xml:space="preserve">, </w:t>
      </w:r>
      <w:r w:rsidR="00A96627" w:rsidRPr="0047744D">
        <w:rPr>
          <w:rFonts w:ascii="Verdana" w:hAnsi="Verdana" w:cs="Verdana"/>
          <w:sz w:val="20"/>
          <w:szCs w:val="20"/>
        </w:rPr>
        <w:t xml:space="preserve">la </w:t>
      </w:r>
      <w:r w:rsidRPr="0047744D">
        <w:rPr>
          <w:rFonts w:ascii="Verdana" w:hAnsi="Verdana" w:cs="Verdana"/>
          <w:sz w:val="20"/>
          <w:szCs w:val="20"/>
        </w:rPr>
        <w:t xml:space="preserve">solicitud </w:t>
      </w:r>
      <w:r w:rsidR="00A96627" w:rsidRPr="0047744D">
        <w:rPr>
          <w:rFonts w:ascii="Verdana" w:hAnsi="Verdana" w:cs="Verdana"/>
          <w:sz w:val="20"/>
          <w:szCs w:val="20"/>
        </w:rPr>
        <w:t>es admisible</w:t>
      </w:r>
      <w:r w:rsidRPr="0047744D">
        <w:rPr>
          <w:rFonts w:ascii="Verdana" w:hAnsi="Verdana" w:cs="Verdana"/>
          <w:sz w:val="20"/>
          <w:szCs w:val="20"/>
        </w:rPr>
        <w:t xml:space="preserve"> en lo que se refiere al plazo en que </w:t>
      </w:r>
      <w:r w:rsidR="00A96627" w:rsidRPr="0047744D">
        <w:rPr>
          <w:rFonts w:ascii="Verdana" w:hAnsi="Verdana" w:cs="Verdana"/>
          <w:sz w:val="20"/>
          <w:szCs w:val="20"/>
        </w:rPr>
        <w:t>fue presentada</w:t>
      </w:r>
      <w:r w:rsidRPr="0047744D">
        <w:rPr>
          <w:rFonts w:ascii="Verdana" w:hAnsi="Verdana" w:cs="Verdana"/>
          <w:sz w:val="20"/>
          <w:szCs w:val="20"/>
        </w:rPr>
        <w:t xml:space="preserve">. </w:t>
      </w:r>
      <w:r w:rsidR="004F6258" w:rsidRPr="0047744D">
        <w:rPr>
          <w:rFonts w:ascii="Verdana" w:hAnsi="Verdana" w:cs="Verdana"/>
          <w:sz w:val="20"/>
          <w:szCs w:val="20"/>
        </w:rPr>
        <w:t>Con respecto</w:t>
      </w:r>
      <w:r w:rsidRPr="0047744D">
        <w:rPr>
          <w:rFonts w:ascii="Verdana" w:hAnsi="Verdana" w:cs="Verdana"/>
          <w:sz w:val="20"/>
          <w:szCs w:val="20"/>
        </w:rPr>
        <w:t xml:space="preserve"> a los demás requisitos, la Corte realizará el análisis respectivo en el próximo capítulo.</w:t>
      </w:r>
      <w:r w:rsidR="00A96627" w:rsidRPr="0047744D">
        <w:rPr>
          <w:rFonts w:ascii="Verdana" w:hAnsi="Verdana" w:cs="Verdana"/>
          <w:sz w:val="20"/>
          <w:szCs w:val="20"/>
        </w:rPr>
        <w:t xml:space="preserve"> </w:t>
      </w:r>
    </w:p>
    <w:p w14:paraId="0472CC63" w14:textId="77777777" w:rsidR="002434E8" w:rsidRPr="0047744D" w:rsidRDefault="002434E8" w:rsidP="002F1BB8">
      <w:pPr>
        <w:pStyle w:val="Sinespaciado"/>
        <w:rPr>
          <w:rFonts w:ascii="Verdana" w:hAnsi="Verdana"/>
          <w:sz w:val="20"/>
          <w:szCs w:val="20"/>
          <w:lang w:val="es-CR"/>
        </w:rPr>
      </w:pPr>
    </w:p>
    <w:p w14:paraId="4317A2BE" w14:textId="77777777" w:rsidR="007B680C" w:rsidRPr="0047744D" w:rsidRDefault="007B680C" w:rsidP="002F1BB8">
      <w:pPr>
        <w:pStyle w:val="Ttulo1"/>
        <w:rPr>
          <w:rFonts w:eastAsia="Times"/>
        </w:rPr>
      </w:pPr>
      <w:r w:rsidRPr="0047744D">
        <w:rPr>
          <w:rFonts w:eastAsia="Times"/>
        </w:rPr>
        <w:lastRenderedPageBreak/>
        <w:t>IV</w:t>
      </w:r>
    </w:p>
    <w:p w14:paraId="7CCB3660" w14:textId="77777777" w:rsidR="007B680C" w:rsidRPr="0047744D" w:rsidRDefault="002F0B5F" w:rsidP="002F1BB8">
      <w:pPr>
        <w:pStyle w:val="Ttulo1"/>
      </w:pPr>
      <w:r w:rsidRPr="0047744D">
        <w:rPr>
          <w:caps w:val="0"/>
        </w:rPr>
        <w:t>ANÁLISIS DE LA PROCEDENCIA DE LA SOLICITUD DE INTERPRETACIÓN</w:t>
      </w:r>
    </w:p>
    <w:p w14:paraId="1AF1FB89" w14:textId="77777777" w:rsidR="007B680C" w:rsidRPr="0047744D" w:rsidRDefault="007B680C" w:rsidP="002F1BB8">
      <w:pPr>
        <w:autoSpaceDE w:val="0"/>
        <w:autoSpaceDN w:val="0"/>
        <w:adjustRightInd w:val="0"/>
        <w:spacing w:after="0" w:line="240" w:lineRule="auto"/>
        <w:jc w:val="center"/>
        <w:rPr>
          <w:rFonts w:ascii="Verdana" w:hAnsi="Verdana" w:cs="Verdana"/>
          <w:b/>
          <w:caps/>
          <w:sz w:val="20"/>
          <w:szCs w:val="20"/>
        </w:rPr>
      </w:pPr>
    </w:p>
    <w:p w14:paraId="504B7795" w14:textId="7AC9622D" w:rsidR="007B680C" w:rsidRPr="0047744D" w:rsidRDefault="007B680C" w:rsidP="002F1BB8">
      <w:pPr>
        <w:pStyle w:val="Prrafodelista"/>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rPr>
      </w:pPr>
      <w:r w:rsidRPr="0047744D">
        <w:rPr>
          <w:rFonts w:ascii="Verdana" w:hAnsi="Verdana" w:cs="Verdana"/>
          <w:sz w:val="20"/>
          <w:szCs w:val="20"/>
        </w:rPr>
        <w:t>A continuación</w:t>
      </w:r>
      <w:r w:rsidR="00850585" w:rsidRPr="0047744D">
        <w:rPr>
          <w:rFonts w:ascii="Verdana" w:hAnsi="Verdana" w:cs="Verdana"/>
          <w:sz w:val="20"/>
          <w:szCs w:val="20"/>
        </w:rPr>
        <w:t>,</w:t>
      </w:r>
      <w:r w:rsidRPr="0047744D">
        <w:rPr>
          <w:rFonts w:ascii="Verdana" w:hAnsi="Verdana" w:cs="Verdana"/>
          <w:sz w:val="20"/>
          <w:szCs w:val="20"/>
        </w:rPr>
        <w:t xml:space="preserve"> la Corte analizará la solicitud del Estado para determinar si, </w:t>
      </w:r>
      <w:r w:rsidR="00F3287F" w:rsidRPr="0047744D">
        <w:rPr>
          <w:rFonts w:ascii="Verdana" w:hAnsi="Verdana" w:cs="Verdana"/>
          <w:sz w:val="20"/>
          <w:szCs w:val="20"/>
        </w:rPr>
        <w:t>de acuerdo con</w:t>
      </w:r>
      <w:r w:rsidRPr="0047744D">
        <w:rPr>
          <w:rFonts w:ascii="Verdana" w:hAnsi="Verdana" w:cs="Verdana"/>
          <w:sz w:val="20"/>
          <w:szCs w:val="20"/>
        </w:rPr>
        <w:t xml:space="preserve"> la normativa y a los criterios desarrollados en su jurisprudencia, procede aclarar el sentido </w:t>
      </w:r>
      <w:r w:rsidR="00EC1319" w:rsidRPr="0047744D">
        <w:rPr>
          <w:rFonts w:ascii="Verdana" w:hAnsi="Verdana" w:cs="Verdana"/>
          <w:sz w:val="20"/>
          <w:szCs w:val="20"/>
        </w:rPr>
        <w:t xml:space="preserve">o alcance </w:t>
      </w:r>
      <w:r w:rsidRPr="0047744D">
        <w:rPr>
          <w:rFonts w:ascii="Verdana" w:hAnsi="Verdana" w:cs="Verdana"/>
          <w:sz w:val="20"/>
          <w:szCs w:val="20"/>
        </w:rPr>
        <w:t xml:space="preserve">de </w:t>
      </w:r>
      <w:r w:rsidR="00EC1319" w:rsidRPr="0047744D">
        <w:rPr>
          <w:rFonts w:ascii="Verdana" w:hAnsi="Verdana" w:cs="Verdana"/>
          <w:sz w:val="20"/>
          <w:szCs w:val="20"/>
        </w:rPr>
        <w:t xml:space="preserve">algún punto </w:t>
      </w:r>
      <w:r w:rsidRPr="0047744D">
        <w:rPr>
          <w:rFonts w:ascii="Verdana" w:hAnsi="Verdana" w:cs="Verdana"/>
          <w:sz w:val="20"/>
          <w:szCs w:val="20"/>
        </w:rPr>
        <w:t>de la Sentencia.</w:t>
      </w:r>
    </w:p>
    <w:p w14:paraId="7A376D89" w14:textId="77777777" w:rsidR="007B680C" w:rsidRPr="0047744D" w:rsidRDefault="007B680C" w:rsidP="002F1BB8">
      <w:pPr>
        <w:autoSpaceDE w:val="0"/>
        <w:autoSpaceDN w:val="0"/>
        <w:adjustRightInd w:val="0"/>
        <w:spacing w:after="0" w:line="240" w:lineRule="auto"/>
        <w:jc w:val="both"/>
        <w:rPr>
          <w:rFonts w:ascii="Verdana" w:hAnsi="Verdana" w:cs="Verdana"/>
          <w:sz w:val="20"/>
          <w:szCs w:val="20"/>
        </w:rPr>
      </w:pPr>
    </w:p>
    <w:p w14:paraId="3B721BE1" w14:textId="1809453B" w:rsidR="007B680C" w:rsidRPr="0047744D" w:rsidRDefault="00EC1319" w:rsidP="002F1BB8">
      <w:pPr>
        <w:pStyle w:val="Prrafodelista"/>
        <w:numPr>
          <w:ilvl w:val="0"/>
          <w:numId w:val="2"/>
        </w:numPr>
        <w:tabs>
          <w:tab w:val="clear" w:pos="1247"/>
          <w:tab w:val="num" w:pos="0"/>
        </w:tabs>
        <w:autoSpaceDE w:val="0"/>
        <w:autoSpaceDN w:val="0"/>
        <w:adjustRightInd w:val="0"/>
        <w:spacing w:after="0" w:line="240" w:lineRule="auto"/>
        <w:contextualSpacing w:val="0"/>
        <w:jc w:val="both"/>
        <w:rPr>
          <w:rFonts w:ascii="Verdana" w:hAnsi="Verdana" w:cs="Verdana"/>
          <w:sz w:val="20"/>
          <w:szCs w:val="20"/>
        </w:rPr>
      </w:pPr>
      <w:r w:rsidRPr="0047744D">
        <w:rPr>
          <w:rFonts w:ascii="Verdana" w:hAnsi="Verdana" w:cs="Verdana"/>
          <w:sz w:val="20"/>
          <w:szCs w:val="20"/>
        </w:rPr>
        <w:t>L</w:t>
      </w:r>
      <w:r w:rsidR="007B680C" w:rsidRPr="0047744D">
        <w:rPr>
          <w:rFonts w:ascii="Verdana" w:hAnsi="Verdana" w:cs="Verdana"/>
          <w:sz w:val="20"/>
          <w:szCs w:val="20"/>
        </w:rPr>
        <w:t xml:space="preserve">a Corte </w:t>
      </w:r>
      <w:r w:rsidRPr="0047744D">
        <w:rPr>
          <w:rFonts w:ascii="Verdana" w:hAnsi="Verdana" w:cs="Verdana"/>
          <w:sz w:val="20"/>
          <w:szCs w:val="20"/>
        </w:rPr>
        <w:t xml:space="preserve">ha señalado </w:t>
      </w:r>
      <w:r w:rsidR="007B680C" w:rsidRPr="0047744D">
        <w:rPr>
          <w:rFonts w:ascii="Verdana" w:hAnsi="Verdana" w:cs="Verdana"/>
          <w:sz w:val="20"/>
          <w:szCs w:val="20"/>
        </w:rPr>
        <w:t xml:space="preserve">que una solicitud de interpretación de </w:t>
      </w:r>
      <w:r w:rsidR="00196E86" w:rsidRPr="0047744D">
        <w:rPr>
          <w:rFonts w:ascii="Verdana" w:hAnsi="Verdana" w:cs="Verdana"/>
          <w:sz w:val="20"/>
          <w:szCs w:val="20"/>
        </w:rPr>
        <w:t>S</w:t>
      </w:r>
      <w:r w:rsidR="007B680C" w:rsidRPr="0047744D">
        <w:rPr>
          <w:rFonts w:ascii="Verdana" w:hAnsi="Verdana" w:cs="Verdana"/>
          <w:sz w:val="20"/>
          <w:szCs w:val="20"/>
        </w:rPr>
        <w:t>entencia no puede utilizarse como medio de impugnación de la decisión cuya interpretación se requiere. Dicha solicitud debe tener como objeto, exclusivamente, determinar el sentido de un fallo cuando alguna de las partes sostiene que el texto de sus puntos resolutivos o de sus consideraciones carece de claridad o precisión, siempre y cuando esas consideraciones incidan en la parte resolutiva de la Sentencia. Por lo tanto, no se puede solicitar la modificación o anulación de la sentencia respectiva a través de una solicitud de interpretación</w:t>
      </w:r>
      <w:r w:rsidR="00ED5000" w:rsidRPr="0047744D">
        <w:rPr>
          <w:rStyle w:val="Refdenotaalpie"/>
          <w:rFonts w:cs="Verdana"/>
          <w:sz w:val="20"/>
          <w:szCs w:val="20"/>
        </w:rPr>
        <w:footnoteReference w:id="3"/>
      </w:r>
      <w:r w:rsidR="007B680C" w:rsidRPr="0047744D">
        <w:rPr>
          <w:rFonts w:ascii="Verdana" w:hAnsi="Verdana" w:cs="Verdana"/>
          <w:sz w:val="20"/>
          <w:szCs w:val="20"/>
        </w:rPr>
        <w:t xml:space="preserve">. </w:t>
      </w:r>
    </w:p>
    <w:p w14:paraId="23A44B00" w14:textId="77777777" w:rsidR="007B680C" w:rsidRPr="0047744D" w:rsidRDefault="007B680C" w:rsidP="002F1BB8">
      <w:pPr>
        <w:pStyle w:val="Prrafodelista"/>
        <w:spacing w:after="0" w:line="240" w:lineRule="auto"/>
        <w:contextualSpacing w:val="0"/>
        <w:rPr>
          <w:rFonts w:ascii="Verdana" w:hAnsi="Verdana" w:cs="Verdana"/>
          <w:sz w:val="20"/>
          <w:szCs w:val="20"/>
        </w:rPr>
      </w:pPr>
    </w:p>
    <w:p w14:paraId="70DE04AE" w14:textId="77777777" w:rsidR="00A32FF0" w:rsidRPr="0047744D" w:rsidRDefault="007B680C" w:rsidP="002F1BB8">
      <w:pPr>
        <w:pStyle w:val="Prrafodelista"/>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rPr>
      </w:pPr>
      <w:r w:rsidRPr="0047744D">
        <w:rPr>
          <w:rFonts w:ascii="Verdana" w:hAnsi="Verdana" w:cs="Verdana"/>
          <w:sz w:val="20"/>
          <w:szCs w:val="20"/>
        </w:rPr>
        <w:t>Adicionalmente, la Corte ha sostenido la improcedencia de utilizar una solicitud de interpretación para someter cuestiones de hecho y de derecho que ya fueron planteadas en su oportunidad procesal y sobre las cuales la Corte ya adoptó una decisión</w:t>
      </w:r>
      <w:r w:rsidRPr="0047744D">
        <w:rPr>
          <w:rStyle w:val="Refdenotaalpie"/>
          <w:rFonts w:cs="Verdana"/>
          <w:sz w:val="20"/>
          <w:szCs w:val="20"/>
        </w:rPr>
        <w:footnoteReference w:id="4"/>
      </w:r>
      <w:r w:rsidRPr="0047744D">
        <w:rPr>
          <w:rFonts w:ascii="Verdana" w:hAnsi="Verdana" w:cs="Verdana"/>
          <w:sz w:val="20"/>
          <w:szCs w:val="20"/>
        </w:rPr>
        <w:t xml:space="preserve">, así como para pretender que la Corte valore nuevamente cuestiones que ya han sido resueltas en </w:t>
      </w:r>
      <w:r w:rsidR="00EF5654" w:rsidRPr="0047744D">
        <w:rPr>
          <w:rFonts w:ascii="Verdana" w:hAnsi="Verdana" w:cs="Verdana"/>
          <w:sz w:val="20"/>
          <w:szCs w:val="20"/>
        </w:rPr>
        <w:t>la</w:t>
      </w:r>
      <w:r w:rsidRPr="0047744D">
        <w:rPr>
          <w:rFonts w:ascii="Verdana" w:hAnsi="Verdana" w:cs="Verdana"/>
          <w:sz w:val="20"/>
          <w:szCs w:val="20"/>
        </w:rPr>
        <w:t xml:space="preserve"> </w:t>
      </w:r>
      <w:r w:rsidR="00EF5654" w:rsidRPr="0047744D">
        <w:rPr>
          <w:rFonts w:ascii="Verdana" w:hAnsi="Verdana" w:cs="Verdana"/>
          <w:sz w:val="20"/>
          <w:szCs w:val="20"/>
        </w:rPr>
        <w:t>S</w:t>
      </w:r>
      <w:r w:rsidRPr="0047744D">
        <w:rPr>
          <w:rFonts w:ascii="Verdana" w:hAnsi="Verdana" w:cs="Verdana"/>
          <w:sz w:val="20"/>
          <w:szCs w:val="20"/>
        </w:rPr>
        <w:t>entencia</w:t>
      </w:r>
      <w:r w:rsidRPr="0047744D">
        <w:rPr>
          <w:rStyle w:val="Refdenotaalpie"/>
          <w:rFonts w:cs="Verdana"/>
          <w:sz w:val="20"/>
          <w:szCs w:val="20"/>
        </w:rPr>
        <w:footnoteReference w:id="5"/>
      </w:r>
      <w:r w:rsidRPr="0047744D">
        <w:rPr>
          <w:rFonts w:ascii="Verdana" w:hAnsi="Verdana" w:cs="Verdana"/>
          <w:sz w:val="20"/>
          <w:szCs w:val="20"/>
        </w:rPr>
        <w:t>. De igual manera, por esta vía tampoco se puede intentar que se amplíe el alcance de una medida de reparación ordenada oportunamente</w:t>
      </w:r>
      <w:r w:rsidRPr="0047744D">
        <w:rPr>
          <w:rStyle w:val="Refdenotaalpie"/>
          <w:rFonts w:cs="Verdana"/>
          <w:sz w:val="20"/>
          <w:szCs w:val="20"/>
        </w:rPr>
        <w:footnoteReference w:id="6"/>
      </w:r>
      <w:r w:rsidRPr="0047744D">
        <w:rPr>
          <w:rFonts w:ascii="Verdana" w:hAnsi="Verdana" w:cs="Verdana"/>
          <w:sz w:val="20"/>
          <w:szCs w:val="20"/>
        </w:rPr>
        <w:t>.</w:t>
      </w:r>
    </w:p>
    <w:p w14:paraId="10668492" w14:textId="77777777" w:rsidR="001F3329" w:rsidRPr="0047744D" w:rsidRDefault="001F3329" w:rsidP="002F1BB8">
      <w:pPr>
        <w:spacing w:after="0" w:line="240" w:lineRule="auto"/>
        <w:rPr>
          <w:rFonts w:ascii="Verdana" w:hAnsi="Verdana" w:cs="Verdana"/>
          <w:sz w:val="20"/>
          <w:szCs w:val="20"/>
        </w:rPr>
      </w:pPr>
    </w:p>
    <w:p w14:paraId="47F8842B" w14:textId="31F219F4" w:rsidR="001F3329" w:rsidRPr="0047744D" w:rsidRDefault="007B680C" w:rsidP="002F1BB8">
      <w:pPr>
        <w:pStyle w:val="Prrafodelista"/>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rPr>
      </w:pPr>
      <w:r w:rsidRPr="0047744D">
        <w:rPr>
          <w:rFonts w:ascii="Verdana" w:hAnsi="Verdana" w:cs="Verdana"/>
          <w:sz w:val="20"/>
          <w:szCs w:val="20"/>
        </w:rPr>
        <w:t xml:space="preserve">Bajo este entendido, la Corte examinará las cuestiones planteadas por </w:t>
      </w:r>
      <w:r w:rsidR="00FC5196" w:rsidRPr="0047744D">
        <w:rPr>
          <w:rFonts w:ascii="Verdana" w:hAnsi="Verdana" w:cs="Verdana"/>
          <w:sz w:val="20"/>
          <w:szCs w:val="20"/>
        </w:rPr>
        <w:t>el Estado,</w:t>
      </w:r>
      <w:r w:rsidRPr="0047744D">
        <w:rPr>
          <w:rFonts w:ascii="Verdana" w:hAnsi="Verdana" w:cs="Verdana"/>
          <w:sz w:val="20"/>
          <w:szCs w:val="20"/>
        </w:rPr>
        <w:t xml:space="preserve"> así como las observaciones de</w:t>
      </w:r>
      <w:r w:rsidR="00A32FF0" w:rsidRPr="0047744D">
        <w:rPr>
          <w:rFonts w:ascii="Verdana" w:hAnsi="Verdana" w:cs="Verdana"/>
          <w:sz w:val="20"/>
          <w:szCs w:val="20"/>
        </w:rPr>
        <w:t xml:space="preserve"> los representantes y</w:t>
      </w:r>
      <w:r w:rsidRPr="0047744D">
        <w:rPr>
          <w:rFonts w:ascii="Verdana" w:hAnsi="Verdana" w:cs="Verdana"/>
          <w:sz w:val="20"/>
          <w:szCs w:val="20"/>
        </w:rPr>
        <w:t xml:space="preserve"> la Comisión, en el siguiente orden: </w:t>
      </w:r>
      <w:r w:rsidR="00A32FF0" w:rsidRPr="0047744D">
        <w:rPr>
          <w:rFonts w:ascii="Verdana" w:hAnsi="Verdana" w:cs="Verdana"/>
          <w:sz w:val="20"/>
          <w:szCs w:val="20"/>
        </w:rPr>
        <w:t>a</w:t>
      </w:r>
      <w:r w:rsidRPr="0047744D">
        <w:rPr>
          <w:rFonts w:ascii="Verdana" w:hAnsi="Verdana" w:cs="Verdana"/>
          <w:sz w:val="20"/>
          <w:szCs w:val="20"/>
        </w:rPr>
        <w:t>)</w:t>
      </w:r>
      <w:r w:rsidRPr="0047744D">
        <w:rPr>
          <w:rFonts w:ascii="Verdana" w:hAnsi="Verdana"/>
          <w:sz w:val="20"/>
          <w:szCs w:val="20"/>
          <w:lang w:bidi="en-US"/>
        </w:rPr>
        <w:t xml:space="preserve"> </w:t>
      </w:r>
      <w:r w:rsidR="00230016" w:rsidRPr="0047744D">
        <w:rPr>
          <w:rFonts w:ascii="Verdana" w:hAnsi="Verdana"/>
          <w:sz w:val="20"/>
          <w:szCs w:val="20"/>
          <w:lang w:bidi="en-US"/>
        </w:rPr>
        <w:t>sobre el punto resolutivo segundo</w:t>
      </w:r>
      <w:r w:rsidR="00E46B0B" w:rsidRPr="0047744D">
        <w:rPr>
          <w:rFonts w:ascii="Verdana" w:hAnsi="Verdana"/>
          <w:iCs/>
          <w:sz w:val="20"/>
          <w:szCs w:val="20"/>
          <w:lang w:bidi="en-US"/>
        </w:rPr>
        <w:t xml:space="preserve">; </w:t>
      </w:r>
      <w:r w:rsidR="00A32FF0" w:rsidRPr="0047744D">
        <w:rPr>
          <w:rFonts w:ascii="Verdana" w:hAnsi="Verdana"/>
          <w:iCs/>
          <w:sz w:val="20"/>
          <w:szCs w:val="20"/>
          <w:lang w:bidi="en-US"/>
        </w:rPr>
        <w:t>b</w:t>
      </w:r>
      <w:r w:rsidR="00E46B0B" w:rsidRPr="0047744D">
        <w:rPr>
          <w:rFonts w:ascii="Verdana" w:hAnsi="Verdana"/>
          <w:iCs/>
          <w:sz w:val="20"/>
          <w:szCs w:val="20"/>
          <w:lang w:bidi="en-US"/>
        </w:rPr>
        <w:t xml:space="preserve">) </w:t>
      </w:r>
      <w:r w:rsidR="00230016" w:rsidRPr="0047744D">
        <w:rPr>
          <w:rFonts w:ascii="Verdana" w:hAnsi="Verdana"/>
          <w:sz w:val="20"/>
          <w:szCs w:val="20"/>
          <w:lang w:bidi="en-US"/>
        </w:rPr>
        <w:t>sobre el punto resolutivo cuarto,</w:t>
      </w:r>
      <w:r w:rsidR="00A32FF0" w:rsidRPr="0047744D">
        <w:rPr>
          <w:rFonts w:ascii="Verdana" w:hAnsi="Verdana"/>
          <w:iCs/>
          <w:sz w:val="20"/>
          <w:szCs w:val="20"/>
          <w:lang w:bidi="en-US"/>
        </w:rPr>
        <w:t xml:space="preserve"> c</w:t>
      </w:r>
      <w:r w:rsidRPr="0047744D">
        <w:rPr>
          <w:rFonts w:ascii="Verdana" w:hAnsi="Verdana" w:cs="Verdana"/>
          <w:sz w:val="20"/>
          <w:szCs w:val="20"/>
        </w:rPr>
        <w:t xml:space="preserve">) </w:t>
      </w:r>
      <w:r w:rsidR="00230016" w:rsidRPr="0047744D">
        <w:rPr>
          <w:rFonts w:ascii="Verdana" w:hAnsi="Verdana"/>
          <w:sz w:val="20"/>
          <w:szCs w:val="20"/>
          <w:lang w:bidi="en-US"/>
        </w:rPr>
        <w:t>sobre el punto resolutivo sexto, d) sobre el punto resolutivo séptimo y,</w:t>
      </w:r>
      <w:r w:rsidR="008D5F51" w:rsidRPr="0047744D">
        <w:rPr>
          <w:rFonts w:ascii="Verdana" w:hAnsi="Verdana"/>
          <w:sz w:val="20"/>
          <w:szCs w:val="20"/>
          <w:lang w:bidi="en-US"/>
        </w:rPr>
        <w:t xml:space="preserve"> e) sobre el punto resolutivo octavo.</w:t>
      </w:r>
    </w:p>
    <w:p w14:paraId="23F34921" w14:textId="77777777" w:rsidR="007B680C" w:rsidRPr="0047744D" w:rsidRDefault="007B680C" w:rsidP="002F1BB8">
      <w:pPr>
        <w:pStyle w:val="Prrafodelista"/>
        <w:spacing w:after="0" w:line="240" w:lineRule="auto"/>
        <w:contextualSpacing w:val="0"/>
        <w:rPr>
          <w:rFonts w:ascii="Verdana" w:hAnsi="Verdana" w:cs="Verdana"/>
          <w:sz w:val="20"/>
          <w:szCs w:val="20"/>
        </w:rPr>
      </w:pPr>
    </w:p>
    <w:p w14:paraId="474932DB" w14:textId="2CB0A65F" w:rsidR="00FD6A38" w:rsidRPr="0047744D" w:rsidRDefault="00777398" w:rsidP="002F1BB8">
      <w:pPr>
        <w:pStyle w:val="Ttulo2"/>
      </w:pPr>
      <w:r w:rsidRPr="0047744D">
        <w:t>Sobre el p</w:t>
      </w:r>
      <w:r w:rsidR="00B01CD1" w:rsidRPr="0047744D">
        <w:t xml:space="preserve">unto resolutivo </w:t>
      </w:r>
      <w:r w:rsidRPr="0047744D">
        <w:t>segundo</w:t>
      </w:r>
    </w:p>
    <w:p w14:paraId="5E30DA6B" w14:textId="77777777" w:rsidR="00FD6A38" w:rsidRPr="0047744D" w:rsidRDefault="00FD6A38" w:rsidP="002F1BB8">
      <w:pPr>
        <w:pStyle w:val="Sinespaciado"/>
        <w:rPr>
          <w:rFonts w:ascii="Verdana" w:hAnsi="Verdana"/>
          <w:sz w:val="20"/>
          <w:szCs w:val="20"/>
          <w:lang w:val="es-CR"/>
        </w:rPr>
      </w:pPr>
    </w:p>
    <w:p w14:paraId="13381311" w14:textId="77777777" w:rsidR="007B680C" w:rsidRPr="0047744D" w:rsidRDefault="0085606E" w:rsidP="002F1BB8">
      <w:pPr>
        <w:pStyle w:val="Ttulo3"/>
        <w:rPr>
          <w:lang w:val="es-CR"/>
        </w:rPr>
      </w:pPr>
      <w:r w:rsidRPr="0047744D">
        <w:rPr>
          <w:lang w:val="es-CR"/>
        </w:rPr>
        <w:t>A</w:t>
      </w:r>
      <w:r w:rsidR="007B680C" w:rsidRPr="0047744D">
        <w:rPr>
          <w:lang w:val="es-CR"/>
        </w:rPr>
        <w:t xml:space="preserve">.1. Argumentos de las partes y de la Comisión </w:t>
      </w:r>
    </w:p>
    <w:p w14:paraId="69401EA2" w14:textId="77777777" w:rsidR="007B680C" w:rsidRPr="0047744D" w:rsidRDefault="007B680C" w:rsidP="002F1BB8">
      <w:pPr>
        <w:spacing w:after="0" w:line="240" w:lineRule="auto"/>
        <w:jc w:val="both"/>
        <w:rPr>
          <w:rFonts w:ascii="Verdana" w:hAnsi="Verdana"/>
          <w:sz w:val="20"/>
          <w:szCs w:val="20"/>
        </w:rPr>
      </w:pPr>
    </w:p>
    <w:p w14:paraId="5BE4142D" w14:textId="63368ACB" w:rsidR="007B680C" w:rsidRPr="0047744D" w:rsidRDefault="007B680C" w:rsidP="002F1BB8">
      <w:pPr>
        <w:pStyle w:val="Prrafodelista"/>
        <w:numPr>
          <w:ilvl w:val="0"/>
          <w:numId w:val="2"/>
        </w:numPr>
        <w:tabs>
          <w:tab w:val="clear" w:pos="1247"/>
        </w:tabs>
        <w:spacing w:after="0" w:line="240" w:lineRule="auto"/>
        <w:contextualSpacing w:val="0"/>
        <w:jc w:val="both"/>
        <w:rPr>
          <w:rFonts w:ascii="Verdana" w:hAnsi="Verdana"/>
          <w:sz w:val="20"/>
          <w:szCs w:val="20"/>
        </w:rPr>
      </w:pPr>
      <w:r w:rsidRPr="0047744D">
        <w:rPr>
          <w:rFonts w:ascii="Verdana" w:hAnsi="Verdana"/>
          <w:sz w:val="20"/>
          <w:szCs w:val="20"/>
        </w:rPr>
        <w:t xml:space="preserve">El </w:t>
      </w:r>
      <w:r w:rsidRPr="0047744D">
        <w:rPr>
          <w:rFonts w:ascii="Verdana" w:hAnsi="Verdana"/>
          <w:b/>
          <w:i/>
          <w:sz w:val="20"/>
          <w:szCs w:val="20"/>
        </w:rPr>
        <w:t>Estado</w:t>
      </w:r>
      <w:r w:rsidRPr="0047744D">
        <w:rPr>
          <w:rFonts w:ascii="Verdana" w:hAnsi="Verdana"/>
          <w:sz w:val="20"/>
          <w:szCs w:val="20"/>
        </w:rPr>
        <w:t xml:space="preserve"> </w:t>
      </w:r>
      <w:r w:rsidR="00CA0BC7" w:rsidRPr="0047744D">
        <w:rPr>
          <w:rFonts w:ascii="Verdana" w:hAnsi="Verdana"/>
          <w:sz w:val="20"/>
          <w:szCs w:val="20"/>
        </w:rPr>
        <w:t>solicitó que la Corte interprete el “alcance” del punto resolutivo segundo “frente al respeto y protección de los derechos de terceros que cuenten previamente con autorizaciones para operar sus radios, sin que el actuar del Estado sea considerado constitutivo de una violación de derechos fundamentales”. E</w:t>
      </w:r>
      <w:r w:rsidR="003E1EFE" w:rsidRPr="0047744D">
        <w:rPr>
          <w:rFonts w:ascii="Verdana" w:hAnsi="Verdana"/>
          <w:sz w:val="20"/>
          <w:szCs w:val="20"/>
        </w:rPr>
        <w:t xml:space="preserve">xplicó que el </w:t>
      </w:r>
      <w:r w:rsidR="00054410" w:rsidRPr="0047744D">
        <w:rPr>
          <w:rFonts w:ascii="Verdana" w:hAnsi="Verdana"/>
          <w:sz w:val="20"/>
          <w:szCs w:val="20"/>
        </w:rPr>
        <w:t xml:space="preserve">referido </w:t>
      </w:r>
      <w:r w:rsidR="003E1EFE" w:rsidRPr="0047744D">
        <w:rPr>
          <w:rFonts w:ascii="Verdana" w:hAnsi="Verdana"/>
          <w:sz w:val="20"/>
          <w:szCs w:val="20"/>
        </w:rPr>
        <w:t>punto resolutivo “deja abierta la posibilidad” de situaciones como</w:t>
      </w:r>
      <w:r w:rsidR="00D12E3E" w:rsidRPr="0047744D">
        <w:rPr>
          <w:rFonts w:ascii="Verdana" w:hAnsi="Verdana"/>
          <w:sz w:val="20"/>
          <w:szCs w:val="20"/>
        </w:rPr>
        <w:t xml:space="preserve"> la siguiente: que la Superintendencia de Telecomunicaciones </w:t>
      </w:r>
      <w:r w:rsidR="001834F5" w:rsidRPr="0047744D">
        <w:rPr>
          <w:rFonts w:ascii="Verdana" w:hAnsi="Verdana"/>
          <w:sz w:val="20"/>
          <w:szCs w:val="20"/>
        </w:rPr>
        <w:t xml:space="preserve">(en adelante “SIT”) </w:t>
      </w:r>
      <w:r w:rsidR="00D12E3E" w:rsidRPr="0047744D">
        <w:rPr>
          <w:rFonts w:ascii="Verdana" w:hAnsi="Verdana"/>
          <w:sz w:val="20"/>
          <w:szCs w:val="20"/>
        </w:rPr>
        <w:t xml:space="preserve">o el Ministerio Público deba indicarle al </w:t>
      </w:r>
      <w:r w:rsidR="00DD4FDE" w:rsidRPr="0047744D">
        <w:rPr>
          <w:rFonts w:ascii="Verdana" w:hAnsi="Verdana"/>
          <w:sz w:val="20"/>
          <w:szCs w:val="20"/>
        </w:rPr>
        <w:t xml:space="preserve">usufructuario </w:t>
      </w:r>
      <w:r w:rsidR="003E1EFE" w:rsidRPr="0047744D">
        <w:rPr>
          <w:rFonts w:ascii="Verdana" w:hAnsi="Verdana"/>
          <w:sz w:val="20"/>
          <w:szCs w:val="20"/>
        </w:rPr>
        <w:t>que</w:t>
      </w:r>
      <w:r w:rsidR="00D12E3E" w:rsidRPr="0047744D">
        <w:rPr>
          <w:rFonts w:ascii="Verdana" w:hAnsi="Verdana"/>
          <w:sz w:val="20"/>
          <w:szCs w:val="20"/>
        </w:rPr>
        <w:t xml:space="preserve"> denunci</w:t>
      </w:r>
      <w:r w:rsidR="00DD4FDE" w:rsidRPr="0047744D">
        <w:rPr>
          <w:rFonts w:ascii="Verdana" w:hAnsi="Verdana"/>
          <w:sz w:val="20"/>
          <w:szCs w:val="20"/>
        </w:rPr>
        <w:t>a</w:t>
      </w:r>
      <w:r w:rsidR="00D12E3E" w:rsidRPr="0047744D">
        <w:rPr>
          <w:rFonts w:ascii="Verdana" w:hAnsi="Verdana"/>
          <w:sz w:val="20"/>
          <w:szCs w:val="20"/>
        </w:rPr>
        <w:t xml:space="preserve"> no poder transmitir en la frecuencia radioeléctrica “que le corresponde”</w:t>
      </w:r>
      <w:r w:rsidR="00DD4FDE" w:rsidRPr="0047744D">
        <w:rPr>
          <w:rFonts w:ascii="Verdana" w:hAnsi="Verdana"/>
          <w:sz w:val="20"/>
          <w:szCs w:val="20"/>
        </w:rPr>
        <w:t>,</w:t>
      </w:r>
      <w:r w:rsidR="00475505" w:rsidRPr="0047744D">
        <w:rPr>
          <w:rFonts w:ascii="Verdana" w:hAnsi="Verdana"/>
          <w:sz w:val="20"/>
          <w:szCs w:val="20"/>
        </w:rPr>
        <w:t xml:space="preserve"> </w:t>
      </w:r>
      <w:r w:rsidR="00DD4FDE" w:rsidRPr="0047744D">
        <w:rPr>
          <w:rFonts w:ascii="Verdana" w:hAnsi="Verdana"/>
          <w:sz w:val="20"/>
          <w:szCs w:val="20"/>
        </w:rPr>
        <w:t>debido a</w:t>
      </w:r>
      <w:r w:rsidR="00475505" w:rsidRPr="0047744D">
        <w:rPr>
          <w:rFonts w:ascii="Verdana" w:hAnsi="Verdana"/>
          <w:sz w:val="20"/>
          <w:szCs w:val="20"/>
        </w:rPr>
        <w:t xml:space="preserve"> la interferencia de dicha transmisión por </w:t>
      </w:r>
      <w:r w:rsidR="00D12E3E" w:rsidRPr="0047744D">
        <w:rPr>
          <w:rFonts w:ascii="Verdana" w:hAnsi="Verdana"/>
          <w:sz w:val="20"/>
          <w:szCs w:val="20"/>
        </w:rPr>
        <w:t>“una radio (supuestamente comunitaria) sin un título legal</w:t>
      </w:r>
      <w:r w:rsidR="00475505" w:rsidRPr="0047744D">
        <w:rPr>
          <w:rFonts w:ascii="Verdana" w:hAnsi="Verdana"/>
          <w:sz w:val="20"/>
          <w:szCs w:val="20"/>
        </w:rPr>
        <w:t>”</w:t>
      </w:r>
      <w:r w:rsidR="00DD4FDE" w:rsidRPr="0047744D">
        <w:rPr>
          <w:rFonts w:ascii="Verdana" w:hAnsi="Verdana"/>
          <w:sz w:val="20"/>
          <w:szCs w:val="20"/>
        </w:rPr>
        <w:t xml:space="preserve">, </w:t>
      </w:r>
      <w:r w:rsidR="00475505" w:rsidRPr="0047744D">
        <w:rPr>
          <w:rFonts w:ascii="Verdana" w:hAnsi="Verdana"/>
          <w:sz w:val="20"/>
          <w:szCs w:val="20"/>
        </w:rPr>
        <w:t>que</w:t>
      </w:r>
      <w:r w:rsidR="00C33287" w:rsidRPr="0047744D">
        <w:rPr>
          <w:rFonts w:ascii="Verdana" w:hAnsi="Verdana"/>
          <w:sz w:val="20"/>
          <w:szCs w:val="20"/>
        </w:rPr>
        <w:t xml:space="preserve"> </w:t>
      </w:r>
      <w:r w:rsidR="00117DE3" w:rsidRPr="0047744D">
        <w:rPr>
          <w:rFonts w:ascii="Verdana" w:hAnsi="Verdana"/>
          <w:sz w:val="20"/>
          <w:szCs w:val="20"/>
        </w:rPr>
        <w:t>“no existe algún mecanismo</w:t>
      </w:r>
      <w:r w:rsidR="00DD4FDE" w:rsidRPr="0047744D">
        <w:rPr>
          <w:rFonts w:ascii="Verdana" w:hAnsi="Verdana"/>
          <w:sz w:val="20"/>
          <w:szCs w:val="20"/>
        </w:rPr>
        <w:t>”</w:t>
      </w:r>
      <w:r w:rsidR="00117DE3" w:rsidRPr="0047744D">
        <w:rPr>
          <w:rFonts w:ascii="Verdana" w:hAnsi="Verdana"/>
          <w:sz w:val="20"/>
          <w:szCs w:val="20"/>
        </w:rPr>
        <w:t xml:space="preserve"> </w:t>
      </w:r>
      <w:r w:rsidR="00DD4FDE" w:rsidRPr="0047744D">
        <w:rPr>
          <w:rFonts w:ascii="Verdana" w:hAnsi="Verdana"/>
          <w:sz w:val="20"/>
          <w:szCs w:val="20"/>
        </w:rPr>
        <w:t>para “</w:t>
      </w:r>
      <w:r w:rsidR="00117DE3" w:rsidRPr="0047744D">
        <w:rPr>
          <w:rFonts w:ascii="Verdana" w:hAnsi="Verdana"/>
          <w:sz w:val="20"/>
          <w:szCs w:val="20"/>
        </w:rPr>
        <w:t>restablecer su derecho</w:t>
      </w:r>
      <w:r w:rsidR="00475505" w:rsidRPr="0047744D">
        <w:rPr>
          <w:rFonts w:ascii="Verdana" w:hAnsi="Verdana"/>
          <w:sz w:val="20"/>
          <w:szCs w:val="20"/>
        </w:rPr>
        <w:t>”</w:t>
      </w:r>
      <w:r w:rsidR="00DD4FDE" w:rsidRPr="0047744D">
        <w:rPr>
          <w:rFonts w:ascii="Verdana" w:hAnsi="Verdana"/>
          <w:sz w:val="20"/>
          <w:szCs w:val="20"/>
        </w:rPr>
        <w:t>,</w:t>
      </w:r>
      <w:r w:rsidR="00117DE3" w:rsidRPr="0047744D">
        <w:rPr>
          <w:rFonts w:ascii="Verdana" w:hAnsi="Verdana"/>
          <w:sz w:val="20"/>
          <w:szCs w:val="20"/>
        </w:rPr>
        <w:t xml:space="preserve"> </w:t>
      </w:r>
      <w:r w:rsidR="00475505" w:rsidRPr="0047744D">
        <w:rPr>
          <w:rFonts w:ascii="Verdana" w:hAnsi="Verdana"/>
          <w:sz w:val="20"/>
          <w:szCs w:val="20"/>
        </w:rPr>
        <w:t>“</w:t>
      </w:r>
      <w:r w:rsidR="00117DE3" w:rsidRPr="0047744D">
        <w:rPr>
          <w:rFonts w:ascii="Verdana" w:hAnsi="Verdana"/>
          <w:sz w:val="20"/>
          <w:szCs w:val="20"/>
        </w:rPr>
        <w:t>ya que no se pueden iniciar</w:t>
      </w:r>
      <w:r w:rsidR="00475505" w:rsidRPr="0047744D">
        <w:rPr>
          <w:rFonts w:ascii="Verdana" w:hAnsi="Verdana"/>
          <w:sz w:val="20"/>
          <w:szCs w:val="20"/>
        </w:rPr>
        <w:t xml:space="preserve"> </w:t>
      </w:r>
      <w:r w:rsidR="00117DE3" w:rsidRPr="0047744D">
        <w:rPr>
          <w:rFonts w:ascii="Verdana" w:hAnsi="Verdana"/>
          <w:sz w:val="20"/>
          <w:szCs w:val="20"/>
        </w:rPr>
        <w:t xml:space="preserve">acciones legales en contra de </w:t>
      </w:r>
      <w:r w:rsidR="00DD4FDE" w:rsidRPr="0047744D">
        <w:rPr>
          <w:rFonts w:ascii="Verdana" w:hAnsi="Verdana"/>
          <w:sz w:val="20"/>
          <w:szCs w:val="20"/>
        </w:rPr>
        <w:t>[esta]</w:t>
      </w:r>
      <w:r w:rsidR="00117DE3" w:rsidRPr="0047744D">
        <w:rPr>
          <w:rFonts w:ascii="Verdana" w:hAnsi="Verdana"/>
          <w:sz w:val="20"/>
          <w:szCs w:val="20"/>
        </w:rPr>
        <w:t xml:space="preserve"> radio</w:t>
      </w:r>
      <w:r w:rsidR="00DD4FDE" w:rsidRPr="0047744D">
        <w:rPr>
          <w:rFonts w:ascii="Verdana" w:hAnsi="Verdana"/>
          <w:sz w:val="20"/>
          <w:szCs w:val="20"/>
        </w:rPr>
        <w:t>”</w:t>
      </w:r>
      <w:r w:rsidR="00117DE3" w:rsidRPr="0047744D">
        <w:rPr>
          <w:rFonts w:ascii="Verdana" w:hAnsi="Verdana"/>
          <w:sz w:val="20"/>
          <w:szCs w:val="20"/>
        </w:rPr>
        <w:t xml:space="preserve">. En ese </w:t>
      </w:r>
      <w:r w:rsidR="00117DE3" w:rsidRPr="0047744D">
        <w:rPr>
          <w:rFonts w:ascii="Verdana" w:hAnsi="Verdana"/>
          <w:sz w:val="20"/>
          <w:szCs w:val="20"/>
        </w:rPr>
        <w:lastRenderedPageBreak/>
        <w:t>sentido, el Estado señaló que tal indicación constituiría “una violación de derechos hacia el titular</w:t>
      </w:r>
      <w:r w:rsidR="00873724" w:rsidRPr="0047744D">
        <w:rPr>
          <w:rFonts w:ascii="Verdana" w:hAnsi="Verdana"/>
          <w:sz w:val="20"/>
          <w:szCs w:val="20"/>
        </w:rPr>
        <w:t>”</w:t>
      </w:r>
      <w:r w:rsidR="00DD4FDE" w:rsidRPr="0047744D">
        <w:rPr>
          <w:rFonts w:ascii="Verdana" w:hAnsi="Verdana"/>
          <w:sz w:val="20"/>
          <w:szCs w:val="20"/>
        </w:rPr>
        <w:t xml:space="preserve"> del derecho de usufructo,</w:t>
      </w:r>
      <w:r w:rsidR="00BB66F0" w:rsidRPr="0047744D">
        <w:rPr>
          <w:rFonts w:ascii="Verdana" w:hAnsi="Verdana"/>
          <w:sz w:val="20"/>
          <w:szCs w:val="20"/>
        </w:rPr>
        <w:t xml:space="preserve"> </w:t>
      </w:r>
      <w:r w:rsidR="00117DE3" w:rsidRPr="0047744D">
        <w:rPr>
          <w:rFonts w:ascii="Verdana" w:hAnsi="Verdana"/>
          <w:sz w:val="20"/>
          <w:szCs w:val="20"/>
        </w:rPr>
        <w:t xml:space="preserve">y </w:t>
      </w:r>
      <w:r w:rsidR="00CA0BC7" w:rsidRPr="0047744D">
        <w:rPr>
          <w:rFonts w:ascii="Verdana" w:hAnsi="Verdana"/>
          <w:sz w:val="20"/>
          <w:szCs w:val="20"/>
        </w:rPr>
        <w:t>par</w:t>
      </w:r>
      <w:r w:rsidR="00117DE3" w:rsidRPr="0047744D">
        <w:rPr>
          <w:rFonts w:ascii="Verdana" w:hAnsi="Verdana"/>
          <w:sz w:val="20"/>
          <w:szCs w:val="20"/>
        </w:rPr>
        <w:t xml:space="preserve">a otras personas en condiciones similares. Asimismo, </w:t>
      </w:r>
      <w:r w:rsidRPr="0047744D">
        <w:rPr>
          <w:rFonts w:ascii="Verdana" w:hAnsi="Verdana"/>
          <w:sz w:val="20"/>
          <w:szCs w:val="20"/>
        </w:rPr>
        <w:t>afirmó que</w:t>
      </w:r>
      <w:r w:rsidR="00B01CD1" w:rsidRPr="0047744D">
        <w:rPr>
          <w:rFonts w:ascii="Verdana" w:hAnsi="Verdana"/>
          <w:sz w:val="20"/>
          <w:szCs w:val="20"/>
        </w:rPr>
        <w:t xml:space="preserve"> “si bien el ánimo del fallo es garantizar la protección de los pueblos indígenas al hacer uso de una radio comunitaria, esto a su vez deja en un estado de indefensión a las radios que cuentan con las autorizaciones legales para operar en el país</w:t>
      </w:r>
      <w:r w:rsidR="008D4FBC" w:rsidRPr="0047744D">
        <w:rPr>
          <w:rFonts w:ascii="Verdana" w:hAnsi="Verdana"/>
          <w:sz w:val="20"/>
          <w:szCs w:val="20"/>
        </w:rPr>
        <w:t>”</w:t>
      </w:r>
      <w:r w:rsidR="00560B32" w:rsidRPr="0047744D">
        <w:rPr>
          <w:rFonts w:ascii="Verdana" w:hAnsi="Verdana"/>
          <w:sz w:val="20"/>
          <w:szCs w:val="20"/>
        </w:rPr>
        <w:t>.</w:t>
      </w:r>
    </w:p>
    <w:p w14:paraId="57E6EEB1" w14:textId="77777777" w:rsidR="007B680C" w:rsidRPr="0047744D" w:rsidRDefault="007B680C" w:rsidP="002F1BB8">
      <w:pPr>
        <w:pStyle w:val="Prrafodelista"/>
        <w:spacing w:after="0" w:line="240" w:lineRule="auto"/>
        <w:ind w:left="0"/>
        <w:contextualSpacing w:val="0"/>
        <w:jc w:val="both"/>
        <w:rPr>
          <w:rFonts w:ascii="Verdana" w:hAnsi="Verdana"/>
          <w:sz w:val="20"/>
          <w:szCs w:val="20"/>
        </w:rPr>
      </w:pPr>
    </w:p>
    <w:p w14:paraId="515FEF2A" w14:textId="077AA63D" w:rsidR="007B680C" w:rsidRPr="0047744D" w:rsidRDefault="007B680C" w:rsidP="002F1BB8">
      <w:pPr>
        <w:pStyle w:val="Prrafodelista"/>
        <w:numPr>
          <w:ilvl w:val="0"/>
          <w:numId w:val="2"/>
        </w:numPr>
        <w:tabs>
          <w:tab w:val="clear" w:pos="1247"/>
        </w:tabs>
        <w:spacing w:after="0" w:line="240" w:lineRule="auto"/>
        <w:contextualSpacing w:val="0"/>
        <w:jc w:val="both"/>
        <w:rPr>
          <w:rFonts w:ascii="Verdana" w:hAnsi="Verdana"/>
          <w:sz w:val="20"/>
          <w:szCs w:val="20"/>
        </w:rPr>
      </w:pPr>
      <w:r w:rsidRPr="0047744D">
        <w:rPr>
          <w:rFonts w:ascii="Verdana" w:hAnsi="Verdana"/>
          <w:sz w:val="20"/>
          <w:szCs w:val="20"/>
        </w:rPr>
        <w:t xml:space="preserve">Los </w:t>
      </w:r>
      <w:r w:rsidRPr="0047744D">
        <w:rPr>
          <w:rFonts w:ascii="Verdana" w:hAnsi="Verdana"/>
          <w:b/>
          <w:i/>
          <w:sz w:val="20"/>
          <w:szCs w:val="20"/>
        </w:rPr>
        <w:t xml:space="preserve">representantes </w:t>
      </w:r>
      <w:r w:rsidRPr="0047744D">
        <w:rPr>
          <w:rFonts w:ascii="Verdana" w:hAnsi="Verdana"/>
          <w:sz w:val="20"/>
          <w:szCs w:val="20"/>
        </w:rPr>
        <w:t>afirmaron que</w:t>
      </w:r>
      <w:r w:rsidR="006C33DC" w:rsidRPr="0047744D">
        <w:rPr>
          <w:rFonts w:ascii="Verdana" w:hAnsi="Verdana"/>
          <w:sz w:val="20"/>
          <w:szCs w:val="20"/>
        </w:rPr>
        <w:t xml:space="preserve"> la solicitud de interpretación planteada se hace “en perjuicio y exclusión” de las “comunidades y personas indígenas que fueron objeto de allanamientos ilegales y procesos penales, y vivieron bajo la amenaza de tales actos”. </w:t>
      </w:r>
      <w:r w:rsidR="002D39DA" w:rsidRPr="0047744D">
        <w:rPr>
          <w:rFonts w:ascii="Verdana" w:hAnsi="Verdana"/>
          <w:sz w:val="20"/>
          <w:szCs w:val="20"/>
        </w:rPr>
        <w:t xml:space="preserve">Indicaron que las consideraciones y razonamientos de la Corte respecto a la responsabilidad del Estado por la violación del artículo 13.2 de la Convención Americana son claros. Además, manifestaron que el Estado presenta hechos planteados durante la etapa de fondo que fueron previamente considerados en la Sentencia. Por lo expuesto, los representantes </w:t>
      </w:r>
      <w:r w:rsidR="00E46B37" w:rsidRPr="0047744D">
        <w:rPr>
          <w:rFonts w:ascii="Verdana" w:hAnsi="Verdana"/>
          <w:sz w:val="20"/>
          <w:szCs w:val="20"/>
        </w:rPr>
        <w:t>solicitaron que se declare inadmisible la solicitud de interpretación.</w:t>
      </w:r>
    </w:p>
    <w:p w14:paraId="6867098E" w14:textId="77777777" w:rsidR="007B680C" w:rsidRPr="0047744D" w:rsidRDefault="007B680C" w:rsidP="002F1BB8">
      <w:pPr>
        <w:pStyle w:val="Prrafodelista"/>
        <w:spacing w:after="0" w:line="240" w:lineRule="auto"/>
        <w:contextualSpacing w:val="0"/>
        <w:rPr>
          <w:rFonts w:ascii="Verdana" w:hAnsi="Verdana"/>
          <w:sz w:val="20"/>
          <w:szCs w:val="20"/>
        </w:rPr>
      </w:pPr>
    </w:p>
    <w:p w14:paraId="470837BA" w14:textId="6882EB3D" w:rsidR="00F01FE1" w:rsidRPr="0047744D" w:rsidRDefault="00F01FE1" w:rsidP="002F1BB8">
      <w:pPr>
        <w:pStyle w:val="Prrafodelista"/>
        <w:numPr>
          <w:ilvl w:val="0"/>
          <w:numId w:val="2"/>
        </w:numPr>
        <w:tabs>
          <w:tab w:val="clear" w:pos="1247"/>
        </w:tabs>
        <w:spacing w:after="0" w:line="240" w:lineRule="auto"/>
        <w:contextualSpacing w:val="0"/>
        <w:jc w:val="both"/>
        <w:rPr>
          <w:rFonts w:ascii="Verdana" w:hAnsi="Verdana"/>
          <w:sz w:val="20"/>
          <w:szCs w:val="20"/>
        </w:rPr>
      </w:pPr>
      <w:r w:rsidRPr="0047744D">
        <w:rPr>
          <w:rFonts w:ascii="Verdana" w:hAnsi="Verdana"/>
          <w:sz w:val="20"/>
          <w:szCs w:val="20"/>
        </w:rPr>
        <w:t xml:space="preserve">La </w:t>
      </w:r>
      <w:r w:rsidRPr="0047744D">
        <w:rPr>
          <w:rFonts w:ascii="Verdana" w:hAnsi="Verdana"/>
          <w:b/>
          <w:i/>
          <w:sz w:val="20"/>
          <w:szCs w:val="20"/>
        </w:rPr>
        <w:t>Comisión</w:t>
      </w:r>
      <w:r w:rsidRPr="0047744D">
        <w:rPr>
          <w:rFonts w:ascii="Verdana" w:hAnsi="Verdana"/>
          <w:sz w:val="20"/>
          <w:szCs w:val="20"/>
        </w:rPr>
        <w:t xml:space="preserve"> señaló que de </w:t>
      </w:r>
      <w:r w:rsidR="00052887" w:rsidRPr="0047744D">
        <w:rPr>
          <w:rFonts w:ascii="Verdana" w:hAnsi="Verdana"/>
          <w:sz w:val="20"/>
          <w:szCs w:val="20"/>
        </w:rPr>
        <w:t xml:space="preserve">la </w:t>
      </w:r>
      <w:r w:rsidRPr="0047744D">
        <w:rPr>
          <w:rFonts w:ascii="Verdana" w:hAnsi="Verdana"/>
          <w:sz w:val="20"/>
          <w:szCs w:val="20"/>
        </w:rPr>
        <w:t>lectura de los párrafos 158 a 172 de la Sentencia, se puede</w:t>
      </w:r>
      <w:r w:rsidR="00052887" w:rsidRPr="0047744D">
        <w:rPr>
          <w:rFonts w:ascii="Verdana" w:hAnsi="Verdana"/>
          <w:sz w:val="20"/>
          <w:szCs w:val="20"/>
        </w:rPr>
        <w:t xml:space="preserve"> </w:t>
      </w:r>
      <w:r w:rsidRPr="0047744D">
        <w:rPr>
          <w:rFonts w:ascii="Verdana" w:hAnsi="Verdana"/>
          <w:sz w:val="20"/>
          <w:szCs w:val="20"/>
        </w:rPr>
        <w:t>verificar que se ha establecido “de manera clara" los motivos por los que la Corte “acreditó que el Estado vulneró el derecho a la libertad de expresión”. Por</w:t>
      </w:r>
      <w:r w:rsidR="00F70CD1" w:rsidRPr="0047744D">
        <w:rPr>
          <w:rFonts w:ascii="Verdana" w:hAnsi="Verdana"/>
          <w:sz w:val="20"/>
          <w:szCs w:val="20"/>
        </w:rPr>
        <w:t xml:space="preserve"> lo</w:t>
      </w:r>
      <w:r w:rsidRPr="0047744D">
        <w:rPr>
          <w:rFonts w:ascii="Verdana" w:hAnsi="Verdana"/>
          <w:sz w:val="20"/>
          <w:szCs w:val="20"/>
        </w:rPr>
        <w:t xml:space="preserve"> tanto, indicó que </w:t>
      </w:r>
      <w:r w:rsidR="00873724" w:rsidRPr="0047744D">
        <w:rPr>
          <w:rFonts w:ascii="Verdana" w:hAnsi="Verdana"/>
          <w:sz w:val="20"/>
          <w:szCs w:val="20"/>
        </w:rPr>
        <w:t xml:space="preserve">Guatemala </w:t>
      </w:r>
      <w:r w:rsidRPr="0047744D">
        <w:rPr>
          <w:rFonts w:ascii="Verdana" w:hAnsi="Verdana"/>
          <w:sz w:val="20"/>
          <w:szCs w:val="20"/>
        </w:rPr>
        <w:t>no p</w:t>
      </w:r>
      <w:r w:rsidR="00873724" w:rsidRPr="0047744D">
        <w:rPr>
          <w:rFonts w:ascii="Verdana" w:hAnsi="Verdana"/>
          <w:sz w:val="20"/>
          <w:szCs w:val="20"/>
        </w:rPr>
        <w:t>odría</w:t>
      </w:r>
      <w:r w:rsidRPr="0047744D">
        <w:rPr>
          <w:rFonts w:ascii="Verdana" w:hAnsi="Verdana"/>
          <w:sz w:val="20"/>
          <w:szCs w:val="20"/>
        </w:rPr>
        <w:t xml:space="preserve"> hacerse uso de la solicitud de interpretación para impugnar el Fallo. Asimismo, argumentó que, respecto al alcance del punto resolutivo frente a la protección de “derechos de terceros”, la petición planteada “no constituye propiamente una solicitud de interpretación</w:t>
      </w:r>
      <w:r w:rsidR="008B603D" w:rsidRPr="0047744D">
        <w:rPr>
          <w:rFonts w:ascii="Verdana" w:hAnsi="Verdana"/>
          <w:sz w:val="20"/>
          <w:szCs w:val="20"/>
        </w:rPr>
        <w:t>”</w:t>
      </w:r>
      <w:r w:rsidRPr="0047744D">
        <w:rPr>
          <w:rFonts w:ascii="Verdana" w:hAnsi="Verdana"/>
          <w:sz w:val="20"/>
          <w:szCs w:val="20"/>
        </w:rPr>
        <w:t>. Además, consideró que, en cuanto a estos alegados</w:t>
      </w:r>
      <w:r w:rsidR="00F70CD1" w:rsidRPr="0047744D">
        <w:rPr>
          <w:rFonts w:ascii="Verdana" w:hAnsi="Verdana"/>
          <w:sz w:val="20"/>
          <w:szCs w:val="20"/>
        </w:rPr>
        <w:t xml:space="preserve"> </w:t>
      </w:r>
      <w:r w:rsidRPr="0047744D">
        <w:rPr>
          <w:rFonts w:ascii="Verdana" w:hAnsi="Verdana"/>
          <w:sz w:val="20"/>
          <w:szCs w:val="20"/>
        </w:rPr>
        <w:t xml:space="preserve">“derechos de terceros”, la Corte </w:t>
      </w:r>
      <w:r w:rsidR="008B603D" w:rsidRPr="0047744D">
        <w:rPr>
          <w:rFonts w:ascii="Verdana" w:hAnsi="Verdana"/>
          <w:sz w:val="20"/>
          <w:szCs w:val="20"/>
        </w:rPr>
        <w:t>“</w:t>
      </w:r>
      <w:r w:rsidRPr="0047744D">
        <w:rPr>
          <w:rFonts w:ascii="Verdana" w:hAnsi="Verdana"/>
          <w:sz w:val="20"/>
          <w:szCs w:val="20"/>
        </w:rPr>
        <w:t>fue enfática en establecer que la normativa vigente no solo está vulnerando el derecho a la libertad de expresión, sino que además se está discriminando a las comunidades indígenas al no permitirles acceder al espectro radioeléctrico</w:t>
      </w:r>
      <w:r w:rsidR="008B603D" w:rsidRPr="0047744D">
        <w:rPr>
          <w:rFonts w:ascii="Verdana" w:hAnsi="Verdana"/>
          <w:sz w:val="20"/>
          <w:szCs w:val="20"/>
        </w:rPr>
        <w:t>”</w:t>
      </w:r>
      <w:r w:rsidRPr="0047744D">
        <w:rPr>
          <w:rFonts w:ascii="Verdana" w:hAnsi="Verdana"/>
          <w:sz w:val="20"/>
          <w:szCs w:val="20"/>
        </w:rPr>
        <w:t>.</w:t>
      </w:r>
    </w:p>
    <w:p w14:paraId="49952E07" w14:textId="77777777" w:rsidR="007B680C" w:rsidRPr="0047744D" w:rsidRDefault="007B680C" w:rsidP="002F1BB8">
      <w:pPr>
        <w:pStyle w:val="Prrafodelista"/>
        <w:spacing w:after="0" w:line="240" w:lineRule="auto"/>
        <w:ind w:left="0"/>
        <w:contextualSpacing w:val="0"/>
        <w:jc w:val="both"/>
        <w:rPr>
          <w:rFonts w:ascii="Verdana" w:hAnsi="Verdana"/>
          <w:sz w:val="20"/>
          <w:szCs w:val="20"/>
        </w:rPr>
      </w:pPr>
    </w:p>
    <w:p w14:paraId="7B139B54" w14:textId="77777777" w:rsidR="007B680C" w:rsidRPr="0047744D" w:rsidRDefault="0085606E" w:rsidP="002F1BB8">
      <w:pPr>
        <w:pStyle w:val="Ttulo3"/>
        <w:rPr>
          <w:lang w:val="es-CR"/>
        </w:rPr>
      </w:pPr>
      <w:r w:rsidRPr="0047744D">
        <w:rPr>
          <w:lang w:val="es-CR"/>
        </w:rPr>
        <w:t>A</w:t>
      </w:r>
      <w:r w:rsidR="007B680C" w:rsidRPr="0047744D">
        <w:rPr>
          <w:lang w:val="es-CR"/>
        </w:rPr>
        <w:t>.2. Consideraciones de la Corte</w:t>
      </w:r>
    </w:p>
    <w:p w14:paraId="3A3AEF16" w14:textId="77777777" w:rsidR="007B680C" w:rsidRPr="0047744D" w:rsidRDefault="007B680C" w:rsidP="002F1BB8">
      <w:pPr>
        <w:pStyle w:val="Prrafodelista"/>
        <w:spacing w:after="0" w:line="240" w:lineRule="auto"/>
        <w:ind w:left="0"/>
        <w:contextualSpacing w:val="0"/>
        <w:jc w:val="both"/>
        <w:rPr>
          <w:rFonts w:ascii="Verdana" w:hAnsi="Verdana"/>
          <w:sz w:val="20"/>
          <w:szCs w:val="20"/>
        </w:rPr>
      </w:pPr>
    </w:p>
    <w:p w14:paraId="73413E72" w14:textId="5623DB59" w:rsidR="00FA6120" w:rsidRPr="0047744D" w:rsidRDefault="00FA6120" w:rsidP="002F1BB8">
      <w:pPr>
        <w:pStyle w:val="Prrafodelista"/>
        <w:numPr>
          <w:ilvl w:val="0"/>
          <w:numId w:val="2"/>
        </w:numPr>
        <w:tabs>
          <w:tab w:val="clear" w:pos="1247"/>
        </w:tabs>
        <w:spacing w:after="0" w:line="240" w:lineRule="auto"/>
        <w:contextualSpacing w:val="0"/>
        <w:jc w:val="both"/>
        <w:rPr>
          <w:rFonts w:ascii="Verdana" w:hAnsi="Verdana"/>
          <w:sz w:val="20"/>
          <w:szCs w:val="20"/>
        </w:rPr>
      </w:pPr>
      <w:r w:rsidRPr="0047744D">
        <w:rPr>
          <w:rFonts w:ascii="Verdana" w:hAnsi="Verdana"/>
          <w:sz w:val="20"/>
          <w:szCs w:val="20"/>
        </w:rPr>
        <w:t xml:space="preserve">En el </w:t>
      </w:r>
      <w:r w:rsidR="006F00E2" w:rsidRPr="0047744D">
        <w:rPr>
          <w:rFonts w:ascii="Verdana" w:hAnsi="Verdana"/>
          <w:sz w:val="20"/>
          <w:szCs w:val="20"/>
        </w:rPr>
        <w:t>p</w:t>
      </w:r>
      <w:r w:rsidRPr="0047744D">
        <w:rPr>
          <w:rFonts w:ascii="Verdana" w:hAnsi="Verdana"/>
          <w:sz w:val="20"/>
          <w:szCs w:val="20"/>
        </w:rPr>
        <w:t xml:space="preserve">unto </w:t>
      </w:r>
      <w:r w:rsidR="006F00E2" w:rsidRPr="0047744D">
        <w:rPr>
          <w:rFonts w:ascii="Verdana" w:hAnsi="Verdana"/>
          <w:sz w:val="20"/>
          <w:szCs w:val="20"/>
        </w:rPr>
        <w:t>r</w:t>
      </w:r>
      <w:r w:rsidRPr="0047744D">
        <w:rPr>
          <w:rFonts w:ascii="Verdana" w:hAnsi="Verdana"/>
          <w:sz w:val="20"/>
          <w:szCs w:val="20"/>
        </w:rPr>
        <w:t xml:space="preserve">esolutivo </w:t>
      </w:r>
      <w:r w:rsidR="00A0297A" w:rsidRPr="0047744D">
        <w:rPr>
          <w:rFonts w:ascii="Verdana" w:hAnsi="Verdana"/>
          <w:sz w:val="20"/>
          <w:szCs w:val="20"/>
        </w:rPr>
        <w:t>s</w:t>
      </w:r>
      <w:r w:rsidRPr="0047744D">
        <w:rPr>
          <w:rFonts w:ascii="Verdana" w:hAnsi="Verdana"/>
          <w:sz w:val="20"/>
          <w:szCs w:val="20"/>
        </w:rPr>
        <w:t>egundo, e</w:t>
      </w:r>
      <w:r w:rsidR="00F95EFF" w:rsidRPr="0047744D">
        <w:rPr>
          <w:rFonts w:ascii="Verdana" w:hAnsi="Verdana"/>
          <w:sz w:val="20"/>
          <w:szCs w:val="20"/>
        </w:rPr>
        <w:t xml:space="preserve">l Tribunal </w:t>
      </w:r>
      <w:r w:rsidRPr="0047744D">
        <w:rPr>
          <w:rFonts w:ascii="Verdana" w:hAnsi="Verdana"/>
          <w:sz w:val="20"/>
          <w:szCs w:val="20"/>
        </w:rPr>
        <w:t>dispuso lo siguiente:</w:t>
      </w:r>
    </w:p>
    <w:p w14:paraId="59A37719" w14:textId="45E17A9D" w:rsidR="00FA6120" w:rsidRPr="0047744D" w:rsidRDefault="00FA6120" w:rsidP="002F1BB8">
      <w:pPr>
        <w:pStyle w:val="Prrafodelista"/>
        <w:spacing w:after="0" w:line="240" w:lineRule="auto"/>
        <w:ind w:left="990"/>
        <w:contextualSpacing w:val="0"/>
        <w:jc w:val="both"/>
        <w:rPr>
          <w:rFonts w:ascii="Verdana" w:hAnsi="Verdana"/>
          <w:sz w:val="16"/>
          <w:szCs w:val="16"/>
        </w:rPr>
      </w:pPr>
    </w:p>
    <w:p w14:paraId="283CC487" w14:textId="22C386A7" w:rsidR="00FA6120" w:rsidRPr="0047744D" w:rsidRDefault="00FA6120" w:rsidP="006E7675">
      <w:pPr>
        <w:pStyle w:val="Prrafodelista"/>
        <w:spacing w:after="0" w:line="240" w:lineRule="auto"/>
        <w:ind w:right="720"/>
        <w:contextualSpacing w:val="0"/>
        <w:jc w:val="both"/>
        <w:rPr>
          <w:rFonts w:ascii="Verdana" w:hAnsi="Verdana"/>
          <w:sz w:val="20"/>
          <w:szCs w:val="20"/>
        </w:rPr>
      </w:pPr>
      <w:r w:rsidRPr="0047744D">
        <w:rPr>
          <w:rFonts w:ascii="Verdana" w:hAnsi="Verdana"/>
          <w:sz w:val="16"/>
          <w:szCs w:val="16"/>
        </w:rPr>
        <w:t xml:space="preserve">2. El Estado es responsable por la violación del derecho a la libertad de expresión, reconocido en el artículo 13.2 de la Convención Americana sobre Derechos Humanos, en relación con las obligaciones de respeto y garantía, previstas en el artículo 1.1 del mismo tratado, en perjuicio de los pueblos indígenas Maya Kaqchikel de Sumpango y Maya Achí de San Miguel Chicaj, en los términos de los párrafos 157 a 172 de la </w:t>
      </w:r>
      <w:r w:rsidR="008D4917" w:rsidRPr="0047744D">
        <w:rPr>
          <w:rFonts w:ascii="Verdana" w:hAnsi="Verdana"/>
          <w:sz w:val="16"/>
          <w:szCs w:val="16"/>
        </w:rPr>
        <w:t xml:space="preserve">[…] </w:t>
      </w:r>
      <w:r w:rsidRPr="0047744D">
        <w:rPr>
          <w:rFonts w:ascii="Verdana" w:hAnsi="Verdana"/>
          <w:sz w:val="16"/>
          <w:szCs w:val="16"/>
        </w:rPr>
        <w:t>Sentencia.</w:t>
      </w:r>
      <w:r w:rsidRPr="0047744D">
        <w:rPr>
          <w:rFonts w:ascii="Verdana" w:hAnsi="Verdana"/>
          <w:sz w:val="16"/>
          <w:szCs w:val="16"/>
        </w:rPr>
        <w:cr/>
      </w:r>
    </w:p>
    <w:p w14:paraId="2372BC7C" w14:textId="615CB0B0" w:rsidR="00053B1C" w:rsidRPr="0047744D" w:rsidRDefault="00312C3F" w:rsidP="002F1BB8">
      <w:pPr>
        <w:pStyle w:val="Prrafodelista"/>
        <w:numPr>
          <w:ilvl w:val="0"/>
          <w:numId w:val="2"/>
        </w:numPr>
        <w:tabs>
          <w:tab w:val="clear" w:pos="1247"/>
        </w:tabs>
        <w:spacing w:after="0" w:line="240" w:lineRule="auto"/>
        <w:contextualSpacing w:val="0"/>
        <w:jc w:val="both"/>
        <w:rPr>
          <w:rFonts w:ascii="Verdana" w:hAnsi="Verdana"/>
          <w:sz w:val="20"/>
          <w:szCs w:val="20"/>
        </w:rPr>
      </w:pPr>
      <w:r w:rsidRPr="0047744D">
        <w:rPr>
          <w:rFonts w:ascii="Verdana" w:hAnsi="Verdana"/>
          <w:sz w:val="20"/>
          <w:szCs w:val="20"/>
        </w:rPr>
        <w:t>E</w:t>
      </w:r>
      <w:r w:rsidR="00053B1C" w:rsidRPr="0047744D">
        <w:rPr>
          <w:rFonts w:ascii="Verdana" w:hAnsi="Verdana"/>
          <w:sz w:val="20"/>
          <w:szCs w:val="20"/>
        </w:rPr>
        <w:t>n</w:t>
      </w:r>
      <w:r w:rsidR="00B83D71" w:rsidRPr="0047744D">
        <w:rPr>
          <w:rFonts w:ascii="Verdana" w:hAnsi="Verdana"/>
          <w:sz w:val="20"/>
          <w:szCs w:val="20"/>
        </w:rPr>
        <w:t xml:space="preserve"> los</w:t>
      </w:r>
      <w:r w:rsidR="00F95EFF" w:rsidRPr="0047744D">
        <w:rPr>
          <w:rFonts w:ascii="Verdana" w:hAnsi="Verdana"/>
          <w:sz w:val="20"/>
          <w:szCs w:val="20"/>
        </w:rPr>
        <w:t xml:space="preserve"> párrafo</w:t>
      </w:r>
      <w:r w:rsidR="00B83D71" w:rsidRPr="0047744D">
        <w:rPr>
          <w:rFonts w:ascii="Verdana" w:hAnsi="Verdana"/>
          <w:sz w:val="20"/>
          <w:szCs w:val="20"/>
        </w:rPr>
        <w:t>s 16</w:t>
      </w:r>
      <w:r w:rsidR="00053B1C" w:rsidRPr="0047744D">
        <w:rPr>
          <w:rFonts w:ascii="Verdana" w:hAnsi="Verdana"/>
          <w:sz w:val="20"/>
          <w:szCs w:val="20"/>
        </w:rPr>
        <w:t>6 a 171</w:t>
      </w:r>
      <w:r w:rsidR="00B83D71" w:rsidRPr="0047744D">
        <w:rPr>
          <w:rFonts w:ascii="Verdana" w:hAnsi="Verdana"/>
          <w:sz w:val="20"/>
          <w:szCs w:val="20"/>
        </w:rPr>
        <w:t>,</w:t>
      </w:r>
      <w:r w:rsidRPr="0047744D">
        <w:rPr>
          <w:rFonts w:ascii="Verdana" w:hAnsi="Verdana"/>
          <w:sz w:val="20"/>
          <w:szCs w:val="20"/>
        </w:rPr>
        <w:t xml:space="preserve"> la Corte consideró, en lo pertinente</w:t>
      </w:r>
      <w:r w:rsidR="00B83D71" w:rsidRPr="0047744D">
        <w:rPr>
          <w:rFonts w:ascii="Verdana" w:hAnsi="Verdana"/>
          <w:sz w:val="20"/>
          <w:szCs w:val="20"/>
        </w:rPr>
        <w:t>:</w:t>
      </w:r>
      <w:r w:rsidR="00F95EFF" w:rsidRPr="0047744D">
        <w:rPr>
          <w:rFonts w:ascii="Verdana" w:hAnsi="Verdana"/>
          <w:sz w:val="20"/>
          <w:szCs w:val="20"/>
        </w:rPr>
        <w:t xml:space="preserve"> </w:t>
      </w:r>
    </w:p>
    <w:p w14:paraId="743E9755" w14:textId="20407BC3" w:rsidR="00053B1C" w:rsidRPr="0047744D" w:rsidRDefault="00053B1C" w:rsidP="002F1BB8">
      <w:pPr>
        <w:pStyle w:val="Prrafodelista"/>
        <w:spacing w:after="0" w:line="240" w:lineRule="auto"/>
        <w:ind w:left="0"/>
        <w:contextualSpacing w:val="0"/>
        <w:jc w:val="both"/>
        <w:rPr>
          <w:rFonts w:ascii="Verdana" w:hAnsi="Verdana"/>
          <w:sz w:val="20"/>
          <w:szCs w:val="20"/>
        </w:rPr>
      </w:pPr>
    </w:p>
    <w:p w14:paraId="64D8A042" w14:textId="2BCD4F9A" w:rsidR="00053B1C" w:rsidRPr="0047744D" w:rsidRDefault="00053B1C" w:rsidP="006E7675">
      <w:pPr>
        <w:widowControl w:val="0"/>
        <w:autoSpaceDE w:val="0"/>
        <w:autoSpaceDN w:val="0"/>
        <w:spacing w:after="0" w:line="240" w:lineRule="auto"/>
        <w:ind w:left="720" w:right="720"/>
        <w:jc w:val="both"/>
        <w:rPr>
          <w:rFonts w:ascii="Verdana" w:hAnsi="Verdana"/>
          <w:sz w:val="16"/>
          <w:szCs w:val="16"/>
        </w:rPr>
      </w:pPr>
      <w:r w:rsidRPr="0047744D">
        <w:rPr>
          <w:rFonts w:ascii="Verdana" w:hAnsi="Verdana"/>
          <w:sz w:val="16"/>
          <w:szCs w:val="16"/>
        </w:rPr>
        <w:t>166. Por otra parte, tal como se ha señalado previamente (</w:t>
      </w:r>
      <w:r w:rsidRPr="0047744D">
        <w:rPr>
          <w:rFonts w:ascii="Verdana" w:hAnsi="Verdana"/>
          <w:i/>
          <w:iCs/>
          <w:sz w:val="16"/>
          <w:szCs w:val="16"/>
        </w:rPr>
        <w:t>supra</w:t>
      </w:r>
      <w:r w:rsidRPr="0047744D">
        <w:rPr>
          <w:rFonts w:ascii="Verdana" w:hAnsi="Verdana"/>
          <w:sz w:val="16"/>
          <w:szCs w:val="16"/>
        </w:rPr>
        <w:t xml:space="preserve"> párr. 160) las responsabilidades ulteriores por el ejercicio de la libertad de expresión deben responder a un objetivo permitido por la Convención Americana, tal como el respeto a los derechos o a la reputación de los demás o la protección de la seguridad nacional, el orden público o la salud o la moral públicas. En el caso concreto, la persecución penal de las personas que operan las radios comunitarias indígenas no responde a ninguna de las finalidades antes señaladas, sino que, por el contrario, los allanamientos de las radios en cuestión y los enjuiciamientos penales afectaron los derechos de los pueblos indígenas a la libertad de expresión y a participar en la vida cultural.</w:t>
      </w:r>
    </w:p>
    <w:p w14:paraId="7E73988A" w14:textId="77777777" w:rsidR="001B3CFF" w:rsidRPr="0047744D" w:rsidRDefault="001B3CFF" w:rsidP="006E7675">
      <w:pPr>
        <w:widowControl w:val="0"/>
        <w:autoSpaceDE w:val="0"/>
        <w:autoSpaceDN w:val="0"/>
        <w:spacing w:after="0" w:line="240" w:lineRule="auto"/>
        <w:ind w:left="720" w:right="720"/>
        <w:jc w:val="both"/>
        <w:rPr>
          <w:rFonts w:ascii="Verdana" w:hAnsi="Verdana"/>
          <w:sz w:val="16"/>
          <w:szCs w:val="16"/>
        </w:rPr>
      </w:pPr>
    </w:p>
    <w:p w14:paraId="0C546417" w14:textId="77777777" w:rsidR="001B3CFF" w:rsidRPr="0047744D" w:rsidRDefault="00053B1C" w:rsidP="006E7675">
      <w:pPr>
        <w:widowControl w:val="0"/>
        <w:autoSpaceDE w:val="0"/>
        <w:autoSpaceDN w:val="0"/>
        <w:spacing w:after="0" w:line="240" w:lineRule="auto"/>
        <w:ind w:left="720" w:right="720"/>
        <w:jc w:val="both"/>
        <w:rPr>
          <w:rFonts w:ascii="Verdana" w:hAnsi="Verdana"/>
          <w:sz w:val="16"/>
          <w:szCs w:val="16"/>
        </w:rPr>
      </w:pPr>
      <w:r w:rsidRPr="0047744D">
        <w:rPr>
          <w:rFonts w:ascii="Verdana" w:hAnsi="Verdana"/>
          <w:sz w:val="16"/>
          <w:szCs w:val="16"/>
        </w:rPr>
        <w:t xml:space="preserve">167. En lo que respecta al examen de la idoneidad, la necesidad y la proporcionalidad de la restricción de la libertad de expresión, la Corte considera que es imperioso tomar en cuenta que (i) el derecho a la libertad de expresión de los pueblos indígenas abarca su derecho a fundar y operar radios comunitarias; (ii) la legislación que regula la radiodifusión en Guatemala impidió, en la práctica, que las comunidades indígenas Maya Kaqchikel Sumpango y Achí de San Miguel Chicaj tuvieran acceso al espectro radioeléctrico de forma legal, y (iii) el Estado no ha dirigido esfuerzos legislativos o de otra índole para reconocer a dichas radios comunitarias y asegurar que los referidos pueblos indígenas pudieran operar sus emisoras de radio. </w:t>
      </w:r>
    </w:p>
    <w:p w14:paraId="3912B3F3" w14:textId="77777777" w:rsidR="001B3CFF" w:rsidRPr="0047744D" w:rsidRDefault="001B3CFF" w:rsidP="006E7675">
      <w:pPr>
        <w:widowControl w:val="0"/>
        <w:autoSpaceDE w:val="0"/>
        <w:autoSpaceDN w:val="0"/>
        <w:spacing w:after="0" w:line="240" w:lineRule="auto"/>
        <w:ind w:left="720" w:right="720"/>
        <w:jc w:val="both"/>
        <w:rPr>
          <w:rFonts w:ascii="Verdana" w:hAnsi="Verdana"/>
          <w:sz w:val="16"/>
          <w:szCs w:val="16"/>
        </w:rPr>
      </w:pPr>
    </w:p>
    <w:p w14:paraId="6AEB96BB" w14:textId="77777777" w:rsidR="001B3CFF" w:rsidRPr="0047744D" w:rsidRDefault="00053B1C" w:rsidP="006E7675">
      <w:pPr>
        <w:widowControl w:val="0"/>
        <w:autoSpaceDE w:val="0"/>
        <w:autoSpaceDN w:val="0"/>
        <w:spacing w:after="0" w:line="240" w:lineRule="auto"/>
        <w:ind w:left="720" w:right="720"/>
        <w:jc w:val="both"/>
        <w:rPr>
          <w:rFonts w:ascii="Verdana" w:hAnsi="Verdana"/>
          <w:sz w:val="16"/>
          <w:szCs w:val="16"/>
        </w:rPr>
      </w:pPr>
      <w:r w:rsidRPr="0047744D">
        <w:rPr>
          <w:rFonts w:ascii="Verdana" w:hAnsi="Verdana"/>
          <w:sz w:val="16"/>
          <w:szCs w:val="16"/>
        </w:rPr>
        <w:t xml:space="preserve">168. En cuanto a la idoneidad y necesidad de la vía penal para lograr la finalidad perseguida, la Corte ha advertido anteriormente, y vuelve a hacerlo en el presente caso, que si bien un </w:t>
      </w:r>
      <w:r w:rsidRPr="0047744D">
        <w:rPr>
          <w:rFonts w:ascii="Verdana" w:hAnsi="Verdana"/>
          <w:sz w:val="16"/>
          <w:szCs w:val="16"/>
        </w:rPr>
        <w:lastRenderedPageBreak/>
        <w:t>instrumento penal puede ser idóneo para restringir el ejercicio abusivo de determinados derechos, siempre y cuando esto sirva al fin de salvaguardar el bien jurídico que se quiere proteger, lo anterior no significa que la utilización de la vía penal para la imposición de responsabilidades ulteriores al ejercicio de la libertad de expresión sea necesaria o proporcional en todos los casos. Al respecto, la Corte ha señalado que el Derecho Penal es el medio más restrictivo y severo para establecer responsabilidades respecto de una conducta ilícita, particularmente cuando se imponen penas privativas de libertad. Por lo tanto, el uso de la vía penal debe responder al principio de intervención mínima, en razón de la naturaleza del</w:t>
      </w:r>
      <w:r w:rsidR="001B3CFF" w:rsidRPr="0047744D">
        <w:rPr>
          <w:rFonts w:ascii="Verdana" w:hAnsi="Verdana"/>
          <w:sz w:val="16"/>
          <w:szCs w:val="16"/>
        </w:rPr>
        <w:t xml:space="preserve"> </w:t>
      </w:r>
      <w:r w:rsidRPr="0047744D">
        <w:rPr>
          <w:rFonts w:ascii="Verdana" w:hAnsi="Verdana"/>
          <w:sz w:val="16"/>
          <w:szCs w:val="16"/>
        </w:rPr>
        <w:t xml:space="preserve">derecho penal como ultima ratio. Es decir, en una sociedad democrática el poder punitivo sólo se puede ejercer en la medida estrictamente necesaria para proteger los bienes jurídicos fundamentales de los ataques más graves que los dañen o pongan en peligro. Lo contrario conduciría al ejercicio abusivo del poder punitivo del Estado. </w:t>
      </w:r>
    </w:p>
    <w:p w14:paraId="16A6E314" w14:textId="77777777" w:rsidR="001B3CFF" w:rsidRPr="0047744D" w:rsidRDefault="001B3CFF" w:rsidP="006E7675">
      <w:pPr>
        <w:widowControl w:val="0"/>
        <w:autoSpaceDE w:val="0"/>
        <w:autoSpaceDN w:val="0"/>
        <w:spacing w:after="0" w:line="240" w:lineRule="auto"/>
        <w:ind w:left="720" w:right="720"/>
        <w:jc w:val="both"/>
        <w:rPr>
          <w:rFonts w:ascii="Verdana" w:hAnsi="Verdana"/>
          <w:sz w:val="16"/>
          <w:szCs w:val="16"/>
        </w:rPr>
      </w:pPr>
    </w:p>
    <w:p w14:paraId="07A40435" w14:textId="77777777" w:rsidR="001B3CFF" w:rsidRPr="0047744D" w:rsidRDefault="00053B1C" w:rsidP="006E7675">
      <w:pPr>
        <w:widowControl w:val="0"/>
        <w:autoSpaceDE w:val="0"/>
        <w:autoSpaceDN w:val="0"/>
        <w:spacing w:after="0" w:line="240" w:lineRule="auto"/>
        <w:ind w:left="720" w:right="720"/>
        <w:jc w:val="both"/>
        <w:rPr>
          <w:rFonts w:ascii="Verdana" w:hAnsi="Verdana"/>
          <w:sz w:val="16"/>
          <w:szCs w:val="16"/>
        </w:rPr>
      </w:pPr>
      <w:r w:rsidRPr="0047744D">
        <w:rPr>
          <w:rFonts w:ascii="Verdana" w:hAnsi="Verdana"/>
          <w:sz w:val="16"/>
          <w:szCs w:val="16"/>
        </w:rPr>
        <w:t xml:space="preserve">169. En este contexto, la persecución penal de las personas que operaban las radios comunitarias indígenas, al igual que los allanamientos de la Radio Ixchel y la Radio “La Voz del Pueblo” y el decomiso de sus equipos de transmisión, no resulta idónea y es innecesaria. Ello porque el Estado pudo haber empleado medios menos lesivos que los previstos por el Derecho Penal, por ejemplo, procedimientos y sanciones administrativas, que asegurarían la misma finalidad, pero afectarían de forma menos gravosa a las comunidades indígenas. </w:t>
      </w:r>
    </w:p>
    <w:p w14:paraId="4F97642B" w14:textId="77777777" w:rsidR="001B3CFF" w:rsidRPr="0047744D" w:rsidRDefault="001B3CFF" w:rsidP="006E7675">
      <w:pPr>
        <w:widowControl w:val="0"/>
        <w:autoSpaceDE w:val="0"/>
        <w:autoSpaceDN w:val="0"/>
        <w:spacing w:after="0" w:line="240" w:lineRule="auto"/>
        <w:ind w:left="720" w:right="720"/>
        <w:jc w:val="both"/>
        <w:rPr>
          <w:rFonts w:ascii="Verdana" w:hAnsi="Verdana"/>
          <w:sz w:val="16"/>
          <w:szCs w:val="16"/>
        </w:rPr>
      </w:pPr>
    </w:p>
    <w:p w14:paraId="78DC9E9F" w14:textId="77777777" w:rsidR="00E76F66" w:rsidRPr="0047744D" w:rsidRDefault="00053B1C" w:rsidP="006E7675">
      <w:pPr>
        <w:widowControl w:val="0"/>
        <w:autoSpaceDE w:val="0"/>
        <w:autoSpaceDN w:val="0"/>
        <w:spacing w:after="0" w:line="240" w:lineRule="auto"/>
        <w:ind w:left="720" w:right="720"/>
        <w:jc w:val="both"/>
        <w:rPr>
          <w:rFonts w:ascii="Verdana" w:hAnsi="Verdana"/>
          <w:sz w:val="16"/>
          <w:szCs w:val="16"/>
        </w:rPr>
      </w:pPr>
      <w:r w:rsidRPr="0047744D">
        <w:rPr>
          <w:rFonts w:ascii="Verdana" w:hAnsi="Verdana"/>
          <w:sz w:val="16"/>
          <w:szCs w:val="16"/>
        </w:rPr>
        <w:t xml:space="preserve">170. Por último, tomando todo lo anterior en cuenta, este Tribunal encuentra que los actos llevados a cabo por el Estado en detrimento de los pueblos Maya Kaqchikel y Achí no solo derivaron de una situación de ilegalidad indirectamente generada por el propio Estado, sino que también resultaron en un sacrificio absoluto del derecho a la libertad de expresión de dichos pueblos, con el propósito de asegurar el pleno goce del derecho a la libertad de expresión de aquellos que supuestamente sufrieron alguna interferencia en la trasmisión de sus emisoras de radio. Por ende, la Corte considera que la persecución penal de referencia fue desproporcionada, por cuanto afectó de forma excesiva la libertad de expresión y el derecho a participar en la vida cultural de los pueblos Maya Kaqchikel de Sumpango y Maya Achí de San Miguel Chicaj. </w:t>
      </w:r>
    </w:p>
    <w:p w14:paraId="55F1A3E0" w14:textId="77777777" w:rsidR="00E76F66" w:rsidRPr="0047744D" w:rsidRDefault="00E76F66" w:rsidP="006E7675">
      <w:pPr>
        <w:widowControl w:val="0"/>
        <w:autoSpaceDE w:val="0"/>
        <w:autoSpaceDN w:val="0"/>
        <w:spacing w:after="0" w:line="240" w:lineRule="auto"/>
        <w:ind w:left="720" w:right="720"/>
        <w:jc w:val="both"/>
        <w:rPr>
          <w:rFonts w:ascii="Verdana" w:hAnsi="Verdana"/>
          <w:sz w:val="16"/>
          <w:szCs w:val="16"/>
        </w:rPr>
      </w:pPr>
    </w:p>
    <w:p w14:paraId="10A4ACB1" w14:textId="6B8E8783" w:rsidR="00053B1C" w:rsidRPr="0047744D" w:rsidRDefault="00053B1C" w:rsidP="006E7675">
      <w:pPr>
        <w:widowControl w:val="0"/>
        <w:autoSpaceDE w:val="0"/>
        <w:autoSpaceDN w:val="0"/>
        <w:spacing w:after="0" w:line="240" w:lineRule="auto"/>
        <w:ind w:left="720" w:right="720"/>
        <w:jc w:val="both"/>
        <w:rPr>
          <w:rFonts w:ascii="Verdana" w:hAnsi="Verdana"/>
          <w:sz w:val="16"/>
          <w:szCs w:val="16"/>
        </w:rPr>
      </w:pPr>
      <w:r w:rsidRPr="0047744D">
        <w:rPr>
          <w:rFonts w:ascii="Verdana" w:hAnsi="Verdana"/>
          <w:sz w:val="16"/>
          <w:szCs w:val="16"/>
        </w:rPr>
        <w:t>171. De esta forma, este Tribunal considera que los allanamientos y decomisos de equipos de las radios Ixchel y “La Voz del Pueblo”, llevados a cabo con base en la normativa interna de Guatemala y mediante orden judicial, configuraron acciones ilegítimas y restricciones al derecho a libertad de expresión contrarias a la Convención.</w:t>
      </w:r>
    </w:p>
    <w:p w14:paraId="22AEE26F" w14:textId="77777777" w:rsidR="005C3C6F" w:rsidRPr="0047744D" w:rsidRDefault="005C3C6F" w:rsidP="002F1BB8">
      <w:pPr>
        <w:widowControl w:val="0"/>
        <w:autoSpaceDE w:val="0"/>
        <w:autoSpaceDN w:val="0"/>
        <w:spacing w:after="0" w:line="240" w:lineRule="auto"/>
        <w:ind w:right="821"/>
        <w:jc w:val="both"/>
        <w:rPr>
          <w:rFonts w:ascii="Verdana" w:hAnsi="Verdana"/>
          <w:sz w:val="20"/>
          <w:szCs w:val="20"/>
        </w:rPr>
      </w:pPr>
    </w:p>
    <w:p w14:paraId="3CDA2AE1" w14:textId="19878D18" w:rsidR="007B680C" w:rsidRPr="0047744D" w:rsidRDefault="00B6581A" w:rsidP="002F1BB8">
      <w:pPr>
        <w:pStyle w:val="Prrafodelista"/>
        <w:numPr>
          <w:ilvl w:val="0"/>
          <w:numId w:val="2"/>
        </w:numPr>
        <w:tabs>
          <w:tab w:val="clear" w:pos="1247"/>
        </w:tabs>
        <w:spacing w:after="0" w:line="240" w:lineRule="auto"/>
        <w:contextualSpacing w:val="0"/>
        <w:jc w:val="both"/>
        <w:rPr>
          <w:rFonts w:ascii="Verdana" w:hAnsi="Verdana"/>
          <w:sz w:val="20"/>
          <w:szCs w:val="20"/>
        </w:rPr>
      </w:pPr>
      <w:r w:rsidRPr="0047744D">
        <w:rPr>
          <w:rFonts w:ascii="Verdana" w:hAnsi="Verdana"/>
          <w:sz w:val="20"/>
          <w:szCs w:val="20"/>
        </w:rPr>
        <w:t>La Corte reitera que considera</w:t>
      </w:r>
      <w:r w:rsidRPr="0047744D">
        <w:rPr>
          <w:rFonts w:ascii="Verdana" w:hAnsi="Verdana" w:cs="Verdana"/>
          <w:sz w:val="20"/>
          <w:szCs w:val="20"/>
        </w:rPr>
        <w:t xml:space="preserve"> improcedente utilizar una solicitud de interpretación para someter cuestiones de hecho y de derecho que ya fueron planteadas en su oportunidad procesal y sobre las cuales la Corte ya adoptó una decisión</w:t>
      </w:r>
      <w:r w:rsidRPr="0047744D">
        <w:rPr>
          <w:rStyle w:val="Refdenotaalpie"/>
          <w:rFonts w:cs="Verdana"/>
          <w:szCs w:val="20"/>
        </w:rPr>
        <w:footnoteReference w:id="7"/>
      </w:r>
      <w:r w:rsidRPr="0047744D">
        <w:rPr>
          <w:rFonts w:ascii="Verdana" w:hAnsi="Verdana" w:cs="Verdana"/>
          <w:sz w:val="20"/>
          <w:szCs w:val="20"/>
        </w:rPr>
        <w:t>.</w:t>
      </w:r>
      <w:r w:rsidRPr="0047744D">
        <w:rPr>
          <w:rFonts w:ascii="Verdana" w:hAnsi="Verdana"/>
          <w:sz w:val="20"/>
          <w:szCs w:val="20"/>
        </w:rPr>
        <w:t xml:space="preserve"> En ese sentido, este Tribunal observa que en su Sentencia consideró el contenido de los argumentos esgrimidos por el Estado, en particular, al analizar si los allanamientos a las radios del presente caso y la persecución penal de los operadores constituyeron una restricción legítima al derecho a la libertad de expresión de las víctimas, </w:t>
      </w:r>
      <w:r w:rsidR="008D4917" w:rsidRPr="0047744D">
        <w:rPr>
          <w:rFonts w:ascii="Verdana" w:hAnsi="Verdana"/>
          <w:sz w:val="20"/>
          <w:szCs w:val="20"/>
        </w:rPr>
        <w:t xml:space="preserve">o una restricción contraria a la Convención Americana, </w:t>
      </w:r>
      <w:r w:rsidRPr="0047744D">
        <w:rPr>
          <w:rFonts w:ascii="Verdana" w:hAnsi="Verdana"/>
          <w:sz w:val="20"/>
          <w:szCs w:val="20"/>
        </w:rPr>
        <w:t xml:space="preserve">tal como se desprende de las consideraciones previamente citadas. </w:t>
      </w:r>
      <w:r w:rsidR="000E55BF" w:rsidRPr="0047744D">
        <w:rPr>
          <w:rFonts w:ascii="Verdana" w:hAnsi="Verdana"/>
          <w:sz w:val="20"/>
          <w:szCs w:val="20"/>
        </w:rPr>
        <w:t xml:space="preserve">En consecuencia, </w:t>
      </w:r>
      <w:r w:rsidR="00E45834" w:rsidRPr="0047744D">
        <w:rPr>
          <w:rFonts w:ascii="Verdana" w:hAnsi="Verdana"/>
          <w:sz w:val="20"/>
          <w:szCs w:val="20"/>
        </w:rPr>
        <w:t xml:space="preserve">se constata que la solicitud planteada por el Estado </w:t>
      </w:r>
      <w:r w:rsidRPr="0047744D">
        <w:rPr>
          <w:rFonts w:ascii="Verdana" w:hAnsi="Verdana"/>
          <w:sz w:val="20"/>
          <w:szCs w:val="20"/>
        </w:rPr>
        <w:t>no corresponde a los supuestos de interpretación establecidos en el artículo 67 de la Convención, ya que no versa sobre el sentido o alcance del fallo, sino que</w:t>
      </w:r>
      <w:r w:rsidR="007828B5" w:rsidRPr="0047744D">
        <w:rPr>
          <w:rFonts w:ascii="Verdana" w:hAnsi="Verdana"/>
          <w:sz w:val="20"/>
          <w:szCs w:val="20"/>
        </w:rPr>
        <w:t xml:space="preserve"> refleja su inconformidad con el punto resolutivo segundo y sus cuestionamientos acerca de cómo ejecutar la Sentencia</w:t>
      </w:r>
      <w:r w:rsidR="000E55BF" w:rsidRPr="0047744D">
        <w:rPr>
          <w:rFonts w:ascii="Verdana" w:hAnsi="Verdana"/>
          <w:sz w:val="20"/>
          <w:szCs w:val="20"/>
        </w:rPr>
        <w:t xml:space="preserve">, </w:t>
      </w:r>
      <w:r w:rsidR="00E45834" w:rsidRPr="0047744D">
        <w:rPr>
          <w:rFonts w:ascii="Verdana" w:hAnsi="Verdana"/>
          <w:sz w:val="20"/>
          <w:szCs w:val="20"/>
        </w:rPr>
        <w:t xml:space="preserve">razón por la cual </w:t>
      </w:r>
      <w:r w:rsidR="0047202F" w:rsidRPr="0047744D">
        <w:rPr>
          <w:rFonts w:ascii="Verdana" w:hAnsi="Verdana" w:cs="Verdana"/>
          <w:sz w:val="20"/>
          <w:szCs w:val="20"/>
        </w:rPr>
        <w:t>l</w:t>
      </w:r>
      <w:r w:rsidR="007B680C" w:rsidRPr="0047744D">
        <w:rPr>
          <w:rFonts w:ascii="Verdana" w:hAnsi="Verdana" w:cs="Verdana"/>
          <w:sz w:val="20"/>
          <w:szCs w:val="20"/>
        </w:rPr>
        <w:t xml:space="preserve">a Corte declara improcedente </w:t>
      </w:r>
      <w:r w:rsidRPr="0047744D">
        <w:rPr>
          <w:rFonts w:ascii="Verdana" w:hAnsi="Verdana" w:cs="Verdana"/>
          <w:sz w:val="20"/>
          <w:szCs w:val="20"/>
        </w:rPr>
        <w:t>l</w:t>
      </w:r>
      <w:r w:rsidR="007B680C" w:rsidRPr="0047744D">
        <w:rPr>
          <w:rFonts w:ascii="Verdana" w:hAnsi="Verdana" w:cs="Verdana"/>
          <w:sz w:val="20"/>
          <w:szCs w:val="20"/>
        </w:rPr>
        <w:t>a solicitud de interpretación</w:t>
      </w:r>
      <w:r w:rsidRPr="0047744D">
        <w:rPr>
          <w:rFonts w:ascii="Verdana" w:hAnsi="Verdana" w:cs="Verdana"/>
          <w:sz w:val="20"/>
          <w:szCs w:val="20"/>
        </w:rPr>
        <w:t xml:space="preserve"> en este ex</w:t>
      </w:r>
      <w:r w:rsidR="006202AA" w:rsidRPr="0047744D">
        <w:rPr>
          <w:rFonts w:ascii="Verdana" w:hAnsi="Verdana" w:cs="Verdana"/>
          <w:sz w:val="20"/>
          <w:szCs w:val="20"/>
        </w:rPr>
        <w:t>t</w:t>
      </w:r>
      <w:r w:rsidRPr="0047744D">
        <w:rPr>
          <w:rFonts w:ascii="Verdana" w:hAnsi="Verdana" w:cs="Verdana"/>
          <w:sz w:val="20"/>
          <w:szCs w:val="20"/>
        </w:rPr>
        <w:t>remo</w:t>
      </w:r>
      <w:r w:rsidR="007B680C" w:rsidRPr="0047744D">
        <w:rPr>
          <w:rFonts w:ascii="Verdana" w:hAnsi="Verdana" w:cs="Verdana"/>
          <w:sz w:val="20"/>
          <w:szCs w:val="20"/>
        </w:rPr>
        <w:t>.</w:t>
      </w:r>
    </w:p>
    <w:p w14:paraId="18ABCBF0" w14:textId="77777777" w:rsidR="007B680C" w:rsidRPr="0047744D" w:rsidRDefault="007B680C" w:rsidP="002F1BB8">
      <w:pPr>
        <w:pStyle w:val="Prrafodelista"/>
        <w:spacing w:after="0" w:line="240" w:lineRule="auto"/>
        <w:ind w:left="0"/>
        <w:contextualSpacing w:val="0"/>
        <w:jc w:val="both"/>
        <w:rPr>
          <w:rFonts w:ascii="Verdana" w:hAnsi="Verdana"/>
          <w:sz w:val="20"/>
          <w:szCs w:val="20"/>
        </w:rPr>
      </w:pPr>
    </w:p>
    <w:p w14:paraId="67BF4F6B" w14:textId="17A06CD0" w:rsidR="00777398" w:rsidRPr="0047744D" w:rsidRDefault="00777398" w:rsidP="002F1BB8">
      <w:pPr>
        <w:pStyle w:val="Ttulo2"/>
      </w:pPr>
      <w:r w:rsidRPr="0047744D">
        <w:t>Sobre el punto resolutivo cuarto</w:t>
      </w:r>
    </w:p>
    <w:p w14:paraId="5F4FBF3A" w14:textId="77777777" w:rsidR="00FD6A38" w:rsidRPr="0047744D" w:rsidRDefault="00FD6A38" w:rsidP="002F1BB8">
      <w:pPr>
        <w:pStyle w:val="Prrafodelista"/>
        <w:spacing w:after="0" w:line="240" w:lineRule="auto"/>
        <w:ind w:left="0"/>
        <w:contextualSpacing w:val="0"/>
        <w:jc w:val="both"/>
        <w:rPr>
          <w:rFonts w:ascii="Verdana" w:hAnsi="Verdana"/>
          <w:i/>
          <w:sz w:val="20"/>
          <w:szCs w:val="20"/>
        </w:rPr>
      </w:pPr>
    </w:p>
    <w:p w14:paraId="116808D0" w14:textId="77777777" w:rsidR="00E55C98" w:rsidRPr="0047744D" w:rsidRDefault="0085606E" w:rsidP="002F1BB8">
      <w:pPr>
        <w:pStyle w:val="Ttulo3"/>
        <w:rPr>
          <w:lang w:val="es-CR"/>
        </w:rPr>
      </w:pPr>
      <w:r w:rsidRPr="0047744D">
        <w:rPr>
          <w:lang w:val="es-CR"/>
        </w:rPr>
        <w:t>B</w:t>
      </w:r>
      <w:r w:rsidR="00B12097" w:rsidRPr="0047744D">
        <w:rPr>
          <w:lang w:val="es-CR"/>
        </w:rPr>
        <w:t>.1</w:t>
      </w:r>
      <w:r w:rsidR="007B680C" w:rsidRPr="0047744D">
        <w:rPr>
          <w:lang w:val="es-CR"/>
        </w:rPr>
        <w:t>. Argumentos de las partes y de la Comisión</w:t>
      </w:r>
    </w:p>
    <w:p w14:paraId="5F26C6E3" w14:textId="77777777" w:rsidR="00AA7692" w:rsidRPr="0047744D" w:rsidRDefault="00AA7692" w:rsidP="002F1BB8">
      <w:pPr>
        <w:autoSpaceDE w:val="0"/>
        <w:autoSpaceDN w:val="0"/>
        <w:adjustRightInd w:val="0"/>
        <w:spacing w:after="0" w:line="240" w:lineRule="auto"/>
        <w:jc w:val="both"/>
        <w:rPr>
          <w:rFonts w:ascii="Verdana" w:hAnsi="Verdana" w:cs="Verdana"/>
          <w:b/>
          <w:sz w:val="20"/>
          <w:szCs w:val="20"/>
        </w:rPr>
      </w:pPr>
    </w:p>
    <w:p w14:paraId="0C7CB8BD" w14:textId="3C95A18F" w:rsidR="00707FF7" w:rsidRPr="0047744D" w:rsidRDefault="00B12097" w:rsidP="002F1BB8">
      <w:pPr>
        <w:pStyle w:val="Prrafodelista"/>
        <w:numPr>
          <w:ilvl w:val="0"/>
          <w:numId w:val="2"/>
        </w:numPr>
        <w:tabs>
          <w:tab w:val="clear" w:pos="1247"/>
        </w:tabs>
        <w:spacing w:after="0" w:line="240" w:lineRule="auto"/>
        <w:contextualSpacing w:val="0"/>
        <w:jc w:val="both"/>
        <w:rPr>
          <w:rFonts w:ascii="Verdana" w:hAnsi="Verdana" w:cs="Verdana"/>
          <w:bCs/>
          <w:sz w:val="20"/>
          <w:szCs w:val="20"/>
        </w:rPr>
      </w:pPr>
      <w:bookmarkStart w:id="2" w:name="_Hlk106785888"/>
      <w:r w:rsidRPr="0047744D">
        <w:rPr>
          <w:rFonts w:ascii="Verdana" w:hAnsi="Verdana"/>
          <w:sz w:val="20"/>
          <w:szCs w:val="20"/>
        </w:rPr>
        <w:t xml:space="preserve">El </w:t>
      </w:r>
      <w:r w:rsidRPr="0047744D">
        <w:rPr>
          <w:rFonts w:ascii="Verdana" w:hAnsi="Verdana"/>
          <w:b/>
          <w:i/>
          <w:sz w:val="20"/>
          <w:szCs w:val="20"/>
        </w:rPr>
        <w:t>Estado</w:t>
      </w:r>
      <w:r w:rsidR="00961255" w:rsidRPr="0047744D">
        <w:rPr>
          <w:rFonts w:ascii="Verdana" w:hAnsi="Verdana"/>
          <w:sz w:val="20"/>
          <w:szCs w:val="20"/>
        </w:rPr>
        <w:t xml:space="preserve"> </w:t>
      </w:r>
      <w:r w:rsidR="00707FF7" w:rsidRPr="0047744D">
        <w:rPr>
          <w:rFonts w:ascii="Verdana" w:hAnsi="Verdana"/>
          <w:sz w:val="20"/>
          <w:szCs w:val="20"/>
        </w:rPr>
        <w:t>estimó “necesario” solicitar la interpretación del punto resolutivo cuarto de la Sentencia, considerando que esta “no indicó de forma expresa</w:t>
      </w:r>
      <w:r w:rsidR="00B40C25" w:rsidRPr="0047744D">
        <w:rPr>
          <w:rFonts w:ascii="Verdana" w:hAnsi="Verdana"/>
          <w:sz w:val="20"/>
          <w:szCs w:val="20"/>
        </w:rPr>
        <w:t xml:space="preserve"> […] </w:t>
      </w:r>
      <w:r w:rsidR="00707FF7" w:rsidRPr="0047744D">
        <w:rPr>
          <w:rFonts w:ascii="Verdana" w:hAnsi="Verdana"/>
          <w:sz w:val="20"/>
          <w:szCs w:val="20"/>
        </w:rPr>
        <w:t>en d</w:t>
      </w:r>
      <w:r w:rsidR="00CA68BC" w:rsidRPr="0047744D">
        <w:rPr>
          <w:rFonts w:ascii="Verdana" w:hAnsi="Verdana"/>
          <w:sz w:val="20"/>
          <w:szCs w:val="20"/>
        </w:rPr>
        <w:t>ó</w:t>
      </w:r>
      <w:r w:rsidR="00707FF7" w:rsidRPr="0047744D">
        <w:rPr>
          <w:rFonts w:ascii="Verdana" w:hAnsi="Verdana"/>
          <w:sz w:val="20"/>
          <w:szCs w:val="20"/>
        </w:rPr>
        <w:t>nde está ubicado el segmento de la frecuencia utilizada [por las radios comunitarias]</w:t>
      </w:r>
      <w:r w:rsidR="00CA68BC" w:rsidRPr="0047744D">
        <w:rPr>
          <w:rFonts w:ascii="Verdana" w:hAnsi="Verdana"/>
          <w:sz w:val="20"/>
          <w:szCs w:val="20"/>
        </w:rPr>
        <w:t xml:space="preserve">”, a </w:t>
      </w:r>
      <w:r w:rsidR="008F1B6F" w:rsidRPr="0047744D">
        <w:rPr>
          <w:rFonts w:ascii="Verdana" w:hAnsi="Verdana"/>
          <w:sz w:val="20"/>
          <w:szCs w:val="20"/>
        </w:rPr>
        <w:t>saber,</w:t>
      </w:r>
      <w:r w:rsidR="00CA68BC" w:rsidRPr="0047744D">
        <w:rPr>
          <w:rFonts w:ascii="Verdana" w:hAnsi="Verdana"/>
          <w:sz w:val="20"/>
          <w:szCs w:val="20"/>
        </w:rPr>
        <w:t xml:space="preserve"> </w:t>
      </w:r>
      <w:r w:rsidR="00707FF7" w:rsidRPr="0047744D">
        <w:rPr>
          <w:rFonts w:ascii="Verdana" w:hAnsi="Verdana"/>
          <w:sz w:val="20"/>
          <w:szCs w:val="20"/>
        </w:rPr>
        <w:t>Amplitud Modulada</w:t>
      </w:r>
      <w:r w:rsidR="00CA68BC" w:rsidRPr="0047744D">
        <w:rPr>
          <w:rFonts w:ascii="Verdana" w:hAnsi="Verdana"/>
          <w:sz w:val="20"/>
          <w:szCs w:val="20"/>
        </w:rPr>
        <w:t xml:space="preserve"> o</w:t>
      </w:r>
      <w:r w:rsidR="00707FF7" w:rsidRPr="0047744D">
        <w:rPr>
          <w:rFonts w:ascii="Verdana" w:hAnsi="Verdana"/>
          <w:sz w:val="20"/>
          <w:szCs w:val="20"/>
        </w:rPr>
        <w:t xml:space="preserve"> Frecuencia Modulada</w:t>
      </w:r>
      <w:r w:rsidR="00923569" w:rsidRPr="0047744D">
        <w:rPr>
          <w:rFonts w:ascii="Verdana" w:hAnsi="Verdana"/>
          <w:sz w:val="20"/>
          <w:szCs w:val="20"/>
        </w:rPr>
        <w:t xml:space="preserve">. Además, </w:t>
      </w:r>
      <w:r w:rsidR="00CA68BC" w:rsidRPr="0047744D">
        <w:rPr>
          <w:rFonts w:ascii="Verdana" w:hAnsi="Verdana"/>
          <w:sz w:val="20"/>
          <w:szCs w:val="20"/>
        </w:rPr>
        <w:t>señaló</w:t>
      </w:r>
      <w:r w:rsidR="00707FF7" w:rsidRPr="0047744D">
        <w:rPr>
          <w:rFonts w:ascii="Verdana" w:hAnsi="Verdana"/>
          <w:sz w:val="20"/>
          <w:szCs w:val="20"/>
        </w:rPr>
        <w:t xml:space="preserve"> </w:t>
      </w:r>
      <w:r w:rsidR="00C13F43" w:rsidRPr="0047744D">
        <w:rPr>
          <w:rFonts w:ascii="Verdana" w:hAnsi="Verdana"/>
          <w:sz w:val="20"/>
          <w:szCs w:val="20"/>
        </w:rPr>
        <w:t xml:space="preserve">que </w:t>
      </w:r>
      <w:r w:rsidR="00923569" w:rsidRPr="0047744D">
        <w:rPr>
          <w:rFonts w:ascii="Verdana" w:hAnsi="Verdana"/>
          <w:sz w:val="20"/>
          <w:szCs w:val="20"/>
        </w:rPr>
        <w:t xml:space="preserve">ese segmento </w:t>
      </w:r>
      <w:r w:rsidR="00B40C25" w:rsidRPr="0047744D">
        <w:rPr>
          <w:rFonts w:ascii="Verdana" w:hAnsi="Verdana"/>
          <w:sz w:val="20"/>
          <w:szCs w:val="20"/>
        </w:rPr>
        <w:t>“</w:t>
      </w:r>
      <w:r w:rsidR="00707FF7" w:rsidRPr="0047744D">
        <w:rPr>
          <w:rFonts w:ascii="Verdana" w:hAnsi="Verdana"/>
          <w:sz w:val="20"/>
          <w:szCs w:val="20"/>
        </w:rPr>
        <w:t xml:space="preserve">se debe tomar en </w:t>
      </w:r>
      <w:r w:rsidR="00707FF7" w:rsidRPr="0047744D">
        <w:rPr>
          <w:rFonts w:ascii="Verdana" w:hAnsi="Verdana"/>
          <w:sz w:val="20"/>
          <w:szCs w:val="20"/>
        </w:rPr>
        <w:lastRenderedPageBreak/>
        <w:t xml:space="preserve">cuenta al momento de que el </w:t>
      </w:r>
      <w:r w:rsidR="00B40C25" w:rsidRPr="0047744D">
        <w:rPr>
          <w:rFonts w:ascii="Verdana" w:hAnsi="Verdana"/>
          <w:sz w:val="20"/>
          <w:szCs w:val="20"/>
        </w:rPr>
        <w:t>Organismo</w:t>
      </w:r>
      <w:r w:rsidR="00707FF7" w:rsidRPr="0047744D">
        <w:rPr>
          <w:rFonts w:ascii="Verdana" w:hAnsi="Verdana"/>
          <w:sz w:val="20"/>
          <w:szCs w:val="20"/>
        </w:rPr>
        <w:t xml:space="preserve"> Legislativo realice las modificaciones legislativas correspondientes para darle cumplimiento a lo ordenado por el Tribunal”.</w:t>
      </w:r>
    </w:p>
    <w:p w14:paraId="4BE4FFB9" w14:textId="77777777" w:rsidR="008352D8" w:rsidRPr="0047744D" w:rsidRDefault="008352D8" w:rsidP="002F1BB8">
      <w:pPr>
        <w:pStyle w:val="Prrafodelista"/>
        <w:spacing w:after="0" w:line="240" w:lineRule="auto"/>
        <w:ind w:left="0"/>
        <w:contextualSpacing w:val="0"/>
        <w:jc w:val="both"/>
        <w:rPr>
          <w:rFonts w:ascii="Verdana" w:hAnsi="Verdana" w:cs="Verdana"/>
          <w:bCs/>
          <w:sz w:val="20"/>
          <w:szCs w:val="20"/>
        </w:rPr>
      </w:pPr>
    </w:p>
    <w:p w14:paraId="17A1FC03" w14:textId="067CB137" w:rsidR="0053089F" w:rsidRPr="0047744D" w:rsidRDefault="00D83125" w:rsidP="002F1BB8">
      <w:pPr>
        <w:pStyle w:val="Prrafodelista"/>
        <w:numPr>
          <w:ilvl w:val="0"/>
          <w:numId w:val="2"/>
        </w:numPr>
        <w:tabs>
          <w:tab w:val="clear" w:pos="1247"/>
          <w:tab w:val="num" w:pos="709"/>
        </w:tabs>
        <w:spacing w:after="0" w:line="240" w:lineRule="auto"/>
        <w:contextualSpacing w:val="0"/>
        <w:jc w:val="both"/>
        <w:rPr>
          <w:rFonts w:ascii="Verdana" w:hAnsi="Verdana" w:cs="Verdana"/>
          <w:b/>
          <w:sz w:val="20"/>
          <w:szCs w:val="20"/>
        </w:rPr>
      </w:pPr>
      <w:r w:rsidRPr="0047744D">
        <w:rPr>
          <w:rFonts w:ascii="Verdana" w:hAnsi="Verdana"/>
          <w:sz w:val="20"/>
          <w:szCs w:val="20"/>
        </w:rPr>
        <w:t>Sobre el particular</w:t>
      </w:r>
      <w:r w:rsidR="008352D8" w:rsidRPr="0047744D">
        <w:rPr>
          <w:rFonts w:ascii="Verdana" w:hAnsi="Verdana"/>
          <w:sz w:val="20"/>
          <w:szCs w:val="20"/>
        </w:rPr>
        <w:t xml:space="preserve">, el Estado </w:t>
      </w:r>
      <w:r w:rsidR="00B5658F" w:rsidRPr="0047744D">
        <w:rPr>
          <w:rFonts w:ascii="Verdana" w:hAnsi="Verdana"/>
          <w:sz w:val="20"/>
          <w:szCs w:val="20"/>
        </w:rPr>
        <w:t>expuso</w:t>
      </w:r>
      <w:r w:rsidR="00ED5C7A" w:rsidRPr="0047744D">
        <w:rPr>
          <w:rFonts w:ascii="Verdana" w:hAnsi="Verdana"/>
          <w:sz w:val="20"/>
          <w:szCs w:val="20"/>
        </w:rPr>
        <w:t xml:space="preserve"> </w:t>
      </w:r>
      <w:r w:rsidR="000727B7" w:rsidRPr="0047744D">
        <w:rPr>
          <w:rFonts w:ascii="Verdana" w:hAnsi="Verdana"/>
          <w:sz w:val="20"/>
          <w:szCs w:val="20"/>
        </w:rPr>
        <w:t>cuatro</w:t>
      </w:r>
      <w:r w:rsidR="00ED5C7A" w:rsidRPr="0047744D">
        <w:rPr>
          <w:rFonts w:ascii="Verdana" w:hAnsi="Verdana"/>
          <w:sz w:val="20"/>
          <w:szCs w:val="20"/>
        </w:rPr>
        <w:t xml:space="preserve"> argumentos</w:t>
      </w:r>
      <w:r w:rsidR="00611AEC" w:rsidRPr="0047744D">
        <w:rPr>
          <w:rFonts w:ascii="Verdana" w:hAnsi="Verdana"/>
          <w:sz w:val="20"/>
          <w:szCs w:val="20"/>
        </w:rPr>
        <w:t xml:space="preserve"> para fundamentar la referida solicitud</w:t>
      </w:r>
      <w:r w:rsidR="00ED5C7A" w:rsidRPr="0047744D">
        <w:rPr>
          <w:rFonts w:ascii="Verdana" w:hAnsi="Verdana"/>
          <w:sz w:val="20"/>
          <w:szCs w:val="20"/>
        </w:rPr>
        <w:t>. En</w:t>
      </w:r>
      <w:r w:rsidR="008352D8" w:rsidRPr="0047744D">
        <w:rPr>
          <w:rFonts w:ascii="Verdana" w:hAnsi="Verdana"/>
          <w:sz w:val="20"/>
          <w:szCs w:val="20"/>
        </w:rPr>
        <w:t xml:space="preserve"> primer lugar,</w:t>
      </w:r>
      <w:r w:rsidR="00ED5C7A" w:rsidRPr="0047744D">
        <w:rPr>
          <w:rFonts w:ascii="Verdana" w:hAnsi="Verdana"/>
          <w:sz w:val="20"/>
          <w:szCs w:val="20"/>
        </w:rPr>
        <w:t xml:space="preserve"> indicó</w:t>
      </w:r>
      <w:r w:rsidR="008352D8" w:rsidRPr="0047744D">
        <w:rPr>
          <w:rFonts w:ascii="Verdana" w:hAnsi="Verdana"/>
          <w:sz w:val="20"/>
          <w:szCs w:val="20"/>
        </w:rPr>
        <w:t xml:space="preserve"> los artículos correspondientes de la Ley General de Telecomunicaciones (en adelante “LGT”) que mencionan los distintos nombres que recibe el espectro radioeléctrico, así como la clasificación de sus bandas. Segundo, argumentó que “no existe dentro del marco jurídico guatemalteco el concepto de radios comunitarias, ni frecuencias radioeléctricas que hayan sido destinadas para las organizaciones nombradas al momento de emitirse la LGT”. Tercero, mencionó que la </w:t>
      </w:r>
      <w:r w:rsidR="001834F5" w:rsidRPr="0047744D">
        <w:rPr>
          <w:rFonts w:ascii="Verdana" w:hAnsi="Verdana"/>
          <w:sz w:val="20"/>
          <w:szCs w:val="20"/>
        </w:rPr>
        <w:t xml:space="preserve">SIT </w:t>
      </w:r>
      <w:r w:rsidR="008352D8" w:rsidRPr="0047744D">
        <w:rPr>
          <w:rFonts w:ascii="Verdana" w:hAnsi="Verdana"/>
          <w:sz w:val="20"/>
          <w:szCs w:val="20"/>
        </w:rPr>
        <w:t>ha realizado acciones de planificación “que ha[n] garantizado la explotación de estaciones de radio sin interferencias”</w:t>
      </w:r>
      <w:r w:rsidR="00ED5C7A" w:rsidRPr="0047744D">
        <w:rPr>
          <w:rFonts w:ascii="Verdana" w:hAnsi="Verdana"/>
          <w:sz w:val="20"/>
          <w:szCs w:val="20"/>
        </w:rPr>
        <w:t>, sin embargo</w:t>
      </w:r>
      <w:r w:rsidR="001D2CC2" w:rsidRPr="0047744D">
        <w:rPr>
          <w:rFonts w:ascii="Verdana" w:hAnsi="Verdana"/>
          <w:sz w:val="20"/>
          <w:szCs w:val="20"/>
        </w:rPr>
        <w:t>,</w:t>
      </w:r>
      <w:r w:rsidR="00ED5C7A" w:rsidRPr="0047744D">
        <w:rPr>
          <w:rFonts w:ascii="Verdana" w:hAnsi="Verdana"/>
          <w:sz w:val="20"/>
          <w:szCs w:val="20"/>
        </w:rPr>
        <w:t xml:space="preserve"> </w:t>
      </w:r>
      <w:r w:rsidR="008352D8" w:rsidRPr="0047744D">
        <w:rPr>
          <w:rFonts w:ascii="Verdana" w:hAnsi="Verdana"/>
          <w:sz w:val="20"/>
          <w:szCs w:val="20"/>
        </w:rPr>
        <w:t>frente a “todas aquellas estaciones que estén operando fuera del marco legal, para la SIT resulta difícil garantizar una operación libre de interferencias, principalmente para los usufructuarios con derechos adquiridos en el margen de la ley”. Cuarto, manifestó que la Corte “ordenó al Estado permitir que las víctimas puedan operar libremente sus radios comunitarias, en el plazo de un año, hasta tanto se haya asegurado efectivamente mecanismos legales para el acceso a las comunidades indígenas de Guatemala al espectro radioeléctrico, así como asignado las frecuencias correspondientes”</w:t>
      </w:r>
      <w:r w:rsidR="008352D8" w:rsidRPr="0047744D">
        <w:rPr>
          <w:rFonts w:ascii="Verdana" w:hAnsi="Verdana" w:cs="Verdana"/>
          <w:bCs/>
          <w:sz w:val="20"/>
          <w:szCs w:val="20"/>
        </w:rPr>
        <w:t>.</w:t>
      </w:r>
    </w:p>
    <w:p w14:paraId="7646F07E" w14:textId="77777777" w:rsidR="00B5658F" w:rsidRPr="0047744D" w:rsidRDefault="00B5658F" w:rsidP="001D2CC2">
      <w:pPr>
        <w:pStyle w:val="Prrafodelista"/>
        <w:spacing w:after="0" w:line="240" w:lineRule="auto"/>
        <w:ind w:left="0"/>
        <w:contextualSpacing w:val="0"/>
        <w:jc w:val="both"/>
        <w:rPr>
          <w:rFonts w:ascii="Verdana" w:hAnsi="Verdana" w:cs="Verdana"/>
          <w:b/>
          <w:sz w:val="20"/>
          <w:szCs w:val="20"/>
        </w:rPr>
      </w:pPr>
    </w:p>
    <w:p w14:paraId="565F59AC" w14:textId="68FC69D2" w:rsidR="000353B2" w:rsidRPr="0047744D" w:rsidRDefault="000E55BF" w:rsidP="002F1BB8">
      <w:pPr>
        <w:pStyle w:val="Prrafodelista"/>
        <w:numPr>
          <w:ilvl w:val="0"/>
          <w:numId w:val="2"/>
        </w:numPr>
        <w:tabs>
          <w:tab w:val="clear" w:pos="1247"/>
        </w:tabs>
        <w:spacing w:after="0" w:line="240" w:lineRule="auto"/>
        <w:contextualSpacing w:val="0"/>
        <w:jc w:val="both"/>
        <w:rPr>
          <w:rFonts w:ascii="Verdana" w:hAnsi="Verdana" w:cs="Verdana"/>
          <w:bCs/>
          <w:sz w:val="20"/>
          <w:szCs w:val="20"/>
        </w:rPr>
      </w:pPr>
      <w:r w:rsidRPr="0047744D">
        <w:rPr>
          <w:rFonts w:ascii="Verdana" w:hAnsi="Verdana" w:cs="Verdana"/>
          <w:bCs/>
          <w:sz w:val="20"/>
          <w:szCs w:val="20"/>
        </w:rPr>
        <w:t xml:space="preserve">Asimismo, señaló que para permitir que las radios </w:t>
      </w:r>
      <w:r w:rsidR="005B4916" w:rsidRPr="0047744D">
        <w:rPr>
          <w:rFonts w:ascii="Verdana" w:hAnsi="Verdana" w:cs="Verdana"/>
          <w:bCs/>
          <w:sz w:val="20"/>
          <w:szCs w:val="20"/>
        </w:rPr>
        <w:t>comunitarias “</w:t>
      </w:r>
      <w:r w:rsidRPr="0047744D">
        <w:rPr>
          <w:rFonts w:ascii="Verdana" w:hAnsi="Verdana" w:cs="Verdana"/>
          <w:bCs/>
          <w:sz w:val="20"/>
          <w:szCs w:val="20"/>
        </w:rPr>
        <w:t>operen libremente, es menester que cumplan con condiciones mínimas a efecto de evitar daños a personas que vivan aledañas al lugar donde se ubiquen los equipos de radiotransmisión. Esto en el entendido que para poder operar se requiere contar con equipo especial que requiere medidas de seguridad adecuadas”</w:t>
      </w:r>
      <w:r w:rsidR="00067177" w:rsidRPr="0047744D">
        <w:rPr>
          <w:rFonts w:ascii="Verdana" w:hAnsi="Verdana" w:cs="Verdana"/>
          <w:bCs/>
          <w:sz w:val="20"/>
          <w:szCs w:val="20"/>
        </w:rPr>
        <w:t>.</w:t>
      </w:r>
    </w:p>
    <w:bookmarkEnd w:id="2"/>
    <w:p w14:paraId="022261F3" w14:textId="77777777" w:rsidR="00AA7692" w:rsidRPr="0047744D" w:rsidRDefault="00AA7692" w:rsidP="002F1BB8">
      <w:pPr>
        <w:autoSpaceDE w:val="0"/>
        <w:autoSpaceDN w:val="0"/>
        <w:adjustRightInd w:val="0"/>
        <w:spacing w:after="0" w:line="240" w:lineRule="auto"/>
        <w:jc w:val="both"/>
        <w:rPr>
          <w:rFonts w:ascii="Verdana" w:hAnsi="Verdana" w:cs="Verdana"/>
          <w:b/>
          <w:sz w:val="20"/>
          <w:szCs w:val="20"/>
        </w:rPr>
      </w:pPr>
    </w:p>
    <w:p w14:paraId="05B3E80D" w14:textId="23201DED" w:rsidR="008D4FBC" w:rsidRPr="0047744D" w:rsidRDefault="00F67350" w:rsidP="002F1BB8">
      <w:pPr>
        <w:numPr>
          <w:ilvl w:val="0"/>
          <w:numId w:val="2"/>
        </w:numPr>
        <w:tabs>
          <w:tab w:val="clear" w:pos="1247"/>
        </w:tabs>
        <w:autoSpaceDE w:val="0"/>
        <w:autoSpaceDN w:val="0"/>
        <w:adjustRightInd w:val="0"/>
        <w:spacing w:after="0" w:line="240" w:lineRule="auto"/>
        <w:jc w:val="both"/>
        <w:rPr>
          <w:rFonts w:ascii="Verdana" w:hAnsi="Verdana" w:cs="Verdana"/>
          <w:b/>
          <w:sz w:val="20"/>
          <w:szCs w:val="20"/>
        </w:rPr>
      </w:pPr>
      <w:r w:rsidRPr="0047744D">
        <w:rPr>
          <w:rFonts w:ascii="Verdana" w:hAnsi="Verdana"/>
          <w:sz w:val="20"/>
          <w:szCs w:val="20"/>
        </w:rPr>
        <w:t xml:space="preserve">Los </w:t>
      </w:r>
      <w:r w:rsidRPr="0047744D">
        <w:rPr>
          <w:rFonts w:ascii="Verdana" w:hAnsi="Verdana"/>
          <w:b/>
          <w:i/>
          <w:sz w:val="20"/>
          <w:szCs w:val="20"/>
        </w:rPr>
        <w:t xml:space="preserve">representantes </w:t>
      </w:r>
      <w:r w:rsidRPr="0047744D">
        <w:rPr>
          <w:rFonts w:ascii="Verdana" w:hAnsi="Verdana"/>
          <w:sz w:val="20"/>
          <w:szCs w:val="20"/>
        </w:rPr>
        <w:t>afirmaron que</w:t>
      </w:r>
      <w:r w:rsidR="003210B9" w:rsidRPr="0047744D">
        <w:rPr>
          <w:rFonts w:ascii="Verdana" w:hAnsi="Verdana"/>
          <w:sz w:val="20"/>
          <w:szCs w:val="20"/>
        </w:rPr>
        <w:t xml:space="preserve"> el Estado busca plantear hechos ya abordados por la Corte</w:t>
      </w:r>
      <w:r w:rsidR="00FA2361" w:rsidRPr="0047744D">
        <w:rPr>
          <w:rFonts w:ascii="Verdana" w:hAnsi="Verdana"/>
          <w:sz w:val="20"/>
          <w:szCs w:val="20"/>
        </w:rPr>
        <w:t xml:space="preserve"> en su Sentencia,</w:t>
      </w:r>
      <w:r w:rsidR="003210B9" w:rsidRPr="0047744D">
        <w:rPr>
          <w:rFonts w:ascii="Verdana" w:hAnsi="Verdana"/>
          <w:sz w:val="20"/>
          <w:szCs w:val="20"/>
        </w:rPr>
        <w:t xml:space="preserve"> </w:t>
      </w:r>
      <w:r w:rsidR="00FA2361" w:rsidRPr="0047744D">
        <w:rPr>
          <w:rFonts w:ascii="Verdana" w:hAnsi="Verdana"/>
          <w:sz w:val="20"/>
          <w:szCs w:val="20"/>
        </w:rPr>
        <w:t>incluye</w:t>
      </w:r>
      <w:r w:rsidR="00262372" w:rsidRPr="0047744D">
        <w:rPr>
          <w:rFonts w:ascii="Verdana" w:hAnsi="Verdana"/>
          <w:sz w:val="20"/>
          <w:szCs w:val="20"/>
        </w:rPr>
        <w:t>ndo</w:t>
      </w:r>
      <w:r w:rsidR="003210B9" w:rsidRPr="0047744D">
        <w:rPr>
          <w:rFonts w:ascii="Verdana" w:hAnsi="Verdana"/>
          <w:sz w:val="20"/>
          <w:szCs w:val="20"/>
        </w:rPr>
        <w:t xml:space="preserve"> que se aclare cómo permitir que las comunidades víctimas puedan operar libremente sus radios comunitarias, expresando su preocupación por </w:t>
      </w:r>
      <w:r w:rsidR="00FA2361" w:rsidRPr="0047744D">
        <w:rPr>
          <w:rFonts w:ascii="Verdana" w:hAnsi="Verdana"/>
          <w:sz w:val="20"/>
          <w:szCs w:val="20"/>
        </w:rPr>
        <w:t>el</w:t>
      </w:r>
      <w:r w:rsidR="003210B9" w:rsidRPr="0047744D">
        <w:rPr>
          <w:rFonts w:ascii="Verdana" w:hAnsi="Verdana"/>
          <w:sz w:val="20"/>
          <w:szCs w:val="20"/>
        </w:rPr>
        <w:t xml:space="preserve"> derecho de usufructo de otros.</w:t>
      </w:r>
      <w:r w:rsidR="00FA2361" w:rsidRPr="0047744D">
        <w:rPr>
          <w:rFonts w:ascii="Verdana" w:hAnsi="Verdana"/>
          <w:sz w:val="20"/>
          <w:szCs w:val="20"/>
        </w:rPr>
        <w:t xml:space="preserve"> </w:t>
      </w:r>
      <w:r w:rsidR="00067177" w:rsidRPr="0047744D">
        <w:rPr>
          <w:rFonts w:ascii="Verdana" w:hAnsi="Verdana"/>
          <w:sz w:val="20"/>
          <w:szCs w:val="20"/>
        </w:rPr>
        <w:t>S</w:t>
      </w:r>
      <w:r w:rsidR="00FA2361" w:rsidRPr="0047744D">
        <w:rPr>
          <w:rFonts w:ascii="Verdana" w:hAnsi="Verdana"/>
          <w:sz w:val="20"/>
          <w:szCs w:val="20"/>
        </w:rPr>
        <w:t>ostuvieron que tales planteamientos resultan inadmisibles de conformidad con el Reglamento de la Corte.</w:t>
      </w:r>
      <w:r w:rsidR="00FA2361" w:rsidRPr="0047744D">
        <w:rPr>
          <w:rFonts w:ascii="Verdana" w:hAnsi="Verdana"/>
          <w:b/>
          <w:bCs/>
          <w:sz w:val="20"/>
          <w:szCs w:val="20"/>
        </w:rPr>
        <w:t xml:space="preserve"> </w:t>
      </w:r>
      <w:r w:rsidR="008D4FBC" w:rsidRPr="0047744D">
        <w:rPr>
          <w:rFonts w:ascii="Verdana" w:hAnsi="Verdana" w:cs="Verdana"/>
          <w:bCs/>
          <w:sz w:val="20"/>
          <w:szCs w:val="20"/>
        </w:rPr>
        <w:t>Finalmente, argument</w:t>
      </w:r>
      <w:r w:rsidR="00FA2361" w:rsidRPr="0047744D">
        <w:rPr>
          <w:rFonts w:ascii="Verdana" w:hAnsi="Verdana" w:cs="Verdana"/>
          <w:bCs/>
          <w:sz w:val="20"/>
          <w:szCs w:val="20"/>
        </w:rPr>
        <w:t>aron</w:t>
      </w:r>
      <w:r w:rsidR="008D4FBC" w:rsidRPr="0047744D">
        <w:rPr>
          <w:rFonts w:ascii="Verdana" w:hAnsi="Verdana" w:cs="Verdana"/>
          <w:bCs/>
          <w:sz w:val="20"/>
          <w:szCs w:val="20"/>
        </w:rPr>
        <w:t xml:space="preserve"> que “según el derecho internacional las obligaciones que éste impone deben ser cumplidas de buena fe y no puede invocarse para su incumplimiento el derecho interno”</w:t>
      </w:r>
      <w:r w:rsidR="001A3513" w:rsidRPr="0047744D">
        <w:rPr>
          <w:rFonts w:ascii="Verdana" w:hAnsi="Verdana" w:cs="Verdana"/>
          <w:bCs/>
          <w:sz w:val="20"/>
          <w:szCs w:val="20"/>
        </w:rPr>
        <w:t>.</w:t>
      </w:r>
    </w:p>
    <w:p w14:paraId="406077B3" w14:textId="77777777" w:rsidR="003210B9" w:rsidRPr="0047744D" w:rsidRDefault="003210B9" w:rsidP="002F1BB8">
      <w:pPr>
        <w:autoSpaceDE w:val="0"/>
        <w:autoSpaceDN w:val="0"/>
        <w:adjustRightInd w:val="0"/>
        <w:spacing w:after="0" w:line="240" w:lineRule="auto"/>
        <w:jc w:val="both"/>
        <w:rPr>
          <w:rFonts w:ascii="Verdana" w:hAnsi="Verdana" w:cs="Verdana"/>
          <w:b/>
          <w:sz w:val="20"/>
          <w:szCs w:val="20"/>
        </w:rPr>
      </w:pPr>
    </w:p>
    <w:p w14:paraId="1EB38C6C" w14:textId="435A9FDF" w:rsidR="00945E7B" w:rsidRPr="0047744D" w:rsidRDefault="00B12097" w:rsidP="002F1BB8">
      <w:pPr>
        <w:numPr>
          <w:ilvl w:val="0"/>
          <w:numId w:val="2"/>
        </w:numPr>
        <w:tabs>
          <w:tab w:val="clear" w:pos="1247"/>
        </w:tabs>
        <w:autoSpaceDE w:val="0"/>
        <w:autoSpaceDN w:val="0"/>
        <w:adjustRightInd w:val="0"/>
        <w:spacing w:after="0" w:line="240" w:lineRule="auto"/>
        <w:jc w:val="both"/>
        <w:rPr>
          <w:rFonts w:ascii="Verdana" w:hAnsi="Verdana"/>
          <w:sz w:val="20"/>
          <w:szCs w:val="20"/>
        </w:rPr>
      </w:pPr>
      <w:r w:rsidRPr="0047744D">
        <w:rPr>
          <w:rFonts w:ascii="Verdana" w:hAnsi="Verdana"/>
          <w:sz w:val="20"/>
          <w:szCs w:val="20"/>
        </w:rPr>
        <w:t xml:space="preserve">La </w:t>
      </w:r>
      <w:r w:rsidRPr="0047744D">
        <w:rPr>
          <w:rFonts w:ascii="Verdana" w:hAnsi="Verdana"/>
          <w:b/>
          <w:i/>
          <w:sz w:val="20"/>
          <w:szCs w:val="20"/>
        </w:rPr>
        <w:t>Comisión</w:t>
      </w:r>
      <w:r w:rsidRPr="0047744D">
        <w:rPr>
          <w:rFonts w:ascii="Verdana" w:hAnsi="Verdana"/>
          <w:sz w:val="20"/>
          <w:szCs w:val="20"/>
        </w:rPr>
        <w:t xml:space="preserve"> afirmó</w:t>
      </w:r>
      <w:r w:rsidR="001149D8" w:rsidRPr="0047744D">
        <w:rPr>
          <w:rFonts w:ascii="Verdana" w:hAnsi="Verdana"/>
          <w:sz w:val="20"/>
          <w:szCs w:val="20"/>
        </w:rPr>
        <w:t xml:space="preserve"> que</w:t>
      </w:r>
      <w:r w:rsidR="003210B9" w:rsidRPr="0047744D">
        <w:rPr>
          <w:rFonts w:ascii="Verdana" w:hAnsi="Verdana"/>
          <w:sz w:val="20"/>
          <w:szCs w:val="20"/>
        </w:rPr>
        <w:t xml:space="preserve"> la solicitud de que la Corte se pronuncie </w:t>
      </w:r>
      <w:r w:rsidR="002A0836" w:rsidRPr="0047744D">
        <w:rPr>
          <w:rFonts w:ascii="Verdana" w:hAnsi="Verdana"/>
          <w:sz w:val="20"/>
          <w:szCs w:val="20"/>
        </w:rPr>
        <w:t>“</w:t>
      </w:r>
      <w:r w:rsidR="003210B9" w:rsidRPr="0047744D">
        <w:rPr>
          <w:rFonts w:ascii="Verdana" w:hAnsi="Verdana"/>
          <w:sz w:val="20"/>
          <w:szCs w:val="20"/>
        </w:rPr>
        <w:t>sobre la determinación del espectro en d</w:t>
      </w:r>
      <w:r w:rsidR="002A0836" w:rsidRPr="0047744D">
        <w:rPr>
          <w:rFonts w:ascii="Verdana" w:hAnsi="Verdana"/>
          <w:sz w:val="20"/>
          <w:szCs w:val="20"/>
        </w:rPr>
        <w:t>[o]</w:t>
      </w:r>
      <w:r w:rsidR="003210B9" w:rsidRPr="0047744D">
        <w:rPr>
          <w:rFonts w:ascii="Verdana" w:hAnsi="Verdana"/>
          <w:sz w:val="20"/>
          <w:szCs w:val="20"/>
        </w:rPr>
        <w:t>nde está ubicado el segmento de la frecuencia utilizada</w:t>
      </w:r>
      <w:r w:rsidR="005C5E78" w:rsidRPr="0047744D">
        <w:rPr>
          <w:rFonts w:ascii="Verdana" w:hAnsi="Verdana"/>
          <w:sz w:val="20"/>
          <w:szCs w:val="20"/>
        </w:rPr>
        <w:t xml:space="preserve"> […]</w:t>
      </w:r>
      <w:r w:rsidR="003210B9" w:rsidRPr="0047744D">
        <w:rPr>
          <w:rFonts w:ascii="Verdana" w:hAnsi="Verdana"/>
          <w:sz w:val="20"/>
          <w:szCs w:val="20"/>
        </w:rPr>
        <w:t xml:space="preserve"> no constituye propiamente una solicitud de interpretación relativa al sentido o alcance de la </w:t>
      </w:r>
      <w:r w:rsidR="00F70CD1" w:rsidRPr="0047744D">
        <w:rPr>
          <w:rFonts w:ascii="Verdana" w:hAnsi="Verdana"/>
          <w:sz w:val="20"/>
          <w:szCs w:val="20"/>
        </w:rPr>
        <w:t>[</w:t>
      </w:r>
      <w:r w:rsidR="00A3392F" w:rsidRPr="0047744D">
        <w:rPr>
          <w:rFonts w:ascii="Verdana" w:hAnsi="Verdana"/>
          <w:sz w:val="20"/>
          <w:szCs w:val="20"/>
        </w:rPr>
        <w:t>S</w:t>
      </w:r>
      <w:r w:rsidR="00F70CD1" w:rsidRPr="0047744D">
        <w:rPr>
          <w:rFonts w:ascii="Verdana" w:hAnsi="Verdana"/>
          <w:sz w:val="20"/>
          <w:szCs w:val="20"/>
        </w:rPr>
        <w:t>]</w:t>
      </w:r>
      <w:r w:rsidR="003210B9" w:rsidRPr="0047744D">
        <w:rPr>
          <w:rFonts w:ascii="Verdana" w:hAnsi="Verdana"/>
          <w:sz w:val="20"/>
          <w:szCs w:val="20"/>
        </w:rPr>
        <w:t>entencia</w:t>
      </w:r>
      <w:r w:rsidR="00F70CD1" w:rsidRPr="0047744D">
        <w:rPr>
          <w:rFonts w:ascii="Verdana" w:hAnsi="Verdana"/>
          <w:sz w:val="20"/>
          <w:szCs w:val="20"/>
        </w:rPr>
        <w:t>”</w:t>
      </w:r>
      <w:r w:rsidR="003210B9" w:rsidRPr="0047744D">
        <w:rPr>
          <w:rFonts w:ascii="Verdana" w:hAnsi="Verdana"/>
          <w:sz w:val="20"/>
          <w:szCs w:val="20"/>
        </w:rPr>
        <w:t>. En ese sentido, manifest</w:t>
      </w:r>
      <w:r w:rsidR="00A3392F" w:rsidRPr="0047744D">
        <w:rPr>
          <w:rFonts w:ascii="Verdana" w:hAnsi="Verdana"/>
          <w:sz w:val="20"/>
          <w:szCs w:val="20"/>
        </w:rPr>
        <w:t>ó</w:t>
      </w:r>
      <w:r w:rsidR="003210B9" w:rsidRPr="0047744D">
        <w:rPr>
          <w:rFonts w:ascii="Verdana" w:hAnsi="Verdana"/>
          <w:sz w:val="20"/>
          <w:szCs w:val="20"/>
        </w:rPr>
        <w:t xml:space="preserve"> que </w:t>
      </w:r>
      <w:r w:rsidR="00A3392F" w:rsidRPr="0047744D">
        <w:rPr>
          <w:rFonts w:ascii="Verdana" w:hAnsi="Verdana"/>
          <w:sz w:val="20"/>
          <w:szCs w:val="20"/>
        </w:rPr>
        <w:t>“</w:t>
      </w:r>
      <w:r w:rsidR="003210B9" w:rsidRPr="0047744D">
        <w:rPr>
          <w:rFonts w:ascii="Verdana" w:hAnsi="Verdana"/>
          <w:sz w:val="20"/>
          <w:szCs w:val="20"/>
        </w:rPr>
        <w:t>se encuentra en cabeza</w:t>
      </w:r>
      <w:r w:rsidR="00A3392F" w:rsidRPr="0047744D">
        <w:rPr>
          <w:rFonts w:ascii="Verdana" w:hAnsi="Verdana"/>
          <w:sz w:val="20"/>
          <w:szCs w:val="20"/>
        </w:rPr>
        <w:t>”</w:t>
      </w:r>
      <w:r w:rsidR="003210B9" w:rsidRPr="0047744D">
        <w:rPr>
          <w:rFonts w:ascii="Verdana" w:hAnsi="Verdana"/>
          <w:sz w:val="20"/>
          <w:szCs w:val="20"/>
        </w:rPr>
        <w:t xml:space="preserve"> del Estado el cumplir con la </w:t>
      </w:r>
      <w:r w:rsidR="00A3392F" w:rsidRPr="0047744D">
        <w:rPr>
          <w:rFonts w:ascii="Verdana" w:hAnsi="Verdana"/>
          <w:sz w:val="20"/>
          <w:szCs w:val="20"/>
        </w:rPr>
        <w:t>S</w:t>
      </w:r>
      <w:r w:rsidR="003210B9" w:rsidRPr="0047744D">
        <w:rPr>
          <w:rFonts w:ascii="Verdana" w:hAnsi="Verdana"/>
          <w:sz w:val="20"/>
          <w:szCs w:val="20"/>
        </w:rPr>
        <w:t xml:space="preserve">entencia, </w:t>
      </w:r>
      <w:r w:rsidR="00A3392F" w:rsidRPr="0047744D">
        <w:rPr>
          <w:rFonts w:ascii="Verdana" w:hAnsi="Verdana"/>
          <w:sz w:val="20"/>
          <w:szCs w:val="20"/>
        </w:rPr>
        <w:t xml:space="preserve">y la </w:t>
      </w:r>
      <w:r w:rsidR="003210B9" w:rsidRPr="0047744D">
        <w:rPr>
          <w:rFonts w:ascii="Verdana" w:hAnsi="Verdana"/>
          <w:sz w:val="20"/>
          <w:szCs w:val="20"/>
        </w:rPr>
        <w:t xml:space="preserve">Corte podrá </w:t>
      </w:r>
      <w:r w:rsidR="00A3392F" w:rsidRPr="0047744D">
        <w:rPr>
          <w:rFonts w:ascii="Verdana" w:hAnsi="Verdana"/>
          <w:sz w:val="20"/>
          <w:szCs w:val="20"/>
        </w:rPr>
        <w:t>“</w:t>
      </w:r>
      <w:r w:rsidR="003210B9" w:rsidRPr="0047744D">
        <w:rPr>
          <w:rFonts w:ascii="Verdana" w:hAnsi="Verdana"/>
          <w:sz w:val="20"/>
          <w:szCs w:val="20"/>
        </w:rPr>
        <w:t>determinar lo que pudiera llegar a corresponder en el marco del proceso de supervisión</w:t>
      </w:r>
      <w:r w:rsidR="00A3392F" w:rsidRPr="0047744D">
        <w:rPr>
          <w:rFonts w:ascii="Verdana" w:hAnsi="Verdana"/>
          <w:sz w:val="20"/>
          <w:szCs w:val="20"/>
        </w:rPr>
        <w:t xml:space="preserve"> [de cumplimiento de Sentencia]”. </w:t>
      </w:r>
      <w:r w:rsidR="00F70CD1" w:rsidRPr="0047744D">
        <w:rPr>
          <w:rFonts w:ascii="Verdana" w:hAnsi="Verdana"/>
          <w:sz w:val="20"/>
          <w:szCs w:val="20"/>
        </w:rPr>
        <w:t xml:space="preserve">De otra parte, la Comisión notó que durante el desarrollo del proceso </w:t>
      </w:r>
      <w:r w:rsidR="00DA1AC6" w:rsidRPr="0047744D">
        <w:rPr>
          <w:rFonts w:ascii="Verdana" w:hAnsi="Verdana"/>
          <w:sz w:val="20"/>
          <w:szCs w:val="20"/>
        </w:rPr>
        <w:t>no</w:t>
      </w:r>
      <w:r w:rsidR="00F70CD1" w:rsidRPr="0047744D">
        <w:rPr>
          <w:rFonts w:ascii="Verdana" w:hAnsi="Verdana"/>
          <w:sz w:val="20"/>
          <w:szCs w:val="20"/>
        </w:rPr>
        <w:t xml:space="preserve"> hubo controversia sobre el segmento de la frecuencia autorizada.</w:t>
      </w:r>
    </w:p>
    <w:p w14:paraId="691EC048" w14:textId="77777777" w:rsidR="00E55C98" w:rsidRPr="0047744D" w:rsidRDefault="00E55C98" w:rsidP="002F1BB8">
      <w:pPr>
        <w:pStyle w:val="Prrafodelista"/>
        <w:spacing w:after="0" w:line="240" w:lineRule="auto"/>
        <w:contextualSpacing w:val="0"/>
        <w:rPr>
          <w:rFonts w:ascii="Verdana" w:hAnsi="Verdana" w:cs="Verdana"/>
          <w:b/>
          <w:sz w:val="20"/>
          <w:szCs w:val="20"/>
        </w:rPr>
      </w:pPr>
    </w:p>
    <w:p w14:paraId="5BC37B12" w14:textId="77777777" w:rsidR="00E55C98" w:rsidRPr="0047744D" w:rsidRDefault="0085606E" w:rsidP="002F1BB8">
      <w:pPr>
        <w:pStyle w:val="Ttulo3"/>
        <w:rPr>
          <w:lang w:val="es-CR"/>
        </w:rPr>
      </w:pPr>
      <w:r w:rsidRPr="0047744D">
        <w:rPr>
          <w:lang w:val="es-CR"/>
        </w:rPr>
        <w:t>B</w:t>
      </w:r>
      <w:r w:rsidR="00E55C98" w:rsidRPr="0047744D">
        <w:rPr>
          <w:lang w:val="es-CR"/>
        </w:rPr>
        <w:t xml:space="preserve">.2. Consideraciones de la Corte </w:t>
      </w:r>
    </w:p>
    <w:p w14:paraId="75555779" w14:textId="77777777" w:rsidR="00974A82" w:rsidRPr="0047744D" w:rsidRDefault="00974A82" w:rsidP="002F1BB8">
      <w:pPr>
        <w:autoSpaceDE w:val="0"/>
        <w:autoSpaceDN w:val="0"/>
        <w:adjustRightInd w:val="0"/>
        <w:spacing w:after="0" w:line="240" w:lineRule="auto"/>
        <w:jc w:val="both"/>
        <w:rPr>
          <w:rFonts w:ascii="Verdana" w:hAnsi="Verdana" w:cs="Verdana"/>
          <w:sz w:val="20"/>
          <w:szCs w:val="20"/>
        </w:rPr>
      </w:pPr>
    </w:p>
    <w:p w14:paraId="73D387E6" w14:textId="06B40502" w:rsidR="00CF0D08" w:rsidRPr="0047744D" w:rsidRDefault="00CF0D08" w:rsidP="002F1BB8">
      <w:pPr>
        <w:numPr>
          <w:ilvl w:val="0"/>
          <w:numId w:val="2"/>
        </w:numPr>
        <w:tabs>
          <w:tab w:val="clear" w:pos="1247"/>
        </w:tabs>
        <w:adjustRightInd w:val="0"/>
        <w:spacing w:after="0" w:line="240" w:lineRule="auto"/>
        <w:jc w:val="both"/>
        <w:rPr>
          <w:rFonts w:ascii="Verdana" w:hAnsi="Verdana"/>
          <w:sz w:val="20"/>
          <w:szCs w:val="20"/>
        </w:rPr>
      </w:pPr>
      <w:r w:rsidRPr="0047744D">
        <w:rPr>
          <w:rFonts w:ascii="Verdana" w:hAnsi="Verdana"/>
          <w:sz w:val="20"/>
          <w:szCs w:val="20"/>
        </w:rPr>
        <w:t xml:space="preserve">El </w:t>
      </w:r>
      <w:r w:rsidR="006F00E2" w:rsidRPr="0047744D">
        <w:rPr>
          <w:rFonts w:ascii="Verdana" w:hAnsi="Verdana"/>
          <w:sz w:val="20"/>
          <w:szCs w:val="20"/>
        </w:rPr>
        <w:t>p</w:t>
      </w:r>
      <w:r w:rsidRPr="0047744D">
        <w:rPr>
          <w:rFonts w:ascii="Verdana" w:hAnsi="Verdana"/>
          <w:sz w:val="20"/>
          <w:szCs w:val="20"/>
        </w:rPr>
        <w:t xml:space="preserve">unto </w:t>
      </w:r>
      <w:r w:rsidR="006F00E2" w:rsidRPr="0047744D">
        <w:rPr>
          <w:rFonts w:ascii="Verdana" w:hAnsi="Verdana"/>
          <w:sz w:val="20"/>
          <w:szCs w:val="20"/>
        </w:rPr>
        <w:t>r</w:t>
      </w:r>
      <w:r w:rsidRPr="0047744D">
        <w:rPr>
          <w:rFonts w:ascii="Verdana" w:hAnsi="Verdana"/>
          <w:sz w:val="20"/>
          <w:szCs w:val="20"/>
        </w:rPr>
        <w:t xml:space="preserve">esolutivo </w:t>
      </w:r>
      <w:r w:rsidR="00A0297A" w:rsidRPr="0047744D">
        <w:rPr>
          <w:rFonts w:ascii="Verdana" w:hAnsi="Verdana"/>
          <w:sz w:val="20"/>
          <w:szCs w:val="20"/>
        </w:rPr>
        <w:t>c</w:t>
      </w:r>
      <w:r w:rsidRPr="0047744D">
        <w:rPr>
          <w:rFonts w:ascii="Verdana" w:hAnsi="Verdana"/>
          <w:sz w:val="20"/>
          <w:szCs w:val="20"/>
        </w:rPr>
        <w:t>uarto de la Sentencia determina que:</w:t>
      </w:r>
    </w:p>
    <w:p w14:paraId="58C9C326" w14:textId="77777777" w:rsidR="00CF0D08" w:rsidRPr="0047744D" w:rsidRDefault="00CF0D08" w:rsidP="002F1BB8">
      <w:pPr>
        <w:adjustRightInd w:val="0"/>
        <w:spacing w:after="0" w:line="240" w:lineRule="auto"/>
        <w:jc w:val="both"/>
        <w:rPr>
          <w:rFonts w:ascii="Verdana" w:hAnsi="Verdana"/>
          <w:sz w:val="20"/>
          <w:szCs w:val="20"/>
        </w:rPr>
      </w:pPr>
    </w:p>
    <w:p w14:paraId="3DC25A06" w14:textId="3278D23C" w:rsidR="00CF0D08" w:rsidRPr="0047744D" w:rsidRDefault="001770D0" w:rsidP="006E7675">
      <w:pPr>
        <w:adjustRightInd w:val="0"/>
        <w:spacing w:after="0" w:line="240" w:lineRule="auto"/>
        <w:ind w:left="720" w:right="720"/>
        <w:jc w:val="both"/>
        <w:rPr>
          <w:rFonts w:ascii="Verdana" w:hAnsi="Verdana"/>
          <w:sz w:val="16"/>
          <w:szCs w:val="16"/>
        </w:rPr>
      </w:pPr>
      <w:r w:rsidRPr="0047744D">
        <w:rPr>
          <w:rFonts w:ascii="Verdana" w:hAnsi="Verdana"/>
          <w:sz w:val="16"/>
          <w:szCs w:val="16"/>
        </w:rPr>
        <w:t xml:space="preserve">4. </w:t>
      </w:r>
      <w:r w:rsidR="00CF0D08" w:rsidRPr="0047744D">
        <w:rPr>
          <w:rFonts w:ascii="Verdana" w:hAnsi="Verdana"/>
          <w:sz w:val="16"/>
          <w:szCs w:val="16"/>
        </w:rPr>
        <w:t>El Estado adoptará las medidas necesarias para permitir que las comunidades indígenas</w:t>
      </w:r>
      <w:r w:rsidR="000E4920" w:rsidRPr="0047744D">
        <w:rPr>
          <w:rFonts w:ascii="Verdana" w:hAnsi="Verdana"/>
          <w:sz w:val="16"/>
          <w:szCs w:val="16"/>
        </w:rPr>
        <w:t xml:space="preserve"> </w:t>
      </w:r>
      <w:r w:rsidR="00CF0D08" w:rsidRPr="0047744D">
        <w:rPr>
          <w:rFonts w:ascii="Verdana" w:hAnsi="Verdana"/>
          <w:sz w:val="16"/>
          <w:szCs w:val="16"/>
        </w:rPr>
        <w:t xml:space="preserve">Maya Kaqchikel de Sumpango, Achí de San Miguel Chicaj, Mam de Cajolá y Mam de Todos Santos Cuchumatán puedan operar libremente sus radios comunitarias, en el plazo de un año, en los términos del párrafo 184 de la </w:t>
      </w:r>
      <w:r w:rsidR="009262C0" w:rsidRPr="0047744D">
        <w:rPr>
          <w:rFonts w:ascii="Verdana" w:hAnsi="Verdana"/>
          <w:sz w:val="16"/>
          <w:szCs w:val="16"/>
        </w:rPr>
        <w:t xml:space="preserve">[…] </w:t>
      </w:r>
      <w:r w:rsidR="00CF0D08" w:rsidRPr="0047744D">
        <w:rPr>
          <w:rFonts w:ascii="Verdana" w:hAnsi="Verdana"/>
          <w:sz w:val="16"/>
          <w:szCs w:val="16"/>
        </w:rPr>
        <w:t>Sentencia.</w:t>
      </w:r>
    </w:p>
    <w:p w14:paraId="19E628C6" w14:textId="77777777" w:rsidR="00CF0D08" w:rsidRPr="0047744D" w:rsidRDefault="00CF0D08" w:rsidP="002F1BB8">
      <w:pPr>
        <w:adjustRightInd w:val="0"/>
        <w:spacing w:after="0" w:line="240" w:lineRule="auto"/>
        <w:jc w:val="both"/>
        <w:rPr>
          <w:rFonts w:ascii="Verdana" w:hAnsi="Verdana"/>
          <w:sz w:val="20"/>
          <w:szCs w:val="20"/>
        </w:rPr>
      </w:pPr>
    </w:p>
    <w:p w14:paraId="46B8EF54" w14:textId="5FE7A2A8" w:rsidR="00C318E8" w:rsidRPr="0047744D" w:rsidRDefault="00450B8C" w:rsidP="002F1BB8">
      <w:pPr>
        <w:numPr>
          <w:ilvl w:val="0"/>
          <w:numId w:val="2"/>
        </w:numPr>
        <w:tabs>
          <w:tab w:val="clear" w:pos="1247"/>
        </w:tabs>
        <w:adjustRightInd w:val="0"/>
        <w:spacing w:after="0" w:line="240" w:lineRule="auto"/>
        <w:jc w:val="both"/>
        <w:rPr>
          <w:rFonts w:ascii="Verdana" w:hAnsi="Verdana"/>
          <w:sz w:val="20"/>
          <w:szCs w:val="20"/>
        </w:rPr>
      </w:pPr>
      <w:r w:rsidRPr="0047744D">
        <w:rPr>
          <w:rFonts w:ascii="Verdana" w:hAnsi="Verdana" w:cs="Verdana"/>
          <w:sz w:val="20"/>
          <w:szCs w:val="20"/>
        </w:rPr>
        <w:t xml:space="preserve">Ante la solicitud efectuada por el Estado, </w:t>
      </w:r>
      <w:r w:rsidR="0055527B" w:rsidRPr="0047744D">
        <w:rPr>
          <w:rFonts w:ascii="Verdana" w:hAnsi="Verdana" w:cs="Verdana"/>
          <w:sz w:val="20"/>
          <w:szCs w:val="20"/>
        </w:rPr>
        <w:t xml:space="preserve">respecto a la ubicación de la frecuencia radioeléctrica, </w:t>
      </w:r>
      <w:r w:rsidRPr="0047744D">
        <w:rPr>
          <w:rFonts w:ascii="Verdana" w:hAnsi="Verdana" w:cs="Verdana"/>
          <w:sz w:val="20"/>
          <w:szCs w:val="20"/>
        </w:rPr>
        <w:t xml:space="preserve">esta Corte recuerda que es preciso que las partes realicen una lectura integral </w:t>
      </w:r>
      <w:r w:rsidRPr="0047744D">
        <w:rPr>
          <w:rFonts w:ascii="Verdana" w:hAnsi="Verdana" w:cs="Verdana"/>
          <w:sz w:val="20"/>
          <w:szCs w:val="20"/>
        </w:rPr>
        <w:lastRenderedPageBreak/>
        <w:t>de la Sentencia y no consideren cada párrafo del Fallo como si fuese independiente del resto</w:t>
      </w:r>
      <w:r w:rsidR="00CA722D" w:rsidRPr="0047744D">
        <w:rPr>
          <w:rStyle w:val="Refdenotaalpie"/>
          <w:rFonts w:cs="Verdana"/>
          <w:sz w:val="20"/>
          <w:szCs w:val="20"/>
        </w:rPr>
        <w:footnoteReference w:id="8"/>
      </w:r>
      <w:r w:rsidR="00B8043E" w:rsidRPr="0047744D">
        <w:rPr>
          <w:rFonts w:ascii="Verdana" w:hAnsi="Verdana" w:cs="Verdana"/>
          <w:sz w:val="20"/>
          <w:szCs w:val="20"/>
        </w:rPr>
        <w:t>. En tal sentido, el Tribunal advierte que</w:t>
      </w:r>
      <w:r w:rsidR="006539F9" w:rsidRPr="0047744D">
        <w:rPr>
          <w:rFonts w:ascii="Verdana" w:hAnsi="Verdana" w:cs="Verdana"/>
          <w:sz w:val="20"/>
          <w:szCs w:val="20"/>
        </w:rPr>
        <w:t xml:space="preserve"> </w:t>
      </w:r>
      <w:r w:rsidR="00B8043E" w:rsidRPr="0047744D">
        <w:rPr>
          <w:rFonts w:ascii="Verdana" w:hAnsi="Verdana" w:cs="Verdana"/>
          <w:sz w:val="20"/>
          <w:szCs w:val="20"/>
        </w:rPr>
        <w:t>no existe cuestión alguna que amerite interpretación en tanto qu</w:t>
      </w:r>
      <w:r w:rsidR="006539F9" w:rsidRPr="0047744D">
        <w:rPr>
          <w:rFonts w:ascii="Verdana" w:hAnsi="Verdana" w:cs="Verdana"/>
          <w:sz w:val="20"/>
          <w:szCs w:val="20"/>
        </w:rPr>
        <w:t xml:space="preserve">e, de conformidad con los párrafos </w:t>
      </w:r>
      <w:r w:rsidR="00772A41" w:rsidRPr="0047744D">
        <w:rPr>
          <w:rFonts w:ascii="Verdana" w:hAnsi="Verdana" w:cs="Verdana"/>
          <w:sz w:val="20"/>
          <w:szCs w:val="20"/>
        </w:rPr>
        <w:t>195 a 196</w:t>
      </w:r>
      <w:r w:rsidR="00B33856" w:rsidRPr="0047744D">
        <w:rPr>
          <w:rFonts w:ascii="Verdana" w:hAnsi="Verdana" w:cs="Verdana"/>
          <w:sz w:val="20"/>
          <w:szCs w:val="20"/>
        </w:rPr>
        <w:t xml:space="preserve"> </w:t>
      </w:r>
      <w:r w:rsidR="00B8043E" w:rsidRPr="0047744D">
        <w:rPr>
          <w:rFonts w:ascii="Verdana" w:hAnsi="Verdana" w:cs="Verdana"/>
          <w:sz w:val="20"/>
          <w:szCs w:val="20"/>
        </w:rPr>
        <w:t>de la Sentencia</w:t>
      </w:r>
      <w:r w:rsidR="00B47226" w:rsidRPr="0047744D">
        <w:rPr>
          <w:rFonts w:ascii="Verdana" w:hAnsi="Verdana" w:cs="Verdana"/>
          <w:sz w:val="20"/>
          <w:szCs w:val="20"/>
        </w:rPr>
        <w:t>,</w:t>
      </w:r>
      <w:r w:rsidR="00C318E8" w:rsidRPr="0047744D">
        <w:rPr>
          <w:rFonts w:ascii="Verdana" w:hAnsi="Verdana" w:cs="Verdana"/>
          <w:sz w:val="20"/>
          <w:szCs w:val="20"/>
        </w:rPr>
        <w:t xml:space="preserve"> la Corte indicó que:</w:t>
      </w:r>
    </w:p>
    <w:p w14:paraId="5457EF68" w14:textId="77777777" w:rsidR="000E4920" w:rsidRPr="0047744D" w:rsidRDefault="000E4920" w:rsidP="000E4920">
      <w:pPr>
        <w:adjustRightInd w:val="0"/>
        <w:spacing w:after="0" w:line="240" w:lineRule="auto"/>
        <w:jc w:val="both"/>
        <w:rPr>
          <w:rFonts w:ascii="Verdana" w:hAnsi="Verdana"/>
          <w:sz w:val="20"/>
          <w:szCs w:val="20"/>
        </w:rPr>
      </w:pPr>
    </w:p>
    <w:p w14:paraId="532EF31E" w14:textId="27825A12" w:rsidR="00C318E8" w:rsidRPr="0047744D" w:rsidRDefault="00370C6E" w:rsidP="006E7675">
      <w:pPr>
        <w:widowControl w:val="0"/>
        <w:autoSpaceDE w:val="0"/>
        <w:autoSpaceDN w:val="0"/>
        <w:spacing w:after="0" w:line="240" w:lineRule="auto"/>
        <w:ind w:left="720" w:right="720"/>
        <w:jc w:val="both"/>
        <w:rPr>
          <w:rFonts w:ascii="Verdana" w:hAnsi="Verdana"/>
          <w:sz w:val="16"/>
          <w:szCs w:val="16"/>
        </w:rPr>
      </w:pPr>
      <w:r w:rsidRPr="0047744D">
        <w:rPr>
          <w:rFonts w:ascii="Verdana" w:hAnsi="Verdana"/>
          <w:sz w:val="16"/>
          <w:szCs w:val="16"/>
        </w:rPr>
        <w:t xml:space="preserve">195. </w:t>
      </w:r>
      <w:r w:rsidR="00C318E8" w:rsidRPr="0047744D">
        <w:rPr>
          <w:rFonts w:ascii="Verdana" w:hAnsi="Verdana"/>
          <w:sz w:val="16"/>
          <w:szCs w:val="16"/>
        </w:rPr>
        <w:t>Vale recordar que, en 2002, Guatemala firmó el Acuerdo Gubernativo 316-2002, mediante el cual el Estado creó un procedimiento por el que se habilitó el acceso a las frecuencias de AM por parte de algunas organizaciones de la sociedad civil para operar estaciones</w:t>
      </w:r>
      <w:r w:rsidR="00C318E8" w:rsidRPr="0047744D">
        <w:rPr>
          <w:rFonts w:ascii="Verdana" w:hAnsi="Verdana"/>
          <w:spacing w:val="-6"/>
          <w:sz w:val="16"/>
          <w:szCs w:val="16"/>
        </w:rPr>
        <w:t xml:space="preserve"> </w:t>
      </w:r>
      <w:r w:rsidR="00C318E8" w:rsidRPr="0047744D">
        <w:rPr>
          <w:rFonts w:ascii="Verdana" w:hAnsi="Verdana"/>
          <w:sz w:val="16"/>
          <w:szCs w:val="16"/>
        </w:rPr>
        <w:t>de</w:t>
      </w:r>
      <w:r w:rsidR="00C318E8" w:rsidRPr="0047744D">
        <w:rPr>
          <w:rFonts w:ascii="Verdana" w:hAnsi="Verdana"/>
          <w:spacing w:val="-2"/>
          <w:sz w:val="16"/>
          <w:szCs w:val="16"/>
        </w:rPr>
        <w:t xml:space="preserve"> </w:t>
      </w:r>
      <w:r w:rsidR="00C318E8" w:rsidRPr="0047744D">
        <w:rPr>
          <w:rFonts w:ascii="Verdana" w:hAnsi="Verdana"/>
          <w:sz w:val="16"/>
          <w:szCs w:val="16"/>
        </w:rPr>
        <w:t>radio</w:t>
      </w:r>
      <w:r w:rsidR="00C318E8" w:rsidRPr="0047744D">
        <w:rPr>
          <w:rFonts w:ascii="Verdana" w:hAnsi="Verdana"/>
          <w:spacing w:val="-2"/>
          <w:sz w:val="16"/>
          <w:szCs w:val="16"/>
        </w:rPr>
        <w:t xml:space="preserve"> </w:t>
      </w:r>
      <w:r w:rsidR="00C318E8" w:rsidRPr="0047744D">
        <w:rPr>
          <w:rFonts w:ascii="Verdana" w:hAnsi="Verdana"/>
          <w:sz w:val="16"/>
          <w:szCs w:val="16"/>
        </w:rPr>
        <w:t>sin fines</w:t>
      </w:r>
      <w:r w:rsidR="00C318E8" w:rsidRPr="0047744D">
        <w:rPr>
          <w:rFonts w:ascii="Verdana" w:hAnsi="Verdana"/>
          <w:spacing w:val="-6"/>
          <w:sz w:val="16"/>
          <w:szCs w:val="16"/>
        </w:rPr>
        <w:t xml:space="preserve"> </w:t>
      </w:r>
      <w:r w:rsidR="00C318E8" w:rsidRPr="0047744D">
        <w:rPr>
          <w:rFonts w:ascii="Verdana" w:hAnsi="Verdana"/>
          <w:sz w:val="16"/>
          <w:szCs w:val="16"/>
        </w:rPr>
        <w:t>de</w:t>
      </w:r>
      <w:r w:rsidR="00C318E8" w:rsidRPr="0047744D">
        <w:rPr>
          <w:rFonts w:ascii="Verdana" w:hAnsi="Verdana"/>
          <w:spacing w:val="-4"/>
          <w:sz w:val="16"/>
          <w:szCs w:val="16"/>
        </w:rPr>
        <w:t xml:space="preserve"> </w:t>
      </w:r>
      <w:r w:rsidR="00C318E8" w:rsidRPr="0047744D">
        <w:rPr>
          <w:rFonts w:ascii="Verdana" w:hAnsi="Verdana"/>
          <w:sz w:val="16"/>
          <w:szCs w:val="16"/>
        </w:rPr>
        <w:t>lucro,</w:t>
      </w:r>
      <w:r w:rsidR="00C318E8" w:rsidRPr="0047744D">
        <w:rPr>
          <w:rFonts w:ascii="Verdana" w:hAnsi="Verdana"/>
          <w:spacing w:val="-4"/>
          <w:sz w:val="16"/>
          <w:szCs w:val="16"/>
        </w:rPr>
        <w:t xml:space="preserve"> </w:t>
      </w:r>
      <w:r w:rsidR="00C318E8" w:rsidRPr="0047744D">
        <w:rPr>
          <w:rFonts w:ascii="Verdana" w:hAnsi="Verdana"/>
          <w:sz w:val="16"/>
          <w:szCs w:val="16"/>
        </w:rPr>
        <w:t>no</w:t>
      </w:r>
      <w:r w:rsidR="00C318E8" w:rsidRPr="0047744D">
        <w:rPr>
          <w:rFonts w:ascii="Verdana" w:hAnsi="Verdana"/>
          <w:spacing w:val="-4"/>
          <w:sz w:val="16"/>
          <w:szCs w:val="16"/>
        </w:rPr>
        <w:t xml:space="preserve"> </w:t>
      </w:r>
      <w:r w:rsidR="00C318E8" w:rsidRPr="0047744D">
        <w:rPr>
          <w:rFonts w:ascii="Verdana" w:hAnsi="Verdana"/>
          <w:sz w:val="16"/>
          <w:szCs w:val="16"/>
        </w:rPr>
        <w:t>políticas</w:t>
      </w:r>
      <w:r w:rsidR="00C318E8" w:rsidRPr="0047744D">
        <w:rPr>
          <w:rFonts w:ascii="Verdana" w:hAnsi="Verdana"/>
          <w:spacing w:val="-4"/>
          <w:sz w:val="16"/>
          <w:szCs w:val="16"/>
        </w:rPr>
        <w:t xml:space="preserve"> </w:t>
      </w:r>
      <w:r w:rsidR="00C318E8" w:rsidRPr="0047744D">
        <w:rPr>
          <w:rFonts w:ascii="Verdana" w:hAnsi="Verdana"/>
          <w:sz w:val="16"/>
          <w:szCs w:val="16"/>
        </w:rPr>
        <w:t>y</w:t>
      </w:r>
      <w:r w:rsidR="00C318E8" w:rsidRPr="0047744D">
        <w:rPr>
          <w:rFonts w:ascii="Verdana" w:hAnsi="Verdana"/>
          <w:spacing w:val="-4"/>
          <w:sz w:val="16"/>
          <w:szCs w:val="16"/>
        </w:rPr>
        <w:t xml:space="preserve"> </w:t>
      </w:r>
      <w:r w:rsidR="00C318E8" w:rsidRPr="0047744D">
        <w:rPr>
          <w:rFonts w:ascii="Verdana" w:hAnsi="Verdana"/>
          <w:sz w:val="16"/>
          <w:szCs w:val="16"/>
        </w:rPr>
        <w:t>no</w:t>
      </w:r>
      <w:r w:rsidR="00C318E8" w:rsidRPr="0047744D">
        <w:rPr>
          <w:rFonts w:ascii="Verdana" w:hAnsi="Verdana"/>
          <w:spacing w:val="-2"/>
          <w:sz w:val="16"/>
          <w:szCs w:val="16"/>
        </w:rPr>
        <w:t xml:space="preserve"> </w:t>
      </w:r>
      <w:r w:rsidR="00C318E8" w:rsidRPr="0047744D">
        <w:rPr>
          <w:rFonts w:ascii="Verdana" w:hAnsi="Verdana"/>
          <w:sz w:val="16"/>
          <w:szCs w:val="16"/>
        </w:rPr>
        <w:t>religiosas.</w:t>
      </w:r>
      <w:r w:rsidR="00C318E8" w:rsidRPr="0047744D">
        <w:rPr>
          <w:rFonts w:ascii="Verdana" w:hAnsi="Verdana"/>
          <w:spacing w:val="-3"/>
          <w:sz w:val="16"/>
          <w:szCs w:val="16"/>
        </w:rPr>
        <w:t xml:space="preserve"> </w:t>
      </w:r>
      <w:r w:rsidR="00C318E8" w:rsidRPr="0047744D">
        <w:rPr>
          <w:rFonts w:ascii="Verdana" w:hAnsi="Verdana"/>
          <w:sz w:val="16"/>
          <w:szCs w:val="16"/>
        </w:rPr>
        <w:t>Al respecto,</w:t>
      </w:r>
      <w:r w:rsidR="00C318E8" w:rsidRPr="0047744D">
        <w:rPr>
          <w:rFonts w:ascii="Verdana" w:hAnsi="Verdana"/>
          <w:spacing w:val="-4"/>
          <w:sz w:val="16"/>
          <w:szCs w:val="16"/>
        </w:rPr>
        <w:t xml:space="preserve"> </w:t>
      </w:r>
      <w:r w:rsidR="00C318E8" w:rsidRPr="0047744D">
        <w:rPr>
          <w:rFonts w:ascii="Verdana" w:hAnsi="Verdana"/>
          <w:sz w:val="16"/>
          <w:szCs w:val="16"/>
        </w:rPr>
        <w:t>además</w:t>
      </w:r>
      <w:r w:rsidR="00C318E8" w:rsidRPr="0047744D">
        <w:rPr>
          <w:rFonts w:ascii="Verdana" w:hAnsi="Verdana"/>
          <w:spacing w:val="-4"/>
          <w:sz w:val="16"/>
          <w:szCs w:val="16"/>
        </w:rPr>
        <w:t xml:space="preserve"> </w:t>
      </w:r>
      <w:r w:rsidR="00C318E8" w:rsidRPr="0047744D">
        <w:rPr>
          <w:rFonts w:ascii="Verdana" w:hAnsi="Verdana"/>
          <w:sz w:val="16"/>
          <w:szCs w:val="16"/>
        </w:rPr>
        <w:t>de</w:t>
      </w:r>
      <w:r w:rsidR="00C318E8" w:rsidRPr="0047744D">
        <w:rPr>
          <w:rFonts w:ascii="Verdana" w:hAnsi="Verdana"/>
          <w:spacing w:val="-2"/>
          <w:sz w:val="16"/>
          <w:szCs w:val="16"/>
        </w:rPr>
        <w:t xml:space="preserve"> </w:t>
      </w:r>
      <w:r w:rsidR="00C318E8" w:rsidRPr="0047744D">
        <w:rPr>
          <w:rFonts w:ascii="Verdana" w:hAnsi="Verdana"/>
          <w:sz w:val="16"/>
          <w:szCs w:val="16"/>
        </w:rPr>
        <w:t xml:space="preserve">solo haberse otorgado algunas frecuencias y bajo un mecanismo que no aparenta dotarse de suficiente certeza jurídica, uno de los declarantes en la audiencia pública señaló que “nadie quería” tales frecuencias y que “no son </w:t>
      </w:r>
      <w:bookmarkStart w:id="4" w:name="_Hlk106964025"/>
      <w:r w:rsidR="00C318E8" w:rsidRPr="0047744D">
        <w:rPr>
          <w:rFonts w:ascii="Verdana" w:hAnsi="Verdana"/>
          <w:sz w:val="16"/>
          <w:szCs w:val="16"/>
        </w:rPr>
        <w:t>útiles</w:t>
      </w:r>
      <w:bookmarkEnd w:id="4"/>
      <w:r w:rsidR="00C318E8" w:rsidRPr="0047744D">
        <w:rPr>
          <w:rFonts w:ascii="Verdana" w:hAnsi="Verdana"/>
          <w:sz w:val="16"/>
          <w:szCs w:val="16"/>
        </w:rPr>
        <w:t>”, así como que hay equipos de transmisión que ya no pueden conectarse a dichas frecuencias. Asimismo, indicó que pocas son las personas que escuchan las frecuencias otorgadas, su calidad es mala y su costo de operación, muy alto. De ese modo, la Corte considera que el Acuerdo Gubernativo 316-2002 no puede ser tomado como un instrumento legítimo o adecuado para promover una regulación plural, diversa e incluyente de la radiodifusión.</w:t>
      </w:r>
    </w:p>
    <w:p w14:paraId="4B31B0D2" w14:textId="77777777" w:rsidR="00C318E8" w:rsidRPr="0047744D" w:rsidRDefault="00C318E8" w:rsidP="002F1BB8">
      <w:pPr>
        <w:widowControl w:val="0"/>
        <w:autoSpaceDE w:val="0"/>
        <w:autoSpaceDN w:val="0"/>
        <w:spacing w:after="0" w:line="240" w:lineRule="auto"/>
        <w:ind w:left="970" w:right="821"/>
        <w:jc w:val="both"/>
        <w:rPr>
          <w:rFonts w:ascii="Verdana" w:hAnsi="Verdana"/>
          <w:sz w:val="16"/>
          <w:szCs w:val="16"/>
        </w:rPr>
      </w:pPr>
    </w:p>
    <w:p w14:paraId="031913DC" w14:textId="0BF1C875" w:rsidR="00C318E8" w:rsidRPr="0047744D" w:rsidRDefault="00370C6E" w:rsidP="006E7675">
      <w:pPr>
        <w:widowControl w:val="0"/>
        <w:autoSpaceDE w:val="0"/>
        <w:autoSpaceDN w:val="0"/>
        <w:spacing w:after="0" w:line="240" w:lineRule="auto"/>
        <w:ind w:left="720" w:right="720"/>
        <w:jc w:val="both"/>
        <w:rPr>
          <w:rFonts w:ascii="Verdana" w:hAnsi="Verdana"/>
          <w:sz w:val="16"/>
          <w:szCs w:val="16"/>
        </w:rPr>
      </w:pPr>
      <w:r w:rsidRPr="0047744D">
        <w:rPr>
          <w:rFonts w:ascii="Verdana" w:hAnsi="Verdana"/>
          <w:sz w:val="16"/>
          <w:szCs w:val="16"/>
        </w:rPr>
        <w:t xml:space="preserve">196. </w:t>
      </w:r>
      <w:r w:rsidR="00C318E8" w:rsidRPr="0047744D">
        <w:rPr>
          <w:rFonts w:ascii="Verdana" w:hAnsi="Verdana"/>
          <w:sz w:val="16"/>
          <w:szCs w:val="16"/>
        </w:rPr>
        <w:t>Por consiguiente, la Corte estima que el Estado debe, en un plazo razonable, adecuar la normativa interna con fines de: (i) reconocer a las radios comunitarias como medios diferenciados de comunicación, particularmente las radios comunitarias indígenas; (ii) reglamentar su operación, estableciendo un procedimiento sencillo para la obtención de licencias, y (iii) reservar a las radios comunitarias indígenas una parte adecuada y suficiente del espectro radioeléctrico.</w:t>
      </w:r>
    </w:p>
    <w:p w14:paraId="4DA7EF50" w14:textId="77777777" w:rsidR="005C13DB" w:rsidRPr="0047744D" w:rsidRDefault="005C13DB" w:rsidP="002F1BB8">
      <w:pPr>
        <w:autoSpaceDE w:val="0"/>
        <w:autoSpaceDN w:val="0"/>
        <w:adjustRightInd w:val="0"/>
        <w:spacing w:after="0" w:line="240" w:lineRule="auto"/>
        <w:jc w:val="both"/>
        <w:rPr>
          <w:rFonts w:ascii="Verdana" w:hAnsi="Verdana" w:cs="Verdana"/>
          <w:sz w:val="20"/>
          <w:szCs w:val="20"/>
        </w:rPr>
      </w:pPr>
    </w:p>
    <w:p w14:paraId="76935552" w14:textId="602606F6" w:rsidR="006539F9" w:rsidRPr="0047744D" w:rsidRDefault="00370C6E" w:rsidP="002F1BB8">
      <w:pPr>
        <w:numPr>
          <w:ilvl w:val="0"/>
          <w:numId w:val="2"/>
        </w:numPr>
        <w:tabs>
          <w:tab w:val="clear" w:pos="1247"/>
        </w:tabs>
        <w:autoSpaceDE w:val="0"/>
        <w:autoSpaceDN w:val="0"/>
        <w:adjustRightInd w:val="0"/>
        <w:spacing w:after="0" w:line="240" w:lineRule="auto"/>
        <w:jc w:val="both"/>
        <w:rPr>
          <w:rFonts w:ascii="Verdana" w:hAnsi="Verdana" w:cs="Verdana"/>
          <w:sz w:val="20"/>
          <w:szCs w:val="20"/>
        </w:rPr>
      </w:pPr>
      <w:r w:rsidRPr="0047744D">
        <w:rPr>
          <w:rFonts w:ascii="Verdana" w:hAnsi="Verdana" w:cs="Verdana"/>
          <w:sz w:val="20"/>
          <w:szCs w:val="20"/>
        </w:rPr>
        <w:t xml:space="preserve">Así las cosas, este Tribunal estima que </w:t>
      </w:r>
      <w:r w:rsidR="00054328" w:rsidRPr="0047744D">
        <w:rPr>
          <w:rFonts w:ascii="Verdana" w:hAnsi="Verdana" w:cs="Verdana"/>
          <w:sz w:val="20"/>
          <w:szCs w:val="20"/>
        </w:rPr>
        <w:t>los textos transcritos</w:t>
      </w:r>
      <w:r w:rsidRPr="0047744D">
        <w:rPr>
          <w:rFonts w:ascii="Verdana" w:hAnsi="Verdana" w:cs="Verdana"/>
          <w:sz w:val="20"/>
          <w:szCs w:val="20"/>
        </w:rPr>
        <w:t xml:space="preserve"> </w:t>
      </w:r>
      <w:r w:rsidR="00054328" w:rsidRPr="0047744D">
        <w:rPr>
          <w:rFonts w:ascii="Verdana" w:hAnsi="Verdana" w:cs="Verdana"/>
          <w:sz w:val="20"/>
          <w:szCs w:val="20"/>
        </w:rPr>
        <w:t>son</w:t>
      </w:r>
      <w:r w:rsidRPr="0047744D">
        <w:rPr>
          <w:rFonts w:ascii="Verdana" w:hAnsi="Verdana" w:cs="Verdana"/>
          <w:sz w:val="20"/>
          <w:szCs w:val="20"/>
        </w:rPr>
        <w:t xml:space="preserve"> claro</w:t>
      </w:r>
      <w:r w:rsidR="00054328" w:rsidRPr="0047744D">
        <w:rPr>
          <w:rFonts w:ascii="Verdana" w:hAnsi="Verdana" w:cs="Verdana"/>
          <w:sz w:val="20"/>
          <w:szCs w:val="20"/>
        </w:rPr>
        <w:t>s</w:t>
      </w:r>
      <w:r w:rsidRPr="0047744D">
        <w:rPr>
          <w:rFonts w:ascii="Verdana" w:hAnsi="Verdana" w:cs="Verdana"/>
          <w:sz w:val="20"/>
          <w:szCs w:val="20"/>
        </w:rPr>
        <w:t xml:space="preserve"> y preciso</w:t>
      </w:r>
      <w:r w:rsidR="00054328" w:rsidRPr="0047744D">
        <w:rPr>
          <w:rFonts w:ascii="Verdana" w:hAnsi="Verdana" w:cs="Verdana"/>
          <w:sz w:val="20"/>
          <w:szCs w:val="20"/>
        </w:rPr>
        <w:t>s</w:t>
      </w:r>
      <w:r w:rsidRPr="0047744D">
        <w:rPr>
          <w:rFonts w:ascii="Verdana" w:hAnsi="Verdana" w:cs="Verdana"/>
          <w:sz w:val="20"/>
          <w:szCs w:val="20"/>
        </w:rPr>
        <w:t xml:space="preserve"> en señalar </w:t>
      </w:r>
      <w:r w:rsidR="00054328" w:rsidRPr="0047744D">
        <w:rPr>
          <w:rFonts w:ascii="Verdana" w:hAnsi="Verdana" w:cs="Verdana"/>
          <w:sz w:val="20"/>
          <w:szCs w:val="20"/>
        </w:rPr>
        <w:t>la ubicación de la</w:t>
      </w:r>
      <w:r w:rsidR="00BC3696" w:rsidRPr="0047744D">
        <w:rPr>
          <w:rFonts w:ascii="Verdana" w:hAnsi="Verdana" w:cs="Verdana"/>
          <w:sz w:val="20"/>
          <w:szCs w:val="20"/>
        </w:rPr>
        <w:t>s</w:t>
      </w:r>
      <w:r w:rsidR="00054328" w:rsidRPr="0047744D">
        <w:rPr>
          <w:rFonts w:ascii="Verdana" w:hAnsi="Verdana" w:cs="Verdana"/>
          <w:sz w:val="20"/>
          <w:szCs w:val="20"/>
        </w:rPr>
        <w:t xml:space="preserve"> frecuencia</w:t>
      </w:r>
      <w:r w:rsidR="00BC3696" w:rsidRPr="0047744D">
        <w:rPr>
          <w:rFonts w:ascii="Verdana" w:hAnsi="Verdana" w:cs="Verdana"/>
          <w:sz w:val="20"/>
          <w:szCs w:val="20"/>
        </w:rPr>
        <w:t>s</w:t>
      </w:r>
      <w:r w:rsidR="00054328" w:rsidRPr="0047744D">
        <w:rPr>
          <w:rFonts w:ascii="Verdana" w:hAnsi="Verdana" w:cs="Verdana"/>
          <w:sz w:val="20"/>
          <w:szCs w:val="20"/>
        </w:rPr>
        <w:t xml:space="preserve"> radioeléctricas,</w:t>
      </w:r>
      <w:r w:rsidR="00B01759" w:rsidRPr="0047744D">
        <w:rPr>
          <w:rFonts w:ascii="Verdana" w:hAnsi="Verdana" w:cs="Verdana"/>
          <w:sz w:val="20"/>
          <w:szCs w:val="20"/>
        </w:rPr>
        <w:t xml:space="preserve"> </w:t>
      </w:r>
      <w:r w:rsidR="00E21594" w:rsidRPr="0047744D">
        <w:rPr>
          <w:rFonts w:ascii="Verdana" w:hAnsi="Verdana" w:cs="Verdana"/>
          <w:sz w:val="20"/>
          <w:szCs w:val="20"/>
        </w:rPr>
        <w:t xml:space="preserve">más aún al </w:t>
      </w:r>
      <w:r w:rsidR="009262C0" w:rsidRPr="0047744D">
        <w:rPr>
          <w:rFonts w:ascii="Verdana" w:hAnsi="Verdana" w:cs="Verdana"/>
          <w:sz w:val="20"/>
          <w:szCs w:val="20"/>
        </w:rPr>
        <w:t xml:space="preserve">indicarse </w:t>
      </w:r>
      <w:r w:rsidR="00E21594" w:rsidRPr="0047744D">
        <w:rPr>
          <w:rFonts w:ascii="Verdana" w:hAnsi="Verdana" w:cs="Verdana"/>
          <w:sz w:val="20"/>
          <w:szCs w:val="20"/>
        </w:rPr>
        <w:t>que las de amplitud modulada</w:t>
      </w:r>
      <w:r w:rsidR="0035187F" w:rsidRPr="0047744D">
        <w:rPr>
          <w:rFonts w:ascii="Verdana" w:hAnsi="Verdana" w:cs="Verdana"/>
          <w:sz w:val="20"/>
          <w:szCs w:val="20"/>
        </w:rPr>
        <w:t xml:space="preserve"> no eran consideradas útiles, porque su calidad es mala y su costo de operación es muy alto</w:t>
      </w:r>
      <w:r w:rsidR="00E21594" w:rsidRPr="0047744D">
        <w:rPr>
          <w:rFonts w:ascii="Verdana" w:hAnsi="Verdana" w:cs="Verdana"/>
          <w:sz w:val="20"/>
          <w:szCs w:val="20"/>
        </w:rPr>
        <w:t xml:space="preserve">. Por esta </w:t>
      </w:r>
      <w:r w:rsidR="00611AEC" w:rsidRPr="0047744D">
        <w:rPr>
          <w:rFonts w:ascii="Verdana" w:hAnsi="Verdana" w:cs="Verdana"/>
          <w:sz w:val="20"/>
          <w:szCs w:val="20"/>
        </w:rPr>
        <w:t>razón</w:t>
      </w:r>
      <w:r w:rsidR="008D619D" w:rsidRPr="0047744D">
        <w:rPr>
          <w:rFonts w:ascii="Verdana" w:hAnsi="Verdana" w:cs="Verdana"/>
          <w:sz w:val="20"/>
          <w:szCs w:val="20"/>
        </w:rPr>
        <w:t xml:space="preserve">, </w:t>
      </w:r>
      <w:r w:rsidR="00057779" w:rsidRPr="0047744D">
        <w:rPr>
          <w:rFonts w:ascii="Verdana" w:hAnsi="Verdana" w:cs="Verdana"/>
          <w:sz w:val="20"/>
          <w:szCs w:val="20"/>
        </w:rPr>
        <w:t>la Corte desestima la presente solicitud de interpretación.</w:t>
      </w:r>
    </w:p>
    <w:p w14:paraId="58CFF602" w14:textId="77777777" w:rsidR="00E1039F" w:rsidRPr="0047744D" w:rsidRDefault="00E1039F" w:rsidP="002F1BB8">
      <w:pPr>
        <w:autoSpaceDE w:val="0"/>
        <w:autoSpaceDN w:val="0"/>
        <w:adjustRightInd w:val="0"/>
        <w:spacing w:after="0" w:line="240" w:lineRule="auto"/>
        <w:jc w:val="both"/>
        <w:rPr>
          <w:rFonts w:ascii="Verdana" w:hAnsi="Verdana" w:cs="Verdana"/>
          <w:sz w:val="20"/>
          <w:szCs w:val="20"/>
        </w:rPr>
      </w:pPr>
    </w:p>
    <w:p w14:paraId="6200F5C2" w14:textId="3289D03B" w:rsidR="00777398" w:rsidRPr="0047744D" w:rsidRDefault="00777398" w:rsidP="002F1BB8">
      <w:pPr>
        <w:pStyle w:val="Ttulo2"/>
      </w:pPr>
      <w:r w:rsidRPr="0047744D">
        <w:t>Sobre el punto resolutivo sexto</w:t>
      </w:r>
    </w:p>
    <w:p w14:paraId="31A152C5" w14:textId="77777777" w:rsidR="00A325E9" w:rsidRPr="0047744D" w:rsidRDefault="00A325E9" w:rsidP="002F1BB8">
      <w:pPr>
        <w:autoSpaceDE w:val="0"/>
        <w:autoSpaceDN w:val="0"/>
        <w:adjustRightInd w:val="0"/>
        <w:spacing w:after="0" w:line="240" w:lineRule="auto"/>
        <w:jc w:val="both"/>
        <w:rPr>
          <w:rFonts w:ascii="Verdana" w:hAnsi="Verdana" w:cs="Verdana"/>
          <w:b/>
          <w:sz w:val="20"/>
          <w:szCs w:val="20"/>
        </w:rPr>
      </w:pPr>
    </w:p>
    <w:p w14:paraId="3C899C6C" w14:textId="5457A26B" w:rsidR="00B03713" w:rsidRPr="0047744D" w:rsidRDefault="0085606E" w:rsidP="002F1BB8">
      <w:pPr>
        <w:pStyle w:val="Ttulo3"/>
        <w:rPr>
          <w:lang w:val="es-CR"/>
        </w:rPr>
      </w:pPr>
      <w:r w:rsidRPr="0047744D">
        <w:rPr>
          <w:lang w:val="es-CR"/>
        </w:rPr>
        <w:t>C</w:t>
      </w:r>
      <w:r w:rsidR="00B03713" w:rsidRPr="0047744D">
        <w:rPr>
          <w:lang w:val="es-CR"/>
        </w:rPr>
        <w:t xml:space="preserve">.1. </w:t>
      </w:r>
      <w:r w:rsidR="00CE7389" w:rsidRPr="0047744D">
        <w:rPr>
          <w:lang w:val="es-CR"/>
        </w:rPr>
        <w:t>Argumentos de las partes y de la Comisión</w:t>
      </w:r>
      <w:bookmarkStart w:id="5" w:name="_Hlk106791496"/>
    </w:p>
    <w:p w14:paraId="361AC800" w14:textId="74B46244" w:rsidR="00BF0406" w:rsidRPr="0047744D" w:rsidRDefault="00BF0406" w:rsidP="002F1BB8">
      <w:pPr>
        <w:pStyle w:val="Prrafodelista"/>
        <w:spacing w:after="0" w:line="240" w:lineRule="auto"/>
        <w:ind w:left="0"/>
        <w:contextualSpacing w:val="0"/>
        <w:jc w:val="both"/>
        <w:rPr>
          <w:rFonts w:ascii="Verdana" w:hAnsi="Verdana"/>
          <w:sz w:val="20"/>
          <w:szCs w:val="20"/>
        </w:rPr>
      </w:pPr>
    </w:p>
    <w:p w14:paraId="734D39A7" w14:textId="4A0C1A57" w:rsidR="00191DCA" w:rsidRPr="0047744D" w:rsidRDefault="003C0273" w:rsidP="006B5D72">
      <w:pPr>
        <w:pStyle w:val="Prrafodelista"/>
        <w:numPr>
          <w:ilvl w:val="0"/>
          <w:numId w:val="2"/>
        </w:numPr>
        <w:tabs>
          <w:tab w:val="clear" w:pos="1247"/>
        </w:tabs>
        <w:spacing w:after="0" w:line="240" w:lineRule="auto"/>
        <w:contextualSpacing w:val="0"/>
        <w:jc w:val="both"/>
        <w:rPr>
          <w:rFonts w:ascii="Verdana" w:eastAsiaTheme="minorHAnsi" w:hAnsi="Verdana" w:cs="Arial"/>
          <w:sz w:val="20"/>
          <w:szCs w:val="20"/>
        </w:rPr>
      </w:pPr>
      <w:r w:rsidRPr="0047744D">
        <w:rPr>
          <w:rFonts w:ascii="Verdana" w:hAnsi="Verdana"/>
          <w:sz w:val="20"/>
          <w:szCs w:val="20"/>
        </w:rPr>
        <w:t xml:space="preserve">El </w:t>
      </w:r>
      <w:r w:rsidRPr="0047744D">
        <w:rPr>
          <w:rFonts w:ascii="Verdana" w:hAnsi="Verdana"/>
          <w:b/>
          <w:bCs/>
          <w:i/>
          <w:iCs/>
          <w:sz w:val="20"/>
          <w:szCs w:val="20"/>
        </w:rPr>
        <w:t>Estado</w:t>
      </w:r>
      <w:r w:rsidRPr="0047744D">
        <w:rPr>
          <w:rFonts w:ascii="Verdana" w:hAnsi="Verdana"/>
          <w:sz w:val="20"/>
          <w:szCs w:val="20"/>
        </w:rPr>
        <w:t xml:space="preserve"> solicitó que </w:t>
      </w:r>
      <w:r w:rsidR="00FF6699" w:rsidRPr="0047744D">
        <w:rPr>
          <w:rFonts w:ascii="Verdana" w:hAnsi="Verdana"/>
          <w:sz w:val="20"/>
          <w:szCs w:val="20"/>
        </w:rPr>
        <w:t xml:space="preserve">se </w:t>
      </w:r>
      <w:r w:rsidRPr="0047744D">
        <w:rPr>
          <w:rFonts w:ascii="Verdana" w:hAnsi="Verdana"/>
          <w:sz w:val="20"/>
          <w:szCs w:val="20"/>
        </w:rPr>
        <w:t>interprete</w:t>
      </w:r>
      <w:r w:rsidR="00B4316F" w:rsidRPr="0047744D">
        <w:rPr>
          <w:rFonts w:ascii="Verdana" w:hAnsi="Verdana"/>
          <w:sz w:val="20"/>
          <w:szCs w:val="20"/>
        </w:rPr>
        <w:t xml:space="preserve"> el alcance del punto resolutivo sexto del Fallo en los siguientes dos sentidos. </w:t>
      </w:r>
      <w:r w:rsidR="00ED5C7A" w:rsidRPr="0047744D">
        <w:rPr>
          <w:rFonts w:ascii="Verdana" w:hAnsi="Verdana"/>
          <w:sz w:val="20"/>
          <w:szCs w:val="20"/>
        </w:rPr>
        <w:t>Primero</w:t>
      </w:r>
      <w:r w:rsidR="00B4316F" w:rsidRPr="0047744D">
        <w:rPr>
          <w:rFonts w:ascii="Verdana" w:hAnsi="Verdana"/>
          <w:sz w:val="20"/>
          <w:szCs w:val="20"/>
        </w:rPr>
        <w:t>, considerando que</w:t>
      </w:r>
      <w:r w:rsidRPr="0047744D">
        <w:rPr>
          <w:rFonts w:ascii="Verdana" w:hAnsi="Verdana"/>
          <w:sz w:val="20"/>
          <w:szCs w:val="20"/>
        </w:rPr>
        <w:t xml:space="preserve"> el plazo razonable </w:t>
      </w:r>
      <w:r w:rsidR="00B4316F" w:rsidRPr="0047744D">
        <w:rPr>
          <w:rFonts w:ascii="Verdana" w:hAnsi="Verdana"/>
          <w:sz w:val="20"/>
          <w:szCs w:val="20"/>
        </w:rPr>
        <w:t>al que alude</w:t>
      </w:r>
      <w:r w:rsidRPr="0047744D">
        <w:rPr>
          <w:rFonts w:ascii="Verdana" w:hAnsi="Verdana"/>
          <w:sz w:val="20"/>
          <w:szCs w:val="20"/>
        </w:rPr>
        <w:t xml:space="preserve"> dicho punto resolutivo debe tomar en cuenta: i</w:t>
      </w:r>
      <w:r w:rsidR="00FF6699" w:rsidRPr="0047744D">
        <w:rPr>
          <w:rFonts w:ascii="Verdana" w:hAnsi="Verdana"/>
          <w:sz w:val="20"/>
          <w:szCs w:val="20"/>
        </w:rPr>
        <w:t>)</w:t>
      </w:r>
      <w:r w:rsidRPr="0047744D">
        <w:rPr>
          <w:rFonts w:ascii="Verdana" w:hAnsi="Verdana"/>
          <w:sz w:val="20"/>
          <w:szCs w:val="20"/>
        </w:rPr>
        <w:t xml:space="preserve"> </w:t>
      </w:r>
      <w:r w:rsidR="00FF6699" w:rsidRPr="0047744D">
        <w:rPr>
          <w:rFonts w:ascii="Verdana" w:hAnsi="Verdana"/>
          <w:sz w:val="20"/>
          <w:szCs w:val="20"/>
        </w:rPr>
        <w:t>e</w:t>
      </w:r>
      <w:r w:rsidRPr="0047744D">
        <w:rPr>
          <w:rFonts w:ascii="Verdana" w:hAnsi="Verdana"/>
          <w:sz w:val="20"/>
          <w:szCs w:val="20"/>
        </w:rPr>
        <w:t xml:space="preserve">l </w:t>
      </w:r>
      <w:r w:rsidR="004316C1" w:rsidRPr="0047744D">
        <w:rPr>
          <w:rFonts w:ascii="Verdana" w:hAnsi="Verdana"/>
          <w:sz w:val="20"/>
          <w:szCs w:val="20"/>
        </w:rPr>
        <w:t>“</w:t>
      </w:r>
      <w:r w:rsidRPr="0047744D">
        <w:rPr>
          <w:rFonts w:ascii="Verdana" w:hAnsi="Verdana"/>
          <w:sz w:val="20"/>
          <w:szCs w:val="20"/>
        </w:rPr>
        <w:t>tiempo que toma establecer una plataforma legal o reglamentaria que regule apropiada y suficientemente la consulta de los pueblos indígenas</w:t>
      </w:r>
      <w:r w:rsidR="004316C1" w:rsidRPr="0047744D">
        <w:rPr>
          <w:rFonts w:ascii="Verdana" w:hAnsi="Verdana"/>
          <w:sz w:val="20"/>
          <w:szCs w:val="20"/>
        </w:rPr>
        <w:t>”</w:t>
      </w:r>
      <w:r w:rsidRPr="0047744D">
        <w:rPr>
          <w:rFonts w:ascii="Verdana" w:hAnsi="Verdana"/>
          <w:sz w:val="20"/>
          <w:szCs w:val="20"/>
        </w:rPr>
        <w:t>; ii</w:t>
      </w:r>
      <w:r w:rsidR="00E16B80" w:rsidRPr="0047744D">
        <w:rPr>
          <w:rFonts w:ascii="Verdana" w:hAnsi="Verdana"/>
          <w:sz w:val="20"/>
          <w:szCs w:val="20"/>
        </w:rPr>
        <w:t>)</w:t>
      </w:r>
      <w:r w:rsidRPr="0047744D">
        <w:rPr>
          <w:rFonts w:ascii="Verdana" w:hAnsi="Verdana"/>
          <w:sz w:val="20"/>
          <w:szCs w:val="20"/>
        </w:rPr>
        <w:t xml:space="preserve"> </w:t>
      </w:r>
      <w:r w:rsidR="00E16B80" w:rsidRPr="0047744D">
        <w:rPr>
          <w:rFonts w:ascii="Verdana" w:hAnsi="Verdana"/>
          <w:sz w:val="20"/>
          <w:szCs w:val="20"/>
        </w:rPr>
        <w:t>e</w:t>
      </w:r>
      <w:r w:rsidRPr="0047744D">
        <w:rPr>
          <w:rFonts w:ascii="Verdana" w:hAnsi="Verdana"/>
          <w:sz w:val="20"/>
          <w:szCs w:val="20"/>
        </w:rPr>
        <w:t xml:space="preserve">l </w:t>
      </w:r>
      <w:r w:rsidR="004316C1" w:rsidRPr="0047744D">
        <w:rPr>
          <w:rFonts w:ascii="Verdana" w:hAnsi="Verdana"/>
          <w:sz w:val="20"/>
          <w:szCs w:val="20"/>
        </w:rPr>
        <w:t>“</w:t>
      </w:r>
      <w:r w:rsidRPr="0047744D">
        <w:rPr>
          <w:rFonts w:ascii="Verdana" w:hAnsi="Verdana"/>
          <w:sz w:val="20"/>
          <w:szCs w:val="20"/>
        </w:rPr>
        <w:t>tiempo que tome llevar a cabo la referida consulta</w:t>
      </w:r>
      <w:r w:rsidR="004316C1" w:rsidRPr="0047744D">
        <w:rPr>
          <w:rFonts w:ascii="Verdana" w:hAnsi="Verdana"/>
          <w:sz w:val="20"/>
          <w:szCs w:val="20"/>
        </w:rPr>
        <w:t>”</w:t>
      </w:r>
      <w:r w:rsidR="00E16B80" w:rsidRPr="0047744D">
        <w:rPr>
          <w:rFonts w:ascii="Verdana" w:hAnsi="Verdana"/>
          <w:sz w:val="20"/>
          <w:szCs w:val="20"/>
        </w:rPr>
        <w:t>,</w:t>
      </w:r>
      <w:r w:rsidRPr="0047744D">
        <w:rPr>
          <w:rFonts w:ascii="Verdana" w:hAnsi="Verdana"/>
          <w:sz w:val="20"/>
          <w:szCs w:val="20"/>
        </w:rPr>
        <w:t xml:space="preserve"> y iii</w:t>
      </w:r>
      <w:r w:rsidR="00E16B80" w:rsidRPr="0047744D">
        <w:rPr>
          <w:rFonts w:ascii="Verdana" w:hAnsi="Verdana"/>
          <w:sz w:val="20"/>
          <w:szCs w:val="20"/>
        </w:rPr>
        <w:t>)</w:t>
      </w:r>
      <w:r w:rsidRPr="0047744D">
        <w:rPr>
          <w:rFonts w:ascii="Verdana" w:hAnsi="Verdana"/>
          <w:sz w:val="20"/>
          <w:szCs w:val="20"/>
        </w:rPr>
        <w:t xml:space="preserve"> </w:t>
      </w:r>
      <w:r w:rsidR="00E16B80" w:rsidRPr="0047744D">
        <w:rPr>
          <w:rFonts w:ascii="Verdana" w:hAnsi="Verdana"/>
          <w:sz w:val="20"/>
          <w:szCs w:val="20"/>
        </w:rPr>
        <w:t>e</w:t>
      </w:r>
      <w:r w:rsidRPr="0047744D">
        <w:rPr>
          <w:rFonts w:ascii="Verdana" w:hAnsi="Verdana"/>
          <w:sz w:val="20"/>
          <w:szCs w:val="20"/>
        </w:rPr>
        <w:t xml:space="preserve">l </w:t>
      </w:r>
      <w:r w:rsidR="004316C1" w:rsidRPr="0047744D">
        <w:rPr>
          <w:rFonts w:ascii="Verdana" w:hAnsi="Verdana"/>
          <w:sz w:val="20"/>
          <w:szCs w:val="20"/>
        </w:rPr>
        <w:t>“</w:t>
      </w:r>
      <w:r w:rsidRPr="0047744D">
        <w:rPr>
          <w:rFonts w:ascii="Verdana" w:hAnsi="Verdana"/>
          <w:sz w:val="20"/>
          <w:szCs w:val="20"/>
        </w:rPr>
        <w:t>tiempo que tome adecuar la normativa interna con fines de reconocer a las radios comunitarias como medios diferenciados de comunicación</w:t>
      </w:r>
      <w:r w:rsidR="004316C1" w:rsidRPr="0047744D">
        <w:rPr>
          <w:rFonts w:ascii="Verdana" w:hAnsi="Verdana"/>
          <w:sz w:val="20"/>
          <w:szCs w:val="20"/>
        </w:rPr>
        <w:t>”</w:t>
      </w:r>
      <w:r w:rsidRPr="0047744D">
        <w:rPr>
          <w:rFonts w:ascii="Verdana" w:hAnsi="Verdana"/>
          <w:sz w:val="20"/>
          <w:szCs w:val="20"/>
        </w:rPr>
        <w:t>.</w:t>
      </w:r>
      <w:r w:rsidR="00DC0B5E" w:rsidRPr="0047744D">
        <w:rPr>
          <w:rFonts w:ascii="Verdana" w:hAnsi="Verdana"/>
          <w:sz w:val="20"/>
          <w:szCs w:val="20"/>
        </w:rPr>
        <w:t xml:space="preserve"> </w:t>
      </w:r>
      <w:r w:rsidR="0090665F" w:rsidRPr="0047744D">
        <w:rPr>
          <w:rFonts w:ascii="Verdana" w:hAnsi="Verdana"/>
          <w:sz w:val="20"/>
          <w:szCs w:val="20"/>
        </w:rPr>
        <w:t>S</w:t>
      </w:r>
      <w:r w:rsidR="00FF6699" w:rsidRPr="0047744D">
        <w:rPr>
          <w:rFonts w:ascii="Verdana" w:hAnsi="Verdana"/>
          <w:sz w:val="20"/>
          <w:szCs w:val="20"/>
        </w:rPr>
        <w:t xml:space="preserve">egundo, que determine </w:t>
      </w:r>
      <w:r w:rsidR="0090665F" w:rsidRPr="0047744D">
        <w:rPr>
          <w:rFonts w:ascii="Verdana" w:hAnsi="Verdana"/>
          <w:sz w:val="20"/>
          <w:szCs w:val="20"/>
        </w:rPr>
        <w:t>“</w:t>
      </w:r>
      <w:r w:rsidR="00FF6699" w:rsidRPr="0047744D">
        <w:rPr>
          <w:rFonts w:ascii="Verdana" w:hAnsi="Verdana"/>
          <w:sz w:val="20"/>
          <w:szCs w:val="20"/>
        </w:rPr>
        <w:t>en términos concretos”</w:t>
      </w:r>
      <w:r w:rsidR="0090665F" w:rsidRPr="0047744D">
        <w:rPr>
          <w:rFonts w:ascii="Verdana" w:hAnsi="Verdana"/>
          <w:sz w:val="20"/>
          <w:szCs w:val="20"/>
        </w:rPr>
        <w:t>: i) l</w:t>
      </w:r>
      <w:r w:rsidR="0090665F" w:rsidRPr="0047744D">
        <w:rPr>
          <w:rFonts w:ascii="Verdana" w:eastAsiaTheme="minorHAnsi" w:hAnsi="Verdana" w:cs="Arial"/>
          <w:sz w:val="20"/>
          <w:szCs w:val="20"/>
        </w:rPr>
        <w:t>a definición de una radio</w:t>
      </w:r>
      <w:r w:rsidR="0090665F" w:rsidRPr="0047744D">
        <w:rPr>
          <w:rFonts w:ascii="Verdana" w:hAnsi="Verdana"/>
          <w:sz w:val="20"/>
          <w:szCs w:val="20"/>
        </w:rPr>
        <w:t xml:space="preserve"> </w:t>
      </w:r>
      <w:r w:rsidR="0090665F" w:rsidRPr="0047744D">
        <w:rPr>
          <w:rFonts w:ascii="Verdana" w:eastAsiaTheme="minorHAnsi" w:hAnsi="Verdana" w:cs="Arial"/>
          <w:sz w:val="20"/>
          <w:szCs w:val="20"/>
        </w:rPr>
        <w:t>comunitaria; ii) las actividades que realiza una radio para que deba ser considerada como comunitaria, y iii) las actividades que no debería de realizar una radio comunitaria, “pues alteraría la naturaleza de la misma”. En este sentido</w:t>
      </w:r>
      <w:r w:rsidR="00BF0406" w:rsidRPr="0047744D">
        <w:rPr>
          <w:rFonts w:ascii="Verdana" w:hAnsi="Verdana"/>
          <w:sz w:val="20"/>
          <w:szCs w:val="20"/>
        </w:rPr>
        <w:t xml:space="preserve">, alegó que las características de las radios comunitarias que señaló la Corte no resultan suficientes </w:t>
      </w:r>
      <w:r w:rsidR="00387F93" w:rsidRPr="0047744D">
        <w:rPr>
          <w:rFonts w:ascii="Verdana" w:hAnsi="Verdana"/>
          <w:sz w:val="20"/>
          <w:szCs w:val="20"/>
        </w:rPr>
        <w:t xml:space="preserve">para que el Estado pueda delimitar de manera precisa qué es una radio comunitaria, cuál es la función que realiza y cuándo una radio no debiese ser considerada en esa categoría. Aunado a lo anterior, indicó que </w:t>
      </w:r>
      <w:r w:rsidR="00E276E9" w:rsidRPr="0047744D">
        <w:rPr>
          <w:rFonts w:ascii="Verdana" w:hAnsi="Verdana"/>
          <w:sz w:val="20"/>
          <w:szCs w:val="20"/>
        </w:rPr>
        <w:t>“</w:t>
      </w:r>
      <w:r w:rsidR="00387F93" w:rsidRPr="0047744D">
        <w:rPr>
          <w:rFonts w:ascii="Verdana" w:hAnsi="Verdana"/>
          <w:sz w:val="20"/>
          <w:szCs w:val="20"/>
        </w:rPr>
        <w:t>ante esa falta de definición o por la amplitud de su caracterización, personas que pudiesen operar sin un título de usufructo pueden arrogarse la calidad de radio comunitaria para evadir las acciones legales por parte del Estado</w:t>
      </w:r>
      <w:r w:rsidR="00E276E9" w:rsidRPr="0047744D">
        <w:rPr>
          <w:rFonts w:ascii="Verdana" w:hAnsi="Verdana"/>
          <w:sz w:val="20"/>
          <w:szCs w:val="20"/>
        </w:rPr>
        <w:t>”</w:t>
      </w:r>
      <w:r w:rsidR="00387F93" w:rsidRPr="0047744D">
        <w:rPr>
          <w:rFonts w:ascii="Verdana" w:hAnsi="Verdana"/>
          <w:sz w:val="20"/>
          <w:szCs w:val="20"/>
        </w:rPr>
        <w:t>.</w:t>
      </w:r>
      <w:r w:rsidR="005F683F" w:rsidRPr="0047744D">
        <w:rPr>
          <w:rFonts w:ascii="Verdana" w:hAnsi="Verdana"/>
          <w:sz w:val="20"/>
          <w:szCs w:val="20"/>
        </w:rPr>
        <w:t xml:space="preserve"> </w:t>
      </w:r>
      <w:r w:rsidR="00191DCA" w:rsidRPr="0047744D">
        <w:rPr>
          <w:rFonts w:ascii="Verdana" w:eastAsiaTheme="minorHAnsi" w:hAnsi="Verdana" w:cs="Arial"/>
          <w:sz w:val="20"/>
          <w:szCs w:val="20"/>
        </w:rPr>
        <w:t>De otra parte, el Estado hizo la observación que, en Guatemala aún no existe regulación específica sobre los procesos de consulta para los pueblos indígenas.</w:t>
      </w:r>
    </w:p>
    <w:bookmarkEnd w:id="5"/>
    <w:p w14:paraId="45EBF556" w14:textId="77777777" w:rsidR="00B03713" w:rsidRPr="0047744D" w:rsidRDefault="00B03713" w:rsidP="002F1BB8">
      <w:pPr>
        <w:pStyle w:val="Prrafodelista"/>
        <w:spacing w:after="0" w:line="240" w:lineRule="auto"/>
        <w:ind w:left="0"/>
        <w:contextualSpacing w:val="0"/>
        <w:jc w:val="both"/>
        <w:rPr>
          <w:rFonts w:ascii="Verdana" w:hAnsi="Verdana"/>
          <w:sz w:val="20"/>
          <w:szCs w:val="20"/>
        </w:rPr>
      </w:pPr>
    </w:p>
    <w:p w14:paraId="082FCAAC" w14:textId="64E126C3" w:rsidR="00B03713" w:rsidRPr="0047744D" w:rsidRDefault="00F67350" w:rsidP="00AC60E3">
      <w:pPr>
        <w:pStyle w:val="Prrafodelista"/>
        <w:numPr>
          <w:ilvl w:val="0"/>
          <w:numId w:val="2"/>
        </w:numPr>
        <w:tabs>
          <w:tab w:val="clear" w:pos="1247"/>
        </w:tabs>
        <w:spacing w:after="0" w:line="240" w:lineRule="auto"/>
        <w:contextualSpacing w:val="0"/>
        <w:jc w:val="both"/>
        <w:rPr>
          <w:rFonts w:ascii="Verdana" w:hAnsi="Verdana"/>
          <w:sz w:val="20"/>
          <w:szCs w:val="20"/>
        </w:rPr>
      </w:pPr>
      <w:r w:rsidRPr="0047744D">
        <w:rPr>
          <w:rFonts w:ascii="Verdana" w:hAnsi="Verdana"/>
          <w:sz w:val="20"/>
          <w:szCs w:val="20"/>
        </w:rPr>
        <w:lastRenderedPageBreak/>
        <w:t xml:space="preserve">Los </w:t>
      </w:r>
      <w:r w:rsidRPr="0047744D">
        <w:rPr>
          <w:rFonts w:ascii="Verdana" w:hAnsi="Verdana"/>
          <w:b/>
          <w:i/>
          <w:sz w:val="20"/>
          <w:szCs w:val="20"/>
        </w:rPr>
        <w:t xml:space="preserve">representantes </w:t>
      </w:r>
      <w:r w:rsidRPr="0047744D">
        <w:rPr>
          <w:rFonts w:ascii="Verdana" w:hAnsi="Verdana"/>
          <w:sz w:val="20"/>
          <w:szCs w:val="20"/>
        </w:rPr>
        <w:t xml:space="preserve">afirmaron que </w:t>
      </w:r>
      <w:r w:rsidR="00CE7389" w:rsidRPr="0047744D">
        <w:rPr>
          <w:rFonts w:ascii="Verdana" w:hAnsi="Verdana"/>
          <w:sz w:val="20"/>
          <w:szCs w:val="20"/>
        </w:rPr>
        <w:t>la Corte ha proporcionado en su Sentencia orientación a las partes sobre la definición de la radio comunitaria, citando a la Asociación Mundial de Radios Comunitarias y a la Organización de las Naciones Unidas para la Educación, la Ciencia y la Cultura</w:t>
      </w:r>
      <w:r w:rsidR="00891540" w:rsidRPr="0047744D">
        <w:rPr>
          <w:rFonts w:ascii="Verdana" w:hAnsi="Verdana"/>
          <w:sz w:val="20"/>
          <w:szCs w:val="20"/>
        </w:rPr>
        <w:t>, “</w:t>
      </w:r>
      <w:r w:rsidR="00CE7389" w:rsidRPr="0047744D">
        <w:rPr>
          <w:rFonts w:ascii="Verdana" w:hAnsi="Verdana"/>
          <w:sz w:val="20"/>
          <w:szCs w:val="20"/>
        </w:rPr>
        <w:t>las cuales destacan un amplio acuerdo global sobre cuáles son las características fundamentales de una radio comunitaria</w:t>
      </w:r>
      <w:r w:rsidR="00891540" w:rsidRPr="0047744D">
        <w:rPr>
          <w:rFonts w:ascii="Verdana" w:hAnsi="Verdana"/>
          <w:sz w:val="20"/>
          <w:szCs w:val="20"/>
        </w:rPr>
        <w:t>”</w:t>
      </w:r>
      <w:r w:rsidR="00CE7389" w:rsidRPr="0047744D">
        <w:rPr>
          <w:rFonts w:ascii="Verdana" w:hAnsi="Verdana"/>
          <w:sz w:val="20"/>
          <w:szCs w:val="20"/>
        </w:rPr>
        <w:t>.</w:t>
      </w:r>
      <w:r w:rsidR="00891540" w:rsidRPr="0047744D">
        <w:rPr>
          <w:rFonts w:ascii="Verdana" w:hAnsi="Verdana"/>
          <w:sz w:val="20"/>
          <w:szCs w:val="20"/>
        </w:rPr>
        <w:t xml:space="preserve"> </w:t>
      </w:r>
      <w:r w:rsidR="00CE7389" w:rsidRPr="0047744D">
        <w:rPr>
          <w:rFonts w:ascii="Verdana" w:hAnsi="Verdana"/>
          <w:sz w:val="20"/>
          <w:szCs w:val="20"/>
        </w:rPr>
        <w:t xml:space="preserve">Asimismo, </w:t>
      </w:r>
      <w:r w:rsidR="00891540" w:rsidRPr="0047744D">
        <w:rPr>
          <w:rFonts w:ascii="Verdana" w:hAnsi="Verdana"/>
          <w:sz w:val="20"/>
          <w:szCs w:val="20"/>
        </w:rPr>
        <w:t xml:space="preserve">indicaron que este Tribunal </w:t>
      </w:r>
      <w:r w:rsidR="007D3ED7" w:rsidRPr="0047744D">
        <w:rPr>
          <w:rFonts w:ascii="Verdana" w:hAnsi="Verdana"/>
          <w:sz w:val="20"/>
          <w:szCs w:val="20"/>
        </w:rPr>
        <w:t xml:space="preserve">señaló </w:t>
      </w:r>
      <w:r w:rsidR="00891540" w:rsidRPr="0047744D">
        <w:rPr>
          <w:rFonts w:ascii="Verdana" w:hAnsi="Verdana"/>
          <w:sz w:val="20"/>
          <w:szCs w:val="20"/>
        </w:rPr>
        <w:t>las “características especiales de las radios comunitarias” a considerar.</w:t>
      </w:r>
      <w:r w:rsidR="00DC0B5E" w:rsidRPr="0047744D">
        <w:rPr>
          <w:rFonts w:ascii="Verdana" w:hAnsi="Verdana"/>
          <w:sz w:val="20"/>
          <w:szCs w:val="20"/>
        </w:rPr>
        <w:t xml:space="preserve"> </w:t>
      </w:r>
      <w:r w:rsidR="00891540" w:rsidRPr="0047744D">
        <w:rPr>
          <w:rFonts w:ascii="Verdana" w:hAnsi="Verdana"/>
          <w:sz w:val="20"/>
          <w:szCs w:val="20"/>
        </w:rPr>
        <w:t xml:space="preserve">De otra parte, </w:t>
      </w:r>
      <w:r w:rsidR="00CE7389" w:rsidRPr="0047744D">
        <w:rPr>
          <w:rFonts w:ascii="Verdana" w:hAnsi="Verdana"/>
          <w:sz w:val="20"/>
          <w:szCs w:val="20"/>
        </w:rPr>
        <w:t xml:space="preserve">manifestaron que </w:t>
      </w:r>
      <w:r w:rsidR="00E276E9" w:rsidRPr="0047744D">
        <w:rPr>
          <w:rFonts w:ascii="Verdana" w:hAnsi="Verdana"/>
          <w:sz w:val="20"/>
          <w:szCs w:val="20"/>
        </w:rPr>
        <w:t>“</w:t>
      </w:r>
      <w:r w:rsidR="00CE7389" w:rsidRPr="0047744D">
        <w:rPr>
          <w:rFonts w:ascii="Verdana" w:hAnsi="Verdana"/>
          <w:sz w:val="20"/>
          <w:szCs w:val="20"/>
        </w:rPr>
        <w:t>el propósito de las consultas con los pueblos indígenas es asegurar que sus perspectivas y voces no solo sean escuchadas, sino también reflejadas en las medidas gubernamentales adoptadas que afecten sus vidas</w:t>
      </w:r>
      <w:r w:rsidR="00BC6825" w:rsidRPr="0047744D">
        <w:rPr>
          <w:rFonts w:ascii="Verdana" w:hAnsi="Verdana"/>
          <w:sz w:val="20"/>
          <w:szCs w:val="20"/>
        </w:rPr>
        <w:t>”</w:t>
      </w:r>
      <w:r w:rsidR="00CE7389" w:rsidRPr="0047744D">
        <w:rPr>
          <w:rFonts w:ascii="Verdana" w:hAnsi="Verdana"/>
          <w:sz w:val="20"/>
          <w:szCs w:val="20"/>
        </w:rPr>
        <w:t xml:space="preserve">, </w:t>
      </w:r>
      <w:r w:rsidR="00BC6825" w:rsidRPr="0047744D">
        <w:rPr>
          <w:rFonts w:ascii="Verdana" w:hAnsi="Verdana"/>
          <w:sz w:val="20"/>
          <w:szCs w:val="20"/>
        </w:rPr>
        <w:t>“</w:t>
      </w:r>
      <w:r w:rsidR="00CE7389" w:rsidRPr="0047744D">
        <w:rPr>
          <w:rFonts w:ascii="Verdana" w:hAnsi="Verdana"/>
          <w:sz w:val="20"/>
          <w:szCs w:val="20"/>
        </w:rPr>
        <w:t>lo que en este caso significa que definir la radio comunitaria será uno de los temas que deberán ser abordados en las consultas entre el Gobierno de Guatemala y las comunidades indígenas</w:t>
      </w:r>
      <w:r w:rsidR="00BC6825" w:rsidRPr="0047744D">
        <w:rPr>
          <w:rFonts w:ascii="Verdana" w:hAnsi="Verdana"/>
          <w:sz w:val="20"/>
          <w:szCs w:val="20"/>
        </w:rPr>
        <w:t xml:space="preserve"> […]</w:t>
      </w:r>
      <w:r w:rsidR="00CE7389" w:rsidRPr="0047744D">
        <w:rPr>
          <w:rFonts w:ascii="Verdana" w:hAnsi="Verdana"/>
          <w:sz w:val="20"/>
          <w:szCs w:val="20"/>
        </w:rPr>
        <w:t xml:space="preserve"> para encontrar consenso sobre cómo reformar las leyes de Guatemala para incluir un reconocimiento de la radio comunitaria</w:t>
      </w:r>
      <w:r w:rsidR="00BC6825" w:rsidRPr="0047744D">
        <w:rPr>
          <w:rFonts w:ascii="Verdana" w:hAnsi="Verdana"/>
          <w:sz w:val="20"/>
          <w:szCs w:val="20"/>
        </w:rPr>
        <w:t>”</w:t>
      </w:r>
      <w:r w:rsidR="00CE7389" w:rsidRPr="0047744D">
        <w:rPr>
          <w:rFonts w:ascii="Verdana" w:hAnsi="Verdana"/>
          <w:sz w:val="20"/>
          <w:szCs w:val="20"/>
        </w:rPr>
        <w:t>.</w:t>
      </w:r>
    </w:p>
    <w:p w14:paraId="2C7EE793" w14:textId="77777777" w:rsidR="00D974BB" w:rsidRPr="0047744D" w:rsidRDefault="00D974BB" w:rsidP="002F1BB8">
      <w:pPr>
        <w:pStyle w:val="Prrafodelista"/>
        <w:spacing w:after="0" w:line="240" w:lineRule="auto"/>
        <w:ind w:left="0"/>
        <w:contextualSpacing w:val="0"/>
        <w:jc w:val="both"/>
        <w:rPr>
          <w:rFonts w:ascii="Verdana" w:hAnsi="Verdana"/>
          <w:sz w:val="20"/>
          <w:szCs w:val="20"/>
        </w:rPr>
      </w:pPr>
    </w:p>
    <w:p w14:paraId="1B86C9FF" w14:textId="3645E75C" w:rsidR="00B03713" w:rsidRPr="0047744D" w:rsidRDefault="00B03713" w:rsidP="002F1BB8">
      <w:pPr>
        <w:pStyle w:val="Prrafodelista"/>
        <w:numPr>
          <w:ilvl w:val="0"/>
          <w:numId w:val="2"/>
        </w:numPr>
        <w:tabs>
          <w:tab w:val="clear" w:pos="1247"/>
        </w:tabs>
        <w:spacing w:after="0" w:line="240" w:lineRule="auto"/>
        <w:contextualSpacing w:val="0"/>
        <w:jc w:val="both"/>
        <w:rPr>
          <w:rFonts w:ascii="Verdana" w:hAnsi="Verdana"/>
          <w:sz w:val="20"/>
          <w:szCs w:val="20"/>
        </w:rPr>
      </w:pPr>
      <w:r w:rsidRPr="0047744D">
        <w:rPr>
          <w:rFonts w:ascii="Verdana" w:hAnsi="Verdana"/>
          <w:sz w:val="20"/>
          <w:szCs w:val="20"/>
        </w:rPr>
        <w:t xml:space="preserve">La </w:t>
      </w:r>
      <w:r w:rsidRPr="0047744D">
        <w:rPr>
          <w:rFonts w:ascii="Verdana" w:hAnsi="Verdana"/>
          <w:b/>
          <w:i/>
          <w:sz w:val="20"/>
          <w:szCs w:val="20"/>
        </w:rPr>
        <w:t>Comisión</w:t>
      </w:r>
      <w:r w:rsidRPr="0047744D">
        <w:rPr>
          <w:rFonts w:ascii="Verdana" w:hAnsi="Verdana"/>
          <w:sz w:val="20"/>
          <w:szCs w:val="20"/>
        </w:rPr>
        <w:t xml:space="preserve"> </w:t>
      </w:r>
      <w:r w:rsidR="00FB14D2" w:rsidRPr="0047744D">
        <w:rPr>
          <w:rFonts w:ascii="Verdana" w:hAnsi="Verdana"/>
          <w:sz w:val="20"/>
          <w:szCs w:val="20"/>
        </w:rPr>
        <w:t>señal</w:t>
      </w:r>
      <w:r w:rsidRPr="0047744D">
        <w:rPr>
          <w:rFonts w:ascii="Verdana" w:hAnsi="Verdana"/>
          <w:sz w:val="20"/>
          <w:szCs w:val="20"/>
        </w:rPr>
        <w:t>ó</w:t>
      </w:r>
      <w:r w:rsidR="00440937" w:rsidRPr="0047744D">
        <w:rPr>
          <w:rFonts w:ascii="Verdana" w:hAnsi="Verdana"/>
          <w:sz w:val="20"/>
          <w:szCs w:val="20"/>
        </w:rPr>
        <w:t xml:space="preserve"> que </w:t>
      </w:r>
      <w:r w:rsidR="00CE7389" w:rsidRPr="0047744D">
        <w:rPr>
          <w:rFonts w:ascii="Verdana" w:hAnsi="Verdana"/>
          <w:sz w:val="20"/>
          <w:szCs w:val="20"/>
        </w:rPr>
        <w:t>el contenido del párrafo 103 de la Sentencia permitiría entender qué es una radio comunitaria</w:t>
      </w:r>
      <w:r w:rsidR="008C6848" w:rsidRPr="0047744D">
        <w:rPr>
          <w:rFonts w:ascii="Verdana" w:hAnsi="Verdana"/>
          <w:sz w:val="20"/>
          <w:szCs w:val="20"/>
        </w:rPr>
        <w:t xml:space="preserve"> y</w:t>
      </w:r>
      <w:r w:rsidR="00CE7389" w:rsidRPr="0047744D">
        <w:rPr>
          <w:rFonts w:ascii="Verdana" w:hAnsi="Verdana"/>
          <w:sz w:val="20"/>
          <w:szCs w:val="20"/>
        </w:rPr>
        <w:t xml:space="preserve"> cuales actividades realiza una radio para que deba ser considerada</w:t>
      </w:r>
      <w:r w:rsidR="00FB14D2" w:rsidRPr="0047744D">
        <w:rPr>
          <w:rFonts w:ascii="Verdana" w:hAnsi="Verdana"/>
          <w:sz w:val="20"/>
          <w:szCs w:val="20"/>
        </w:rPr>
        <w:t xml:space="preserve"> como tal</w:t>
      </w:r>
      <w:r w:rsidR="00CE7389" w:rsidRPr="0047744D">
        <w:rPr>
          <w:rFonts w:ascii="Verdana" w:hAnsi="Verdana"/>
          <w:sz w:val="20"/>
          <w:szCs w:val="20"/>
        </w:rPr>
        <w:t xml:space="preserve">. Por ello, </w:t>
      </w:r>
      <w:r w:rsidR="00FB14D2" w:rsidRPr="0047744D">
        <w:rPr>
          <w:rFonts w:ascii="Verdana" w:hAnsi="Verdana"/>
          <w:sz w:val="20"/>
          <w:szCs w:val="20"/>
        </w:rPr>
        <w:t>estim</w:t>
      </w:r>
      <w:r w:rsidR="008C6848" w:rsidRPr="0047744D">
        <w:rPr>
          <w:rFonts w:ascii="Verdana" w:hAnsi="Verdana"/>
          <w:sz w:val="20"/>
          <w:szCs w:val="20"/>
        </w:rPr>
        <w:t>ó</w:t>
      </w:r>
      <w:r w:rsidR="00CE7389" w:rsidRPr="0047744D">
        <w:rPr>
          <w:rFonts w:ascii="Verdana" w:hAnsi="Verdana"/>
          <w:sz w:val="20"/>
          <w:szCs w:val="20"/>
        </w:rPr>
        <w:t xml:space="preserve"> que la </w:t>
      </w:r>
      <w:r w:rsidR="008C6848" w:rsidRPr="0047744D">
        <w:rPr>
          <w:rFonts w:ascii="Verdana" w:hAnsi="Verdana"/>
          <w:sz w:val="20"/>
          <w:szCs w:val="20"/>
        </w:rPr>
        <w:t>S</w:t>
      </w:r>
      <w:r w:rsidR="00CE7389" w:rsidRPr="0047744D">
        <w:rPr>
          <w:rFonts w:ascii="Verdana" w:hAnsi="Verdana"/>
          <w:sz w:val="20"/>
          <w:szCs w:val="20"/>
        </w:rPr>
        <w:t>entencia permite identificar el alcance y contenido de los elementos que constituyen a las radios comunitarias</w:t>
      </w:r>
      <w:r w:rsidR="0066300F" w:rsidRPr="0047744D">
        <w:rPr>
          <w:rFonts w:ascii="Verdana" w:hAnsi="Verdana"/>
          <w:sz w:val="20"/>
          <w:szCs w:val="20"/>
        </w:rPr>
        <w:t>,</w:t>
      </w:r>
      <w:r w:rsidR="00CE7389" w:rsidRPr="0047744D">
        <w:rPr>
          <w:rFonts w:ascii="Verdana" w:hAnsi="Verdana"/>
          <w:sz w:val="20"/>
          <w:szCs w:val="20"/>
        </w:rPr>
        <w:t xml:space="preserve"> de modo que se cuenta con los elementos suficientes para </w:t>
      </w:r>
      <w:r w:rsidR="00BC6825" w:rsidRPr="0047744D">
        <w:rPr>
          <w:rFonts w:ascii="Verdana" w:hAnsi="Verdana"/>
          <w:sz w:val="20"/>
          <w:szCs w:val="20"/>
        </w:rPr>
        <w:t>el</w:t>
      </w:r>
      <w:r w:rsidR="00CE7389" w:rsidRPr="0047744D">
        <w:rPr>
          <w:rFonts w:ascii="Verdana" w:hAnsi="Verdana"/>
          <w:sz w:val="20"/>
          <w:szCs w:val="20"/>
        </w:rPr>
        <w:t xml:space="preserve"> cumplimiento</w:t>
      </w:r>
      <w:r w:rsidR="00FB14D2" w:rsidRPr="0047744D">
        <w:rPr>
          <w:rFonts w:ascii="Verdana" w:hAnsi="Verdana"/>
          <w:sz w:val="20"/>
          <w:szCs w:val="20"/>
        </w:rPr>
        <w:t xml:space="preserve"> del resolutivo</w:t>
      </w:r>
      <w:r w:rsidR="00CE7389" w:rsidRPr="0047744D">
        <w:rPr>
          <w:rFonts w:ascii="Verdana" w:hAnsi="Verdana"/>
          <w:sz w:val="20"/>
          <w:szCs w:val="20"/>
        </w:rPr>
        <w:t>.</w:t>
      </w:r>
      <w:r w:rsidR="008C6848" w:rsidRPr="0047744D">
        <w:rPr>
          <w:rFonts w:ascii="Verdana" w:hAnsi="Verdana"/>
          <w:sz w:val="20"/>
          <w:szCs w:val="20"/>
        </w:rPr>
        <w:t xml:space="preserve"> </w:t>
      </w:r>
    </w:p>
    <w:p w14:paraId="1CFFFC14" w14:textId="77777777" w:rsidR="00B03713" w:rsidRPr="0047744D" w:rsidRDefault="00B03713" w:rsidP="002F1BB8">
      <w:pPr>
        <w:pStyle w:val="Prrafodelista"/>
        <w:spacing w:after="0" w:line="240" w:lineRule="auto"/>
        <w:ind w:left="0"/>
        <w:contextualSpacing w:val="0"/>
        <w:jc w:val="both"/>
        <w:rPr>
          <w:rFonts w:ascii="Verdana" w:hAnsi="Verdana"/>
          <w:sz w:val="20"/>
          <w:szCs w:val="20"/>
        </w:rPr>
      </w:pPr>
    </w:p>
    <w:p w14:paraId="237646D6" w14:textId="2D6EDCE8" w:rsidR="00B03713" w:rsidRPr="0047744D" w:rsidRDefault="0085606E" w:rsidP="002F1BB8">
      <w:pPr>
        <w:pStyle w:val="Ttulo3"/>
        <w:rPr>
          <w:lang w:val="es-CR"/>
        </w:rPr>
      </w:pPr>
      <w:r w:rsidRPr="0047744D">
        <w:rPr>
          <w:lang w:val="es-CR"/>
        </w:rPr>
        <w:t>C</w:t>
      </w:r>
      <w:r w:rsidR="00B03713" w:rsidRPr="0047744D">
        <w:rPr>
          <w:lang w:val="es-CR"/>
        </w:rPr>
        <w:t>.</w:t>
      </w:r>
      <w:r w:rsidR="00876C2D" w:rsidRPr="0047744D">
        <w:rPr>
          <w:lang w:val="es-CR"/>
        </w:rPr>
        <w:t>2.</w:t>
      </w:r>
      <w:r w:rsidR="00B03713" w:rsidRPr="0047744D">
        <w:rPr>
          <w:lang w:val="es-CR"/>
        </w:rPr>
        <w:t xml:space="preserve"> Consideraciones de la Corte</w:t>
      </w:r>
    </w:p>
    <w:p w14:paraId="0B8842BB" w14:textId="77777777" w:rsidR="00B03713" w:rsidRPr="0047744D" w:rsidRDefault="00B03713" w:rsidP="002F1BB8">
      <w:pPr>
        <w:pStyle w:val="Prrafodelista"/>
        <w:spacing w:after="0" w:line="240" w:lineRule="auto"/>
        <w:ind w:left="0"/>
        <w:contextualSpacing w:val="0"/>
        <w:jc w:val="both"/>
        <w:rPr>
          <w:rFonts w:ascii="Verdana" w:hAnsi="Verdana"/>
          <w:i/>
          <w:sz w:val="20"/>
          <w:szCs w:val="20"/>
        </w:rPr>
      </w:pPr>
    </w:p>
    <w:p w14:paraId="1B0D99FC" w14:textId="36A6C940" w:rsidR="00CF1C42" w:rsidRPr="0047744D" w:rsidRDefault="00CF1C42" w:rsidP="00CF1C42">
      <w:pPr>
        <w:pStyle w:val="Prrafodelista"/>
        <w:numPr>
          <w:ilvl w:val="0"/>
          <w:numId w:val="2"/>
        </w:numPr>
        <w:tabs>
          <w:tab w:val="clear" w:pos="1247"/>
        </w:tabs>
        <w:spacing w:after="0" w:line="240" w:lineRule="auto"/>
        <w:contextualSpacing w:val="0"/>
        <w:jc w:val="both"/>
        <w:rPr>
          <w:rFonts w:ascii="Verdana" w:hAnsi="Verdana"/>
          <w:sz w:val="20"/>
          <w:szCs w:val="20"/>
        </w:rPr>
      </w:pPr>
      <w:r w:rsidRPr="0047744D">
        <w:rPr>
          <w:rFonts w:ascii="Verdana" w:hAnsi="Verdana"/>
          <w:sz w:val="20"/>
          <w:szCs w:val="20"/>
        </w:rPr>
        <w:t xml:space="preserve">El </w:t>
      </w:r>
      <w:r w:rsidR="006F00E2" w:rsidRPr="0047744D">
        <w:rPr>
          <w:rFonts w:ascii="Verdana" w:hAnsi="Verdana"/>
          <w:sz w:val="20"/>
          <w:szCs w:val="20"/>
        </w:rPr>
        <w:t>p</w:t>
      </w:r>
      <w:r w:rsidRPr="0047744D">
        <w:rPr>
          <w:rFonts w:ascii="Verdana" w:hAnsi="Verdana"/>
          <w:sz w:val="20"/>
          <w:szCs w:val="20"/>
        </w:rPr>
        <w:t xml:space="preserve">unto </w:t>
      </w:r>
      <w:r w:rsidR="006F00E2" w:rsidRPr="0047744D">
        <w:rPr>
          <w:rFonts w:ascii="Verdana" w:hAnsi="Verdana"/>
          <w:sz w:val="20"/>
          <w:szCs w:val="20"/>
        </w:rPr>
        <w:t>r</w:t>
      </w:r>
      <w:r w:rsidRPr="0047744D">
        <w:rPr>
          <w:rFonts w:ascii="Verdana" w:hAnsi="Verdana"/>
          <w:sz w:val="20"/>
          <w:szCs w:val="20"/>
        </w:rPr>
        <w:t>esolutivo sexto de la Sentencia dispone lo siguiente:</w:t>
      </w:r>
    </w:p>
    <w:p w14:paraId="09F4E7AF" w14:textId="60B74D2E" w:rsidR="00CF1C42" w:rsidRPr="0047744D" w:rsidRDefault="00CF1C42" w:rsidP="00CF1C42">
      <w:pPr>
        <w:spacing w:after="0" w:line="240" w:lineRule="auto"/>
        <w:jc w:val="both"/>
        <w:rPr>
          <w:rFonts w:ascii="Verdana" w:hAnsi="Verdana"/>
          <w:sz w:val="20"/>
          <w:szCs w:val="20"/>
        </w:rPr>
      </w:pPr>
    </w:p>
    <w:p w14:paraId="7318D8AA" w14:textId="2DE5E9EE" w:rsidR="00CF1C42" w:rsidRPr="0047744D" w:rsidRDefault="00CF1C42" w:rsidP="006E7675">
      <w:pPr>
        <w:spacing w:after="0" w:line="240" w:lineRule="auto"/>
        <w:ind w:left="720" w:right="720"/>
        <w:jc w:val="both"/>
        <w:rPr>
          <w:rFonts w:ascii="Verdana" w:hAnsi="Verdana"/>
          <w:sz w:val="16"/>
          <w:szCs w:val="16"/>
        </w:rPr>
      </w:pPr>
      <w:r w:rsidRPr="0047744D">
        <w:rPr>
          <w:rFonts w:ascii="Verdana" w:hAnsi="Verdana"/>
          <w:sz w:val="16"/>
          <w:szCs w:val="16"/>
        </w:rPr>
        <w:t xml:space="preserve">6. El Estado, en un plazo razonable, adecuará la normativa interna con fines de reconocer a las radios comunitarias como medios diferenciados de comunicación, particularmente las radios comunitarias indígenas; reglamentará su operación, estableciendo un procedimiento sencillo para la obtención de licencias, y reservará a las radios comunitarias indígenas parte del espectro radioeléctrico, en los términos de los párrafos 196 a 200 de la </w:t>
      </w:r>
      <w:r w:rsidR="00456BBA" w:rsidRPr="0047744D">
        <w:rPr>
          <w:rFonts w:ascii="Verdana" w:hAnsi="Verdana"/>
          <w:sz w:val="16"/>
          <w:szCs w:val="16"/>
        </w:rPr>
        <w:t xml:space="preserve">[…] </w:t>
      </w:r>
      <w:r w:rsidRPr="0047744D">
        <w:rPr>
          <w:rFonts w:ascii="Verdana" w:hAnsi="Verdana"/>
          <w:sz w:val="16"/>
          <w:szCs w:val="16"/>
        </w:rPr>
        <w:t>Sentencia.</w:t>
      </w:r>
    </w:p>
    <w:p w14:paraId="0C859742" w14:textId="77777777" w:rsidR="00CF1C42" w:rsidRPr="0047744D" w:rsidRDefault="00CF1C42" w:rsidP="00CF1C42">
      <w:pPr>
        <w:spacing w:after="0" w:line="240" w:lineRule="auto"/>
        <w:jc w:val="both"/>
        <w:rPr>
          <w:rFonts w:ascii="Verdana" w:hAnsi="Verdana"/>
          <w:sz w:val="20"/>
          <w:szCs w:val="20"/>
        </w:rPr>
      </w:pPr>
    </w:p>
    <w:p w14:paraId="0B2D160D" w14:textId="7A1E499A" w:rsidR="00B03713" w:rsidRPr="0047744D" w:rsidRDefault="00BB2336" w:rsidP="002F1BB8">
      <w:pPr>
        <w:pStyle w:val="Prrafodelista"/>
        <w:numPr>
          <w:ilvl w:val="0"/>
          <w:numId w:val="2"/>
        </w:numPr>
        <w:tabs>
          <w:tab w:val="clear" w:pos="1247"/>
        </w:tabs>
        <w:spacing w:after="0" w:line="240" w:lineRule="auto"/>
        <w:contextualSpacing w:val="0"/>
        <w:jc w:val="both"/>
        <w:rPr>
          <w:rFonts w:ascii="Verdana" w:hAnsi="Verdana"/>
          <w:sz w:val="20"/>
          <w:szCs w:val="20"/>
        </w:rPr>
      </w:pPr>
      <w:r w:rsidRPr="0047744D">
        <w:rPr>
          <w:rFonts w:ascii="Verdana" w:hAnsi="Verdana"/>
          <w:sz w:val="20"/>
          <w:szCs w:val="20"/>
        </w:rPr>
        <w:t>E</w:t>
      </w:r>
      <w:r w:rsidR="00FA3AE5" w:rsidRPr="0047744D">
        <w:rPr>
          <w:rFonts w:ascii="Verdana" w:hAnsi="Verdana"/>
          <w:sz w:val="20"/>
          <w:szCs w:val="20"/>
        </w:rPr>
        <w:t xml:space="preserve">n relación </w:t>
      </w:r>
      <w:r w:rsidR="00191DCA" w:rsidRPr="0047744D">
        <w:rPr>
          <w:rFonts w:ascii="Verdana" w:hAnsi="Verdana"/>
          <w:sz w:val="20"/>
          <w:szCs w:val="20"/>
        </w:rPr>
        <w:t>con el</w:t>
      </w:r>
      <w:r w:rsidR="00FA3AE5" w:rsidRPr="0047744D">
        <w:rPr>
          <w:rFonts w:ascii="Verdana" w:hAnsi="Verdana"/>
          <w:sz w:val="20"/>
          <w:szCs w:val="20"/>
        </w:rPr>
        <w:t xml:space="preserve"> plazo razonable dispuesto para el punto resolutivo en cuestión</w:t>
      </w:r>
      <w:r w:rsidRPr="0047744D">
        <w:rPr>
          <w:rFonts w:ascii="Verdana" w:hAnsi="Verdana"/>
          <w:sz w:val="20"/>
          <w:szCs w:val="20"/>
        </w:rPr>
        <w:t>,</w:t>
      </w:r>
      <w:r w:rsidR="00D46F04" w:rsidRPr="0047744D">
        <w:rPr>
          <w:rFonts w:ascii="Verdana" w:hAnsi="Verdana"/>
          <w:sz w:val="20"/>
          <w:szCs w:val="20"/>
        </w:rPr>
        <w:t xml:space="preserve"> cabe recordar que </w:t>
      </w:r>
      <w:r w:rsidR="00C13B45" w:rsidRPr="0047744D">
        <w:rPr>
          <w:rFonts w:ascii="Verdana" w:hAnsi="Verdana"/>
          <w:sz w:val="20"/>
          <w:szCs w:val="20"/>
        </w:rPr>
        <w:t xml:space="preserve">este </w:t>
      </w:r>
      <w:r w:rsidR="00D46F04" w:rsidRPr="0047744D">
        <w:rPr>
          <w:rFonts w:ascii="Verdana" w:hAnsi="Verdana"/>
          <w:sz w:val="20"/>
          <w:szCs w:val="20"/>
        </w:rPr>
        <w:t>debe ser evaluado según el caso concreto, lo cual se podrá valorar a partir de los respectivos informes que presente el Estado</w:t>
      </w:r>
      <w:r w:rsidR="00191DCA" w:rsidRPr="0047744D">
        <w:rPr>
          <w:rFonts w:ascii="Verdana" w:hAnsi="Verdana"/>
          <w:sz w:val="20"/>
          <w:szCs w:val="20"/>
        </w:rPr>
        <w:t>,</w:t>
      </w:r>
      <w:r w:rsidR="00D46F04" w:rsidRPr="0047744D">
        <w:rPr>
          <w:rFonts w:ascii="Verdana" w:hAnsi="Verdana"/>
          <w:sz w:val="20"/>
          <w:szCs w:val="20"/>
        </w:rPr>
        <w:t xml:space="preserve"> y las observaciones de los representantes de las víctimas</w:t>
      </w:r>
      <w:r w:rsidR="00191DCA" w:rsidRPr="0047744D">
        <w:rPr>
          <w:rFonts w:ascii="Verdana" w:hAnsi="Verdana"/>
          <w:sz w:val="20"/>
          <w:szCs w:val="20"/>
        </w:rPr>
        <w:t xml:space="preserve"> y </w:t>
      </w:r>
      <w:r w:rsidR="00D46F04" w:rsidRPr="0047744D">
        <w:rPr>
          <w:rFonts w:ascii="Verdana" w:hAnsi="Verdana"/>
          <w:sz w:val="20"/>
          <w:szCs w:val="20"/>
        </w:rPr>
        <w:t>la Comisión en la etapa de supervisión de cumplimiento de Sentencia. Siendo así, este Tribunal considera que la solicitud efectuada por el Estado no puede ser objeto de una interpretación en abstracto</w:t>
      </w:r>
      <w:r w:rsidR="000D34E6" w:rsidRPr="0047744D">
        <w:rPr>
          <w:rStyle w:val="Refdenotaalpie"/>
          <w:sz w:val="20"/>
          <w:szCs w:val="20"/>
        </w:rPr>
        <w:footnoteReference w:id="9"/>
      </w:r>
      <w:r w:rsidR="00D46F04" w:rsidRPr="0047744D">
        <w:rPr>
          <w:rFonts w:ascii="Verdana" w:hAnsi="Verdana"/>
          <w:sz w:val="20"/>
          <w:szCs w:val="20"/>
        </w:rPr>
        <w:t xml:space="preserve"> </w:t>
      </w:r>
      <w:r w:rsidR="00247256" w:rsidRPr="0047744D">
        <w:rPr>
          <w:rFonts w:ascii="Verdana" w:hAnsi="Verdana"/>
          <w:sz w:val="20"/>
          <w:szCs w:val="20"/>
        </w:rPr>
        <w:t xml:space="preserve">y </w:t>
      </w:r>
      <w:r w:rsidR="00D46F04" w:rsidRPr="0047744D">
        <w:rPr>
          <w:rFonts w:ascii="Verdana" w:hAnsi="Verdana"/>
          <w:sz w:val="20"/>
          <w:szCs w:val="20"/>
        </w:rPr>
        <w:t>será en</w:t>
      </w:r>
      <w:r w:rsidRPr="0047744D">
        <w:rPr>
          <w:rFonts w:ascii="Verdana" w:hAnsi="Verdana"/>
          <w:sz w:val="20"/>
          <w:szCs w:val="20"/>
        </w:rPr>
        <w:t xml:space="preserve"> la</w:t>
      </w:r>
      <w:r w:rsidR="00247256" w:rsidRPr="0047744D">
        <w:rPr>
          <w:rFonts w:ascii="Verdana" w:hAnsi="Verdana"/>
          <w:sz w:val="20"/>
          <w:szCs w:val="20"/>
        </w:rPr>
        <w:t xml:space="preserve"> referida etapa de</w:t>
      </w:r>
      <w:r w:rsidRPr="0047744D">
        <w:rPr>
          <w:rFonts w:ascii="Verdana" w:hAnsi="Verdana"/>
          <w:sz w:val="20"/>
          <w:szCs w:val="20"/>
        </w:rPr>
        <w:t xml:space="preserve"> supervisión de cumplimiento </w:t>
      </w:r>
      <w:r w:rsidR="00247256" w:rsidRPr="0047744D">
        <w:rPr>
          <w:rFonts w:ascii="Verdana" w:hAnsi="Verdana"/>
          <w:sz w:val="20"/>
          <w:szCs w:val="20"/>
        </w:rPr>
        <w:t xml:space="preserve">donde </w:t>
      </w:r>
      <w:r w:rsidR="00C13B45" w:rsidRPr="0047744D">
        <w:rPr>
          <w:rFonts w:ascii="Verdana" w:hAnsi="Verdana"/>
          <w:sz w:val="20"/>
          <w:szCs w:val="20"/>
        </w:rPr>
        <w:t>la Corte</w:t>
      </w:r>
      <w:r w:rsidR="00247256" w:rsidRPr="0047744D">
        <w:rPr>
          <w:rFonts w:ascii="Verdana" w:hAnsi="Verdana"/>
          <w:sz w:val="20"/>
          <w:szCs w:val="20"/>
        </w:rPr>
        <w:t xml:space="preserve"> realizará las consideraciones que estime pertinente. E</w:t>
      </w:r>
      <w:r w:rsidRPr="0047744D">
        <w:rPr>
          <w:rFonts w:ascii="Verdana" w:hAnsi="Verdana"/>
          <w:sz w:val="20"/>
          <w:szCs w:val="20"/>
        </w:rPr>
        <w:t xml:space="preserve">n consecuencia, se declara improcedente la solicitud de interpretación sobre este </w:t>
      </w:r>
      <w:r w:rsidR="00247256" w:rsidRPr="0047744D">
        <w:rPr>
          <w:rFonts w:ascii="Verdana" w:hAnsi="Verdana"/>
          <w:sz w:val="20"/>
          <w:szCs w:val="20"/>
        </w:rPr>
        <w:t>extremo</w:t>
      </w:r>
      <w:r w:rsidRPr="0047744D">
        <w:rPr>
          <w:rFonts w:ascii="Verdana" w:hAnsi="Verdana"/>
          <w:sz w:val="20"/>
          <w:szCs w:val="20"/>
        </w:rPr>
        <w:t>.</w:t>
      </w:r>
    </w:p>
    <w:p w14:paraId="43F6E9B3" w14:textId="77777777" w:rsidR="00C63124" w:rsidRPr="0047744D" w:rsidRDefault="00C63124" w:rsidP="002F1BB8">
      <w:pPr>
        <w:pStyle w:val="Prrafodelista"/>
        <w:spacing w:after="0" w:line="240" w:lineRule="auto"/>
        <w:ind w:left="0"/>
        <w:contextualSpacing w:val="0"/>
        <w:jc w:val="both"/>
        <w:rPr>
          <w:rFonts w:ascii="Verdana" w:hAnsi="Verdana"/>
          <w:sz w:val="20"/>
          <w:szCs w:val="20"/>
        </w:rPr>
      </w:pPr>
    </w:p>
    <w:p w14:paraId="2CDBE901" w14:textId="620DC1B0" w:rsidR="00F408BF" w:rsidRPr="0047744D" w:rsidRDefault="00FA3AE5" w:rsidP="002F1BB8">
      <w:pPr>
        <w:pStyle w:val="Prrafodelista"/>
        <w:numPr>
          <w:ilvl w:val="0"/>
          <w:numId w:val="2"/>
        </w:numPr>
        <w:tabs>
          <w:tab w:val="clear" w:pos="1247"/>
        </w:tabs>
        <w:spacing w:after="0" w:line="240" w:lineRule="auto"/>
        <w:contextualSpacing w:val="0"/>
        <w:jc w:val="both"/>
        <w:rPr>
          <w:rFonts w:ascii="Verdana" w:hAnsi="Verdana"/>
          <w:sz w:val="20"/>
          <w:szCs w:val="20"/>
        </w:rPr>
      </w:pPr>
      <w:r w:rsidRPr="0047744D">
        <w:rPr>
          <w:rFonts w:ascii="Verdana" w:hAnsi="Verdana"/>
          <w:sz w:val="20"/>
          <w:szCs w:val="20"/>
        </w:rPr>
        <w:t xml:space="preserve">En </w:t>
      </w:r>
      <w:r w:rsidR="00240BC7" w:rsidRPr="0047744D">
        <w:rPr>
          <w:rFonts w:ascii="Verdana" w:hAnsi="Verdana"/>
          <w:sz w:val="20"/>
          <w:szCs w:val="20"/>
        </w:rPr>
        <w:t>cuanto</w:t>
      </w:r>
      <w:r w:rsidRPr="0047744D">
        <w:rPr>
          <w:rFonts w:ascii="Verdana" w:hAnsi="Verdana"/>
          <w:sz w:val="20"/>
          <w:szCs w:val="20"/>
        </w:rPr>
        <w:t xml:space="preserve"> a la definición de radio comunitaria, la Corte</w:t>
      </w:r>
      <w:r w:rsidR="00F408BF" w:rsidRPr="0047744D">
        <w:rPr>
          <w:rFonts w:ascii="Verdana" w:hAnsi="Verdana"/>
          <w:sz w:val="20"/>
          <w:szCs w:val="20"/>
        </w:rPr>
        <w:t xml:space="preserve"> nota que</w:t>
      </w:r>
      <w:r w:rsidRPr="0047744D">
        <w:rPr>
          <w:rFonts w:ascii="Verdana" w:hAnsi="Verdana"/>
          <w:sz w:val="20"/>
          <w:szCs w:val="20"/>
        </w:rPr>
        <w:t xml:space="preserve"> ha brindado la información necesaria en los párrafos 10</w:t>
      </w:r>
      <w:r w:rsidR="00F408BF" w:rsidRPr="0047744D">
        <w:rPr>
          <w:rFonts w:ascii="Verdana" w:hAnsi="Verdana"/>
          <w:sz w:val="20"/>
          <w:szCs w:val="20"/>
        </w:rPr>
        <w:t>2</w:t>
      </w:r>
      <w:r w:rsidRPr="0047744D">
        <w:rPr>
          <w:rFonts w:ascii="Verdana" w:hAnsi="Verdana"/>
          <w:sz w:val="20"/>
          <w:szCs w:val="20"/>
        </w:rPr>
        <w:t xml:space="preserve"> a 1</w:t>
      </w:r>
      <w:r w:rsidR="00332F3F" w:rsidRPr="0047744D">
        <w:rPr>
          <w:rFonts w:ascii="Verdana" w:hAnsi="Verdana"/>
          <w:sz w:val="20"/>
          <w:szCs w:val="20"/>
        </w:rPr>
        <w:t>05</w:t>
      </w:r>
      <w:r w:rsidR="002F67AE" w:rsidRPr="0047744D">
        <w:rPr>
          <w:rFonts w:ascii="Verdana" w:hAnsi="Verdana"/>
          <w:sz w:val="20"/>
          <w:szCs w:val="20"/>
        </w:rPr>
        <w:t xml:space="preserve"> de la Sentencia</w:t>
      </w:r>
      <w:r w:rsidRPr="0047744D">
        <w:rPr>
          <w:rFonts w:ascii="Verdana" w:hAnsi="Verdana"/>
          <w:sz w:val="20"/>
          <w:szCs w:val="20"/>
        </w:rPr>
        <w:t>,</w:t>
      </w:r>
      <w:r w:rsidR="00F408BF" w:rsidRPr="0047744D">
        <w:rPr>
          <w:rFonts w:ascii="Verdana" w:hAnsi="Verdana"/>
          <w:sz w:val="20"/>
          <w:szCs w:val="20"/>
        </w:rPr>
        <w:t xml:space="preserve"> </w:t>
      </w:r>
      <w:r w:rsidR="002D3004" w:rsidRPr="0047744D">
        <w:rPr>
          <w:rFonts w:ascii="Verdana" w:hAnsi="Verdana"/>
          <w:sz w:val="20"/>
          <w:szCs w:val="20"/>
        </w:rPr>
        <w:t>indicando</w:t>
      </w:r>
      <w:r w:rsidR="00F408BF" w:rsidRPr="0047744D">
        <w:rPr>
          <w:rFonts w:ascii="Verdana" w:hAnsi="Verdana"/>
          <w:sz w:val="20"/>
          <w:szCs w:val="20"/>
        </w:rPr>
        <w:t>:</w:t>
      </w:r>
    </w:p>
    <w:p w14:paraId="2C91B861" w14:textId="77777777" w:rsidR="00BE62DC" w:rsidRPr="0047744D" w:rsidRDefault="00BE62DC" w:rsidP="002F1BB8">
      <w:pPr>
        <w:pStyle w:val="Prrafodelista"/>
        <w:spacing w:after="0" w:line="240" w:lineRule="auto"/>
        <w:ind w:left="0"/>
        <w:contextualSpacing w:val="0"/>
        <w:jc w:val="both"/>
        <w:rPr>
          <w:rFonts w:ascii="Verdana" w:hAnsi="Verdana"/>
          <w:sz w:val="20"/>
          <w:szCs w:val="20"/>
        </w:rPr>
      </w:pPr>
    </w:p>
    <w:p w14:paraId="36E87AAB" w14:textId="3D71A9A5" w:rsidR="00332F3F" w:rsidRPr="0047744D" w:rsidRDefault="00332F3F" w:rsidP="006E7675">
      <w:pPr>
        <w:widowControl w:val="0"/>
        <w:autoSpaceDE w:val="0"/>
        <w:autoSpaceDN w:val="0"/>
        <w:spacing w:after="0" w:line="240" w:lineRule="auto"/>
        <w:ind w:left="720" w:right="720"/>
        <w:jc w:val="both"/>
        <w:rPr>
          <w:rFonts w:ascii="Verdana" w:hAnsi="Verdana"/>
          <w:sz w:val="16"/>
          <w:szCs w:val="16"/>
        </w:rPr>
      </w:pPr>
      <w:r w:rsidRPr="0047744D">
        <w:rPr>
          <w:rFonts w:ascii="Verdana" w:hAnsi="Verdana"/>
          <w:sz w:val="16"/>
          <w:szCs w:val="16"/>
        </w:rPr>
        <w:t>102.</w:t>
      </w:r>
      <w:r w:rsidR="00583032" w:rsidRPr="0047744D">
        <w:rPr>
          <w:rFonts w:ascii="Verdana" w:hAnsi="Verdana"/>
          <w:sz w:val="16"/>
          <w:szCs w:val="16"/>
        </w:rPr>
        <w:t xml:space="preserve"> </w:t>
      </w:r>
      <w:r w:rsidRPr="0047744D">
        <w:rPr>
          <w:rFonts w:ascii="Verdana" w:hAnsi="Verdana"/>
          <w:sz w:val="16"/>
          <w:szCs w:val="16"/>
        </w:rPr>
        <w:t>La Corte advierte que el presente caso se refiere exclusivamente a los medios de comunicación comunitarios relacionados con la radiodifusión sonora, es decir, a las “radios comunitarias”. Por lo tanto, en adelante, el Tribunal pasará a referirse únicamente a ellas.</w:t>
      </w:r>
    </w:p>
    <w:p w14:paraId="0FB6D45B" w14:textId="77777777" w:rsidR="00332F3F" w:rsidRPr="0047744D" w:rsidRDefault="00332F3F" w:rsidP="002F1BB8">
      <w:pPr>
        <w:widowControl w:val="0"/>
        <w:autoSpaceDE w:val="0"/>
        <w:autoSpaceDN w:val="0"/>
        <w:spacing w:after="0" w:line="240" w:lineRule="auto"/>
        <w:ind w:left="970" w:right="821"/>
        <w:jc w:val="both"/>
        <w:rPr>
          <w:rFonts w:ascii="Verdana" w:hAnsi="Verdana"/>
          <w:sz w:val="16"/>
          <w:szCs w:val="16"/>
        </w:rPr>
      </w:pPr>
    </w:p>
    <w:p w14:paraId="73FD5F8D" w14:textId="27F38328" w:rsidR="00332F3F" w:rsidRPr="0047744D" w:rsidRDefault="00332F3F" w:rsidP="006E7675">
      <w:pPr>
        <w:widowControl w:val="0"/>
        <w:autoSpaceDE w:val="0"/>
        <w:autoSpaceDN w:val="0"/>
        <w:spacing w:after="0" w:line="240" w:lineRule="auto"/>
        <w:ind w:left="720" w:right="720"/>
        <w:jc w:val="both"/>
        <w:rPr>
          <w:rFonts w:ascii="Verdana" w:hAnsi="Verdana"/>
          <w:sz w:val="16"/>
          <w:szCs w:val="16"/>
        </w:rPr>
      </w:pPr>
      <w:r w:rsidRPr="0047744D">
        <w:rPr>
          <w:rFonts w:ascii="Verdana" w:hAnsi="Verdana"/>
          <w:sz w:val="16"/>
          <w:szCs w:val="16"/>
        </w:rPr>
        <w:t xml:space="preserve">103. El Tribunal hace notar que existen algunas definiciones diferentes de radio comunitaria. Sin embargo, por lo general, las radios comunitarias no tienen ánimo de lucro, son administradas por la comunidad y sirven a los intereses de dicha comunidad. Según la Asociación Mundial de Radios Comunitarias (en adelante “la AMARC”), la esencia de la radio comunitaria “es la participación de </w:t>
      </w:r>
      <w:r w:rsidRPr="0047744D">
        <w:rPr>
          <w:rFonts w:ascii="Verdana" w:hAnsi="Verdana"/>
          <w:sz w:val="16"/>
          <w:szCs w:val="16"/>
        </w:rPr>
        <w:lastRenderedPageBreak/>
        <w:t>la comunidad tanto en la propiedad del medio, como en la programación, administración, operación, financiamiento y evaluación”. Además, son “medios independientes y no gubernamentales, que no realizan proselitismo religioso ni son de propiedad o están controlados o vinculados a partidos políticos o empresas comerciales”136. Su razón de ser es habilitar el ejercicio del derecho a la información y libertad de expresión de los integrantes de sus comunidades137. Cabe notar que, conforme fue indicado anteriormente (supra nota al pie 16), los representantes coincidieron con esta definición formulada por la AMARC.</w:t>
      </w:r>
    </w:p>
    <w:p w14:paraId="3E6EE9B7" w14:textId="050B055F" w:rsidR="00332F3F" w:rsidRPr="0047744D" w:rsidRDefault="00332F3F" w:rsidP="006E7675">
      <w:pPr>
        <w:widowControl w:val="0"/>
        <w:autoSpaceDE w:val="0"/>
        <w:autoSpaceDN w:val="0"/>
        <w:spacing w:after="0" w:line="240" w:lineRule="auto"/>
        <w:ind w:left="720" w:right="720"/>
        <w:jc w:val="both"/>
        <w:rPr>
          <w:rFonts w:ascii="Verdana" w:hAnsi="Verdana"/>
          <w:sz w:val="16"/>
          <w:szCs w:val="16"/>
        </w:rPr>
      </w:pPr>
    </w:p>
    <w:p w14:paraId="63FA3833" w14:textId="71C015D7" w:rsidR="00F408BF" w:rsidRPr="0047744D" w:rsidRDefault="00332F3F" w:rsidP="006E7675">
      <w:pPr>
        <w:widowControl w:val="0"/>
        <w:autoSpaceDE w:val="0"/>
        <w:autoSpaceDN w:val="0"/>
        <w:spacing w:after="0" w:line="240" w:lineRule="auto"/>
        <w:ind w:left="720" w:right="720"/>
        <w:jc w:val="both"/>
        <w:rPr>
          <w:rFonts w:ascii="Verdana" w:hAnsi="Verdana"/>
          <w:sz w:val="16"/>
          <w:szCs w:val="16"/>
        </w:rPr>
      </w:pPr>
      <w:r w:rsidRPr="0047744D">
        <w:rPr>
          <w:rFonts w:ascii="Verdana" w:hAnsi="Verdana"/>
          <w:sz w:val="16"/>
          <w:szCs w:val="16"/>
        </w:rPr>
        <w:t>104.</w:t>
      </w:r>
      <w:r w:rsidRPr="0047744D">
        <w:rPr>
          <w:rFonts w:ascii="Verdana" w:hAnsi="Verdana"/>
          <w:sz w:val="16"/>
          <w:szCs w:val="16"/>
        </w:rPr>
        <w:tab/>
        <w:t>En esta misma línea, un estudio de la Organización de las Naciones Unidas para la Educación, la Ciencia y la Cultura (en adelante “UNESCO”) de 2003 señaló que, las características esenciales de la radio comunitaria pueden sintetizarse por la frase “una radio hecha por la gente, acerca de la gente y para la gente”138. De acuerdo con la UNESCO, la radio comunitaria es un medio de comunicación que da la voz a los que no la tienen139, “constituida por miembros de la comunidad- y su programación se basa en el acceso y la participación comunitaria. Ella refleja los intereses y necesidades especiales de los oyentes a los que debe servir”.</w:t>
      </w:r>
    </w:p>
    <w:p w14:paraId="7112C91F" w14:textId="77777777" w:rsidR="00332F3F" w:rsidRPr="0047744D" w:rsidRDefault="00332F3F" w:rsidP="002F1BB8">
      <w:pPr>
        <w:widowControl w:val="0"/>
        <w:autoSpaceDE w:val="0"/>
        <w:autoSpaceDN w:val="0"/>
        <w:spacing w:after="0" w:line="240" w:lineRule="auto"/>
        <w:ind w:right="821"/>
        <w:jc w:val="both"/>
        <w:rPr>
          <w:rFonts w:ascii="Verdana" w:hAnsi="Verdana"/>
          <w:sz w:val="16"/>
          <w:szCs w:val="16"/>
        </w:rPr>
      </w:pPr>
    </w:p>
    <w:p w14:paraId="2B80AF96" w14:textId="757A587C" w:rsidR="00866A10" w:rsidRPr="0047744D" w:rsidRDefault="00F408BF" w:rsidP="002F1BB8">
      <w:pPr>
        <w:pStyle w:val="Prrafodelista"/>
        <w:numPr>
          <w:ilvl w:val="0"/>
          <w:numId w:val="2"/>
        </w:numPr>
        <w:tabs>
          <w:tab w:val="clear" w:pos="1247"/>
        </w:tabs>
        <w:spacing w:after="0" w:line="240" w:lineRule="auto"/>
        <w:contextualSpacing w:val="0"/>
        <w:jc w:val="both"/>
        <w:rPr>
          <w:rFonts w:ascii="Verdana" w:hAnsi="Verdana"/>
          <w:sz w:val="20"/>
          <w:szCs w:val="20"/>
        </w:rPr>
      </w:pPr>
      <w:r w:rsidRPr="0047744D">
        <w:rPr>
          <w:rFonts w:ascii="Verdana" w:hAnsi="Verdana"/>
          <w:sz w:val="20"/>
          <w:szCs w:val="20"/>
        </w:rPr>
        <w:t xml:space="preserve">De este </w:t>
      </w:r>
      <w:r w:rsidR="00FA3AE5" w:rsidRPr="0047744D">
        <w:rPr>
          <w:rFonts w:ascii="Verdana" w:hAnsi="Verdana"/>
          <w:sz w:val="20"/>
          <w:szCs w:val="20"/>
        </w:rPr>
        <w:t>modo</w:t>
      </w:r>
      <w:r w:rsidR="00332F3F" w:rsidRPr="0047744D">
        <w:rPr>
          <w:rFonts w:ascii="Verdana" w:hAnsi="Verdana"/>
          <w:sz w:val="20"/>
          <w:szCs w:val="20"/>
        </w:rPr>
        <w:t>,</w:t>
      </w:r>
      <w:r w:rsidR="00332F3F" w:rsidRPr="0047744D">
        <w:rPr>
          <w:rFonts w:ascii="Verdana" w:hAnsi="Verdana"/>
        </w:rPr>
        <w:t xml:space="preserve"> </w:t>
      </w:r>
      <w:r w:rsidR="00332F3F" w:rsidRPr="0047744D">
        <w:rPr>
          <w:rFonts w:ascii="Verdana" w:hAnsi="Verdana"/>
          <w:sz w:val="20"/>
          <w:szCs w:val="20"/>
        </w:rPr>
        <w:t xml:space="preserve">el Tribunal advierte que no existe cuestión alguna que amerite aclaración, en tanto </w:t>
      </w:r>
      <w:r w:rsidR="00B50A30" w:rsidRPr="0047744D">
        <w:rPr>
          <w:rFonts w:ascii="Verdana" w:hAnsi="Verdana"/>
          <w:sz w:val="20"/>
          <w:szCs w:val="20"/>
        </w:rPr>
        <w:t>que los</w:t>
      </w:r>
      <w:r w:rsidR="00332F3F" w:rsidRPr="0047744D">
        <w:rPr>
          <w:rFonts w:ascii="Verdana" w:hAnsi="Verdana"/>
          <w:sz w:val="20"/>
          <w:szCs w:val="20"/>
        </w:rPr>
        <w:t xml:space="preserve"> párrafo</w:t>
      </w:r>
      <w:r w:rsidR="00D9720A" w:rsidRPr="0047744D">
        <w:rPr>
          <w:rFonts w:ascii="Verdana" w:hAnsi="Verdana"/>
          <w:sz w:val="20"/>
          <w:szCs w:val="20"/>
        </w:rPr>
        <w:t>s</w:t>
      </w:r>
      <w:r w:rsidR="00332F3F" w:rsidRPr="0047744D">
        <w:rPr>
          <w:rFonts w:ascii="Verdana" w:hAnsi="Verdana"/>
          <w:sz w:val="20"/>
          <w:szCs w:val="20"/>
        </w:rPr>
        <w:t xml:space="preserve"> citado</w:t>
      </w:r>
      <w:r w:rsidR="00B50A30" w:rsidRPr="0047744D">
        <w:rPr>
          <w:rFonts w:ascii="Verdana" w:hAnsi="Verdana"/>
          <w:sz w:val="20"/>
          <w:szCs w:val="20"/>
        </w:rPr>
        <w:t xml:space="preserve">s fijan los parámetros a considerar respecto a la </w:t>
      </w:r>
      <w:r w:rsidR="00D9720A" w:rsidRPr="0047744D">
        <w:rPr>
          <w:rFonts w:ascii="Verdana" w:hAnsi="Verdana"/>
          <w:sz w:val="20"/>
          <w:szCs w:val="20"/>
        </w:rPr>
        <w:t>definición</w:t>
      </w:r>
      <w:r w:rsidR="00B50A30" w:rsidRPr="0047744D">
        <w:rPr>
          <w:rFonts w:ascii="Verdana" w:hAnsi="Verdana"/>
          <w:sz w:val="20"/>
          <w:szCs w:val="20"/>
        </w:rPr>
        <w:t xml:space="preserve"> de una radio comunitaria</w:t>
      </w:r>
      <w:r w:rsidR="00D9720A" w:rsidRPr="0047744D">
        <w:rPr>
          <w:rFonts w:ascii="Verdana" w:hAnsi="Verdana"/>
          <w:sz w:val="20"/>
          <w:szCs w:val="20"/>
        </w:rPr>
        <w:t xml:space="preserve">. Por </w:t>
      </w:r>
      <w:r w:rsidR="003B579D" w:rsidRPr="0047744D">
        <w:rPr>
          <w:rFonts w:ascii="Verdana" w:hAnsi="Verdana"/>
          <w:sz w:val="20"/>
          <w:szCs w:val="20"/>
        </w:rPr>
        <w:t>consiguiente</w:t>
      </w:r>
      <w:r w:rsidR="00D9720A" w:rsidRPr="0047744D">
        <w:rPr>
          <w:rFonts w:ascii="Verdana" w:hAnsi="Verdana"/>
          <w:sz w:val="20"/>
          <w:szCs w:val="20"/>
        </w:rPr>
        <w:t>,</w:t>
      </w:r>
      <w:r w:rsidR="00FA3AE5" w:rsidRPr="0047744D">
        <w:rPr>
          <w:rFonts w:ascii="Verdana" w:hAnsi="Verdana"/>
          <w:sz w:val="20"/>
          <w:szCs w:val="20"/>
        </w:rPr>
        <w:t xml:space="preserve"> </w:t>
      </w:r>
      <w:r w:rsidR="00FB68C0" w:rsidRPr="0047744D">
        <w:rPr>
          <w:rFonts w:ascii="Verdana" w:hAnsi="Verdana"/>
          <w:sz w:val="20"/>
          <w:szCs w:val="20"/>
        </w:rPr>
        <w:t>al no haber aspecto ambiguo o impreciso a aclarar</w:t>
      </w:r>
      <w:r w:rsidR="00FA3AE5" w:rsidRPr="0047744D">
        <w:rPr>
          <w:rFonts w:ascii="Verdana" w:hAnsi="Verdana" w:cs="Verdana"/>
          <w:sz w:val="20"/>
          <w:szCs w:val="20"/>
        </w:rPr>
        <w:t xml:space="preserve">, </w:t>
      </w:r>
      <w:r w:rsidR="00BB2336" w:rsidRPr="0047744D">
        <w:rPr>
          <w:rFonts w:ascii="Verdana" w:hAnsi="Verdana" w:cs="Verdana"/>
          <w:sz w:val="20"/>
          <w:szCs w:val="20"/>
        </w:rPr>
        <w:t>se desestima</w:t>
      </w:r>
      <w:r w:rsidR="00FA3AE5" w:rsidRPr="0047744D">
        <w:rPr>
          <w:rFonts w:ascii="Verdana" w:hAnsi="Verdana" w:cs="Verdana"/>
          <w:sz w:val="20"/>
          <w:szCs w:val="20"/>
        </w:rPr>
        <w:t xml:space="preserve"> este aspecto de la solicitud</w:t>
      </w:r>
      <w:r w:rsidR="003B579D" w:rsidRPr="0047744D">
        <w:rPr>
          <w:rFonts w:ascii="Verdana" w:hAnsi="Verdana" w:cs="Verdana"/>
          <w:sz w:val="20"/>
          <w:szCs w:val="20"/>
        </w:rPr>
        <w:t xml:space="preserve"> de interpretación planteada por Guatemala.</w:t>
      </w:r>
    </w:p>
    <w:p w14:paraId="460C79FC" w14:textId="101F397D" w:rsidR="00FA3AE5" w:rsidRPr="0047744D" w:rsidRDefault="00FA3AE5" w:rsidP="002F1BB8">
      <w:pPr>
        <w:spacing w:after="0" w:line="240" w:lineRule="auto"/>
        <w:jc w:val="both"/>
        <w:rPr>
          <w:rFonts w:ascii="Verdana" w:hAnsi="Verdana"/>
          <w:sz w:val="20"/>
          <w:szCs w:val="20"/>
        </w:rPr>
      </w:pPr>
    </w:p>
    <w:p w14:paraId="13CEDCF8" w14:textId="78A981B3" w:rsidR="00777398" w:rsidRPr="0047744D" w:rsidRDefault="00777398" w:rsidP="002F1BB8">
      <w:pPr>
        <w:pStyle w:val="Ttulo2"/>
      </w:pPr>
      <w:r w:rsidRPr="0047744D">
        <w:t>Sobre el punto resolutivo séptimo</w:t>
      </w:r>
    </w:p>
    <w:p w14:paraId="620F5797" w14:textId="77777777" w:rsidR="00FA3AE5" w:rsidRPr="0047744D" w:rsidRDefault="00FA3AE5" w:rsidP="002F1BB8">
      <w:pPr>
        <w:autoSpaceDE w:val="0"/>
        <w:autoSpaceDN w:val="0"/>
        <w:adjustRightInd w:val="0"/>
        <w:spacing w:after="0" w:line="240" w:lineRule="auto"/>
        <w:jc w:val="both"/>
        <w:rPr>
          <w:rFonts w:ascii="Verdana" w:hAnsi="Verdana" w:cs="Verdana"/>
          <w:b/>
          <w:sz w:val="20"/>
          <w:szCs w:val="20"/>
        </w:rPr>
      </w:pPr>
    </w:p>
    <w:p w14:paraId="01A03492" w14:textId="708D9B2E" w:rsidR="00FA3AE5" w:rsidRPr="0047744D" w:rsidRDefault="00230016" w:rsidP="002F1BB8">
      <w:pPr>
        <w:pStyle w:val="Ttulo3"/>
        <w:rPr>
          <w:lang w:val="es-CR"/>
        </w:rPr>
      </w:pPr>
      <w:r w:rsidRPr="0047744D">
        <w:rPr>
          <w:lang w:val="es-CR"/>
        </w:rPr>
        <w:t>D</w:t>
      </w:r>
      <w:r w:rsidR="00FA3AE5" w:rsidRPr="0047744D">
        <w:rPr>
          <w:lang w:val="es-CR"/>
        </w:rPr>
        <w:t>.1. Argumentos de las partes y de la Comisión</w:t>
      </w:r>
    </w:p>
    <w:p w14:paraId="11038B48" w14:textId="77777777" w:rsidR="00FA3AE5" w:rsidRPr="0047744D" w:rsidRDefault="00FA3AE5" w:rsidP="002F1BB8">
      <w:pPr>
        <w:spacing w:after="0" w:line="240" w:lineRule="auto"/>
        <w:jc w:val="both"/>
        <w:rPr>
          <w:rFonts w:ascii="Verdana" w:hAnsi="Verdana"/>
          <w:sz w:val="20"/>
          <w:szCs w:val="20"/>
        </w:rPr>
      </w:pPr>
    </w:p>
    <w:p w14:paraId="1F15BBDD" w14:textId="6A99CCE8" w:rsidR="007419DA" w:rsidRPr="0047744D" w:rsidRDefault="00FA3AE5" w:rsidP="00E63C7E">
      <w:pPr>
        <w:pStyle w:val="Prrafodelista"/>
        <w:numPr>
          <w:ilvl w:val="0"/>
          <w:numId w:val="2"/>
        </w:numPr>
        <w:tabs>
          <w:tab w:val="clear" w:pos="1247"/>
        </w:tabs>
        <w:spacing w:after="0" w:line="240" w:lineRule="auto"/>
        <w:contextualSpacing w:val="0"/>
        <w:jc w:val="both"/>
        <w:rPr>
          <w:rFonts w:ascii="Verdana" w:hAnsi="Verdana" w:cs="Verdana"/>
          <w:sz w:val="20"/>
          <w:szCs w:val="20"/>
        </w:rPr>
      </w:pPr>
      <w:r w:rsidRPr="0047744D">
        <w:rPr>
          <w:rFonts w:ascii="Verdana" w:hAnsi="Verdana"/>
          <w:sz w:val="20"/>
          <w:szCs w:val="20"/>
        </w:rPr>
        <w:t xml:space="preserve">El </w:t>
      </w:r>
      <w:r w:rsidRPr="0047744D">
        <w:rPr>
          <w:rFonts w:ascii="Verdana" w:hAnsi="Verdana"/>
          <w:b/>
          <w:bCs/>
          <w:i/>
          <w:iCs/>
          <w:sz w:val="20"/>
          <w:szCs w:val="20"/>
        </w:rPr>
        <w:t>Estado</w:t>
      </w:r>
      <w:r w:rsidRPr="0047744D">
        <w:rPr>
          <w:rFonts w:ascii="Verdana" w:hAnsi="Verdana"/>
          <w:sz w:val="20"/>
          <w:szCs w:val="20"/>
        </w:rPr>
        <w:t xml:space="preserve"> </w:t>
      </w:r>
      <w:r w:rsidR="00686402" w:rsidRPr="0047744D">
        <w:rPr>
          <w:rFonts w:ascii="Verdana" w:hAnsi="Verdana"/>
          <w:sz w:val="20"/>
          <w:szCs w:val="20"/>
        </w:rPr>
        <w:t>solicitó la interpretación del “sentido y alcance” del punto resolutivo séptimo al considerar</w:t>
      </w:r>
      <w:r w:rsidRPr="0047744D">
        <w:rPr>
          <w:rFonts w:ascii="Verdana" w:hAnsi="Verdana"/>
          <w:sz w:val="20"/>
          <w:szCs w:val="20"/>
        </w:rPr>
        <w:t xml:space="preserve"> que</w:t>
      </w:r>
      <w:r w:rsidR="00686402" w:rsidRPr="0047744D">
        <w:rPr>
          <w:rFonts w:ascii="Verdana" w:hAnsi="Verdana"/>
          <w:sz w:val="20"/>
          <w:szCs w:val="20"/>
        </w:rPr>
        <w:t>,</w:t>
      </w:r>
      <w:r w:rsidR="002F67AE" w:rsidRPr="0047744D">
        <w:rPr>
          <w:rFonts w:ascii="Verdana" w:hAnsi="Verdana"/>
          <w:sz w:val="20"/>
          <w:szCs w:val="20"/>
        </w:rPr>
        <w:t xml:space="preserve"> </w:t>
      </w:r>
      <w:r w:rsidR="00FB23B7" w:rsidRPr="0047744D">
        <w:rPr>
          <w:rFonts w:ascii="Verdana" w:hAnsi="Verdana"/>
          <w:sz w:val="20"/>
          <w:szCs w:val="20"/>
        </w:rPr>
        <w:t xml:space="preserve">respectivamente, </w:t>
      </w:r>
      <w:r w:rsidR="002F67AE" w:rsidRPr="0047744D">
        <w:rPr>
          <w:rFonts w:ascii="Verdana" w:hAnsi="Verdana"/>
          <w:sz w:val="20"/>
          <w:szCs w:val="20"/>
        </w:rPr>
        <w:t>la actuación del M</w:t>
      </w:r>
      <w:r w:rsidR="00BB2336" w:rsidRPr="0047744D">
        <w:rPr>
          <w:rFonts w:ascii="Verdana" w:hAnsi="Verdana"/>
          <w:sz w:val="20"/>
          <w:szCs w:val="20"/>
        </w:rPr>
        <w:t>inisterio Público</w:t>
      </w:r>
      <w:r w:rsidR="002F67AE" w:rsidRPr="0047744D">
        <w:rPr>
          <w:rFonts w:ascii="Verdana" w:hAnsi="Verdana"/>
          <w:sz w:val="20"/>
          <w:szCs w:val="20"/>
        </w:rPr>
        <w:t xml:space="preserve"> </w:t>
      </w:r>
      <w:r w:rsidR="006B2AD7" w:rsidRPr="0047744D">
        <w:rPr>
          <w:rFonts w:ascii="Verdana" w:hAnsi="Verdana"/>
          <w:sz w:val="20"/>
          <w:szCs w:val="20"/>
        </w:rPr>
        <w:t xml:space="preserve">y la </w:t>
      </w:r>
      <w:r w:rsidR="002F67AE" w:rsidRPr="0047744D">
        <w:rPr>
          <w:rFonts w:ascii="Verdana" w:hAnsi="Verdana"/>
          <w:sz w:val="20"/>
          <w:szCs w:val="20"/>
        </w:rPr>
        <w:t>de los jueces se vería parcializada desde un inicio al no investigar y al no entrar a conocer las circunstancias que rodean casos en concreto, sobre hechos que pueden ser constitutivos de delitos, vulnerando con ello la independencia judicial y de los operadores de justicia</w:t>
      </w:r>
      <w:r w:rsidR="00BB2336" w:rsidRPr="0047744D">
        <w:rPr>
          <w:rFonts w:ascii="Verdana" w:hAnsi="Verdana"/>
          <w:sz w:val="20"/>
          <w:szCs w:val="20"/>
        </w:rPr>
        <w:t>; ello</w:t>
      </w:r>
      <w:r w:rsidR="00FB23B7" w:rsidRPr="0047744D">
        <w:rPr>
          <w:rFonts w:ascii="Verdana" w:hAnsi="Verdana"/>
          <w:sz w:val="20"/>
          <w:szCs w:val="20"/>
        </w:rPr>
        <w:t>,</w:t>
      </w:r>
      <w:r w:rsidR="00BB2336" w:rsidRPr="0047744D">
        <w:rPr>
          <w:rFonts w:ascii="Verdana" w:hAnsi="Verdana"/>
          <w:sz w:val="20"/>
          <w:szCs w:val="20"/>
        </w:rPr>
        <w:t xml:space="preserve"> en virtud de la aplicación del control de convencionalidad.</w:t>
      </w:r>
      <w:r w:rsidR="00686402" w:rsidRPr="0047744D">
        <w:rPr>
          <w:rFonts w:ascii="Verdana" w:hAnsi="Verdana"/>
          <w:sz w:val="20"/>
          <w:szCs w:val="20"/>
        </w:rPr>
        <w:t xml:space="preserve"> </w:t>
      </w:r>
      <w:r w:rsidR="00046B81" w:rsidRPr="0047744D">
        <w:rPr>
          <w:rFonts w:ascii="Verdana" w:hAnsi="Verdana"/>
          <w:sz w:val="20"/>
          <w:szCs w:val="20"/>
        </w:rPr>
        <w:t>E</w:t>
      </w:r>
      <w:r w:rsidR="00FB23B7" w:rsidRPr="0047744D">
        <w:rPr>
          <w:rFonts w:ascii="Verdana" w:hAnsi="Verdana"/>
          <w:sz w:val="20"/>
          <w:szCs w:val="20"/>
        </w:rPr>
        <w:t xml:space="preserve">xplicó </w:t>
      </w:r>
      <w:r w:rsidR="00686402" w:rsidRPr="0047744D">
        <w:rPr>
          <w:rFonts w:ascii="Verdana" w:hAnsi="Verdana"/>
          <w:sz w:val="20"/>
          <w:szCs w:val="20"/>
        </w:rPr>
        <w:t xml:space="preserve">que el control de convencionalidad </w:t>
      </w:r>
      <w:r w:rsidR="009A7444" w:rsidRPr="0047744D">
        <w:rPr>
          <w:rFonts w:ascii="Verdana" w:hAnsi="Verdana"/>
          <w:sz w:val="20"/>
          <w:szCs w:val="20"/>
        </w:rPr>
        <w:t>“</w:t>
      </w:r>
      <w:r w:rsidR="00686402" w:rsidRPr="0047744D">
        <w:rPr>
          <w:rFonts w:ascii="Verdana" w:hAnsi="Verdana"/>
          <w:sz w:val="20"/>
          <w:szCs w:val="20"/>
        </w:rPr>
        <w:t>se ejerce principalmente por el órgano ju</w:t>
      </w:r>
      <w:r w:rsidR="001166F6" w:rsidRPr="0047744D">
        <w:rPr>
          <w:rFonts w:ascii="Verdana" w:hAnsi="Verdana"/>
          <w:sz w:val="20"/>
          <w:szCs w:val="20"/>
        </w:rPr>
        <w:t>r</w:t>
      </w:r>
      <w:r w:rsidR="00686402" w:rsidRPr="0047744D">
        <w:rPr>
          <w:rFonts w:ascii="Verdana" w:hAnsi="Verdana"/>
          <w:sz w:val="20"/>
          <w:szCs w:val="20"/>
        </w:rPr>
        <w:t>isdiccional</w:t>
      </w:r>
      <w:r w:rsidR="001166F6" w:rsidRPr="0047744D">
        <w:rPr>
          <w:rFonts w:ascii="Verdana" w:hAnsi="Verdana"/>
          <w:sz w:val="20"/>
          <w:szCs w:val="20"/>
        </w:rPr>
        <w:t xml:space="preserve"> en cada caso concreto, según los hechos, conductas de los sujetos implicados, temporalidad, grados de participación, entre otros</w:t>
      </w:r>
      <w:r w:rsidR="009A7444" w:rsidRPr="0047744D">
        <w:rPr>
          <w:rFonts w:ascii="Verdana" w:hAnsi="Verdana"/>
          <w:sz w:val="20"/>
          <w:szCs w:val="20"/>
        </w:rPr>
        <w:t>”</w:t>
      </w:r>
      <w:r w:rsidR="006E359A" w:rsidRPr="0047744D">
        <w:rPr>
          <w:rFonts w:ascii="Verdana" w:hAnsi="Verdana"/>
          <w:sz w:val="20"/>
          <w:szCs w:val="20"/>
        </w:rPr>
        <w:t>.</w:t>
      </w:r>
      <w:r w:rsidR="00E33778" w:rsidRPr="0047744D">
        <w:rPr>
          <w:rFonts w:ascii="Verdana" w:hAnsi="Verdana"/>
          <w:sz w:val="20"/>
          <w:szCs w:val="20"/>
        </w:rPr>
        <w:t xml:space="preserve"> </w:t>
      </w:r>
      <w:r w:rsidR="009A7444" w:rsidRPr="0047744D">
        <w:rPr>
          <w:rFonts w:ascii="Verdana" w:hAnsi="Verdana"/>
          <w:sz w:val="20"/>
          <w:szCs w:val="20"/>
        </w:rPr>
        <w:t>I</w:t>
      </w:r>
      <w:r w:rsidR="006E359A" w:rsidRPr="0047744D">
        <w:rPr>
          <w:rFonts w:ascii="Verdana" w:hAnsi="Verdana"/>
          <w:sz w:val="20"/>
          <w:szCs w:val="20"/>
        </w:rPr>
        <w:t>ndicó</w:t>
      </w:r>
      <w:r w:rsidR="009A7444" w:rsidRPr="0047744D">
        <w:rPr>
          <w:rFonts w:ascii="Verdana" w:hAnsi="Verdana"/>
          <w:sz w:val="20"/>
          <w:szCs w:val="20"/>
        </w:rPr>
        <w:t xml:space="preserve"> que</w:t>
      </w:r>
      <w:r w:rsidR="006E359A" w:rsidRPr="0047744D">
        <w:rPr>
          <w:rFonts w:ascii="Verdana" w:hAnsi="Verdana"/>
          <w:sz w:val="20"/>
          <w:szCs w:val="20"/>
        </w:rPr>
        <w:t xml:space="preserve"> lo anterior </w:t>
      </w:r>
      <w:r w:rsidR="00E33778" w:rsidRPr="0047744D">
        <w:rPr>
          <w:rFonts w:ascii="Verdana" w:hAnsi="Verdana"/>
          <w:sz w:val="20"/>
          <w:szCs w:val="20"/>
        </w:rPr>
        <w:t>ha</w:t>
      </w:r>
      <w:r w:rsidR="006E359A" w:rsidRPr="0047744D">
        <w:rPr>
          <w:rFonts w:ascii="Verdana" w:hAnsi="Verdana"/>
          <w:sz w:val="20"/>
          <w:szCs w:val="20"/>
        </w:rPr>
        <w:t>ría</w:t>
      </w:r>
      <w:r w:rsidR="00E33778" w:rsidRPr="0047744D">
        <w:rPr>
          <w:rFonts w:ascii="Verdana" w:hAnsi="Verdana"/>
          <w:sz w:val="20"/>
          <w:szCs w:val="20"/>
        </w:rPr>
        <w:t xml:space="preserve"> </w:t>
      </w:r>
      <w:r w:rsidR="001166F6" w:rsidRPr="0047744D">
        <w:rPr>
          <w:rFonts w:ascii="Verdana" w:hAnsi="Verdana"/>
          <w:sz w:val="20"/>
          <w:szCs w:val="20"/>
        </w:rPr>
        <w:t>“inviable una atención general de la persecución penal por conductas</w:t>
      </w:r>
      <w:r w:rsidR="00E33778" w:rsidRPr="0047744D">
        <w:rPr>
          <w:rFonts w:ascii="Verdana" w:hAnsi="Verdana"/>
          <w:sz w:val="20"/>
          <w:szCs w:val="20"/>
        </w:rPr>
        <w:t xml:space="preserve"> </w:t>
      </w:r>
      <w:r w:rsidR="001166F6" w:rsidRPr="0047744D">
        <w:rPr>
          <w:rFonts w:ascii="Verdana" w:hAnsi="Verdana"/>
          <w:sz w:val="20"/>
          <w:szCs w:val="20"/>
        </w:rPr>
        <w:t>relacionadas con el uso ilegal de las frecuencias radioeléctricas, toda vez que deben analizarse las</w:t>
      </w:r>
      <w:r w:rsidR="00E33778" w:rsidRPr="0047744D">
        <w:rPr>
          <w:rFonts w:ascii="Verdana" w:hAnsi="Verdana"/>
          <w:sz w:val="20"/>
          <w:szCs w:val="20"/>
        </w:rPr>
        <w:t xml:space="preserve"> </w:t>
      </w:r>
      <w:r w:rsidR="001166F6" w:rsidRPr="0047744D">
        <w:rPr>
          <w:rFonts w:ascii="Verdana" w:hAnsi="Verdana"/>
          <w:sz w:val="20"/>
          <w:szCs w:val="20"/>
        </w:rPr>
        <w:t>particularidades, para determinar la procedencia o no de la persecución penal</w:t>
      </w:r>
      <w:r w:rsidR="00E33778" w:rsidRPr="0047744D">
        <w:rPr>
          <w:rFonts w:ascii="Verdana" w:hAnsi="Verdana"/>
          <w:sz w:val="20"/>
          <w:szCs w:val="20"/>
        </w:rPr>
        <w:t>”</w:t>
      </w:r>
      <w:r w:rsidR="001166F6" w:rsidRPr="0047744D">
        <w:rPr>
          <w:rFonts w:ascii="Verdana" w:hAnsi="Verdana"/>
          <w:sz w:val="20"/>
          <w:szCs w:val="20"/>
        </w:rPr>
        <w:t>.</w:t>
      </w:r>
      <w:r w:rsidR="00686402" w:rsidRPr="0047744D">
        <w:rPr>
          <w:rFonts w:ascii="Verdana" w:hAnsi="Verdana"/>
          <w:sz w:val="20"/>
          <w:szCs w:val="20"/>
        </w:rPr>
        <w:t xml:space="preserve"> </w:t>
      </w:r>
      <w:r w:rsidR="00E33778" w:rsidRPr="0047744D">
        <w:rPr>
          <w:rFonts w:ascii="Verdana" w:hAnsi="Verdana"/>
          <w:sz w:val="20"/>
          <w:szCs w:val="20"/>
        </w:rPr>
        <w:t>Además, expuso que con el punto resolutivo en comento “</w:t>
      </w:r>
      <w:r w:rsidR="00DD7C63" w:rsidRPr="0047744D">
        <w:rPr>
          <w:rFonts w:ascii="Verdana" w:hAnsi="Verdana"/>
          <w:sz w:val="20"/>
          <w:szCs w:val="20"/>
        </w:rPr>
        <w:t xml:space="preserve">se estaría vulnerando el principio de independencia e </w:t>
      </w:r>
      <w:r w:rsidR="002C2C9B" w:rsidRPr="0047744D">
        <w:rPr>
          <w:rFonts w:ascii="Verdana" w:hAnsi="Verdana"/>
          <w:sz w:val="20"/>
          <w:szCs w:val="20"/>
        </w:rPr>
        <w:t>imparcialidad</w:t>
      </w:r>
      <w:r w:rsidR="00DD7C63" w:rsidRPr="0047744D">
        <w:rPr>
          <w:rFonts w:ascii="Verdana" w:hAnsi="Verdana"/>
          <w:sz w:val="20"/>
          <w:szCs w:val="20"/>
        </w:rPr>
        <w:t xml:space="preserve"> judicial</w:t>
      </w:r>
      <w:r w:rsidR="002C2C9B" w:rsidRPr="0047744D">
        <w:rPr>
          <w:rFonts w:ascii="Verdana" w:hAnsi="Verdana"/>
          <w:sz w:val="20"/>
          <w:szCs w:val="20"/>
        </w:rPr>
        <w:t>” y supone también una “injerencia en la actuación” del Ministerio Público.</w:t>
      </w:r>
      <w:r w:rsidR="00DA5BD1" w:rsidRPr="0047744D">
        <w:rPr>
          <w:rFonts w:ascii="Verdana" w:hAnsi="Verdana"/>
          <w:sz w:val="20"/>
          <w:szCs w:val="20"/>
        </w:rPr>
        <w:t xml:space="preserve"> </w:t>
      </w:r>
      <w:r w:rsidR="002C2C9B" w:rsidRPr="0047744D">
        <w:rPr>
          <w:rFonts w:ascii="Verdana" w:hAnsi="Verdana"/>
          <w:sz w:val="20"/>
          <w:szCs w:val="20"/>
        </w:rPr>
        <w:t>De otra parte, para que el Estado se abstenga de iniciar la persecución penal en contra de las radios comunitarias, consideró “imperante” contar con una “definición concreta y las actividades determinadas que desarrollan estas radios” a efectos de evitar un uso ilegal del espectro radioeléctrico.</w:t>
      </w:r>
    </w:p>
    <w:p w14:paraId="435FFAE3" w14:textId="77777777" w:rsidR="00BB2336" w:rsidRPr="0047744D" w:rsidRDefault="00BB2336" w:rsidP="002F1BB8">
      <w:pPr>
        <w:pStyle w:val="Prrafodelista"/>
        <w:spacing w:after="0" w:line="240" w:lineRule="auto"/>
        <w:ind w:left="0"/>
        <w:contextualSpacing w:val="0"/>
        <w:jc w:val="both"/>
        <w:rPr>
          <w:rFonts w:ascii="Verdana" w:hAnsi="Verdana" w:cs="Verdana"/>
          <w:sz w:val="20"/>
          <w:szCs w:val="20"/>
        </w:rPr>
      </w:pPr>
    </w:p>
    <w:p w14:paraId="698380C8" w14:textId="205CD1BF" w:rsidR="00BB2336" w:rsidRPr="0047744D" w:rsidRDefault="00BB2336" w:rsidP="001C2EE9">
      <w:pPr>
        <w:pStyle w:val="Prrafodelista"/>
        <w:numPr>
          <w:ilvl w:val="0"/>
          <w:numId w:val="2"/>
        </w:numPr>
        <w:tabs>
          <w:tab w:val="clear" w:pos="1247"/>
        </w:tabs>
        <w:spacing w:after="0" w:line="240" w:lineRule="auto"/>
        <w:contextualSpacing w:val="0"/>
        <w:jc w:val="both"/>
        <w:rPr>
          <w:rFonts w:ascii="Verdana" w:hAnsi="Verdana" w:cs="Verdana"/>
          <w:sz w:val="20"/>
          <w:szCs w:val="20"/>
        </w:rPr>
      </w:pPr>
      <w:r w:rsidRPr="0047744D">
        <w:rPr>
          <w:rFonts w:ascii="Verdana" w:hAnsi="Verdana" w:cs="Verdana"/>
          <w:sz w:val="20"/>
          <w:szCs w:val="20"/>
        </w:rPr>
        <w:t xml:space="preserve">Los </w:t>
      </w:r>
      <w:r w:rsidRPr="0047744D">
        <w:rPr>
          <w:rFonts w:ascii="Verdana" w:hAnsi="Verdana" w:cs="Verdana"/>
          <w:b/>
          <w:bCs/>
          <w:i/>
          <w:iCs/>
          <w:sz w:val="20"/>
          <w:szCs w:val="20"/>
        </w:rPr>
        <w:t>representantes</w:t>
      </w:r>
      <w:r w:rsidRPr="0047744D">
        <w:rPr>
          <w:rFonts w:ascii="Verdana" w:hAnsi="Verdana" w:cs="Verdana"/>
          <w:sz w:val="20"/>
          <w:szCs w:val="20"/>
        </w:rPr>
        <w:t xml:space="preserve"> </w:t>
      </w:r>
      <w:r w:rsidR="007419DA" w:rsidRPr="0047744D">
        <w:rPr>
          <w:rFonts w:ascii="Verdana" w:hAnsi="Verdana" w:cs="Verdana"/>
          <w:sz w:val="20"/>
          <w:szCs w:val="20"/>
        </w:rPr>
        <w:t xml:space="preserve">solicitaron que se </w:t>
      </w:r>
      <w:r w:rsidR="002C274E" w:rsidRPr="0047744D">
        <w:rPr>
          <w:rFonts w:ascii="Verdana" w:hAnsi="Verdana" w:cs="Verdana"/>
          <w:sz w:val="20"/>
          <w:szCs w:val="20"/>
        </w:rPr>
        <w:t xml:space="preserve">declare inadmisible la solicitud de interpretación en tanto que el Estado procura impugnar o modificar la Sentencia. Señalaron que el alcance y el sentido </w:t>
      </w:r>
      <w:r w:rsidR="00D535F2" w:rsidRPr="0047744D">
        <w:rPr>
          <w:rFonts w:ascii="Verdana" w:hAnsi="Verdana" w:cs="Verdana"/>
          <w:sz w:val="20"/>
          <w:szCs w:val="20"/>
        </w:rPr>
        <w:t xml:space="preserve">del </w:t>
      </w:r>
      <w:r w:rsidR="002C274E" w:rsidRPr="0047744D">
        <w:rPr>
          <w:rFonts w:ascii="Verdana" w:hAnsi="Verdana" w:cs="Verdana"/>
          <w:sz w:val="20"/>
          <w:szCs w:val="20"/>
        </w:rPr>
        <w:t>punto resolutivo son claros y precisos</w:t>
      </w:r>
      <w:r w:rsidR="00D535F2" w:rsidRPr="0047744D">
        <w:rPr>
          <w:rFonts w:ascii="Verdana" w:hAnsi="Verdana" w:cs="Verdana"/>
          <w:sz w:val="20"/>
          <w:szCs w:val="20"/>
        </w:rPr>
        <w:t>. Indicaron que</w:t>
      </w:r>
      <w:r w:rsidR="00ED166C" w:rsidRPr="0047744D">
        <w:rPr>
          <w:rFonts w:ascii="Verdana" w:hAnsi="Verdana" w:cs="Verdana"/>
          <w:sz w:val="20"/>
          <w:szCs w:val="20"/>
        </w:rPr>
        <w:t xml:space="preserve"> </w:t>
      </w:r>
      <w:r w:rsidR="00D535F2" w:rsidRPr="0047744D">
        <w:rPr>
          <w:rFonts w:ascii="Verdana" w:hAnsi="Verdana"/>
          <w:sz w:val="20"/>
          <w:szCs w:val="20"/>
        </w:rPr>
        <w:t xml:space="preserve">dentro de </w:t>
      </w:r>
      <w:r w:rsidR="00D535F2" w:rsidRPr="0047744D">
        <w:rPr>
          <w:rFonts w:ascii="Verdana" w:hAnsi="Verdana" w:cs="Verdana"/>
          <w:sz w:val="20"/>
          <w:szCs w:val="20"/>
        </w:rPr>
        <w:t>las facultades de la Corte está ordenar a un Estado que adecúe su normativa interna conforme a los requerimientos de la Convención</w:t>
      </w:r>
      <w:r w:rsidR="00ED166C" w:rsidRPr="0047744D">
        <w:rPr>
          <w:rFonts w:ascii="Verdana" w:hAnsi="Verdana" w:cs="Verdana"/>
          <w:sz w:val="20"/>
          <w:szCs w:val="20"/>
        </w:rPr>
        <w:t>,</w:t>
      </w:r>
      <w:r w:rsidR="000E5DBF" w:rsidRPr="0047744D">
        <w:rPr>
          <w:rFonts w:ascii="Verdana" w:hAnsi="Verdana" w:cs="Verdana"/>
          <w:sz w:val="20"/>
          <w:szCs w:val="20"/>
        </w:rPr>
        <w:t xml:space="preserve"> y que no es la primera vez que este Tribunal ordena a</w:t>
      </w:r>
      <w:r w:rsidR="00B64298" w:rsidRPr="0047744D">
        <w:rPr>
          <w:rFonts w:ascii="Verdana" w:hAnsi="Verdana" w:cs="Verdana"/>
          <w:sz w:val="20"/>
          <w:szCs w:val="20"/>
        </w:rPr>
        <w:t xml:space="preserve"> </w:t>
      </w:r>
      <w:r w:rsidR="000E5DBF" w:rsidRPr="0047744D">
        <w:rPr>
          <w:rFonts w:ascii="Verdana" w:hAnsi="Verdana" w:cs="Verdana"/>
          <w:sz w:val="20"/>
          <w:szCs w:val="20"/>
        </w:rPr>
        <w:t>Guatemala abstenerse de aplicar una normativa mientras esta se adec</w:t>
      </w:r>
      <w:r w:rsidR="00B64298" w:rsidRPr="0047744D">
        <w:rPr>
          <w:rFonts w:ascii="Verdana" w:hAnsi="Verdana" w:cs="Verdana"/>
          <w:sz w:val="20"/>
          <w:szCs w:val="20"/>
        </w:rPr>
        <w:t>ú</w:t>
      </w:r>
      <w:r w:rsidR="000E5DBF" w:rsidRPr="0047744D">
        <w:rPr>
          <w:rFonts w:ascii="Verdana" w:hAnsi="Verdana" w:cs="Verdana"/>
          <w:sz w:val="20"/>
          <w:szCs w:val="20"/>
        </w:rPr>
        <w:t>a a los parámetros de la Convención Americana.</w:t>
      </w:r>
      <w:r w:rsidR="00EF5B81" w:rsidRPr="0047744D">
        <w:rPr>
          <w:rFonts w:ascii="Verdana" w:hAnsi="Verdana" w:cs="Verdana"/>
          <w:sz w:val="20"/>
          <w:szCs w:val="20"/>
        </w:rPr>
        <w:t xml:space="preserve"> E</w:t>
      </w:r>
      <w:r w:rsidR="008F1479" w:rsidRPr="0047744D">
        <w:rPr>
          <w:rFonts w:ascii="Verdana" w:hAnsi="Verdana" w:cs="Verdana"/>
          <w:sz w:val="20"/>
          <w:szCs w:val="20"/>
        </w:rPr>
        <w:t>n cuanto al control de convencionalidad, sostuvieron que todos los Poderes</w:t>
      </w:r>
      <w:r w:rsidR="00222710" w:rsidRPr="0047744D">
        <w:rPr>
          <w:rFonts w:ascii="Verdana" w:hAnsi="Verdana" w:cs="Verdana"/>
          <w:sz w:val="20"/>
          <w:szCs w:val="20"/>
        </w:rPr>
        <w:t>, órganos y autoridades públicas</w:t>
      </w:r>
      <w:r w:rsidR="008F1479" w:rsidRPr="0047744D">
        <w:rPr>
          <w:rFonts w:ascii="Verdana" w:hAnsi="Verdana" w:cs="Verdana"/>
          <w:sz w:val="20"/>
          <w:szCs w:val="20"/>
        </w:rPr>
        <w:t xml:space="preserve"> del Estado deben cumplir con la Convención Americana y las Sentencias de este Tribunal que la interpretan. En consecuencia, </w:t>
      </w:r>
      <w:r w:rsidR="00EF5B81" w:rsidRPr="0047744D">
        <w:rPr>
          <w:rFonts w:ascii="Verdana" w:hAnsi="Verdana" w:cs="Verdana"/>
          <w:sz w:val="20"/>
          <w:szCs w:val="20"/>
        </w:rPr>
        <w:t>señalaron</w:t>
      </w:r>
      <w:r w:rsidR="008F1479" w:rsidRPr="0047744D">
        <w:rPr>
          <w:rFonts w:ascii="Verdana" w:hAnsi="Verdana" w:cs="Verdana"/>
          <w:sz w:val="20"/>
          <w:szCs w:val="20"/>
        </w:rPr>
        <w:t xml:space="preserve"> que el Estado “debe tener una respuesta unificada a la Sentencia”, actuando como un todo y sin invocar disposiciones de derecho interno para justi</w:t>
      </w:r>
      <w:r w:rsidR="00ED166C" w:rsidRPr="0047744D">
        <w:rPr>
          <w:rFonts w:ascii="Verdana" w:hAnsi="Verdana" w:cs="Verdana"/>
          <w:sz w:val="20"/>
          <w:szCs w:val="20"/>
        </w:rPr>
        <w:t>fic</w:t>
      </w:r>
      <w:r w:rsidR="008F1479" w:rsidRPr="0047744D">
        <w:rPr>
          <w:rFonts w:ascii="Verdana" w:hAnsi="Verdana" w:cs="Verdana"/>
          <w:sz w:val="20"/>
          <w:szCs w:val="20"/>
        </w:rPr>
        <w:t>ar una falta de cumplimiento.</w:t>
      </w:r>
      <w:r w:rsidR="00ED166C" w:rsidRPr="0047744D">
        <w:rPr>
          <w:rFonts w:ascii="Verdana" w:hAnsi="Verdana" w:cs="Verdana"/>
          <w:sz w:val="20"/>
          <w:szCs w:val="20"/>
        </w:rPr>
        <w:t xml:space="preserve"> Fina</w:t>
      </w:r>
      <w:r w:rsidR="006E359A" w:rsidRPr="0047744D">
        <w:rPr>
          <w:rFonts w:ascii="Verdana" w:hAnsi="Verdana" w:cs="Verdana"/>
          <w:sz w:val="20"/>
          <w:szCs w:val="20"/>
        </w:rPr>
        <w:t>l</w:t>
      </w:r>
      <w:r w:rsidR="00ED166C" w:rsidRPr="0047744D">
        <w:rPr>
          <w:rFonts w:ascii="Verdana" w:hAnsi="Verdana" w:cs="Verdana"/>
          <w:sz w:val="20"/>
          <w:szCs w:val="20"/>
        </w:rPr>
        <w:t xml:space="preserve">mente, </w:t>
      </w:r>
      <w:r w:rsidRPr="0047744D">
        <w:rPr>
          <w:rFonts w:ascii="Verdana" w:hAnsi="Verdana" w:cs="Verdana"/>
          <w:sz w:val="20"/>
          <w:szCs w:val="20"/>
        </w:rPr>
        <w:t xml:space="preserve">alegaron que el cumplimiento de una </w:t>
      </w:r>
      <w:r w:rsidR="00ED166C" w:rsidRPr="0047744D">
        <w:rPr>
          <w:rFonts w:ascii="Verdana" w:hAnsi="Verdana" w:cs="Verdana"/>
          <w:sz w:val="20"/>
          <w:szCs w:val="20"/>
        </w:rPr>
        <w:t>S</w:t>
      </w:r>
      <w:r w:rsidRPr="0047744D">
        <w:rPr>
          <w:rFonts w:ascii="Verdana" w:hAnsi="Verdana" w:cs="Verdana"/>
          <w:sz w:val="20"/>
          <w:szCs w:val="20"/>
        </w:rPr>
        <w:t xml:space="preserve">entencia por parte del </w:t>
      </w:r>
      <w:r w:rsidRPr="0047744D">
        <w:rPr>
          <w:rFonts w:ascii="Verdana" w:hAnsi="Verdana" w:cs="Verdana"/>
          <w:sz w:val="20"/>
          <w:szCs w:val="20"/>
        </w:rPr>
        <w:lastRenderedPageBreak/>
        <w:t xml:space="preserve">Poder Judicial se enmarca </w:t>
      </w:r>
      <w:r w:rsidR="00523C0B" w:rsidRPr="0047744D">
        <w:rPr>
          <w:rFonts w:ascii="Verdana" w:hAnsi="Verdana" w:cs="Verdana"/>
          <w:sz w:val="20"/>
          <w:szCs w:val="20"/>
        </w:rPr>
        <w:t xml:space="preserve">en </w:t>
      </w:r>
      <w:r w:rsidRPr="0047744D">
        <w:rPr>
          <w:rFonts w:ascii="Verdana" w:hAnsi="Verdana" w:cs="Verdana"/>
          <w:sz w:val="20"/>
          <w:szCs w:val="20"/>
        </w:rPr>
        <w:t>el ámbito de sus deberes de respetar y proteger el Estado de Derecho</w:t>
      </w:r>
      <w:r w:rsidR="00ED166C" w:rsidRPr="0047744D">
        <w:rPr>
          <w:rFonts w:ascii="Verdana" w:hAnsi="Verdana" w:cs="Verdana"/>
          <w:sz w:val="20"/>
          <w:szCs w:val="20"/>
        </w:rPr>
        <w:t>,</w:t>
      </w:r>
      <w:r w:rsidRPr="0047744D">
        <w:rPr>
          <w:rFonts w:ascii="Verdana" w:hAnsi="Verdana" w:cs="Verdana"/>
          <w:sz w:val="20"/>
          <w:szCs w:val="20"/>
        </w:rPr>
        <w:t xml:space="preserve"> y </w:t>
      </w:r>
      <w:r w:rsidR="00ED166C" w:rsidRPr="0047744D">
        <w:rPr>
          <w:rFonts w:ascii="Verdana" w:hAnsi="Verdana" w:cs="Verdana"/>
          <w:sz w:val="20"/>
          <w:szCs w:val="20"/>
        </w:rPr>
        <w:t xml:space="preserve">ello </w:t>
      </w:r>
      <w:r w:rsidRPr="0047744D">
        <w:rPr>
          <w:rFonts w:ascii="Verdana" w:hAnsi="Verdana" w:cs="Verdana"/>
          <w:sz w:val="20"/>
          <w:szCs w:val="20"/>
        </w:rPr>
        <w:t>no es incompatible con su capacidad de ejercer independencia e imparcialidad judicial.</w:t>
      </w:r>
      <w:r w:rsidR="00523C0B" w:rsidRPr="0047744D">
        <w:rPr>
          <w:rFonts w:ascii="Verdana" w:hAnsi="Verdana" w:cs="Verdana"/>
          <w:sz w:val="20"/>
          <w:szCs w:val="20"/>
        </w:rPr>
        <w:t xml:space="preserve"> </w:t>
      </w:r>
    </w:p>
    <w:p w14:paraId="62ABDFCD" w14:textId="77777777" w:rsidR="00BB2336" w:rsidRPr="0047744D" w:rsidRDefault="00BB2336" w:rsidP="002F1BB8">
      <w:pPr>
        <w:pStyle w:val="Prrafodelista"/>
        <w:spacing w:after="0" w:line="240" w:lineRule="auto"/>
        <w:contextualSpacing w:val="0"/>
        <w:rPr>
          <w:rFonts w:ascii="Verdana" w:hAnsi="Verdana" w:cs="Verdana"/>
          <w:sz w:val="20"/>
          <w:szCs w:val="20"/>
        </w:rPr>
      </w:pPr>
    </w:p>
    <w:p w14:paraId="74C16FDF" w14:textId="7D134A37" w:rsidR="00C63124" w:rsidRPr="0047744D" w:rsidRDefault="00BB2336" w:rsidP="002F1BB8">
      <w:pPr>
        <w:pStyle w:val="Prrafodelista"/>
        <w:numPr>
          <w:ilvl w:val="0"/>
          <w:numId w:val="2"/>
        </w:numPr>
        <w:tabs>
          <w:tab w:val="clear" w:pos="1247"/>
        </w:tabs>
        <w:spacing w:after="0" w:line="240" w:lineRule="auto"/>
        <w:contextualSpacing w:val="0"/>
        <w:jc w:val="both"/>
        <w:rPr>
          <w:rFonts w:ascii="Verdana" w:hAnsi="Verdana" w:cs="Verdana"/>
          <w:sz w:val="20"/>
          <w:szCs w:val="20"/>
        </w:rPr>
      </w:pPr>
      <w:r w:rsidRPr="0047744D">
        <w:rPr>
          <w:rFonts w:ascii="Verdana" w:hAnsi="Verdana" w:cs="Verdana"/>
          <w:sz w:val="20"/>
          <w:szCs w:val="20"/>
        </w:rPr>
        <w:t xml:space="preserve">La </w:t>
      </w:r>
      <w:r w:rsidRPr="0047744D">
        <w:rPr>
          <w:rFonts w:ascii="Verdana" w:hAnsi="Verdana" w:cs="Verdana"/>
          <w:b/>
          <w:bCs/>
          <w:i/>
          <w:iCs/>
          <w:sz w:val="20"/>
          <w:szCs w:val="20"/>
        </w:rPr>
        <w:t>Comisión</w:t>
      </w:r>
      <w:r w:rsidRPr="0047744D">
        <w:rPr>
          <w:rFonts w:ascii="Verdana" w:hAnsi="Verdana" w:cs="Verdana"/>
          <w:sz w:val="20"/>
          <w:szCs w:val="20"/>
        </w:rPr>
        <w:t xml:space="preserve"> rec</w:t>
      </w:r>
      <w:r w:rsidR="00E521D0" w:rsidRPr="0047744D">
        <w:rPr>
          <w:rFonts w:ascii="Verdana" w:hAnsi="Verdana" w:cs="Verdana"/>
          <w:sz w:val="20"/>
          <w:szCs w:val="20"/>
        </w:rPr>
        <w:t>ordó</w:t>
      </w:r>
      <w:r w:rsidRPr="0047744D">
        <w:rPr>
          <w:rFonts w:ascii="Verdana" w:hAnsi="Verdana" w:cs="Verdana"/>
          <w:sz w:val="20"/>
          <w:szCs w:val="20"/>
        </w:rPr>
        <w:t xml:space="preserve"> que los párrafos 201 y 202 junto a los párrafos 157 a</w:t>
      </w:r>
      <w:r w:rsidR="00E521D0" w:rsidRPr="0047744D">
        <w:rPr>
          <w:rFonts w:ascii="Verdana" w:hAnsi="Verdana" w:cs="Verdana"/>
          <w:sz w:val="20"/>
          <w:szCs w:val="20"/>
        </w:rPr>
        <w:t xml:space="preserve"> </w:t>
      </w:r>
      <w:r w:rsidRPr="0047744D">
        <w:rPr>
          <w:rFonts w:ascii="Verdana" w:hAnsi="Verdana" w:cs="Verdana"/>
          <w:sz w:val="20"/>
          <w:szCs w:val="20"/>
        </w:rPr>
        <w:t>172</w:t>
      </w:r>
      <w:r w:rsidR="00E521D0" w:rsidRPr="0047744D">
        <w:rPr>
          <w:rFonts w:ascii="Verdana" w:hAnsi="Verdana" w:cs="Verdana"/>
          <w:sz w:val="20"/>
          <w:szCs w:val="20"/>
        </w:rPr>
        <w:t xml:space="preserve"> </w:t>
      </w:r>
      <w:r w:rsidRPr="0047744D">
        <w:rPr>
          <w:rFonts w:ascii="Verdana" w:hAnsi="Verdana" w:cs="Verdana"/>
          <w:sz w:val="20"/>
          <w:szCs w:val="20"/>
        </w:rPr>
        <w:t xml:space="preserve">de la Sentencia permitirían entender </w:t>
      </w:r>
      <w:r w:rsidR="00240BC7" w:rsidRPr="0047744D">
        <w:rPr>
          <w:rFonts w:ascii="Verdana" w:hAnsi="Verdana" w:cs="Verdana"/>
          <w:sz w:val="20"/>
          <w:szCs w:val="20"/>
        </w:rPr>
        <w:t>el fundamento de las medidas establecidas en el punto resolutivo séptimo.</w:t>
      </w:r>
    </w:p>
    <w:p w14:paraId="611EC6E7" w14:textId="77777777" w:rsidR="00C63124" w:rsidRPr="0047744D" w:rsidRDefault="00C63124" w:rsidP="002F1BB8">
      <w:pPr>
        <w:pStyle w:val="Prrafodelista"/>
        <w:spacing w:after="0" w:line="240" w:lineRule="auto"/>
        <w:ind w:left="0"/>
        <w:contextualSpacing w:val="0"/>
        <w:jc w:val="both"/>
        <w:rPr>
          <w:rFonts w:ascii="Verdana" w:hAnsi="Verdana" w:cs="Verdana"/>
          <w:sz w:val="20"/>
          <w:szCs w:val="20"/>
        </w:rPr>
      </w:pPr>
    </w:p>
    <w:p w14:paraId="6C92DC3C" w14:textId="7297E3EE" w:rsidR="00240BC7" w:rsidRPr="0047744D" w:rsidRDefault="00230016" w:rsidP="002F1BB8">
      <w:pPr>
        <w:pStyle w:val="Ttulo3"/>
        <w:rPr>
          <w:lang w:val="es-CR"/>
        </w:rPr>
      </w:pPr>
      <w:r w:rsidRPr="0047744D">
        <w:rPr>
          <w:lang w:val="es-CR"/>
        </w:rPr>
        <w:t>D</w:t>
      </w:r>
      <w:r w:rsidR="00240BC7" w:rsidRPr="0047744D">
        <w:rPr>
          <w:lang w:val="es-CR"/>
        </w:rPr>
        <w:t>.2. Consideraciones de la Corte</w:t>
      </w:r>
    </w:p>
    <w:p w14:paraId="077E881D" w14:textId="77777777" w:rsidR="00240BC7" w:rsidRPr="0047744D" w:rsidRDefault="00240BC7" w:rsidP="002F1BB8">
      <w:pPr>
        <w:pStyle w:val="Prrafodelista"/>
        <w:spacing w:after="0" w:line="240" w:lineRule="auto"/>
        <w:contextualSpacing w:val="0"/>
        <w:rPr>
          <w:rFonts w:ascii="Verdana" w:hAnsi="Verdana" w:cs="Verdana"/>
          <w:sz w:val="20"/>
          <w:szCs w:val="20"/>
        </w:rPr>
      </w:pPr>
    </w:p>
    <w:p w14:paraId="37B18C74" w14:textId="0C41D241" w:rsidR="00B95058" w:rsidRPr="0047744D" w:rsidRDefault="00B95058" w:rsidP="002F1BB8">
      <w:pPr>
        <w:pStyle w:val="Prrafodelista"/>
        <w:numPr>
          <w:ilvl w:val="0"/>
          <w:numId w:val="2"/>
        </w:numPr>
        <w:tabs>
          <w:tab w:val="clear" w:pos="1247"/>
        </w:tabs>
        <w:spacing w:after="0" w:line="240" w:lineRule="auto"/>
        <w:contextualSpacing w:val="0"/>
        <w:jc w:val="both"/>
        <w:rPr>
          <w:rFonts w:ascii="Verdana" w:hAnsi="Verdana" w:cs="Verdana"/>
          <w:sz w:val="20"/>
          <w:szCs w:val="20"/>
        </w:rPr>
      </w:pPr>
      <w:r w:rsidRPr="0047744D">
        <w:rPr>
          <w:rFonts w:ascii="Verdana" w:hAnsi="Verdana" w:cs="Verdana"/>
          <w:sz w:val="20"/>
          <w:szCs w:val="20"/>
        </w:rPr>
        <w:t xml:space="preserve">El </w:t>
      </w:r>
      <w:r w:rsidR="006F00E2" w:rsidRPr="0047744D">
        <w:rPr>
          <w:rFonts w:ascii="Verdana" w:hAnsi="Verdana" w:cs="Verdana"/>
          <w:sz w:val="20"/>
          <w:szCs w:val="20"/>
        </w:rPr>
        <w:t>p</w:t>
      </w:r>
      <w:r w:rsidRPr="0047744D">
        <w:rPr>
          <w:rFonts w:ascii="Verdana" w:hAnsi="Verdana" w:cs="Verdana"/>
          <w:sz w:val="20"/>
          <w:szCs w:val="20"/>
        </w:rPr>
        <w:t xml:space="preserve">unto </w:t>
      </w:r>
      <w:r w:rsidR="006F00E2" w:rsidRPr="0047744D">
        <w:rPr>
          <w:rFonts w:ascii="Verdana" w:hAnsi="Verdana" w:cs="Verdana"/>
          <w:sz w:val="20"/>
          <w:szCs w:val="20"/>
        </w:rPr>
        <w:t>r</w:t>
      </w:r>
      <w:r w:rsidRPr="0047744D">
        <w:rPr>
          <w:rFonts w:ascii="Verdana" w:hAnsi="Verdana" w:cs="Verdana"/>
          <w:sz w:val="20"/>
          <w:szCs w:val="20"/>
        </w:rPr>
        <w:t xml:space="preserve">esolutivo </w:t>
      </w:r>
      <w:r w:rsidR="00A0297A" w:rsidRPr="0047744D">
        <w:rPr>
          <w:rFonts w:ascii="Verdana" w:hAnsi="Verdana" w:cs="Verdana"/>
          <w:sz w:val="20"/>
          <w:szCs w:val="20"/>
        </w:rPr>
        <w:t>s</w:t>
      </w:r>
      <w:r w:rsidRPr="0047744D">
        <w:rPr>
          <w:rFonts w:ascii="Verdana" w:hAnsi="Verdana" w:cs="Verdana"/>
          <w:sz w:val="20"/>
          <w:szCs w:val="20"/>
        </w:rPr>
        <w:t>éptimo de la Sentencia dispone que:</w:t>
      </w:r>
    </w:p>
    <w:p w14:paraId="336838BB" w14:textId="40551E86" w:rsidR="00B95058" w:rsidRPr="0047744D" w:rsidRDefault="00B95058" w:rsidP="00B95058">
      <w:pPr>
        <w:pStyle w:val="Prrafodelista"/>
        <w:spacing w:after="0" w:line="240" w:lineRule="auto"/>
        <w:ind w:left="0"/>
        <w:contextualSpacing w:val="0"/>
        <w:jc w:val="both"/>
        <w:rPr>
          <w:rFonts w:ascii="Verdana" w:hAnsi="Verdana" w:cs="Verdana"/>
          <w:sz w:val="20"/>
          <w:szCs w:val="20"/>
        </w:rPr>
      </w:pPr>
    </w:p>
    <w:p w14:paraId="1C80C430" w14:textId="684C0BC7" w:rsidR="00B95058" w:rsidRPr="0047744D" w:rsidRDefault="00B95058" w:rsidP="006E7675">
      <w:pPr>
        <w:pStyle w:val="Prrafodelista"/>
        <w:spacing w:after="0" w:line="240" w:lineRule="auto"/>
        <w:ind w:right="720"/>
        <w:jc w:val="both"/>
        <w:rPr>
          <w:rFonts w:ascii="Verdana" w:hAnsi="Verdana" w:cs="Verdana"/>
          <w:sz w:val="16"/>
          <w:szCs w:val="16"/>
        </w:rPr>
      </w:pPr>
      <w:r w:rsidRPr="0047744D">
        <w:rPr>
          <w:rFonts w:ascii="Verdana" w:hAnsi="Verdana" w:cs="Verdana"/>
          <w:sz w:val="16"/>
          <w:szCs w:val="16"/>
        </w:rPr>
        <w:t>7. El Estado se abstendrá inmediatamente de enjuiciar criminalmente a los individuos que operan emisoras de radio comunitarias indígenas, allanar dichas radios y aprehender sus equipos de trasmisión, hasta que haya efectivamente asegurado mecanismos legales para el</w:t>
      </w:r>
      <w:r w:rsidRPr="0047744D">
        <w:rPr>
          <w:rFonts w:ascii="Verdana" w:hAnsi="Verdana"/>
          <w:sz w:val="16"/>
          <w:szCs w:val="16"/>
        </w:rPr>
        <w:t xml:space="preserve"> </w:t>
      </w:r>
      <w:r w:rsidRPr="0047744D">
        <w:rPr>
          <w:rFonts w:ascii="Verdana" w:hAnsi="Verdana" w:cs="Verdana"/>
          <w:sz w:val="16"/>
          <w:szCs w:val="16"/>
        </w:rPr>
        <w:t xml:space="preserve">acceso de las comunidades indígenas de Guatemala al espectro radioeléctrico y asignado las frecuencias correspondientes, en los términos del párrafo 202 de la </w:t>
      </w:r>
      <w:r w:rsidR="00CE03AA" w:rsidRPr="0047744D">
        <w:rPr>
          <w:rFonts w:ascii="Verdana" w:hAnsi="Verdana" w:cs="Verdana"/>
          <w:sz w:val="16"/>
          <w:szCs w:val="16"/>
        </w:rPr>
        <w:t xml:space="preserve">[…] </w:t>
      </w:r>
      <w:r w:rsidRPr="0047744D">
        <w:rPr>
          <w:rFonts w:ascii="Verdana" w:hAnsi="Verdana" w:cs="Verdana"/>
          <w:sz w:val="16"/>
          <w:szCs w:val="16"/>
        </w:rPr>
        <w:t>Sentencia.</w:t>
      </w:r>
    </w:p>
    <w:p w14:paraId="14266E23" w14:textId="77777777" w:rsidR="00B95058" w:rsidRPr="0047744D" w:rsidRDefault="00B95058" w:rsidP="00B95058">
      <w:pPr>
        <w:pStyle w:val="Prrafodelista"/>
        <w:spacing w:after="0" w:line="240" w:lineRule="auto"/>
        <w:ind w:left="0"/>
        <w:contextualSpacing w:val="0"/>
        <w:jc w:val="both"/>
        <w:rPr>
          <w:rFonts w:ascii="Verdana" w:hAnsi="Verdana" w:cs="Verdana"/>
          <w:sz w:val="20"/>
          <w:szCs w:val="20"/>
        </w:rPr>
      </w:pPr>
    </w:p>
    <w:p w14:paraId="7D4AF340" w14:textId="076D3F17" w:rsidR="00D33F46" w:rsidRPr="0047744D" w:rsidRDefault="00583032" w:rsidP="002F1BB8">
      <w:pPr>
        <w:pStyle w:val="Prrafodelista"/>
        <w:numPr>
          <w:ilvl w:val="0"/>
          <w:numId w:val="2"/>
        </w:numPr>
        <w:tabs>
          <w:tab w:val="clear" w:pos="1247"/>
        </w:tabs>
        <w:spacing w:after="0" w:line="240" w:lineRule="auto"/>
        <w:contextualSpacing w:val="0"/>
        <w:jc w:val="both"/>
        <w:rPr>
          <w:rFonts w:ascii="Verdana" w:hAnsi="Verdana" w:cs="Verdana"/>
          <w:sz w:val="20"/>
          <w:szCs w:val="20"/>
        </w:rPr>
      </w:pPr>
      <w:r w:rsidRPr="0047744D">
        <w:rPr>
          <w:rFonts w:ascii="Verdana" w:hAnsi="Verdana" w:cs="Verdana"/>
          <w:sz w:val="20"/>
          <w:szCs w:val="20"/>
        </w:rPr>
        <w:t>Por otra parte, l</w:t>
      </w:r>
      <w:r w:rsidR="00240BC7" w:rsidRPr="0047744D">
        <w:rPr>
          <w:rFonts w:ascii="Verdana" w:hAnsi="Verdana" w:cs="Verdana"/>
          <w:sz w:val="20"/>
          <w:szCs w:val="20"/>
        </w:rPr>
        <w:t>a Corte</w:t>
      </w:r>
      <w:r w:rsidR="00D33F46" w:rsidRPr="0047744D">
        <w:rPr>
          <w:rFonts w:ascii="Verdana" w:hAnsi="Verdana" w:cs="Verdana"/>
          <w:sz w:val="20"/>
          <w:szCs w:val="20"/>
        </w:rPr>
        <w:t xml:space="preserve"> nota que</w:t>
      </w:r>
      <w:r w:rsidRPr="0047744D">
        <w:rPr>
          <w:rFonts w:ascii="Verdana" w:hAnsi="Verdana" w:cs="Verdana"/>
          <w:sz w:val="20"/>
          <w:szCs w:val="20"/>
        </w:rPr>
        <w:t>,</w:t>
      </w:r>
      <w:r w:rsidR="00D33F46" w:rsidRPr="0047744D">
        <w:rPr>
          <w:rFonts w:ascii="Verdana" w:hAnsi="Verdana" w:cs="Verdana"/>
          <w:sz w:val="20"/>
          <w:szCs w:val="20"/>
        </w:rPr>
        <w:t xml:space="preserve"> </w:t>
      </w:r>
      <w:r w:rsidR="00812DE5" w:rsidRPr="0047744D">
        <w:rPr>
          <w:rFonts w:ascii="Verdana" w:hAnsi="Verdana" w:cs="Verdana"/>
          <w:sz w:val="20"/>
          <w:szCs w:val="20"/>
        </w:rPr>
        <w:t xml:space="preserve">en </w:t>
      </w:r>
      <w:r w:rsidR="00240BC7" w:rsidRPr="0047744D">
        <w:rPr>
          <w:rFonts w:ascii="Verdana" w:hAnsi="Verdana" w:cs="Verdana"/>
          <w:sz w:val="20"/>
          <w:szCs w:val="20"/>
        </w:rPr>
        <w:t>los párrafos 201 y 202 de la Sentencia,</w:t>
      </w:r>
      <w:r w:rsidR="00D33F46" w:rsidRPr="0047744D">
        <w:rPr>
          <w:rFonts w:ascii="Verdana" w:hAnsi="Verdana" w:cs="Verdana"/>
          <w:sz w:val="20"/>
          <w:szCs w:val="20"/>
        </w:rPr>
        <w:t xml:space="preserve"> estableció lo siguiente:</w:t>
      </w:r>
    </w:p>
    <w:p w14:paraId="06715051" w14:textId="3149AEDD" w:rsidR="00613FE9" w:rsidRPr="0047744D" w:rsidRDefault="00613FE9" w:rsidP="002F1BB8">
      <w:pPr>
        <w:spacing w:after="0" w:line="240" w:lineRule="auto"/>
        <w:jc w:val="both"/>
        <w:rPr>
          <w:rFonts w:ascii="Verdana" w:hAnsi="Verdana" w:cs="Verdana"/>
          <w:sz w:val="20"/>
          <w:szCs w:val="20"/>
        </w:rPr>
      </w:pPr>
    </w:p>
    <w:p w14:paraId="403B4D57" w14:textId="77777777" w:rsidR="00812DE5" w:rsidRPr="0047744D" w:rsidRDefault="00613FE9" w:rsidP="006E7675">
      <w:pPr>
        <w:widowControl w:val="0"/>
        <w:autoSpaceDE w:val="0"/>
        <w:autoSpaceDN w:val="0"/>
        <w:spacing w:after="0" w:line="240" w:lineRule="auto"/>
        <w:ind w:left="720" w:right="720"/>
        <w:jc w:val="both"/>
        <w:rPr>
          <w:rFonts w:ascii="Verdana" w:hAnsi="Verdana"/>
          <w:sz w:val="16"/>
          <w:szCs w:val="16"/>
        </w:rPr>
      </w:pPr>
      <w:r w:rsidRPr="0047744D">
        <w:rPr>
          <w:rFonts w:ascii="Verdana" w:hAnsi="Verdana"/>
          <w:sz w:val="16"/>
          <w:szCs w:val="16"/>
        </w:rPr>
        <w:t xml:space="preserve">201. Este Tribunal recuerda que, en los párrafos 157 a 172 de esta Sentencia, declaró la violación al derecho de libertad de expresión de los pueblos indígenas Maya Kaqchikel de Sumpango y Maya Achí de San Miguel Chicaj, establecido en el artículo 13.2 de la Convención Americana, en relación con el artículo 1.1 del mismo instrumento, en virtud de haber concluido que Guatemala restringió de forma ilegítima la libertad de expresión de dichos pueblos al allanar sus radios comunitarias, decomisar los equipos y perseguir criminalmente los operadores de las emisoras de radio. Ello porque fue el propio Estado que, al dejar de reconocer legalmente a las radios comunitarias y no crear medios específicos para el efectivo acceso de los pueblos indígenas al espectro radioeléctrico, generó, indirectamente, la exclusión de estos pueblos, los cuales se vieron obligados a operar sus radios comunitarias sin autorización porque no pudieron competir en condiciones de igualdad para la adquisición de frecuencias. </w:t>
      </w:r>
    </w:p>
    <w:p w14:paraId="5F90F863" w14:textId="77777777" w:rsidR="00812DE5" w:rsidRPr="0047744D" w:rsidRDefault="00812DE5" w:rsidP="006E7675">
      <w:pPr>
        <w:spacing w:after="0" w:line="240" w:lineRule="auto"/>
        <w:ind w:left="720" w:right="720"/>
        <w:jc w:val="both"/>
        <w:rPr>
          <w:rFonts w:ascii="Verdana" w:hAnsi="Verdana"/>
          <w:sz w:val="16"/>
          <w:szCs w:val="16"/>
        </w:rPr>
      </w:pPr>
    </w:p>
    <w:p w14:paraId="032C821E" w14:textId="2B083556" w:rsidR="00840D5D" w:rsidRPr="0047744D" w:rsidRDefault="00613FE9" w:rsidP="006E7675">
      <w:pPr>
        <w:widowControl w:val="0"/>
        <w:autoSpaceDE w:val="0"/>
        <w:autoSpaceDN w:val="0"/>
        <w:spacing w:after="0" w:line="240" w:lineRule="auto"/>
        <w:ind w:left="720" w:right="720"/>
        <w:jc w:val="both"/>
        <w:rPr>
          <w:rFonts w:ascii="Verdana" w:hAnsi="Verdana"/>
          <w:sz w:val="16"/>
          <w:szCs w:val="16"/>
        </w:rPr>
      </w:pPr>
      <w:r w:rsidRPr="0047744D">
        <w:rPr>
          <w:rFonts w:ascii="Verdana" w:hAnsi="Verdana"/>
          <w:sz w:val="16"/>
          <w:szCs w:val="16"/>
        </w:rPr>
        <w:t>202. En virtud de lo anterior, este Tribunal estima pertinente ordenar al Estado que se abstenga inmediatamente de enjuiciar criminalmente por el delito de hurto a los individuos que operan emisoras de radio comunitarias indígenas, y las medidas consecuentes de allanar dichas radios y aprehender sus equipos de trasmisión, al menos hasta que haya efectivamente asegurado mecanismos legales para el acceso de las comunidades indígenas de Guatemala al espectro radioeléctrico y asignado las frecuencias correspondientes, en los términos de la reserva de frecuencias ordenada previamente (</w:t>
      </w:r>
      <w:r w:rsidRPr="0047744D">
        <w:rPr>
          <w:rFonts w:ascii="Verdana" w:hAnsi="Verdana"/>
          <w:i/>
          <w:iCs/>
          <w:sz w:val="16"/>
          <w:szCs w:val="16"/>
        </w:rPr>
        <w:t>supra</w:t>
      </w:r>
      <w:r w:rsidRPr="0047744D">
        <w:rPr>
          <w:rFonts w:ascii="Verdana" w:hAnsi="Verdana"/>
          <w:sz w:val="16"/>
          <w:szCs w:val="16"/>
        </w:rPr>
        <w:t xml:space="preserve"> párr. 196).</w:t>
      </w:r>
    </w:p>
    <w:p w14:paraId="134BAB4B" w14:textId="77777777" w:rsidR="00840D5D" w:rsidRPr="0047744D" w:rsidRDefault="00840D5D" w:rsidP="002F1BB8">
      <w:pPr>
        <w:pStyle w:val="Prrafodelista"/>
        <w:spacing w:after="0" w:line="240" w:lineRule="auto"/>
        <w:ind w:left="0"/>
        <w:contextualSpacing w:val="0"/>
        <w:jc w:val="both"/>
        <w:rPr>
          <w:rFonts w:ascii="Verdana" w:hAnsi="Verdana" w:cs="Verdana"/>
          <w:sz w:val="20"/>
          <w:szCs w:val="20"/>
        </w:rPr>
      </w:pPr>
    </w:p>
    <w:p w14:paraId="3DBB98A2" w14:textId="2A70B5A9" w:rsidR="00BB10F7" w:rsidRPr="0047744D" w:rsidRDefault="00B53E02" w:rsidP="002F1BB8">
      <w:pPr>
        <w:pStyle w:val="Prrafodelista"/>
        <w:numPr>
          <w:ilvl w:val="0"/>
          <w:numId w:val="2"/>
        </w:numPr>
        <w:tabs>
          <w:tab w:val="clear" w:pos="1247"/>
        </w:tabs>
        <w:spacing w:after="0" w:line="240" w:lineRule="auto"/>
        <w:contextualSpacing w:val="0"/>
        <w:jc w:val="both"/>
        <w:rPr>
          <w:rFonts w:ascii="Verdana" w:hAnsi="Verdana"/>
          <w:sz w:val="20"/>
          <w:szCs w:val="20"/>
        </w:rPr>
      </w:pPr>
      <w:r w:rsidRPr="0047744D">
        <w:rPr>
          <w:rFonts w:ascii="Verdana" w:hAnsi="Verdana"/>
          <w:sz w:val="20"/>
          <w:szCs w:val="20"/>
        </w:rPr>
        <w:t>Asimismo,</w:t>
      </w:r>
      <w:r w:rsidR="00BB10F7" w:rsidRPr="0047744D">
        <w:rPr>
          <w:rFonts w:ascii="Verdana" w:hAnsi="Verdana"/>
          <w:sz w:val="20"/>
          <w:szCs w:val="20"/>
        </w:rPr>
        <w:t xml:space="preserve"> el Tribunal recuerda que </w:t>
      </w:r>
      <w:r w:rsidR="00A93138" w:rsidRPr="0047744D">
        <w:rPr>
          <w:rFonts w:ascii="Verdana" w:hAnsi="Verdana"/>
          <w:sz w:val="20"/>
          <w:szCs w:val="20"/>
        </w:rPr>
        <w:t>en</w:t>
      </w:r>
      <w:r w:rsidR="00BB10F7" w:rsidRPr="0047744D">
        <w:rPr>
          <w:rFonts w:ascii="Verdana" w:hAnsi="Verdana"/>
          <w:sz w:val="20"/>
          <w:szCs w:val="20"/>
        </w:rPr>
        <w:t xml:space="preserve"> los párrafos 169 a 170 de la Sentencia, previamente mencionados, </w:t>
      </w:r>
      <w:r w:rsidRPr="0047744D">
        <w:rPr>
          <w:rFonts w:ascii="Verdana" w:hAnsi="Verdana"/>
          <w:sz w:val="20"/>
          <w:szCs w:val="20"/>
        </w:rPr>
        <w:t xml:space="preserve">se estableció que la “persecución penal </w:t>
      </w:r>
      <w:r w:rsidR="00BB10F7" w:rsidRPr="0047744D">
        <w:rPr>
          <w:rFonts w:ascii="Verdana" w:hAnsi="Verdana"/>
          <w:sz w:val="20"/>
          <w:szCs w:val="20"/>
        </w:rPr>
        <w:t xml:space="preserve">de las personas que operaban las radios comunitarias indígenas, al igual que los allanamientos de la Radio Ixchel y </w:t>
      </w:r>
      <w:r w:rsidR="00BB10F7" w:rsidRPr="0047744D">
        <w:rPr>
          <w:rFonts w:ascii="Verdana" w:hAnsi="Verdana" w:cs="Verdana"/>
          <w:sz w:val="20"/>
          <w:szCs w:val="20"/>
        </w:rPr>
        <w:t>la</w:t>
      </w:r>
      <w:r w:rsidR="00BB10F7" w:rsidRPr="0047744D">
        <w:rPr>
          <w:rFonts w:ascii="Verdana" w:hAnsi="Verdana"/>
          <w:sz w:val="20"/>
          <w:szCs w:val="20"/>
        </w:rPr>
        <w:t xml:space="preserve"> Radio “La Voz del Pueblo” y el decomiso de sus equipos de transmisión, no resulta idónea y es innecesaria. Ello porque el Estado pudo haber empleado medios menos lesivos que los previstos por el Derecho Penal</w:t>
      </w:r>
      <w:r w:rsidRPr="0047744D">
        <w:rPr>
          <w:rFonts w:ascii="Verdana" w:hAnsi="Verdana"/>
          <w:sz w:val="20"/>
          <w:szCs w:val="20"/>
        </w:rPr>
        <w:t xml:space="preserve"> […]”. </w:t>
      </w:r>
      <w:r w:rsidR="00A61A86" w:rsidRPr="0047744D">
        <w:rPr>
          <w:rFonts w:ascii="Verdana" w:hAnsi="Verdana"/>
          <w:sz w:val="20"/>
          <w:szCs w:val="20"/>
        </w:rPr>
        <w:t>Además, la Corte</w:t>
      </w:r>
      <w:r w:rsidR="00BB10F7" w:rsidRPr="0047744D">
        <w:rPr>
          <w:rFonts w:ascii="Verdana" w:hAnsi="Verdana"/>
          <w:sz w:val="20"/>
          <w:szCs w:val="20"/>
        </w:rPr>
        <w:t xml:space="preserve"> consider</w:t>
      </w:r>
      <w:r w:rsidR="00A61A86" w:rsidRPr="0047744D">
        <w:rPr>
          <w:rFonts w:ascii="Verdana" w:hAnsi="Verdana"/>
          <w:sz w:val="20"/>
          <w:szCs w:val="20"/>
        </w:rPr>
        <w:t>ó</w:t>
      </w:r>
      <w:r w:rsidR="00BB10F7" w:rsidRPr="0047744D">
        <w:rPr>
          <w:rFonts w:ascii="Verdana" w:hAnsi="Verdana"/>
          <w:sz w:val="20"/>
          <w:szCs w:val="20"/>
        </w:rPr>
        <w:t xml:space="preserve"> </w:t>
      </w:r>
      <w:r w:rsidR="00A61A86" w:rsidRPr="0047744D">
        <w:rPr>
          <w:rFonts w:ascii="Verdana" w:hAnsi="Verdana"/>
          <w:sz w:val="20"/>
          <w:szCs w:val="20"/>
        </w:rPr>
        <w:t>“</w:t>
      </w:r>
      <w:r w:rsidR="00BB10F7" w:rsidRPr="0047744D">
        <w:rPr>
          <w:rFonts w:ascii="Verdana" w:hAnsi="Verdana"/>
          <w:sz w:val="20"/>
          <w:szCs w:val="20"/>
        </w:rPr>
        <w:t>que la persecución penal de referencia fue desproporcionada, por cuanto afectó de forma excesiva la libertad de expresión y el derecho a participar en la vida cultural de los pueblos Maya Kaqchikel de Sumpango y Maya Achí de San Miguel Chicaj</w:t>
      </w:r>
      <w:r w:rsidR="00A61A86" w:rsidRPr="0047744D">
        <w:rPr>
          <w:rFonts w:ascii="Verdana" w:hAnsi="Verdana"/>
          <w:sz w:val="20"/>
          <w:szCs w:val="20"/>
        </w:rPr>
        <w:t>”</w:t>
      </w:r>
      <w:r w:rsidR="00BB10F7" w:rsidRPr="0047744D">
        <w:rPr>
          <w:rFonts w:ascii="Verdana" w:hAnsi="Verdana"/>
          <w:sz w:val="20"/>
          <w:szCs w:val="20"/>
        </w:rPr>
        <w:t>.</w:t>
      </w:r>
    </w:p>
    <w:p w14:paraId="5C3734D1" w14:textId="77777777" w:rsidR="00BB10F7" w:rsidRPr="0047744D" w:rsidRDefault="00BB10F7" w:rsidP="002F1BB8">
      <w:pPr>
        <w:pStyle w:val="Prrafodelista"/>
        <w:spacing w:after="0" w:line="240" w:lineRule="auto"/>
        <w:ind w:left="0"/>
        <w:contextualSpacing w:val="0"/>
        <w:jc w:val="both"/>
        <w:rPr>
          <w:rFonts w:ascii="Verdana" w:hAnsi="Verdana" w:cs="Verdana"/>
          <w:sz w:val="20"/>
          <w:szCs w:val="20"/>
        </w:rPr>
      </w:pPr>
    </w:p>
    <w:p w14:paraId="66FDFC94" w14:textId="41A3D2CA" w:rsidR="0065622C" w:rsidRPr="0047744D" w:rsidRDefault="00A93138" w:rsidP="003E06EF">
      <w:pPr>
        <w:pStyle w:val="Prrafodelista"/>
        <w:numPr>
          <w:ilvl w:val="0"/>
          <w:numId w:val="2"/>
        </w:numPr>
        <w:tabs>
          <w:tab w:val="clear" w:pos="1247"/>
        </w:tabs>
        <w:spacing w:after="0" w:line="240" w:lineRule="auto"/>
        <w:contextualSpacing w:val="0"/>
        <w:jc w:val="both"/>
        <w:rPr>
          <w:rFonts w:ascii="Verdana" w:hAnsi="Verdana" w:cs="Verdana"/>
          <w:sz w:val="20"/>
          <w:szCs w:val="20"/>
        </w:rPr>
      </w:pPr>
      <w:r w:rsidRPr="0047744D">
        <w:rPr>
          <w:rFonts w:ascii="Verdana" w:hAnsi="Verdana" w:cs="Verdana"/>
          <w:sz w:val="20"/>
          <w:szCs w:val="20"/>
        </w:rPr>
        <w:t>A la vista de lo anterior</w:t>
      </w:r>
      <w:r w:rsidR="00E465C5" w:rsidRPr="0047744D">
        <w:rPr>
          <w:rFonts w:ascii="Verdana" w:hAnsi="Verdana" w:cs="Verdana"/>
          <w:sz w:val="20"/>
          <w:szCs w:val="20"/>
        </w:rPr>
        <w:t xml:space="preserve">, </w:t>
      </w:r>
      <w:r w:rsidR="0065622C" w:rsidRPr="0047744D">
        <w:rPr>
          <w:rFonts w:ascii="Verdana" w:hAnsi="Verdana" w:cs="Verdana"/>
          <w:sz w:val="20"/>
          <w:szCs w:val="20"/>
        </w:rPr>
        <w:t>este Tribunal recuerda que, de conformidad con una lectura integral de la Sentencia, se desprende que el Estado deberá abstenerse de enjuiciar a l</w:t>
      </w:r>
      <w:r w:rsidR="00311321" w:rsidRPr="0047744D">
        <w:rPr>
          <w:rFonts w:ascii="Verdana" w:hAnsi="Verdana" w:cs="Verdana"/>
          <w:sz w:val="20"/>
          <w:szCs w:val="20"/>
        </w:rPr>
        <w:t>a</w:t>
      </w:r>
      <w:r w:rsidR="0065622C" w:rsidRPr="0047744D">
        <w:rPr>
          <w:rFonts w:ascii="Verdana" w:hAnsi="Verdana" w:cs="Verdana"/>
          <w:sz w:val="20"/>
          <w:szCs w:val="20"/>
        </w:rPr>
        <w:t xml:space="preserve">s </w:t>
      </w:r>
      <w:r w:rsidR="00311321" w:rsidRPr="0047744D">
        <w:rPr>
          <w:rFonts w:ascii="Verdana" w:hAnsi="Verdana" w:cs="Verdana"/>
          <w:sz w:val="20"/>
          <w:szCs w:val="20"/>
        </w:rPr>
        <w:t xml:space="preserve">personas por operar </w:t>
      </w:r>
      <w:r w:rsidR="0065622C" w:rsidRPr="0047744D">
        <w:rPr>
          <w:rFonts w:ascii="Verdana" w:hAnsi="Verdana" w:cs="Verdana"/>
          <w:sz w:val="20"/>
          <w:szCs w:val="20"/>
        </w:rPr>
        <w:t>radio</w:t>
      </w:r>
      <w:r w:rsidR="00311321" w:rsidRPr="0047744D">
        <w:rPr>
          <w:rFonts w:ascii="Verdana" w:hAnsi="Verdana" w:cs="Verdana"/>
          <w:sz w:val="20"/>
          <w:szCs w:val="20"/>
        </w:rPr>
        <w:t>s</w:t>
      </w:r>
      <w:r w:rsidR="0065622C" w:rsidRPr="0047744D">
        <w:rPr>
          <w:rFonts w:ascii="Verdana" w:hAnsi="Verdana" w:cs="Verdana"/>
          <w:sz w:val="20"/>
          <w:szCs w:val="20"/>
        </w:rPr>
        <w:t xml:space="preserve"> comunitarias indígenas.</w:t>
      </w:r>
    </w:p>
    <w:p w14:paraId="38CF9A46" w14:textId="77777777" w:rsidR="0065622C" w:rsidRPr="0047744D" w:rsidRDefault="0065622C" w:rsidP="003E06EF">
      <w:pPr>
        <w:pStyle w:val="Prrafodelista"/>
        <w:spacing w:after="0" w:line="240" w:lineRule="auto"/>
        <w:contextualSpacing w:val="0"/>
        <w:rPr>
          <w:rFonts w:ascii="Verdana" w:hAnsi="Verdana" w:cs="Verdana"/>
          <w:sz w:val="20"/>
          <w:szCs w:val="20"/>
        </w:rPr>
      </w:pPr>
    </w:p>
    <w:p w14:paraId="378AB18F" w14:textId="692EAA50" w:rsidR="00134F56" w:rsidRPr="0047744D" w:rsidRDefault="0035187F" w:rsidP="00745B18">
      <w:pPr>
        <w:pStyle w:val="Prrafodelista"/>
        <w:numPr>
          <w:ilvl w:val="0"/>
          <w:numId w:val="2"/>
        </w:numPr>
        <w:tabs>
          <w:tab w:val="clear" w:pos="1247"/>
        </w:tabs>
        <w:spacing w:after="0" w:line="240" w:lineRule="auto"/>
        <w:contextualSpacing w:val="0"/>
        <w:jc w:val="both"/>
        <w:rPr>
          <w:rFonts w:ascii="Verdana" w:hAnsi="Verdana" w:cs="Verdana"/>
          <w:sz w:val="20"/>
          <w:szCs w:val="20"/>
        </w:rPr>
      </w:pPr>
      <w:r w:rsidRPr="0047744D">
        <w:rPr>
          <w:rFonts w:ascii="Verdana" w:hAnsi="Verdana" w:cs="Verdana"/>
          <w:sz w:val="20"/>
          <w:szCs w:val="20"/>
        </w:rPr>
        <w:t>En</w:t>
      </w:r>
      <w:r w:rsidR="00745B18" w:rsidRPr="0047744D">
        <w:rPr>
          <w:rFonts w:ascii="Verdana" w:hAnsi="Verdana" w:cs="Verdana"/>
          <w:sz w:val="20"/>
          <w:szCs w:val="20"/>
        </w:rPr>
        <w:t xml:space="preserve"> </w:t>
      </w:r>
      <w:r w:rsidRPr="0047744D">
        <w:rPr>
          <w:rFonts w:ascii="Verdana" w:hAnsi="Verdana" w:cs="Verdana"/>
          <w:sz w:val="20"/>
          <w:szCs w:val="20"/>
        </w:rPr>
        <w:t>r</w:t>
      </w:r>
      <w:r w:rsidR="00745B18" w:rsidRPr="0047744D">
        <w:rPr>
          <w:rFonts w:ascii="Verdana" w:hAnsi="Verdana" w:cs="Verdana"/>
          <w:sz w:val="20"/>
          <w:szCs w:val="20"/>
        </w:rPr>
        <w:t>e</w:t>
      </w:r>
      <w:r w:rsidRPr="0047744D">
        <w:rPr>
          <w:rFonts w:ascii="Verdana" w:hAnsi="Verdana" w:cs="Verdana"/>
          <w:sz w:val="20"/>
          <w:szCs w:val="20"/>
        </w:rPr>
        <w:t>lación con l</w:t>
      </w:r>
      <w:r w:rsidR="00745B18" w:rsidRPr="0047744D">
        <w:rPr>
          <w:rFonts w:ascii="Verdana" w:hAnsi="Verdana" w:cs="Verdana"/>
          <w:sz w:val="20"/>
          <w:szCs w:val="20"/>
        </w:rPr>
        <w:t>os alegatos del Estado sobre la imposibilidad de suspender la persecución penal de las personas que operan las radios comunitarias indígenas,</w:t>
      </w:r>
      <w:r w:rsidR="0065622C" w:rsidRPr="0047744D">
        <w:rPr>
          <w:rFonts w:ascii="Verdana" w:hAnsi="Verdana" w:cs="Verdana"/>
          <w:sz w:val="20"/>
          <w:szCs w:val="20"/>
        </w:rPr>
        <w:t xml:space="preserve"> </w:t>
      </w:r>
      <w:r w:rsidR="00E465C5" w:rsidRPr="0047744D">
        <w:rPr>
          <w:rFonts w:ascii="Verdana" w:hAnsi="Verdana" w:cs="Verdana"/>
          <w:sz w:val="20"/>
          <w:szCs w:val="20"/>
        </w:rPr>
        <w:t>l</w:t>
      </w:r>
      <w:r w:rsidR="00812DE5" w:rsidRPr="0047744D">
        <w:rPr>
          <w:rFonts w:ascii="Verdana" w:hAnsi="Verdana" w:cs="Verdana"/>
          <w:sz w:val="20"/>
          <w:szCs w:val="20"/>
        </w:rPr>
        <w:t>a Corte</w:t>
      </w:r>
      <w:r w:rsidR="00E465C5" w:rsidRPr="0047744D">
        <w:rPr>
          <w:rFonts w:ascii="Verdana" w:hAnsi="Verdana" w:cs="Verdana"/>
          <w:sz w:val="20"/>
          <w:szCs w:val="20"/>
        </w:rPr>
        <w:t xml:space="preserve"> </w:t>
      </w:r>
      <w:r w:rsidR="00812DE5" w:rsidRPr="0047744D">
        <w:rPr>
          <w:rFonts w:ascii="Verdana" w:hAnsi="Verdana" w:cs="Verdana"/>
          <w:sz w:val="20"/>
          <w:szCs w:val="20"/>
        </w:rPr>
        <w:t xml:space="preserve">reitera que considera improcedente utilizar una solicitud de interpretación para someter </w:t>
      </w:r>
      <w:r w:rsidR="00812DE5" w:rsidRPr="0047744D">
        <w:rPr>
          <w:rFonts w:ascii="Verdana" w:hAnsi="Verdana" w:cs="Verdana"/>
          <w:sz w:val="20"/>
          <w:szCs w:val="20"/>
        </w:rPr>
        <w:lastRenderedPageBreak/>
        <w:t>cuestiones de hecho y de derecho que ya fueron planteadas en su oportunidad procesal y sobre las cuales adoptó una decisión</w:t>
      </w:r>
      <w:r w:rsidR="00731008" w:rsidRPr="0047744D">
        <w:rPr>
          <w:rStyle w:val="Refdenotaalpie"/>
          <w:rFonts w:cs="Verdana"/>
          <w:szCs w:val="20"/>
        </w:rPr>
        <w:footnoteReference w:id="10"/>
      </w:r>
      <w:r w:rsidR="000D34E6" w:rsidRPr="0047744D">
        <w:rPr>
          <w:rFonts w:ascii="Verdana" w:hAnsi="Verdana" w:cs="Verdana"/>
          <w:sz w:val="20"/>
          <w:szCs w:val="20"/>
        </w:rPr>
        <w:t>, así como para pretender que valore nuevamente cuestiones que ya han sido resueltas en la Sentencia</w:t>
      </w:r>
      <w:r w:rsidR="000D34E6" w:rsidRPr="0047744D">
        <w:rPr>
          <w:rStyle w:val="Refdenotaalpie"/>
          <w:rFonts w:cs="Verdana"/>
          <w:szCs w:val="20"/>
        </w:rPr>
        <w:footnoteReference w:id="11"/>
      </w:r>
      <w:r w:rsidR="00E50732" w:rsidRPr="0047744D">
        <w:rPr>
          <w:rFonts w:ascii="Verdana" w:hAnsi="Verdana" w:cs="Verdana"/>
          <w:sz w:val="20"/>
          <w:szCs w:val="20"/>
        </w:rPr>
        <w:t>.</w:t>
      </w:r>
      <w:r w:rsidR="00E465C5" w:rsidRPr="0047744D">
        <w:rPr>
          <w:rFonts w:ascii="Verdana" w:hAnsi="Verdana" w:cs="Verdana"/>
          <w:sz w:val="20"/>
          <w:szCs w:val="20"/>
        </w:rPr>
        <w:t xml:space="preserve"> </w:t>
      </w:r>
      <w:r w:rsidR="00E50732" w:rsidRPr="0047744D">
        <w:rPr>
          <w:rFonts w:ascii="Verdana" w:hAnsi="Verdana" w:cs="Verdana"/>
          <w:sz w:val="20"/>
          <w:szCs w:val="20"/>
        </w:rPr>
        <w:t>En tal sentido</w:t>
      </w:r>
      <w:r w:rsidR="00C50E8F" w:rsidRPr="0047744D">
        <w:rPr>
          <w:rFonts w:ascii="Verdana" w:hAnsi="Verdana" w:cs="Verdana"/>
          <w:sz w:val="20"/>
          <w:szCs w:val="20"/>
        </w:rPr>
        <w:t xml:space="preserve">, </w:t>
      </w:r>
      <w:r w:rsidR="00670348" w:rsidRPr="0047744D">
        <w:rPr>
          <w:rFonts w:ascii="Verdana" w:hAnsi="Verdana" w:cs="Verdana"/>
          <w:sz w:val="20"/>
          <w:szCs w:val="20"/>
        </w:rPr>
        <w:t xml:space="preserve">este Tribunal observa que </w:t>
      </w:r>
      <w:r w:rsidR="00134F56" w:rsidRPr="0047744D">
        <w:rPr>
          <w:rFonts w:ascii="Verdana" w:hAnsi="Verdana" w:cs="Verdana"/>
          <w:sz w:val="20"/>
          <w:szCs w:val="20"/>
        </w:rPr>
        <w:t xml:space="preserve">el </w:t>
      </w:r>
      <w:r w:rsidR="006F6068" w:rsidRPr="0047744D">
        <w:rPr>
          <w:rFonts w:ascii="Verdana" w:hAnsi="Verdana" w:cs="Verdana"/>
          <w:sz w:val="20"/>
          <w:szCs w:val="20"/>
        </w:rPr>
        <w:t>Estado pretende con su solicitud de interpretación que la Corte reconsider</w:t>
      </w:r>
      <w:r w:rsidR="00745B18" w:rsidRPr="0047744D">
        <w:rPr>
          <w:rFonts w:ascii="Verdana" w:hAnsi="Verdana" w:cs="Verdana"/>
          <w:sz w:val="20"/>
          <w:szCs w:val="20"/>
        </w:rPr>
        <w:t>e</w:t>
      </w:r>
      <w:r w:rsidR="006F6068" w:rsidRPr="0047744D">
        <w:rPr>
          <w:rFonts w:ascii="Verdana" w:hAnsi="Verdana" w:cs="Verdana"/>
          <w:sz w:val="20"/>
          <w:szCs w:val="20"/>
        </w:rPr>
        <w:t xml:space="preserve"> su análisis respecto al punto resolutivo en cuestión, lo cual resulta improcedente de conformidad con el artículo 67 de la Convención Americana.</w:t>
      </w:r>
      <w:r w:rsidR="002C6B82" w:rsidRPr="0047744D">
        <w:rPr>
          <w:rFonts w:ascii="Verdana" w:hAnsi="Verdana" w:cs="Verdana"/>
          <w:sz w:val="20"/>
          <w:szCs w:val="20"/>
        </w:rPr>
        <w:t xml:space="preserve"> </w:t>
      </w:r>
      <w:r w:rsidR="0065622C" w:rsidRPr="0047744D">
        <w:rPr>
          <w:rFonts w:ascii="Verdana" w:hAnsi="Verdana" w:cs="Verdana"/>
          <w:sz w:val="20"/>
          <w:szCs w:val="20"/>
        </w:rPr>
        <w:t xml:space="preserve">En consecuencia, </w:t>
      </w:r>
      <w:r w:rsidR="00006A9D" w:rsidRPr="0047744D">
        <w:rPr>
          <w:rFonts w:ascii="Verdana" w:hAnsi="Verdana" w:cs="Verdana"/>
          <w:sz w:val="20"/>
          <w:szCs w:val="20"/>
        </w:rPr>
        <w:t xml:space="preserve">se desestima </w:t>
      </w:r>
      <w:r w:rsidR="0065622C" w:rsidRPr="0047744D">
        <w:rPr>
          <w:rFonts w:ascii="Verdana" w:hAnsi="Verdana" w:cs="Verdana"/>
          <w:sz w:val="20"/>
          <w:szCs w:val="20"/>
        </w:rPr>
        <w:t>la solicitud formulada por el Estado</w:t>
      </w:r>
      <w:r w:rsidR="00311321" w:rsidRPr="0047744D">
        <w:rPr>
          <w:rFonts w:ascii="Verdana" w:hAnsi="Verdana" w:cs="Verdana"/>
          <w:sz w:val="20"/>
          <w:szCs w:val="20"/>
        </w:rPr>
        <w:t>.</w:t>
      </w:r>
    </w:p>
    <w:p w14:paraId="2EE2AB3F" w14:textId="77777777" w:rsidR="002C6B82" w:rsidRPr="0047744D" w:rsidRDefault="002C6B82" w:rsidP="002F1BB8">
      <w:pPr>
        <w:spacing w:after="0" w:line="240" w:lineRule="auto"/>
        <w:jc w:val="both"/>
        <w:rPr>
          <w:rFonts w:ascii="Verdana" w:hAnsi="Verdana"/>
          <w:sz w:val="20"/>
          <w:szCs w:val="20"/>
        </w:rPr>
      </w:pPr>
    </w:p>
    <w:p w14:paraId="5A3DE62E" w14:textId="4DDE2321" w:rsidR="00777398" w:rsidRPr="0047744D" w:rsidRDefault="00777398" w:rsidP="002F1BB8">
      <w:pPr>
        <w:pStyle w:val="Ttulo2"/>
      </w:pPr>
      <w:r w:rsidRPr="0047744D">
        <w:t>Sobre el punto resolutivo octavo</w:t>
      </w:r>
    </w:p>
    <w:p w14:paraId="7D134625" w14:textId="77777777" w:rsidR="002C6B82" w:rsidRPr="0047744D" w:rsidRDefault="002C6B82" w:rsidP="002F1BB8">
      <w:pPr>
        <w:autoSpaceDE w:val="0"/>
        <w:autoSpaceDN w:val="0"/>
        <w:adjustRightInd w:val="0"/>
        <w:spacing w:after="0" w:line="240" w:lineRule="auto"/>
        <w:jc w:val="both"/>
        <w:rPr>
          <w:rFonts w:ascii="Verdana" w:hAnsi="Verdana" w:cs="Verdana"/>
          <w:b/>
          <w:sz w:val="20"/>
          <w:szCs w:val="20"/>
        </w:rPr>
      </w:pPr>
    </w:p>
    <w:p w14:paraId="6777015C" w14:textId="2CBA7629" w:rsidR="002C6B82" w:rsidRPr="0047744D" w:rsidRDefault="00230016" w:rsidP="002F1BB8">
      <w:pPr>
        <w:pStyle w:val="Ttulo3"/>
        <w:rPr>
          <w:lang w:val="es-CR"/>
        </w:rPr>
      </w:pPr>
      <w:r w:rsidRPr="0047744D">
        <w:rPr>
          <w:lang w:val="es-CR"/>
        </w:rPr>
        <w:t>E</w:t>
      </w:r>
      <w:r w:rsidR="002C6B82" w:rsidRPr="0047744D">
        <w:rPr>
          <w:lang w:val="es-CR"/>
        </w:rPr>
        <w:t>.1. Argumentos de las partes y de la Comisión</w:t>
      </w:r>
    </w:p>
    <w:p w14:paraId="5B7C1371" w14:textId="77777777" w:rsidR="002C6B82" w:rsidRPr="0047744D" w:rsidRDefault="002C6B82" w:rsidP="002F1BB8">
      <w:pPr>
        <w:spacing w:after="0" w:line="240" w:lineRule="auto"/>
        <w:jc w:val="both"/>
        <w:rPr>
          <w:rFonts w:ascii="Verdana" w:hAnsi="Verdana"/>
          <w:sz w:val="20"/>
          <w:szCs w:val="20"/>
        </w:rPr>
      </w:pPr>
    </w:p>
    <w:p w14:paraId="4202BAE8" w14:textId="70DC2452" w:rsidR="002C6B82" w:rsidRPr="0047744D" w:rsidRDefault="002C6B82" w:rsidP="00912FBA">
      <w:pPr>
        <w:pStyle w:val="Prrafodelista"/>
        <w:numPr>
          <w:ilvl w:val="0"/>
          <w:numId w:val="2"/>
        </w:numPr>
        <w:tabs>
          <w:tab w:val="clear" w:pos="1247"/>
        </w:tabs>
        <w:spacing w:after="0" w:line="240" w:lineRule="auto"/>
        <w:contextualSpacing w:val="0"/>
        <w:jc w:val="both"/>
        <w:rPr>
          <w:rFonts w:ascii="Verdana" w:hAnsi="Verdana"/>
          <w:sz w:val="20"/>
          <w:szCs w:val="20"/>
        </w:rPr>
      </w:pPr>
      <w:r w:rsidRPr="0047744D">
        <w:rPr>
          <w:rFonts w:ascii="Verdana" w:hAnsi="Verdana"/>
          <w:sz w:val="20"/>
          <w:szCs w:val="20"/>
        </w:rPr>
        <w:t xml:space="preserve">El </w:t>
      </w:r>
      <w:r w:rsidRPr="0047744D">
        <w:rPr>
          <w:rFonts w:ascii="Verdana" w:hAnsi="Verdana"/>
          <w:b/>
          <w:bCs/>
          <w:i/>
          <w:iCs/>
          <w:sz w:val="20"/>
          <w:szCs w:val="20"/>
        </w:rPr>
        <w:t>Estado</w:t>
      </w:r>
      <w:r w:rsidRPr="0047744D">
        <w:rPr>
          <w:rFonts w:ascii="Verdana" w:hAnsi="Verdana"/>
          <w:sz w:val="20"/>
          <w:szCs w:val="20"/>
        </w:rPr>
        <w:t xml:space="preserve"> </w:t>
      </w:r>
      <w:r w:rsidR="004A55A3" w:rsidRPr="0047744D">
        <w:rPr>
          <w:rFonts w:ascii="Verdana" w:hAnsi="Verdana"/>
          <w:sz w:val="20"/>
          <w:szCs w:val="20"/>
        </w:rPr>
        <w:t>solicitó que</w:t>
      </w:r>
      <w:r w:rsidR="00FF79CB" w:rsidRPr="0047744D">
        <w:rPr>
          <w:rFonts w:ascii="Verdana" w:hAnsi="Verdana"/>
          <w:sz w:val="20"/>
          <w:szCs w:val="20"/>
        </w:rPr>
        <w:t xml:space="preserve"> se </w:t>
      </w:r>
      <w:r w:rsidR="004A55A3" w:rsidRPr="0047744D">
        <w:rPr>
          <w:rFonts w:ascii="Verdana" w:hAnsi="Verdana"/>
          <w:sz w:val="20"/>
          <w:szCs w:val="20"/>
        </w:rPr>
        <w:t>de</w:t>
      </w:r>
      <w:r w:rsidR="00FF79CB" w:rsidRPr="0047744D">
        <w:rPr>
          <w:rFonts w:ascii="Verdana" w:hAnsi="Verdana"/>
          <w:sz w:val="20"/>
          <w:szCs w:val="20"/>
        </w:rPr>
        <w:t>termine el sentido y alcance del punto resolutivo octavo</w:t>
      </w:r>
      <w:r w:rsidR="002312A0" w:rsidRPr="0047744D">
        <w:rPr>
          <w:rFonts w:ascii="Verdana" w:hAnsi="Verdana"/>
          <w:sz w:val="20"/>
          <w:szCs w:val="20"/>
        </w:rPr>
        <w:t>.</w:t>
      </w:r>
      <w:r w:rsidR="004A55A3" w:rsidRPr="0047744D">
        <w:rPr>
          <w:rFonts w:ascii="Verdana" w:hAnsi="Verdana"/>
          <w:sz w:val="20"/>
          <w:szCs w:val="20"/>
        </w:rPr>
        <w:t xml:space="preserve"> </w:t>
      </w:r>
      <w:r w:rsidR="002312A0" w:rsidRPr="0047744D">
        <w:rPr>
          <w:rFonts w:ascii="Verdana" w:hAnsi="Verdana"/>
          <w:sz w:val="20"/>
          <w:szCs w:val="20"/>
        </w:rPr>
        <w:t>S</w:t>
      </w:r>
      <w:r w:rsidR="004A55A3" w:rsidRPr="0047744D">
        <w:rPr>
          <w:rFonts w:ascii="Verdana" w:hAnsi="Verdana"/>
          <w:sz w:val="20"/>
          <w:szCs w:val="20"/>
        </w:rPr>
        <w:t>eñal</w:t>
      </w:r>
      <w:r w:rsidR="002312A0" w:rsidRPr="0047744D">
        <w:rPr>
          <w:rFonts w:ascii="Verdana" w:hAnsi="Verdana"/>
          <w:sz w:val="20"/>
          <w:szCs w:val="20"/>
        </w:rPr>
        <w:t>ó</w:t>
      </w:r>
      <w:r w:rsidR="004A55A3" w:rsidRPr="0047744D">
        <w:rPr>
          <w:rFonts w:ascii="Verdana" w:hAnsi="Verdana"/>
          <w:sz w:val="20"/>
          <w:szCs w:val="20"/>
        </w:rPr>
        <w:t xml:space="preserve"> que</w:t>
      </w:r>
      <w:r w:rsidRPr="0047744D">
        <w:rPr>
          <w:rFonts w:ascii="Verdana" w:hAnsi="Verdana"/>
          <w:sz w:val="20"/>
          <w:szCs w:val="20"/>
        </w:rPr>
        <w:t xml:space="preserve"> </w:t>
      </w:r>
      <w:r w:rsidR="004A55A3" w:rsidRPr="0047744D">
        <w:rPr>
          <w:rFonts w:ascii="Verdana" w:hAnsi="Verdana"/>
          <w:sz w:val="20"/>
          <w:szCs w:val="20"/>
        </w:rPr>
        <w:t xml:space="preserve">este </w:t>
      </w:r>
      <w:r w:rsidR="00A85FD2" w:rsidRPr="0047744D">
        <w:rPr>
          <w:rFonts w:ascii="Verdana" w:hAnsi="Verdana"/>
          <w:sz w:val="20"/>
          <w:szCs w:val="20"/>
        </w:rPr>
        <w:t>“</w:t>
      </w:r>
      <w:r w:rsidR="00091785" w:rsidRPr="0047744D">
        <w:rPr>
          <w:rFonts w:ascii="Verdana" w:hAnsi="Verdana"/>
          <w:sz w:val="20"/>
          <w:szCs w:val="20"/>
        </w:rPr>
        <w:t>hace alusión a condenas impuestas a miembros de comunidades indígenas, sin limitar el alcance que comprende la palabra comunidad indígena</w:t>
      </w:r>
      <w:r w:rsidR="00A85FD2" w:rsidRPr="0047744D">
        <w:rPr>
          <w:rFonts w:ascii="Verdana" w:hAnsi="Verdana"/>
          <w:sz w:val="20"/>
          <w:szCs w:val="20"/>
        </w:rPr>
        <w:t>”</w:t>
      </w:r>
      <w:r w:rsidR="004A55A3" w:rsidRPr="0047744D">
        <w:rPr>
          <w:rFonts w:ascii="Verdana" w:hAnsi="Verdana"/>
          <w:sz w:val="20"/>
          <w:szCs w:val="20"/>
        </w:rPr>
        <w:t xml:space="preserve">. Además, adujo </w:t>
      </w:r>
      <w:r w:rsidR="00091785" w:rsidRPr="0047744D">
        <w:rPr>
          <w:rFonts w:ascii="Verdana" w:hAnsi="Verdana"/>
          <w:sz w:val="20"/>
          <w:szCs w:val="20"/>
        </w:rPr>
        <w:t>que no es posible presumir que todas las personas que han sido condenadas por operar una radio de forma ilegal y que forman parte de una comunidad indígena, pertenecen a su vez a una radio comunitaria.</w:t>
      </w:r>
      <w:r w:rsidR="00B05612" w:rsidRPr="0047744D">
        <w:rPr>
          <w:rFonts w:ascii="Verdana" w:hAnsi="Verdana"/>
          <w:sz w:val="20"/>
          <w:szCs w:val="20"/>
        </w:rPr>
        <w:t xml:space="preserve"> </w:t>
      </w:r>
      <w:r w:rsidR="004A55A3" w:rsidRPr="0047744D">
        <w:rPr>
          <w:rFonts w:ascii="Verdana" w:hAnsi="Verdana"/>
          <w:sz w:val="20"/>
          <w:szCs w:val="20"/>
        </w:rPr>
        <w:t>R</w:t>
      </w:r>
      <w:r w:rsidR="007B500C" w:rsidRPr="0047744D">
        <w:rPr>
          <w:rFonts w:ascii="Verdana" w:hAnsi="Verdana"/>
          <w:sz w:val="20"/>
          <w:szCs w:val="20"/>
        </w:rPr>
        <w:t>ecordó la “necesidad de que la Corte determine la definición y las actividades que</w:t>
      </w:r>
      <w:r w:rsidR="004A55A3" w:rsidRPr="0047744D">
        <w:rPr>
          <w:rFonts w:ascii="Verdana" w:hAnsi="Verdana"/>
          <w:sz w:val="20"/>
          <w:szCs w:val="20"/>
        </w:rPr>
        <w:t xml:space="preserve"> </w:t>
      </w:r>
      <w:r w:rsidR="007B500C" w:rsidRPr="0047744D">
        <w:rPr>
          <w:rFonts w:ascii="Verdana" w:hAnsi="Verdana"/>
          <w:sz w:val="20"/>
          <w:szCs w:val="20"/>
        </w:rPr>
        <w:t>realiza una radio comunitaria, para poder determinar a qué personas se les aplica la presente</w:t>
      </w:r>
      <w:r w:rsidR="004A55A3" w:rsidRPr="0047744D">
        <w:rPr>
          <w:rFonts w:ascii="Verdana" w:hAnsi="Verdana"/>
          <w:sz w:val="20"/>
          <w:szCs w:val="20"/>
        </w:rPr>
        <w:t xml:space="preserve"> </w:t>
      </w:r>
      <w:r w:rsidR="007B500C" w:rsidRPr="0047744D">
        <w:rPr>
          <w:rFonts w:ascii="Verdana" w:hAnsi="Verdana"/>
          <w:sz w:val="20"/>
          <w:szCs w:val="20"/>
        </w:rPr>
        <w:t>disposición”</w:t>
      </w:r>
      <w:r w:rsidR="004A55A3" w:rsidRPr="0047744D">
        <w:rPr>
          <w:rFonts w:ascii="Verdana" w:hAnsi="Verdana"/>
          <w:sz w:val="20"/>
          <w:szCs w:val="20"/>
        </w:rPr>
        <w:t>.</w:t>
      </w:r>
      <w:r w:rsidR="007B500C" w:rsidRPr="0047744D">
        <w:rPr>
          <w:rFonts w:ascii="Verdana" w:hAnsi="Verdana"/>
          <w:sz w:val="20"/>
          <w:szCs w:val="20"/>
        </w:rPr>
        <w:t xml:space="preserve"> </w:t>
      </w:r>
      <w:r w:rsidR="00091785" w:rsidRPr="0047744D">
        <w:rPr>
          <w:rFonts w:ascii="Verdana" w:hAnsi="Verdana"/>
          <w:sz w:val="20"/>
          <w:szCs w:val="20"/>
        </w:rPr>
        <w:t>Asimismo,</w:t>
      </w:r>
      <w:r w:rsidR="007B500C" w:rsidRPr="0047744D">
        <w:rPr>
          <w:rFonts w:ascii="Verdana" w:hAnsi="Verdana"/>
          <w:sz w:val="20"/>
          <w:szCs w:val="20"/>
        </w:rPr>
        <w:t xml:space="preserve"> solicitó que el alcance y sentido del punto resolutivo octavo se interprete con el objeto de considerar que “al aplicar esta disposición, se verán vulnerados los principios de independencia e imparcialidad” de los operadores de justicia y del Ministerio Público.</w:t>
      </w:r>
    </w:p>
    <w:p w14:paraId="7DC91C7C" w14:textId="77777777" w:rsidR="002C6B82" w:rsidRPr="0047744D" w:rsidRDefault="002C6B82" w:rsidP="002F1BB8">
      <w:pPr>
        <w:pStyle w:val="Prrafodelista"/>
        <w:spacing w:after="0" w:line="240" w:lineRule="auto"/>
        <w:ind w:left="0"/>
        <w:contextualSpacing w:val="0"/>
        <w:jc w:val="both"/>
        <w:rPr>
          <w:rFonts w:ascii="Verdana" w:hAnsi="Verdana" w:cs="Verdana"/>
          <w:sz w:val="20"/>
          <w:szCs w:val="20"/>
        </w:rPr>
      </w:pPr>
    </w:p>
    <w:p w14:paraId="2756C8D2" w14:textId="3776258E" w:rsidR="002C6B82" w:rsidRPr="0047744D" w:rsidRDefault="002C6B82" w:rsidP="002F1BB8">
      <w:pPr>
        <w:pStyle w:val="Prrafodelista"/>
        <w:numPr>
          <w:ilvl w:val="0"/>
          <w:numId w:val="2"/>
        </w:numPr>
        <w:tabs>
          <w:tab w:val="clear" w:pos="1247"/>
        </w:tabs>
        <w:spacing w:after="0" w:line="240" w:lineRule="auto"/>
        <w:contextualSpacing w:val="0"/>
        <w:jc w:val="both"/>
        <w:rPr>
          <w:rFonts w:ascii="Verdana" w:hAnsi="Verdana" w:cs="Verdana"/>
          <w:sz w:val="20"/>
          <w:szCs w:val="20"/>
        </w:rPr>
      </w:pPr>
      <w:r w:rsidRPr="0047744D">
        <w:rPr>
          <w:rFonts w:ascii="Verdana" w:hAnsi="Verdana" w:cs="Verdana"/>
          <w:sz w:val="20"/>
          <w:szCs w:val="20"/>
        </w:rPr>
        <w:t xml:space="preserve">Los </w:t>
      </w:r>
      <w:r w:rsidRPr="0047744D">
        <w:rPr>
          <w:rFonts w:ascii="Verdana" w:hAnsi="Verdana" w:cs="Verdana"/>
          <w:b/>
          <w:bCs/>
          <w:i/>
          <w:iCs/>
          <w:sz w:val="20"/>
          <w:szCs w:val="20"/>
        </w:rPr>
        <w:t>representantes</w:t>
      </w:r>
      <w:r w:rsidRPr="0047744D">
        <w:rPr>
          <w:rFonts w:ascii="Verdana" w:hAnsi="Verdana" w:cs="Verdana"/>
          <w:sz w:val="20"/>
          <w:szCs w:val="20"/>
        </w:rPr>
        <w:t xml:space="preserve"> </w:t>
      </w:r>
      <w:r w:rsidR="00091785" w:rsidRPr="0047744D">
        <w:rPr>
          <w:rFonts w:ascii="Verdana" w:hAnsi="Verdana" w:cs="Verdana"/>
          <w:sz w:val="20"/>
          <w:szCs w:val="20"/>
        </w:rPr>
        <w:t>reiteraron su</w:t>
      </w:r>
      <w:r w:rsidR="009879F9" w:rsidRPr="0047744D">
        <w:rPr>
          <w:rFonts w:ascii="Verdana" w:hAnsi="Verdana" w:cs="Verdana"/>
          <w:sz w:val="20"/>
          <w:szCs w:val="20"/>
        </w:rPr>
        <w:t>s</w:t>
      </w:r>
      <w:r w:rsidR="00091785" w:rsidRPr="0047744D">
        <w:rPr>
          <w:rFonts w:ascii="Verdana" w:hAnsi="Verdana" w:cs="Verdana"/>
          <w:sz w:val="20"/>
          <w:szCs w:val="20"/>
        </w:rPr>
        <w:t xml:space="preserve"> </w:t>
      </w:r>
      <w:r w:rsidR="009879F9" w:rsidRPr="0047744D">
        <w:rPr>
          <w:rFonts w:ascii="Verdana" w:hAnsi="Verdana" w:cs="Verdana"/>
          <w:sz w:val="20"/>
          <w:szCs w:val="20"/>
        </w:rPr>
        <w:t>observaciones</w:t>
      </w:r>
      <w:r w:rsidR="00091785" w:rsidRPr="0047744D">
        <w:rPr>
          <w:rFonts w:ascii="Verdana" w:hAnsi="Verdana" w:cs="Verdana"/>
          <w:sz w:val="20"/>
          <w:szCs w:val="20"/>
        </w:rPr>
        <w:t xml:space="preserve"> </w:t>
      </w:r>
      <w:r w:rsidR="00CE1ABE" w:rsidRPr="0047744D">
        <w:rPr>
          <w:rFonts w:ascii="Verdana" w:hAnsi="Verdana" w:cs="Verdana"/>
          <w:sz w:val="20"/>
          <w:szCs w:val="20"/>
        </w:rPr>
        <w:t>hechas ante</w:t>
      </w:r>
      <w:r w:rsidR="00091785" w:rsidRPr="0047744D">
        <w:rPr>
          <w:rFonts w:ascii="Verdana" w:hAnsi="Verdana" w:cs="Verdana"/>
          <w:sz w:val="20"/>
          <w:szCs w:val="20"/>
        </w:rPr>
        <w:t xml:space="preserve"> la solicitud de interpretación </w:t>
      </w:r>
      <w:r w:rsidR="009879F9" w:rsidRPr="0047744D">
        <w:rPr>
          <w:rFonts w:ascii="Verdana" w:hAnsi="Verdana" w:cs="Verdana"/>
          <w:sz w:val="20"/>
          <w:szCs w:val="20"/>
        </w:rPr>
        <w:t>d</w:t>
      </w:r>
      <w:r w:rsidR="00091785" w:rsidRPr="0047744D">
        <w:rPr>
          <w:rFonts w:ascii="Verdana" w:hAnsi="Verdana" w:cs="Verdana"/>
          <w:sz w:val="20"/>
          <w:szCs w:val="20"/>
        </w:rPr>
        <w:t xml:space="preserve">el punto resolutivo </w:t>
      </w:r>
      <w:r w:rsidR="009879F9" w:rsidRPr="0047744D">
        <w:rPr>
          <w:rFonts w:ascii="Verdana" w:hAnsi="Verdana" w:cs="Verdana"/>
          <w:sz w:val="20"/>
          <w:szCs w:val="20"/>
        </w:rPr>
        <w:t>séptimo</w:t>
      </w:r>
      <w:r w:rsidR="00A6689A" w:rsidRPr="0047744D">
        <w:rPr>
          <w:rFonts w:ascii="Verdana" w:hAnsi="Verdana" w:cs="Verdana"/>
          <w:sz w:val="20"/>
          <w:szCs w:val="20"/>
        </w:rPr>
        <w:t xml:space="preserve">, indicando </w:t>
      </w:r>
      <w:r w:rsidR="009879F9" w:rsidRPr="0047744D">
        <w:rPr>
          <w:rFonts w:ascii="Verdana" w:hAnsi="Verdana" w:cs="Verdana"/>
          <w:sz w:val="20"/>
          <w:szCs w:val="20"/>
        </w:rPr>
        <w:t xml:space="preserve">en particular </w:t>
      </w:r>
      <w:r w:rsidR="00A6689A" w:rsidRPr="0047744D">
        <w:rPr>
          <w:rFonts w:ascii="Verdana" w:hAnsi="Verdana" w:cs="Verdana"/>
          <w:sz w:val="20"/>
          <w:szCs w:val="20"/>
        </w:rPr>
        <w:t>que l</w:t>
      </w:r>
      <w:r w:rsidR="00091785" w:rsidRPr="0047744D">
        <w:rPr>
          <w:rFonts w:ascii="Verdana" w:hAnsi="Verdana" w:cs="Verdana"/>
          <w:sz w:val="20"/>
          <w:szCs w:val="20"/>
        </w:rPr>
        <w:t xml:space="preserve">a Sentencia </w:t>
      </w:r>
      <w:r w:rsidR="009879F9" w:rsidRPr="0047744D">
        <w:rPr>
          <w:rFonts w:ascii="Verdana" w:hAnsi="Verdana" w:cs="Verdana"/>
          <w:sz w:val="20"/>
          <w:szCs w:val="20"/>
        </w:rPr>
        <w:t>“</w:t>
      </w:r>
      <w:r w:rsidR="00091785" w:rsidRPr="0047744D">
        <w:rPr>
          <w:rFonts w:ascii="Verdana" w:hAnsi="Verdana" w:cs="Verdana"/>
          <w:sz w:val="20"/>
          <w:szCs w:val="20"/>
        </w:rPr>
        <w:t>es vinculante para todos los poderes y órganos del Estado, incluidos los jueces y otros operadores de justicia</w:t>
      </w:r>
      <w:r w:rsidR="009879F9" w:rsidRPr="0047744D">
        <w:rPr>
          <w:rFonts w:ascii="Verdana" w:hAnsi="Verdana" w:cs="Verdana"/>
          <w:sz w:val="20"/>
          <w:szCs w:val="20"/>
        </w:rPr>
        <w:t>”</w:t>
      </w:r>
      <w:r w:rsidR="00091785" w:rsidRPr="0047744D">
        <w:rPr>
          <w:rFonts w:ascii="Verdana" w:hAnsi="Verdana" w:cs="Verdana"/>
          <w:sz w:val="20"/>
          <w:szCs w:val="20"/>
        </w:rPr>
        <w:t>.</w:t>
      </w:r>
    </w:p>
    <w:p w14:paraId="4762D8DC" w14:textId="77777777" w:rsidR="002C6B82" w:rsidRPr="0047744D" w:rsidRDefault="002C6B82" w:rsidP="002F1BB8">
      <w:pPr>
        <w:pStyle w:val="Prrafodelista"/>
        <w:spacing w:after="0" w:line="240" w:lineRule="auto"/>
        <w:contextualSpacing w:val="0"/>
        <w:rPr>
          <w:rFonts w:ascii="Verdana" w:hAnsi="Verdana" w:cs="Verdana"/>
          <w:sz w:val="20"/>
          <w:szCs w:val="20"/>
        </w:rPr>
      </w:pPr>
    </w:p>
    <w:p w14:paraId="36264F15" w14:textId="42BD7E20" w:rsidR="002C6B82" w:rsidRPr="0047744D" w:rsidRDefault="002C6B82" w:rsidP="002F1BB8">
      <w:pPr>
        <w:pStyle w:val="Prrafodelista"/>
        <w:numPr>
          <w:ilvl w:val="0"/>
          <w:numId w:val="2"/>
        </w:numPr>
        <w:tabs>
          <w:tab w:val="clear" w:pos="1247"/>
        </w:tabs>
        <w:spacing w:after="0" w:line="240" w:lineRule="auto"/>
        <w:contextualSpacing w:val="0"/>
        <w:jc w:val="both"/>
        <w:rPr>
          <w:rFonts w:ascii="Verdana" w:hAnsi="Verdana" w:cs="Verdana"/>
          <w:sz w:val="20"/>
          <w:szCs w:val="20"/>
        </w:rPr>
      </w:pPr>
      <w:r w:rsidRPr="0047744D">
        <w:rPr>
          <w:rFonts w:ascii="Verdana" w:hAnsi="Verdana" w:cs="Verdana"/>
          <w:sz w:val="20"/>
          <w:szCs w:val="20"/>
        </w:rPr>
        <w:t xml:space="preserve">La </w:t>
      </w:r>
      <w:r w:rsidRPr="0047744D">
        <w:rPr>
          <w:rFonts w:ascii="Verdana" w:hAnsi="Verdana" w:cs="Verdana"/>
          <w:b/>
          <w:bCs/>
          <w:i/>
          <w:iCs/>
          <w:sz w:val="20"/>
          <w:szCs w:val="20"/>
        </w:rPr>
        <w:t>Comisión</w:t>
      </w:r>
      <w:r w:rsidRPr="0047744D">
        <w:rPr>
          <w:rFonts w:ascii="Verdana" w:hAnsi="Verdana" w:cs="Verdana"/>
          <w:sz w:val="20"/>
          <w:szCs w:val="20"/>
        </w:rPr>
        <w:t xml:space="preserve"> </w:t>
      </w:r>
      <w:r w:rsidR="009820A0" w:rsidRPr="0047744D">
        <w:rPr>
          <w:rFonts w:ascii="Verdana" w:hAnsi="Verdana" w:cs="Verdana"/>
          <w:sz w:val="20"/>
          <w:szCs w:val="20"/>
        </w:rPr>
        <w:t>reiteró</w:t>
      </w:r>
      <w:r w:rsidR="00A6689A" w:rsidRPr="0047744D">
        <w:rPr>
          <w:rFonts w:ascii="Verdana" w:hAnsi="Verdana" w:cs="Verdana"/>
          <w:sz w:val="20"/>
          <w:szCs w:val="20"/>
        </w:rPr>
        <w:t xml:space="preserve"> su</w:t>
      </w:r>
      <w:r w:rsidR="009820A0" w:rsidRPr="0047744D">
        <w:rPr>
          <w:rFonts w:ascii="Verdana" w:hAnsi="Verdana" w:cs="Verdana"/>
          <w:sz w:val="20"/>
          <w:szCs w:val="20"/>
        </w:rPr>
        <w:t>s observaciones</w:t>
      </w:r>
      <w:r w:rsidR="00A6689A" w:rsidRPr="0047744D">
        <w:rPr>
          <w:rFonts w:ascii="Verdana" w:hAnsi="Verdana" w:cs="Verdana"/>
          <w:sz w:val="20"/>
          <w:szCs w:val="20"/>
        </w:rPr>
        <w:t xml:space="preserve"> </w:t>
      </w:r>
      <w:r w:rsidR="009820A0" w:rsidRPr="0047744D">
        <w:rPr>
          <w:rFonts w:ascii="Verdana" w:hAnsi="Verdana" w:cs="Verdana"/>
          <w:sz w:val="20"/>
          <w:szCs w:val="20"/>
        </w:rPr>
        <w:t xml:space="preserve">sobre </w:t>
      </w:r>
      <w:r w:rsidR="00A6689A" w:rsidRPr="0047744D">
        <w:rPr>
          <w:rFonts w:ascii="Verdana" w:hAnsi="Verdana" w:cs="Verdana"/>
          <w:sz w:val="20"/>
          <w:szCs w:val="20"/>
        </w:rPr>
        <w:t xml:space="preserve">la solicitud de interpretación </w:t>
      </w:r>
      <w:r w:rsidR="009820A0" w:rsidRPr="0047744D">
        <w:rPr>
          <w:rFonts w:ascii="Verdana" w:hAnsi="Verdana" w:cs="Verdana"/>
          <w:sz w:val="20"/>
          <w:szCs w:val="20"/>
        </w:rPr>
        <w:t>d</w:t>
      </w:r>
      <w:r w:rsidR="00A6689A" w:rsidRPr="0047744D">
        <w:rPr>
          <w:rFonts w:ascii="Verdana" w:hAnsi="Verdana" w:cs="Verdana"/>
          <w:sz w:val="20"/>
          <w:szCs w:val="20"/>
        </w:rPr>
        <w:t xml:space="preserve">el punto resolutivo </w:t>
      </w:r>
      <w:r w:rsidR="009820A0" w:rsidRPr="0047744D">
        <w:rPr>
          <w:rFonts w:ascii="Verdana" w:hAnsi="Verdana" w:cs="Verdana"/>
          <w:sz w:val="20"/>
          <w:szCs w:val="20"/>
        </w:rPr>
        <w:t>séptimo</w:t>
      </w:r>
      <w:r w:rsidR="00A6689A" w:rsidRPr="0047744D">
        <w:rPr>
          <w:rFonts w:ascii="Verdana" w:hAnsi="Verdana" w:cs="Verdana"/>
          <w:sz w:val="20"/>
          <w:szCs w:val="20"/>
        </w:rPr>
        <w:t>, enfatizando que el fundamento de dicho</w:t>
      </w:r>
      <w:r w:rsidR="009820A0" w:rsidRPr="0047744D">
        <w:rPr>
          <w:rFonts w:ascii="Verdana" w:hAnsi="Verdana" w:cs="Verdana"/>
          <w:sz w:val="20"/>
          <w:szCs w:val="20"/>
        </w:rPr>
        <w:t xml:space="preserve"> resolutivo</w:t>
      </w:r>
      <w:r w:rsidR="00A6689A" w:rsidRPr="0047744D">
        <w:rPr>
          <w:rFonts w:ascii="Verdana" w:hAnsi="Verdana" w:cs="Verdana"/>
          <w:sz w:val="20"/>
          <w:szCs w:val="20"/>
        </w:rPr>
        <w:t xml:space="preserve"> se comprende a partir de un análisis integral de la Sentencia en sus párrafos 201 y 202</w:t>
      </w:r>
      <w:r w:rsidR="009820A0" w:rsidRPr="0047744D">
        <w:rPr>
          <w:rFonts w:ascii="Verdana" w:hAnsi="Verdana" w:cs="Verdana"/>
          <w:sz w:val="20"/>
          <w:szCs w:val="20"/>
        </w:rPr>
        <w:t>,</w:t>
      </w:r>
      <w:r w:rsidR="00A6689A" w:rsidRPr="0047744D">
        <w:rPr>
          <w:rFonts w:ascii="Verdana" w:hAnsi="Verdana" w:cs="Verdana"/>
          <w:sz w:val="20"/>
          <w:szCs w:val="20"/>
        </w:rPr>
        <w:t xml:space="preserve"> y 157 a172.</w:t>
      </w:r>
    </w:p>
    <w:p w14:paraId="76B4A654" w14:textId="77777777" w:rsidR="002C6B82" w:rsidRPr="0047744D" w:rsidRDefault="002C6B82" w:rsidP="002F1BB8">
      <w:pPr>
        <w:pStyle w:val="Prrafodelista"/>
        <w:spacing w:after="0" w:line="240" w:lineRule="auto"/>
        <w:ind w:left="0"/>
        <w:contextualSpacing w:val="0"/>
        <w:jc w:val="both"/>
        <w:rPr>
          <w:rFonts w:ascii="Verdana" w:hAnsi="Verdana" w:cs="Verdana"/>
          <w:sz w:val="20"/>
          <w:szCs w:val="20"/>
        </w:rPr>
      </w:pPr>
    </w:p>
    <w:p w14:paraId="0B5DCC38" w14:textId="1228A26A" w:rsidR="002C6B82" w:rsidRPr="0047744D" w:rsidRDefault="00230016" w:rsidP="002F1BB8">
      <w:pPr>
        <w:pStyle w:val="Ttulo3"/>
        <w:rPr>
          <w:lang w:val="es-CR"/>
        </w:rPr>
      </w:pPr>
      <w:r w:rsidRPr="0047744D">
        <w:rPr>
          <w:lang w:val="es-CR"/>
        </w:rPr>
        <w:t>E</w:t>
      </w:r>
      <w:r w:rsidR="002C6B82" w:rsidRPr="0047744D">
        <w:rPr>
          <w:lang w:val="es-CR"/>
        </w:rPr>
        <w:t>.2. Consideraciones de la Corte</w:t>
      </w:r>
    </w:p>
    <w:p w14:paraId="287042CF" w14:textId="77777777" w:rsidR="002C6B82" w:rsidRPr="0047744D" w:rsidRDefault="002C6B82" w:rsidP="002F1BB8">
      <w:pPr>
        <w:pStyle w:val="Prrafodelista"/>
        <w:spacing w:after="0" w:line="240" w:lineRule="auto"/>
        <w:contextualSpacing w:val="0"/>
        <w:rPr>
          <w:rFonts w:ascii="Verdana" w:hAnsi="Verdana" w:cs="Verdana"/>
          <w:sz w:val="20"/>
          <w:szCs w:val="20"/>
        </w:rPr>
      </w:pPr>
    </w:p>
    <w:p w14:paraId="73D5EE18" w14:textId="07E9817E" w:rsidR="00036C0B" w:rsidRPr="0047744D" w:rsidRDefault="00036C0B" w:rsidP="002F1BB8">
      <w:pPr>
        <w:pStyle w:val="Prrafodelista"/>
        <w:numPr>
          <w:ilvl w:val="0"/>
          <w:numId w:val="2"/>
        </w:numPr>
        <w:tabs>
          <w:tab w:val="clear" w:pos="1247"/>
        </w:tabs>
        <w:spacing w:after="0" w:line="240" w:lineRule="auto"/>
        <w:contextualSpacing w:val="0"/>
        <w:jc w:val="both"/>
        <w:rPr>
          <w:rFonts w:ascii="Verdana" w:hAnsi="Verdana"/>
          <w:sz w:val="20"/>
          <w:szCs w:val="20"/>
        </w:rPr>
      </w:pPr>
      <w:r w:rsidRPr="0047744D">
        <w:rPr>
          <w:rFonts w:ascii="Verdana" w:hAnsi="Verdana" w:cs="Verdana"/>
          <w:sz w:val="20"/>
          <w:szCs w:val="20"/>
        </w:rPr>
        <w:t xml:space="preserve">El </w:t>
      </w:r>
      <w:r w:rsidR="006F00E2" w:rsidRPr="0047744D">
        <w:rPr>
          <w:rFonts w:ascii="Verdana" w:hAnsi="Verdana" w:cs="Verdana"/>
          <w:sz w:val="20"/>
          <w:szCs w:val="20"/>
        </w:rPr>
        <w:t>p</w:t>
      </w:r>
      <w:r w:rsidRPr="0047744D">
        <w:rPr>
          <w:rFonts w:ascii="Verdana" w:hAnsi="Verdana" w:cs="Verdana"/>
          <w:sz w:val="20"/>
          <w:szCs w:val="20"/>
        </w:rPr>
        <w:t xml:space="preserve">unto </w:t>
      </w:r>
      <w:r w:rsidR="006F00E2" w:rsidRPr="0047744D">
        <w:rPr>
          <w:rFonts w:ascii="Verdana" w:hAnsi="Verdana" w:cs="Verdana"/>
          <w:sz w:val="20"/>
          <w:szCs w:val="20"/>
        </w:rPr>
        <w:t>r</w:t>
      </w:r>
      <w:r w:rsidRPr="0047744D">
        <w:rPr>
          <w:rFonts w:ascii="Verdana" w:hAnsi="Verdana" w:cs="Verdana"/>
          <w:sz w:val="20"/>
          <w:szCs w:val="20"/>
        </w:rPr>
        <w:t xml:space="preserve">esolutivo </w:t>
      </w:r>
      <w:r w:rsidR="00885268" w:rsidRPr="0047744D">
        <w:rPr>
          <w:rFonts w:ascii="Verdana" w:hAnsi="Verdana" w:cs="Verdana"/>
          <w:sz w:val="20"/>
          <w:szCs w:val="20"/>
        </w:rPr>
        <w:t>o</w:t>
      </w:r>
      <w:r w:rsidRPr="0047744D">
        <w:rPr>
          <w:rFonts w:ascii="Verdana" w:hAnsi="Verdana" w:cs="Verdana"/>
          <w:sz w:val="20"/>
          <w:szCs w:val="20"/>
        </w:rPr>
        <w:t>ctavo de la Sentencia determina que:</w:t>
      </w:r>
    </w:p>
    <w:p w14:paraId="585EF48E" w14:textId="4DD8CFEA" w:rsidR="00036C0B" w:rsidRPr="0047744D" w:rsidRDefault="00036C0B" w:rsidP="00036C0B">
      <w:pPr>
        <w:pStyle w:val="Prrafodelista"/>
        <w:spacing w:after="0" w:line="240" w:lineRule="auto"/>
        <w:ind w:left="0"/>
        <w:contextualSpacing w:val="0"/>
        <w:jc w:val="both"/>
        <w:rPr>
          <w:rFonts w:ascii="Verdana" w:hAnsi="Verdana"/>
          <w:sz w:val="20"/>
          <w:szCs w:val="20"/>
        </w:rPr>
      </w:pPr>
    </w:p>
    <w:p w14:paraId="11AD262B" w14:textId="0D32DA6A" w:rsidR="00036C0B" w:rsidRPr="0047744D" w:rsidRDefault="00036C0B" w:rsidP="006E7675">
      <w:pPr>
        <w:pStyle w:val="Prrafodelista"/>
        <w:spacing w:after="0" w:line="240" w:lineRule="auto"/>
        <w:ind w:right="720"/>
        <w:jc w:val="both"/>
        <w:rPr>
          <w:rFonts w:ascii="Verdana" w:hAnsi="Verdana"/>
          <w:sz w:val="16"/>
          <w:szCs w:val="16"/>
        </w:rPr>
      </w:pPr>
      <w:r w:rsidRPr="0047744D">
        <w:rPr>
          <w:rFonts w:ascii="Verdana" w:hAnsi="Verdana"/>
          <w:sz w:val="16"/>
          <w:szCs w:val="16"/>
        </w:rPr>
        <w:t xml:space="preserve">8. El Estado eliminará las condenas y cualquiera de sus consecuencias relacionadas con las personas miembros de comunidades indígenas condenadas por uso del espectro radioeléctrico, en los términos del párrafo 203 de la </w:t>
      </w:r>
      <w:r w:rsidR="0012409E" w:rsidRPr="0047744D">
        <w:rPr>
          <w:rFonts w:ascii="Verdana" w:hAnsi="Verdana"/>
          <w:sz w:val="16"/>
          <w:szCs w:val="16"/>
        </w:rPr>
        <w:t xml:space="preserve">[…] </w:t>
      </w:r>
      <w:r w:rsidRPr="0047744D">
        <w:rPr>
          <w:rFonts w:ascii="Verdana" w:hAnsi="Verdana"/>
          <w:sz w:val="16"/>
          <w:szCs w:val="16"/>
        </w:rPr>
        <w:t>Sentencia.</w:t>
      </w:r>
    </w:p>
    <w:p w14:paraId="58391B1D" w14:textId="77777777" w:rsidR="00036C0B" w:rsidRPr="0047744D" w:rsidRDefault="00036C0B" w:rsidP="00036C0B">
      <w:pPr>
        <w:pStyle w:val="Prrafodelista"/>
        <w:spacing w:after="0" w:line="240" w:lineRule="auto"/>
        <w:ind w:left="0"/>
        <w:contextualSpacing w:val="0"/>
        <w:jc w:val="both"/>
        <w:rPr>
          <w:rFonts w:ascii="Verdana" w:hAnsi="Verdana"/>
          <w:sz w:val="20"/>
          <w:szCs w:val="20"/>
        </w:rPr>
      </w:pPr>
    </w:p>
    <w:p w14:paraId="39170BC8" w14:textId="7F12E68C" w:rsidR="00817B1C" w:rsidRPr="0047744D" w:rsidRDefault="005876E7" w:rsidP="005876E7">
      <w:pPr>
        <w:pStyle w:val="Prrafodelista"/>
        <w:numPr>
          <w:ilvl w:val="0"/>
          <w:numId w:val="2"/>
        </w:numPr>
        <w:tabs>
          <w:tab w:val="clear" w:pos="1247"/>
        </w:tabs>
        <w:spacing w:after="0" w:line="240" w:lineRule="auto"/>
        <w:contextualSpacing w:val="0"/>
        <w:jc w:val="both"/>
        <w:rPr>
          <w:rFonts w:ascii="Verdana" w:hAnsi="Verdana"/>
          <w:sz w:val="20"/>
          <w:szCs w:val="20"/>
        </w:rPr>
      </w:pPr>
      <w:r w:rsidRPr="0047744D">
        <w:rPr>
          <w:rFonts w:ascii="Verdana" w:hAnsi="Verdana" w:cs="Verdana"/>
          <w:sz w:val="20"/>
          <w:szCs w:val="20"/>
        </w:rPr>
        <w:t>En primer lugar, la Corte considera pertinente aclarar que el punto resolutivo octavo de la Sentencia debe interpretarse en consonancia con las particularidades del caso, siendo estas las de radios comunitarias, tal y como lo indica el párrafo 194 de la Sentencia</w:t>
      </w:r>
      <w:r w:rsidRPr="0047744D">
        <w:rPr>
          <w:rStyle w:val="Refdenotaalpie"/>
          <w:rFonts w:cs="Verdana"/>
          <w:szCs w:val="20"/>
        </w:rPr>
        <w:footnoteReference w:id="12"/>
      </w:r>
      <w:r w:rsidRPr="0047744D">
        <w:rPr>
          <w:rFonts w:ascii="Verdana" w:hAnsi="Verdana" w:cs="Verdana"/>
          <w:sz w:val="20"/>
          <w:szCs w:val="20"/>
        </w:rPr>
        <w:t xml:space="preserve">. En tal </w:t>
      </w:r>
      <w:r w:rsidRPr="0047744D">
        <w:rPr>
          <w:rFonts w:ascii="Verdana" w:hAnsi="Verdana" w:cs="Verdana"/>
          <w:sz w:val="20"/>
          <w:szCs w:val="20"/>
        </w:rPr>
        <w:lastRenderedPageBreak/>
        <w:t>sentido, se aclara que, en efecto, el Estado</w:t>
      </w:r>
      <w:r w:rsidR="00BE6752" w:rsidRPr="0047744D">
        <w:rPr>
          <w:rFonts w:ascii="Verdana" w:hAnsi="Verdana" w:cs="Verdana"/>
          <w:sz w:val="20"/>
          <w:szCs w:val="20"/>
        </w:rPr>
        <w:t xml:space="preserve"> deberá</w:t>
      </w:r>
      <w:r w:rsidRPr="0047744D">
        <w:rPr>
          <w:rFonts w:ascii="Verdana" w:hAnsi="Verdana" w:cs="Verdana"/>
          <w:sz w:val="20"/>
          <w:szCs w:val="20"/>
        </w:rPr>
        <w:t xml:space="preserve"> eliminar las condenas y cualquiera de sus consecuencias relacionadas con las personas miembros de comunidades indígenas condenadas por uso del espectro radioeléctrico, en el marco de haber operado una radio comunitaria</w:t>
      </w:r>
      <w:r w:rsidR="002D32B5" w:rsidRPr="0047744D">
        <w:rPr>
          <w:rFonts w:ascii="Verdana" w:hAnsi="Verdana" w:cs="Verdana"/>
          <w:sz w:val="20"/>
          <w:szCs w:val="20"/>
        </w:rPr>
        <w:t xml:space="preserve"> indígena</w:t>
      </w:r>
      <w:r w:rsidR="00BE6752" w:rsidRPr="0047744D">
        <w:rPr>
          <w:rFonts w:ascii="Verdana" w:hAnsi="Verdana" w:cs="Verdana"/>
          <w:sz w:val="20"/>
          <w:szCs w:val="20"/>
        </w:rPr>
        <w:t>;</w:t>
      </w:r>
      <w:r w:rsidR="00F64715" w:rsidRPr="0047744D">
        <w:rPr>
          <w:rFonts w:ascii="Verdana" w:hAnsi="Verdana" w:cs="Verdana"/>
          <w:sz w:val="20"/>
          <w:szCs w:val="20"/>
        </w:rPr>
        <w:t xml:space="preserve"> es</w:t>
      </w:r>
      <w:r w:rsidR="00BE6752" w:rsidRPr="0047744D">
        <w:rPr>
          <w:rFonts w:ascii="Verdana" w:hAnsi="Verdana" w:cs="Verdana"/>
          <w:sz w:val="20"/>
          <w:szCs w:val="20"/>
        </w:rPr>
        <w:t xml:space="preserve"> decir,</w:t>
      </w:r>
      <w:r w:rsidR="00F64715" w:rsidRPr="0047744D">
        <w:rPr>
          <w:rFonts w:ascii="Verdana" w:hAnsi="Verdana" w:cs="Verdana"/>
          <w:sz w:val="20"/>
          <w:szCs w:val="20"/>
        </w:rPr>
        <w:t xml:space="preserve"> las condenas impuestas a los pueblos indígenas Maya Kaqchikel de Sumpango y Maya Achí de San Miguel Chicaj, y cualquiera de sus consecuencias relacionadas</w:t>
      </w:r>
      <w:r w:rsidR="00531439" w:rsidRPr="0047744D">
        <w:rPr>
          <w:rFonts w:ascii="Verdana" w:hAnsi="Verdana" w:cs="Verdana"/>
          <w:sz w:val="20"/>
          <w:szCs w:val="20"/>
        </w:rPr>
        <w:t>.</w:t>
      </w:r>
    </w:p>
    <w:p w14:paraId="6C3D16F1" w14:textId="77777777" w:rsidR="00817B1C" w:rsidRPr="0047744D" w:rsidRDefault="00817B1C" w:rsidP="00817B1C">
      <w:pPr>
        <w:pStyle w:val="Prrafodelista"/>
        <w:spacing w:after="0" w:line="240" w:lineRule="auto"/>
        <w:ind w:left="0"/>
        <w:contextualSpacing w:val="0"/>
        <w:jc w:val="both"/>
        <w:rPr>
          <w:rFonts w:ascii="Verdana" w:hAnsi="Verdana"/>
          <w:sz w:val="20"/>
          <w:szCs w:val="20"/>
        </w:rPr>
      </w:pPr>
    </w:p>
    <w:p w14:paraId="70A27DF6" w14:textId="34351934" w:rsidR="005876E7" w:rsidRPr="0047744D" w:rsidRDefault="005876E7" w:rsidP="006E7675">
      <w:pPr>
        <w:pStyle w:val="Prrafodelista"/>
        <w:numPr>
          <w:ilvl w:val="0"/>
          <w:numId w:val="2"/>
        </w:numPr>
        <w:tabs>
          <w:tab w:val="clear" w:pos="1247"/>
        </w:tabs>
        <w:spacing w:after="0" w:line="240" w:lineRule="auto"/>
        <w:contextualSpacing w:val="0"/>
        <w:jc w:val="both"/>
        <w:rPr>
          <w:rFonts w:ascii="Verdana" w:hAnsi="Verdana"/>
          <w:sz w:val="20"/>
          <w:szCs w:val="20"/>
        </w:rPr>
      </w:pPr>
      <w:r w:rsidRPr="0047744D">
        <w:rPr>
          <w:rFonts w:ascii="Verdana" w:hAnsi="Verdana" w:cs="Verdana"/>
          <w:sz w:val="20"/>
          <w:szCs w:val="20"/>
        </w:rPr>
        <w:t>Ahora bien, en cuanto al alegato sobre la afectación a la independencia e imparcialidad judicial por</w:t>
      </w:r>
      <w:r w:rsidR="002D32B5" w:rsidRPr="0047744D">
        <w:rPr>
          <w:rFonts w:ascii="Verdana" w:hAnsi="Verdana" w:cs="Verdana"/>
          <w:sz w:val="20"/>
          <w:szCs w:val="20"/>
        </w:rPr>
        <w:t xml:space="preserve"> la eliminación de las condenas y de sus efectos</w:t>
      </w:r>
      <w:r w:rsidRPr="0047744D">
        <w:rPr>
          <w:rFonts w:ascii="Verdana" w:hAnsi="Verdana" w:cs="Verdana"/>
          <w:sz w:val="20"/>
          <w:szCs w:val="20"/>
        </w:rPr>
        <w:t xml:space="preserve">, </w:t>
      </w:r>
      <w:r w:rsidR="002D32B5" w:rsidRPr="0047744D">
        <w:rPr>
          <w:rFonts w:ascii="Verdana" w:hAnsi="Verdana" w:cs="Verdana"/>
          <w:sz w:val="20"/>
          <w:szCs w:val="20"/>
        </w:rPr>
        <w:t>este Tribunal</w:t>
      </w:r>
      <w:r w:rsidR="00F64715" w:rsidRPr="0047744D">
        <w:rPr>
          <w:rFonts w:ascii="Verdana" w:hAnsi="Verdana" w:cs="Verdana"/>
          <w:sz w:val="20"/>
          <w:szCs w:val="20"/>
        </w:rPr>
        <w:t xml:space="preserve"> recuerda que ha ordenado la reparación de “dejar sin efectos” sentencias internas en casos similares a </w:t>
      </w:r>
      <w:r w:rsidR="00FC12C3" w:rsidRPr="0047744D">
        <w:rPr>
          <w:rFonts w:ascii="Verdana" w:hAnsi="Verdana" w:cs="Verdana"/>
          <w:sz w:val="20"/>
          <w:szCs w:val="20"/>
        </w:rPr>
        <w:t>e</w:t>
      </w:r>
      <w:r w:rsidR="00F64715" w:rsidRPr="0047744D">
        <w:rPr>
          <w:rFonts w:ascii="Verdana" w:hAnsi="Verdana" w:cs="Verdana"/>
          <w:sz w:val="20"/>
          <w:szCs w:val="20"/>
        </w:rPr>
        <w:t>ste, en los que se constató una violación a la Convención Americana por la imposición judicial de responsabilidades penales o civiles ulteriores contrarias al derecho a la libertad de pensamiento y de expresión</w:t>
      </w:r>
      <w:r w:rsidR="00CA2304" w:rsidRPr="0047744D">
        <w:rPr>
          <w:rStyle w:val="Refdenotaalpie"/>
          <w:rFonts w:cs="Verdana"/>
          <w:szCs w:val="20"/>
        </w:rPr>
        <w:footnoteReference w:id="13"/>
      </w:r>
      <w:r w:rsidR="00F64715" w:rsidRPr="0047744D">
        <w:rPr>
          <w:rFonts w:ascii="Verdana" w:hAnsi="Verdana" w:cs="Verdana"/>
          <w:sz w:val="20"/>
          <w:szCs w:val="20"/>
        </w:rPr>
        <w:t xml:space="preserve">. </w:t>
      </w:r>
      <w:r w:rsidR="00292F9C" w:rsidRPr="0047744D">
        <w:rPr>
          <w:rFonts w:ascii="Verdana" w:hAnsi="Verdana" w:cs="Verdana"/>
          <w:sz w:val="20"/>
          <w:szCs w:val="20"/>
        </w:rPr>
        <w:t>Adicionalmente, la Corte ha señalado que e</w:t>
      </w:r>
      <w:r w:rsidR="00292F9C" w:rsidRPr="0047744D">
        <w:rPr>
          <w:rFonts w:ascii="Verdana" w:hAnsi="Verdana"/>
          <w:sz w:val="20"/>
          <w:szCs w:val="20"/>
        </w:rPr>
        <w:t>l cumplimiento de lo dispuesto en la Sentencia es una obligación que no está sujeta a condiciones y que las obligaciones convencionales de los Estados Parte, así como la interpretación de las mismas por parte de la Corte en sus sentencias, vinculan a todos los poderes y órganos del Estado</w:t>
      </w:r>
      <w:r w:rsidR="00292F9C" w:rsidRPr="0047744D">
        <w:rPr>
          <w:rStyle w:val="Refdenotaalpie"/>
          <w:rFonts w:cs="Verdana"/>
          <w:sz w:val="20"/>
          <w:szCs w:val="20"/>
        </w:rPr>
        <w:footnoteReference w:id="14"/>
      </w:r>
      <w:r w:rsidR="00292F9C" w:rsidRPr="0047744D">
        <w:rPr>
          <w:rFonts w:ascii="Verdana" w:hAnsi="Verdana"/>
          <w:sz w:val="20"/>
          <w:szCs w:val="20"/>
        </w:rPr>
        <w:t>, es decir, que todos los poderes del Estado (Ejecutivo, Legislativo, Judicial, u otras ramas del poder público) y otras autoridades públicas o estatales, de cualquier nivel, incluyendo a los más altos tribunales de justicia de los mismos, tienen el deber de cumplir de buena fe el derecho internacional</w:t>
      </w:r>
      <w:r w:rsidR="00292F9C" w:rsidRPr="0047744D">
        <w:rPr>
          <w:rStyle w:val="Refdenotaalpie"/>
          <w:rFonts w:cs="Verdana"/>
          <w:sz w:val="20"/>
          <w:szCs w:val="20"/>
        </w:rPr>
        <w:footnoteReference w:id="15"/>
      </w:r>
      <w:r w:rsidR="00F64715" w:rsidRPr="0047744D">
        <w:rPr>
          <w:rFonts w:ascii="Verdana" w:hAnsi="Verdana" w:cs="Verdana"/>
          <w:sz w:val="20"/>
          <w:szCs w:val="20"/>
        </w:rPr>
        <w:t xml:space="preserve">. </w:t>
      </w:r>
      <w:r w:rsidR="000D13F9" w:rsidRPr="0047744D">
        <w:rPr>
          <w:rFonts w:ascii="Verdana" w:hAnsi="Verdana" w:cs="Verdana"/>
          <w:sz w:val="20"/>
          <w:szCs w:val="20"/>
        </w:rPr>
        <w:t>Finalmente</w:t>
      </w:r>
      <w:r w:rsidR="00F64715" w:rsidRPr="0047744D">
        <w:rPr>
          <w:rFonts w:ascii="Verdana" w:hAnsi="Verdana" w:cs="Verdana"/>
          <w:sz w:val="20"/>
          <w:szCs w:val="20"/>
        </w:rPr>
        <w:t>, el Tribunal</w:t>
      </w:r>
      <w:r w:rsidR="002D32B5" w:rsidRPr="0047744D">
        <w:rPr>
          <w:rFonts w:ascii="Verdana" w:hAnsi="Verdana" w:cs="Verdana"/>
          <w:sz w:val="20"/>
          <w:szCs w:val="20"/>
        </w:rPr>
        <w:t xml:space="preserve"> nota que el Estado pretende con su solicitud de interpretación que la Corte reconsider</w:t>
      </w:r>
      <w:r w:rsidR="001C340B" w:rsidRPr="0047744D">
        <w:rPr>
          <w:rFonts w:ascii="Verdana" w:hAnsi="Verdana" w:cs="Verdana"/>
          <w:sz w:val="20"/>
          <w:szCs w:val="20"/>
        </w:rPr>
        <w:t>e</w:t>
      </w:r>
      <w:r w:rsidR="002D32B5" w:rsidRPr="0047744D">
        <w:rPr>
          <w:rFonts w:ascii="Verdana" w:hAnsi="Verdana" w:cs="Verdana"/>
          <w:sz w:val="20"/>
          <w:szCs w:val="20"/>
        </w:rPr>
        <w:t xml:space="preserve"> su análisis respecto al punto resolutivo en cuestión, lo cual resulta improcedente de conformidad con el artículo 67 de la Convención Americana. </w:t>
      </w:r>
      <w:r w:rsidRPr="0047744D">
        <w:rPr>
          <w:rFonts w:ascii="Verdana" w:hAnsi="Verdana" w:cs="Verdana"/>
          <w:sz w:val="20"/>
          <w:szCs w:val="20"/>
        </w:rPr>
        <w:t>En consecuencia, se desestima parcialmente la solicitud de interpretación sobre este aspecto.</w:t>
      </w:r>
    </w:p>
    <w:p w14:paraId="1827BD81" w14:textId="68AD63DA" w:rsidR="00FA3AE5" w:rsidRDefault="00FA3AE5" w:rsidP="002F1BB8">
      <w:pPr>
        <w:spacing w:after="0" w:line="240" w:lineRule="auto"/>
        <w:jc w:val="both"/>
        <w:rPr>
          <w:rFonts w:ascii="Verdana" w:hAnsi="Verdana" w:cs="Verdana"/>
          <w:sz w:val="20"/>
          <w:szCs w:val="20"/>
        </w:rPr>
      </w:pPr>
    </w:p>
    <w:p w14:paraId="5EDC985B" w14:textId="4FCDC60E" w:rsidR="00440C34" w:rsidRDefault="00440C34" w:rsidP="002F1BB8">
      <w:pPr>
        <w:spacing w:after="0" w:line="240" w:lineRule="auto"/>
        <w:jc w:val="both"/>
        <w:rPr>
          <w:rFonts w:ascii="Verdana" w:hAnsi="Verdana" w:cs="Verdana"/>
          <w:sz w:val="20"/>
          <w:szCs w:val="20"/>
        </w:rPr>
      </w:pPr>
    </w:p>
    <w:p w14:paraId="2433EF9D" w14:textId="777C1C6B" w:rsidR="00440C34" w:rsidRDefault="00440C34" w:rsidP="002F1BB8">
      <w:pPr>
        <w:spacing w:after="0" w:line="240" w:lineRule="auto"/>
        <w:jc w:val="both"/>
        <w:rPr>
          <w:rFonts w:ascii="Verdana" w:hAnsi="Verdana" w:cs="Verdana"/>
          <w:sz w:val="20"/>
          <w:szCs w:val="20"/>
        </w:rPr>
      </w:pPr>
    </w:p>
    <w:p w14:paraId="6F5B3286" w14:textId="18AE300D" w:rsidR="00440C34" w:rsidRDefault="00440C34" w:rsidP="002F1BB8">
      <w:pPr>
        <w:spacing w:after="0" w:line="240" w:lineRule="auto"/>
        <w:jc w:val="both"/>
        <w:rPr>
          <w:rFonts w:ascii="Verdana" w:hAnsi="Verdana" w:cs="Verdana"/>
          <w:sz w:val="20"/>
          <w:szCs w:val="20"/>
        </w:rPr>
      </w:pPr>
    </w:p>
    <w:p w14:paraId="6D760F74" w14:textId="653BBFD6" w:rsidR="00440C34" w:rsidRDefault="00440C34" w:rsidP="002F1BB8">
      <w:pPr>
        <w:spacing w:after="0" w:line="240" w:lineRule="auto"/>
        <w:jc w:val="both"/>
        <w:rPr>
          <w:rFonts w:ascii="Verdana" w:hAnsi="Verdana" w:cs="Verdana"/>
          <w:sz w:val="20"/>
          <w:szCs w:val="20"/>
        </w:rPr>
      </w:pPr>
    </w:p>
    <w:p w14:paraId="403B67C2" w14:textId="42085059" w:rsidR="00440C34" w:rsidRDefault="00440C34" w:rsidP="002F1BB8">
      <w:pPr>
        <w:spacing w:after="0" w:line="240" w:lineRule="auto"/>
        <w:jc w:val="both"/>
        <w:rPr>
          <w:rFonts w:ascii="Verdana" w:hAnsi="Verdana" w:cs="Verdana"/>
          <w:sz w:val="20"/>
          <w:szCs w:val="20"/>
        </w:rPr>
      </w:pPr>
    </w:p>
    <w:p w14:paraId="53FF3C20" w14:textId="01B270A5" w:rsidR="00440C34" w:rsidRDefault="00440C34" w:rsidP="002F1BB8">
      <w:pPr>
        <w:spacing w:after="0" w:line="240" w:lineRule="auto"/>
        <w:jc w:val="both"/>
        <w:rPr>
          <w:rFonts w:ascii="Verdana" w:hAnsi="Verdana" w:cs="Verdana"/>
          <w:sz w:val="20"/>
          <w:szCs w:val="20"/>
        </w:rPr>
      </w:pPr>
    </w:p>
    <w:p w14:paraId="35981553" w14:textId="77777777" w:rsidR="00440C34" w:rsidRPr="0047744D" w:rsidRDefault="00440C34" w:rsidP="002F1BB8">
      <w:pPr>
        <w:spacing w:after="0" w:line="240" w:lineRule="auto"/>
        <w:jc w:val="both"/>
        <w:rPr>
          <w:rFonts w:ascii="Verdana" w:hAnsi="Verdana" w:cs="Verdana"/>
          <w:sz w:val="20"/>
          <w:szCs w:val="20"/>
        </w:rPr>
      </w:pPr>
    </w:p>
    <w:p w14:paraId="7CA0B2A0" w14:textId="77777777" w:rsidR="007B680C" w:rsidRPr="0047744D" w:rsidRDefault="007B680C" w:rsidP="002F1BB8">
      <w:pPr>
        <w:pStyle w:val="Ttulo1"/>
      </w:pPr>
      <w:r w:rsidRPr="0047744D">
        <w:lastRenderedPageBreak/>
        <w:t>V</w:t>
      </w:r>
    </w:p>
    <w:p w14:paraId="3BF19C29" w14:textId="77777777" w:rsidR="007B680C" w:rsidRPr="0047744D" w:rsidRDefault="007B680C" w:rsidP="002F1BB8">
      <w:pPr>
        <w:pStyle w:val="Ttulo1"/>
      </w:pPr>
      <w:r w:rsidRPr="0047744D">
        <w:t xml:space="preserve">PUNTOS RESOLUTIVOS </w:t>
      </w:r>
    </w:p>
    <w:p w14:paraId="3F00AA6F" w14:textId="77777777" w:rsidR="007B680C" w:rsidRPr="0047744D" w:rsidRDefault="007B680C" w:rsidP="002F1BB8">
      <w:pPr>
        <w:spacing w:after="0" w:line="240" w:lineRule="auto"/>
        <w:rPr>
          <w:rFonts w:ascii="Verdana" w:hAnsi="Verdana"/>
          <w:sz w:val="20"/>
          <w:szCs w:val="20"/>
        </w:rPr>
      </w:pPr>
    </w:p>
    <w:p w14:paraId="1797407D" w14:textId="77777777" w:rsidR="007B680C" w:rsidRPr="0047744D" w:rsidRDefault="007B680C" w:rsidP="002F1BB8">
      <w:pPr>
        <w:pStyle w:val="Textocomentario"/>
        <w:numPr>
          <w:ilvl w:val="0"/>
          <w:numId w:val="2"/>
        </w:numPr>
        <w:tabs>
          <w:tab w:val="clear" w:pos="1247"/>
          <w:tab w:val="num" w:pos="0"/>
        </w:tabs>
        <w:spacing w:after="0"/>
        <w:rPr>
          <w:rFonts w:ascii="Verdana" w:hAnsi="Verdana"/>
        </w:rPr>
      </w:pPr>
      <w:r w:rsidRPr="0047744D">
        <w:rPr>
          <w:rFonts w:ascii="Verdana" w:hAnsi="Verdana"/>
        </w:rPr>
        <w:t xml:space="preserve">Por tanto, </w:t>
      </w:r>
    </w:p>
    <w:p w14:paraId="2091BEEC" w14:textId="77777777" w:rsidR="007B680C" w:rsidRPr="0047744D" w:rsidRDefault="007B680C" w:rsidP="002F1BB8">
      <w:pPr>
        <w:spacing w:after="0" w:line="240" w:lineRule="auto"/>
        <w:rPr>
          <w:rFonts w:ascii="Verdana" w:hAnsi="Verdana"/>
          <w:sz w:val="20"/>
          <w:szCs w:val="20"/>
        </w:rPr>
      </w:pPr>
    </w:p>
    <w:p w14:paraId="12563077" w14:textId="77777777" w:rsidR="007B680C" w:rsidRPr="0047744D" w:rsidRDefault="007B680C" w:rsidP="002F1BB8">
      <w:pPr>
        <w:spacing w:after="0" w:line="240" w:lineRule="auto"/>
        <w:jc w:val="both"/>
        <w:rPr>
          <w:rFonts w:ascii="Verdana" w:hAnsi="Verdana"/>
          <w:b/>
          <w:sz w:val="20"/>
          <w:szCs w:val="20"/>
        </w:rPr>
      </w:pPr>
      <w:r w:rsidRPr="0047744D">
        <w:rPr>
          <w:rFonts w:ascii="Verdana" w:hAnsi="Verdana"/>
          <w:b/>
          <w:sz w:val="20"/>
          <w:szCs w:val="20"/>
        </w:rPr>
        <w:t>LA CORTE,</w:t>
      </w:r>
    </w:p>
    <w:p w14:paraId="0F8DF8B6" w14:textId="77777777" w:rsidR="007B680C" w:rsidRPr="0047744D" w:rsidRDefault="007B680C" w:rsidP="002F1BB8">
      <w:pPr>
        <w:spacing w:after="0" w:line="240" w:lineRule="auto"/>
        <w:jc w:val="both"/>
        <w:rPr>
          <w:rFonts w:ascii="Verdana" w:hAnsi="Verdana"/>
          <w:sz w:val="20"/>
          <w:szCs w:val="20"/>
        </w:rPr>
      </w:pPr>
    </w:p>
    <w:p w14:paraId="548B096D" w14:textId="77777777" w:rsidR="007B680C" w:rsidRPr="0047744D" w:rsidRDefault="007B680C" w:rsidP="002F1BB8">
      <w:pPr>
        <w:spacing w:after="0" w:line="240" w:lineRule="auto"/>
        <w:jc w:val="both"/>
        <w:rPr>
          <w:rFonts w:ascii="Verdana" w:hAnsi="Verdana"/>
          <w:sz w:val="20"/>
          <w:szCs w:val="20"/>
        </w:rPr>
      </w:pPr>
      <w:r w:rsidRPr="0047744D">
        <w:rPr>
          <w:rFonts w:ascii="Verdana" w:hAnsi="Verdana"/>
          <w:sz w:val="20"/>
          <w:szCs w:val="20"/>
        </w:rPr>
        <w:t>de conformidad con el artículo 67 de la Convención Americana sobre Derechos Humanos y los artículos 31.3 y 68 del Reglamento,</w:t>
      </w:r>
    </w:p>
    <w:p w14:paraId="74F573FC" w14:textId="77777777" w:rsidR="007B680C" w:rsidRPr="0047744D" w:rsidRDefault="007B680C" w:rsidP="002F1BB8">
      <w:pPr>
        <w:spacing w:after="0" w:line="240" w:lineRule="auto"/>
        <w:jc w:val="both"/>
        <w:rPr>
          <w:rFonts w:ascii="Verdana" w:hAnsi="Verdana"/>
          <w:sz w:val="20"/>
          <w:szCs w:val="20"/>
        </w:rPr>
      </w:pPr>
    </w:p>
    <w:p w14:paraId="076F7F24" w14:textId="77777777" w:rsidR="007B680C" w:rsidRPr="0047744D" w:rsidRDefault="007B680C" w:rsidP="002F1BB8">
      <w:pPr>
        <w:spacing w:after="0" w:line="240" w:lineRule="auto"/>
        <w:jc w:val="both"/>
        <w:rPr>
          <w:rFonts w:ascii="Verdana" w:hAnsi="Verdana"/>
          <w:b/>
          <w:sz w:val="20"/>
          <w:szCs w:val="20"/>
        </w:rPr>
      </w:pPr>
      <w:r w:rsidRPr="0047744D">
        <w:rPr>
          <w:rFonts w:ascii="Verdana" w:hAnsi="Verdana"/>
          <w:b/>
          <w:sz w:val="20"/>
          <w:szCs w:val="20"/>
        </w:rPr>
        <w:t>DECIDE:</w:t>
      </w:r>
    </w:p>
    <w:p w14:paraId="5B6D2D77" w14:textId="77777777" w:rsidR="007B680C" w:rsidRPr="0047744D" w:rsidRDefault="007B680C" w:rsidP="002F1BB8">
      <w:pPr>
        <w:spacing w:after="0" w:line="240" w:lineRule="auto"/>
        <w:jc w:val="both"/>
        <w:rPr>
          <w:rFonts w:ascii="Verdana" w:hAnsi="Verdana"/>
          <w:sz w:val="20"/>
          <w:szCs w:val="20"/>
        </w:rPr>
      </w:pPr>
    </w:p>
    <w:p w14:paraId="06762093" w14:textId="5B3A0030" w:rsidR="007B680C" w:rsidRPr="0047744D" w:rsidRDefault="007B680C" w:rsidP="002F1BB8">
      <w:pPr>
        <w:spacing w:after="0" w:line="240" w:lineRule="auto"/>
        <w:jc w:val="both"/>
        <w:rPr>
          <w:rFonts w:ascii="Verdana" w:hAnsi="Verdana"/>
          <w:sz w:val="20"/>
          <w:szCs w:val="20"/>
        </w:rPr>
      </w:pPr>
      <w:r w:rsidRPr="0047744D">
        <w:rPr>
          <w:rFonts w:ascii="Verdana" w:hAnsi="Verdana"/>
          <w:sz w:val="20"/>
          <w:szCs w:val="20"/>
        </w:rPr>
        <w:t xml:space="preserve">Por </w:t>
      </w:r>
      <w:r w:rsidR="00202F48" w:rsidRPr="0047744D">
        <w:rPr>
          <w:rFonts w:ascii="Verdana" w:hAnsi="Verdana"/>
          <w:sz w:val="20"/>
          <w:szCs w:val="20"/>
        </w:rPr>
        <w:t>unanimidad:</w:t>
      </w:r>
    </w:p>
    <w:p w14:paraId="7CCC61EB" w14:textId="77777777" w:rsidR="007B680C" w:rsidRPr="0047744D" w:rsidRDefault="007B680C" w:rsidP="002F1BB8">
      <w:pPr>
        <w:spacing w:after="0" w:line="240" w:lineRule="auto"/>
        <w:jc w:val="both"/>
        <w:rPr>
          <w:rFonts w:ascii="Verdana" w:hAnsi="Verdana"/>
          <w:sz w:val="20"/>
          <w:szCs w:val="20"/>
        </w:rPr>
      </w:pPr>
    </w:p>
    <w:p w14:paraId="47D56F41" w14:textId="5B26255A" w:rsidR="007B680C" w:rsidRPr="0047744D" w:rsidRDefault="007B680C" w:rsidP="002F1BB8">
      <w:pPr>
        <w:pStyle w:val="Prrafodelista"/>
        <w:numPr>
          <w:ilvl w:val="0"/>
          <w:numId w:val="18"/>
        </w:numPr>
        <w:spacing w:after="0" w:line="240" w:lineRule="auto"/>
        <w:ind w:left="0" w:firstLine="0"/>
        <w:contextualSpacing w:val="0"/>
        <w:jc w:val="both"/>
        <w:rPr>
          <w:rFonts w:ascii="Verdana" w:hAnsi="Verdana"/>
          <w:sz w:val="20"/>
          <w:szCs w:val="20"/>
        </w:rPr>
      </w:pPr>
      <w:r w:rsidRPr="0047744D">
        <w:rPr>
          <w:rFonts w:ascii="Verdana" w:hAnsi="Verdana"/>
          <w:sz w:val="20"/>
          <w:szCs w:val="20"/>
        </w:rPr>
        <w:t>Declarar admisible la solicitud de interpretación de la Sentencia de Fondo, Reparaciones y Costas</w:t>
      </w:r>
      <w:r w:rsidR="00AE0DC6" w:rsidRPr="0047744D">
        <w:rPr>
          <w:rFonts w:ascii="Verdana" w:hAnsi="Verdana"/>
          <w:sz w:val="20"/>
          <w:szCs w:val="20"/>
        </w:rPr>
        <w:t xml:space="preserve">, emitida en el </w:t>
      </w:r>
      <w:r w:rsidR="00AE0DC6" w:rsidRPr="0047744D">
        <w:rPr>
          <w:rFonts w:ascii="Verdana" w:hAnsi="Verdana"/>
          <w:i/>
          <w:sz w:val="20"/>
          <w:szCs w:val="20"/>
        </w:rPr>
        <w:t xml:space="preserve">Caso </w:t>
      </w:r>
      <w:r w:rsidR="00C63124" w:rsidRPr="0047744D">
        <w:rPr>
          <w:rFonts w:ascii="Verdana" w:hAnsi="Verdana"/>
          <w:i/>
          <w:sz w:val="20"/>
          <w:szCs w:val="20"/>
        </w:rPr>
        <w:t>Pueblos Indígenas Maya Kaqchikel de Sumpango y otros Vs. Guatemala</w:t>
      </w:r>
      <w:r w:rsidRPr="0047744D">
        <w:rPr>
          <w:rFonts w:ascii="Verdana" w:hAnsi="Verdana"/>
          <w:sz w:val="20"/>
          <w:szCs w:val="20"/>
        </w:rPr>
        <w:t xml:space="preserve">, </w:t>
      </w:r>
      <w:r w:rsidR="00BC2968" w:rsidRPr="0047744D">
        <w:rPr>
          <w:rFonts w:ascii="Verdana" w:hAnsi="Verdana"/>
          <w:sz w:val="20"/>
          <w:szCs w:val="20"/>
        </w:rPr>
        <w:t>presentada</w:t>
      </w:r>
      <w:r w:rsidRPr="0047744D">
        <w:rPr>
          <w:rFonts w:ascii="Verdana" w:hAnsi="Verdana"/>
          <w:sz w:val="20"/>
          <w:szCs w:val="20"/>
        </w:rPr>
        <w:t xml:space="preserve"> por el Estado </w:t>
      </w:r>
      <w:r w:rsidR="00BC2968" w:rsidRPr="0047744D">
        <w:rPr>
          <w:rFonts w:ascii="Verdana" w:hAnsi="Verdana"/>
          <w:sz w:val="20"/>
          <w:szCs w:val="20"/>
        </w:rPr>
        <w:t xml:space="preserve">de </w:t>
      </w:r>
      <w:r w:rsidR="00C63124" w:rsidRPr="0047744D">
        <w:rPr>
          <w:rFonts w:ascii="Verdana" w:hAnsi="Verdana"/>
          <w:sz w:val="20"/>
          <w:szCs w:val="20"/>
        </w:rPr>
        <w:t>Guatemala</w:t>
      </w:r>
      <w:r w:rsidR="00F40C21" w:rsidRPr="0047744D">
        <w:rPr>
          <w:rFonts w:ascii="Verdana" w:hAnsi="Verdana"/>
          <w:sz w:val="20"/>
          <w:szCs w:val="20"/>
        </w:rPr>
        <w:t xml:space="preserve">, en los términos del párrafo </w:t>
      </w:r>
      <w:r w:rsidR="00005308" w:rsidRPr="0047744D">
        <w:rPr>
          <w:rFonts w:ascii="Verdana" w:hAnsi="Verdana"/>
          <w:sz w:val="20"/>
          <w:szCs w:val="20"/>
        </w:rPr>
        <w:t>7</w:t>
      </w:r>
      <w:r w:rsidR="00F40C21" w:rsidRPr="0047744D">
        <w:rPr>
          <w:rFonts w:ascii="Verdana" w:hAnsi="Verdana"/>
          <w:sz w:val="20"/>
          <w:szCs w:val="20"/>
        </w:rPr>
        <w:t xml:space="preserve"> de </w:t>
      </w:r>
      <w:bookmarkStart w:id="6" w:name="_Hlk106984963"/>
      <w:r w:rsidR="00F40C21" w:rsidRPr="0047744D">
        <w:rPr>
          <w:rFonts w:ascii="Verdana" w:hAnsi="Verdana"/>
          <w:sz w:val="20"/>
          <w:szCs w:val="20"/>
        </w:rPr>
        <w:t>la presente Sentencia de Interpretación</w:t>
      </w:r>
      <w:bookmarkEnd w:id="6"/>
      <w:r w:rsidR="00F40C21" w:rsidRPr="0047744D">
        <w:rPr>
          <w:rFonts w:ascii="Verdana" w:hAnsi="Verdana"/>
          <w:sz w:val="20"/>
          <w:szCs w:val="20"/>
        </w:rPr>
        <w:t>.</w:t>
      </w:r>
    </w:p>
    <w:p w14:paraId="603B882C" w14:textId="77777777" w:rsidR="006B0351" w:rsidRPr="0047744D" w:rsidRDefault="006B0351" w:rsidP="002F1BB8">
      <w:pPr>
        <w:spacing w:after="0" w:line="240" w:lineRule="auto"/>
        <w:jc w:val="both"/>
        <w:rPr>
          <w:rFonts w:ascii="Verdana" w:hAnsi="Verdana"/>
          <w:sz w:val="20"/>
          <w:szCs w:val="20"/>
        </w:rPr>
      </w:pPr>
    </w:p>
    <w:p w14:paraId="16A33D0F" w14:textId="254CF68D" w:rsidR="007B680C" w:rsidRPr="0047744D" w:rsidRDefault="00222B27" w:rsidP="002F1BB8">
      <w:pPr>
        <w:pStyle w:val="Prrafodelista"/>
        <w:numPr>
          <w:ilvl w:val="0"/>
          <w:numId w:val="18"/>
        </w:numPr>
        <w:spacing w:after="0" w:line="240" w:lineRule="auto"/>
        <w:ind w:left="0" w:firstLine="0"/>
        <w:contextualSpacing w:val="0"/>
        <w:jc w:val="both"/>
        <w:rPr>
          <w:rFonts w:ascii="Verdana" w:hAnsi="Verdana"/>
          <w:b/>
          <w:sz w:val="20"/>
          <w:szCs w:val="20"/>
        </w:rPr>
      </w:pPr>
      <w:r w:rsidRPr="0047744D">
        <w:rPr>
          <w:rFonts w:ascii="Verdana" w:hAnsi="Verdana"/>
          <w:sz w:val="20"/>
          <w:szCs w:val="20"/>
        </w:rPr>
        <w:t xml:space="preserve">Desestimar por improcedente la solicitud de interpretación de la Sentencia de Fondo, Reparaciones y Costas emitida en el </w:t>
      </w:r>
      <w:r w:rsidRPr="0047744D">
        <w:rPr>
          <w:rFonts w:ascii="Verdana" w:hAnsi="Verdana"/>
          <w:i/>
          <w:iCs/>
          <w:sz w:val="20"/>
          <w:szCs w:val="20"/>
        </w:rPr>
        <w:t>Caso Pueblos Indígenas Maya Kaqchikel de Sumpango y otros Vs. Guatemala</w:t>
      </w:r>
      <w:r w:rsidRPr="0047744D">
        <w:rPr>
          <w:rFonts w:ascii="Verdana" w:hAnsi="Verdana"/>
          <w:sz w:val="20"/>
          <w:szCs w:val="20"/>
        </w:rPr>
        <w:t xml:space="preserve">, presentada por el Estado de Guatemala, en los términos de los párrafos </w:t>
      </w:r>
      <w:r w:rsidR="00005308" w:rsidRPr="0047744D">
        <w:rPr>
          <w:rFonts w:ascii="Verdana" w:hAnsi="Verdana"/>
          <w:sz w:val="20"/>
          <w:szCs w:val="20"/>
        </w:rPr>
        <w:t xml:space="preserve">15 a 17, 23 a 25, </w:t>
      </w:r>
      <w:r w:rsidR="00ED4A9D" w:rsidRPr="0047744D">
        <w:rPr>
          <w:rFonts w:ascii="Verdana" w:hAnsi="Verdana"/>
          <w:sz w:val="20"/>
          <w:szCs w:val="20"/>
        </w:rPr>
        <w:t>29</w:t>
      </w:r>
      <w:r w:rsidR="00005308" w:rsidRPr="0047744D">
        <w:rPr>
          <w:rFonts w:ascii="Verdana" w:hAnsi="Verdana"/>
          <w:sz w:val="20"/>
          <w:szCs w:val="20"/>
        </w:rPr>
        <w:t xml:space="preserve"> a 3</w:t>
      </w:r>
      <w:r w:rsidR="00ED4A9D" w:rsidRPr="0047744D">
        <w:rPr>
          <w:rFonts w:ascii="Verdana" w:hAnsi="Verdana"/>
          <w:sz w:val="20"/>
          <w:szCs w:val="20"/>
        </w:rPr>
        <w:t>2</w:t>
      </w:r>
      <w:r w:rsidR="00005308" w:rsidRPr="0047744D">
        <w:rPr>
          <w:rFonts w:ascii="Verdana" w:hAnsi="Verdana"/>
          <w:sz w:val="20"/>
          <w:szCs w:val="20"/>
        </w:rPr>
        <w:t>, 3</w:t>
      </w:r>
      <w:r w:rsidR="00ED4A9D" w:rsidRPr="0047744D">
        <w:rPr>
          <w:rFonts w:ascii="Verdana" w:hAnsi="Verdana"/>
          <w:sz w:val="20"/>
          <w:szCs w:val="20"/>
        </w:rPr>
        <w:t>6</w:t>
      </w:r>
      <w:r w:rsidR="00005308" w:rsidRPr="0047744D">
        <w:rPr>
          <w:rFonts w:ascii="Verdana" w:hAnsi="Verdana"/>
          <w:sz w:val="20"/>
          <w:szCs w:val="20"/>
        </w:rPr>
        <w:t xml:space="preserve"> a 4</w:t>
      </w:r>
      <w:r w:rsidR="00ED4A9D" w:rsidRPr="0047744D">
        <w:rPr>
          <w:rFonts w:ascii="Verdana" w:hAnsi="Verdana"/>
          <w:sz w:val="20"/>
          <w:szCs w:val="20"/>
        </w:rPr>
        <w:t>0</w:t>
      </w:r>
      <w:r w:rsidR="00005308" w:rsidRPr="0047744D">
        <w:rPr>
          <w:rFonts w:ascii="Verdana" w:hAnsi="Verdana"/>
          <w:sz w:val="20"/>
          <w:szCs w:val="20"/>
        </w:rPr>
        <w:t>, y 4</w:t>
      </w:r>
      <w:r w:rsidR="00ED4A9D" w:rsidRPr="0047744D">
        <w:rPr>
          <w:rFonts w:ascii="Verdana" w:hAnsi="Verdana"/>
          <w:sz w:val="20"/>
          <w:szCs w:val="20"/>
        </w:rPr>
        <w:t>4</w:t>
      </w:r>
      <w:r w:rsidR="00005308" w:rsidRPr="0047744D">
        <w:rPr>
          <w:rFonts w:ascii="Verdana" w:hAnsi="Verdana"/>
          <w:sz w:val="20"/>
          <w:szCs w:val="20"/>
        </w:rPr>
        <w:t xml:space="preserve"> a 4</w:t>
      </w:r>
      <w:r w:rsidR="00ED4A9D" w:rsidRPr="0047744D">
        <w:rPr>
          <w:rFonts w:ascii="Verdana" w:hAnsi="Verdana"/>
          <w:sz w:val="20"/>
          <w:szCs w:val="20"/>
        </w:rPr>
        <w:t>6</w:t>
      </w:r>
      <w:r w:rsidRPr="0047744D">
        <w:rPr>
          <w:rFonts w:ascii="Verdana" w:hAnsi="Verdana"/>
          <w:sz w:val="20"/>
          <w:szCs w:val="20"/>
        </w:rPr>
        <w:t xml:space="preserve"> de la presente Sentencia de Interpretación en lo que se refiere a los puntos resolutivos segundo, cuarto, sexto y, parcialmente, el punto resolutivo octavo</w:t>
      </w:r>
      <w:r w:rsidR="00E415C3" w:rsidRPr="0047744D">
        <w:rPr>
          <w:rFonts w:ascii="Verdana" w:hAnsi="Verdana"/>
          <w:sz w:val="20"/>
          <w:szCs w:val="20"/>
        </w:rPr>
        <w:t>.</w:t>
      </w:r>
    </w:p>
    <w:p w14:paraId="22C79830" w14:textId="77777777" w:rsidR="00A1328F" w:rsidRPr="0047744D" w:rsidRDefault="00A1328F" w:rsidP="002F1BB8">
      <w:pPr>
        <w:spacing w:after="0" w:line="240" w:lineRule="auto"/>
        <w:jc w:val="both"/>
        <w:rPr>
          <w:rFonts w:ascii="Verdana" w:hAnsi="Verdana"/>
          <w:sz w:val="20"/>
          <w:szCs w:val="20"/>
        </w:rPr>
      </w:pPr>
    </w:p>
    <w:p w14:paraId="74C3E482" w14:textId="3BCEE7CD" w:rsidR="007B680C" w:rsidRPr="0047744D" w:rsidRDefault="00BC2968" w:rsidP="002F1BB8">
      <w:pPr>
        <w:pStyle w:val="Prrafodelista"/>
        <w:numPr>
          <w:ilvl w:val="0"/>
          <w:numId w:val="18"/>
        </w:numPr>
        <w:spacing w:after="0" w:line="240" w:lineRule="auto"/>
        <w:ind w:left="0" w:firstLine="0"/>
        <w:contextualSpacing w:val="0"/>
        <w:jc w:val="both"/>
        <w:rPr>
          <w:rFonts w:ascii="Verdana" w:hAnsi="Verdana"/>
          <w:sz w:val="20"/>
          <w:szCs w:val="20"/>
        </w:rPr>
      </w:pPr>
      <w:r w:rsidRPr="0047744D">
        <w:rPr>
          <w:rFonts w:ascii="Verdana" w:eastAsia="Times New Roman" w:hAnsi="Verdana"/>
          <w:sz w:val="20"/>
          <w:szCs w:val="20"/>
          <w:lang w:eastAsia="es-ES"/>
        </w:rPr>
        <w:t xml:space="preserve">Determinar </w:t>
      </w:r>
      <w:r w:rsidR="00916E04" w:rsidRPr="0047744D">
        <w:rPr>
          <w:rFonts w:ascii="Verdana" w:eastAsia="Times New Roman" w:hAnsi="Verdana"/>
          <w:sz w:val="20"/>
          <w:szCs w:val="20"/>
          <w:lang w:eastAsia="es-ES"/>
        </w:rPr>
        <w:t xml:space="preserve">parcialmente </w:t>
      </w:r>
      <w:r w:rsidRPr="0047744D">
        <w:rPr>
          <w:rFonts w:ascii="Verdana" w:eastAsia="Times New Roman" w:hAnsi="Verdana"/>
          <w:sz w:val="20"/>
          <w:szCs w:val="20"/>
          <w:lang w:eastAsia="es-ES"/>
        </w:rPr>
        <w:t xml:space="preserve">el sentido y el alcance de lo dispuesto en </w:t>
      </w:r>
      <w:r w:rsidR="00916E04" w:rsidRPr="0047744D">
        <w:rPr>
          <w:rFonts w:ascii="Verdana" w:eastAsia="Times New Roman" w:hAnsi="Verdana"/>
          <w:sz w:val="20"/>
          <w:szCs w:val="20"/>
          <w:lang w:eastAsia="es-ES"/>
        </w:rPr>
        <w:t xml:space="preserve">punto resolutivo octavo de </w:t>
      </w:r>
      <w:r w:rsidRPr="0047744D">
        <w:rPr>
          <w:rFonts w:ascii="Verdana" w:eastAsia="Times New Roman" w:hAnsi="Verdana"/>
          <w:sz w:val="20"/>
          <w:szCs w:val="20"/>
          <w:lang w:eastAsia="es-ES"/>
        </w:rPr>
        <w:t>la Sentencia de</w:t>
      </w:r>
      <w:r w:rsidR="00E415C3" w:rsidRPr="0047744D">
        <w:rPr>
          <w:rFonts w:ascii="Verdana" w:eastAsia="Times New Roman" w:hAnsi="Verdana"/>
          <w:sz w:val="20"/>
          <w:szCs w:val="20"/>
          <w:lang w:eastAsia="es-ES"/>
        </w:rPr>
        <w:t xml:space="preserve"> </w:t>
      </w:r>
      <w:r w:rsidRPr="0047744D">
        <w:rPr>
          <w:rFonts w:ascii="Verdana" w:eastAsia="Times New Roman" w:hAnsi="Verdana"/>
          <w:sz w:val="20"/>
          <w:szCs w:val="20"/>
          <w:lang w:eastAsia="es-ES"/>
        </w:rPr>
        <w:t>Fondo, Reparaciones y Costas</w:t>
      </w:r>
      <w:r w:rsidR="00AE0DC6" w:rsidRPr="0047744D">
        <w:rPr>
          <w:rFonts w:ascii="Verdana" w:eastAsia="Times New Roman" w:hAnsi="Verdana"/>
          <w:sz w:val="20"/>
          <w:szCs w:val="20"/>
          <w:lang w:eastAsia="es-ES"/>
        </w:rPr>
        <w:t xml:space="preserve"> </w:t>
      </w:r>
      <w:r w:rsidR="00AE0DC6" w:rsidRPr="0047744D">
        <w:rPr>
          <w:rFonts w:ascii="Verdana" w:hAnsi="Verdana"/>
          <w:sz w:val="20"/>
          <w:szCs w:val="20"/>
        </w:rPr>
        <w:t xml:space="preserve">emitida en el </w:t>
      </w:r>
      <w:r w:rsidR="00AE0DC6" w:rsidRPr="0047744D">
        <w:rPr>
          <w:rFonts w:ascii="Verdana" w:hAnsi="Verdana"/>
          <w:i/>
          <w:sz w:val="20"/>
          <w:szCs w:val="20"/>
        </w:rPr>
        <w:t xml:space="preserve">Caso </w:t>
      </w:r>
      <w:r w:rsidR="00E415C3" w:rsidRPr="0047744D">
        <w:rPr>
          <w:rFonts w:ascii="Verdana" w:hAnsi="Verdana"/>
          <w:i/>
          <w:sz w:val="20"/>
          <w:szCs w:val="20"/>
        </w:rPr>
        <w:t>Pueblos Indígenas Maya Kaqchikel de Sumpango y otros Vs. Guatemala</w:t>
      </w:r>
      <w:r w:rsidR="00AE0DC6" w:rsidRPr="0047744D">
        <w:rPr>
          <w:rFonts w:ascii="Verdana" w:hAnsi="Verdana"/>
          <w:sz w:val="20"/>
          <w:szCs w:val="20"/>
        </w:rPr>
        <w:t xml:space="preserve">, </w:t>
      </w:r>
      <w:r w:rsidR="008B00D8" w:rsidRPr="0047744D">
        <w:rPr>
          <w:rFonts w:ascii="Verdana" w:hAnsi="Verdana"/>
          <w:sz w:val="20"/>
          <w:szCs w:val="20"/>
        </w:rPr>
        <w:t>en los términos de los párrafos</w:t>
      </w:r>
      <w:r w:rsidR="00132327" w:rsidRPr="0047744D">
        <w:rPr>
          <w:rFonts w:ascii="Verdana" w:hAnsi="Verdana"/>
          <w:sz w:val="20"/>
          <w:szCs w:val="20"/>
        </w:rPr>
        <w:t xml:space="preserve"> </w:t>
      </w:r>
      <w:r w:rsidR="0096471D" w:rsidRPr="0047744D">
        <w:rPr>
          <w:rFonts w:ascii="Verdana" w:hAnsi="Verdana"/>
          <w:sz w:val="20"/>
          <w:szCs w:val="20"/>
        </w:rPr>
        <w:t>46</w:t>
      </w:r>
      <w:r w:rsidR="004D0663" w:rsidRPr="0047744D">
        <w:rPr>
          <w:rFonts w:ascii="Verdana" w:hAnsi="Verdana"/>
          <w:sz w:val="20"/>
          <w:szCs w:val="20"/>
        </w:rPr>
        <w:t xml:space="preserve"> </w:t>
      </w:r>
      <w:r w:rsidR="0096471D" w:rsidRPr="0047744D">
        <w:rPr>
          <w:rFonts w:ascii="Verdana" w:hAnsi="Verdana"/>
          <w:sz w:val="20"/>
          <w:szCs w:val="20"/>
        </w:rPr>
        <w:t>a</w:t>
      </w:r>
      <w:r w:rsidR="004D0663" w:rsidRPr="0047744D">
        <w:rPr>
          <w:rFonts w:ascii="Verdana" w:hAnsi="Verdana"/>
          <w:sz w:val="20"/>
          <w:szCs w:val="20"/>
        </w:rPr>
        <w:t xml:space="preserve"> </w:t>
      </w:r>
      <w:r w:rsidR="0096471D" w:rsidRPr="0047744D">
        <w:rPr>
          <w:rFonts w:ascii="Verdana" w:hAnsi="Verdana"/>
          <w:sz w:val="20"/>
          <w:szCs w:val="20"/>
        </w:rPr>
        <w:t>48</w:t>
      </w:r>
      <w:r w:rsidR="00DA50EB" w:rsidRPr="0047744D">
        <w:rPr>
          <w:rFonts w:ascii="Verdana" w:hAnsi="Verdana"/>
          <w:sz w:val="20"/>
          <w:szCs w:val="20"/>
        </w:rPr>
        <w:t xml:space="preserve"> </w:t>
      </w:r>
      <w:r w:rsidR="007B680C" w:rsidRPr="0047744D">
        <w:rPr>
          <w:rFonts w:ascii="Verdana" w:hAnsi="Verdana"/>
          <w:sz w:val="20"/>
          <w:szCs w:val="20"/>
        </w:rPr>
        <w:t xml:space="preserve">de la presente Sentencia de Interpretación. </w:t>
      </w:r>
    </w:p>
    <w:p w14:paraId="1A2246BD" w14:textId="77777777" w:rsidR="007B680C" w:rsidRPr="0047744D" w:rsidRDefault="007B680C" w:rsidP="002F1BB8">
      <w:pPr>
        <w:pStyle w:val="Prrafodelista"/>
        <w:spacing w:after="0" w:line="240" w:lineRule="auto"/>
        <w:ind w:left="0"/>
        <w:contextualSpacing w:val="0"/>
        <w:jc w:val="both"/>
        <w:rPr>
          <w:rFonts w:ascii="Verdana" w:hAnsi="Verdana"/>
          <w:sz w:val="20"/>
          <w:szCs w:val="20"/>
        </w:rPr>
      </w:pPr>
    </w:p>
    <w:p w14:paraId="30008FB6" w14:textId="50A6520C" w:rsidR="007B680C" w:rsidRPr="0047744D" w:rsidRDefault="00AE0DC6" w:rsidP="002F1BB8">
      <w:pPr>
        <w:pStyle w:val="Prrafodelista"/>
        <w:numPr>
          <w:ilvl w:val="0"/>
          <w:numId w:val="18"/>
        </w:numPr>
        <w:spacing w:after="0" w:line="240" w:lineRule="auto"/>
        <w:ind w:left="0" w:firstLine="0"/>
        <w:contextualSpacing w:val="0"/>
        <w:jc w:val="both"/>
        <w:rPr>
          <w:rFonts w:ascii="Verdana" w:hAnsi="Verdana"/>
          <w:sz w:val="20"/>
          <w:szCs w:val="20"/>
        </w:rPr>
      </w:pPr>
      <w:r w:rsidRPr="0047744D">
        <w:rPr>
          <w:rFonts w:ascii="Verdana" w:hAnsi="Verdana"/>
          <w:sz w:val="20"/>
          <w:szCs w:val="20"/>
        </w:rPr>
        <w:t>Disponer que</w:t>
      </w:r>
      <w:r w:rsidR="007B680C" w:rsidRPr="0047744D">
        <w:rPr>
          <w:rFonts w:ascii="Verdana" w:hAnsi="Verdana"/>
          <w:sz w:val="20"/>
          <w:szCs w:val="20"/>
        </w:rPr>
        <w:t xml:space="preserve"> la Secretaría de la Corte notifique la presente Sentencia de Interpretación a</w:t>
      </w:r>
      <w:r w:rsidR="00E545B0" w:rsidRPr="0047744D">
        <w:rPr>
          <w:rFonts w:ascii="Verdana" w:hAnsi="Verdana"/>
          <w:sz w:val="20"/>
          <w:szCs w:val="20"/>
        </w:rPr>
        <w:t xml:space="preserve"> la República de </w:t>
      </w:r>
      <w:r w:rsidR="00933D92" w:rsidRPr="0047744D">
        <w:rPr>
          <w:rFonts w:ascii="Verdana" w:hAnsi="Verdana"/>
          <w:sz w:val="20"/>
          <w:szCs w:val="20"/>
        </w:rPr>
        <w:t>Guatemala</w:t>
      </w:r>
      <w:r w:rsidR="007B680C" w:rsidRPr="0047744D">
        <w:rPr>
          <w:rFonts w:ascii="Verdana" w:hAnsi="Verdana"/>
          <w:sz w:val="20"/>
          <w:szCs w:val="20"/>
        </w:rPr>
        <w:t>, a los representantes de las víctimas y a la Comisión Interamericana</w:t>
      </w:r>
      <w:r w:rsidR="00496323" w:rsidRPr="0047744D">
        <w:rPr>
          <w:rFonts w:ascii="Verdana" w:hAnsi="Verdana"/>
          <w:sz w:val="20"/>
          <w:szCs w:val="20"/>
        </w:rPr>
        <w:t xml:space="preserve"> de Derechos Humanos</w:t>
      </w:r>
      <w:r w:rsidR="007B680C" w:rsidRPr="0047744D">
        <w:rPr>
          <w:rFonts w:ascii="Verdana" w:hAnsi="Verdana"/>
          <w:sz w:val="20"/>
          <w:szCs w:val="20"/>
        </w:rPr>
        <w:t xml:space="preserve">. </w:t>
      </w:r>
    </w:p>
    <w:p w14:paraId="209604CC" w14:textId="7DBFFC50" w:rsidR="007B680C" w:rsidRPr="0047744D" w:rsidRDefault="007B680C" w:rsidP="002F1BB8">
      <w:pPr>
        <w:pStyle w:val="Prrafodelista"/>
        <w:spacing w:after="0" w:line="240" w:lineRule="auto"/>
        <w:ind w:left="0"/>
        <w:contextualSpacing w:val="0"/>
        <w:jc w:val="both"/>
        <w:rPr>
          <w:rFonts w:ascii="Verdana" w:hAnsi="Verdana"/>
          <w:sz w:val="20"/>
          <w:szCs w:val="20"/>
        </w:rPr>
      </w:pPr>
    </w:p>
    <w:p w14:paraId="493F7F13" w14:textId="77777777" w:rsidR="00A232CE" w:rsidRPr="0047744D" w:rsidRDefault="00A232CE" w:rsidP="002F1BB8">
      <w:pPr>
        <w:pStyle w:val="Prrafodelista"/>
        <w:spacing w:after="0" w:line="240" w:lineRule="auto"/>
        <w:ind w:left="0"/>
        <w:contextualSpacing w:val="0"/>
        <w:jc w:val="both"/>
        <w:rPr>
          <w:rFonts w:ascii="Verdana" w:hAnsi="Verdana"/>
          <w:sz w:val="20"/>
          <w:szCs w:val="20"/>
        </w:rPr>
      </w:pPr>
    </w:p>
    <w:p w14:paraId="3642CB1F" w14:textId="10B5D3CE" w:rsidR="007B680C" w:rsidRPr="0047744D" w:rsidRDefault="00A232CE" w:rsidP="002F1BB8">
      <w:pPr>
        <w:pStyle w:val="Prrafodelista"/>
        <w:spacing w:after="0" w:line="240" w:lineRule="auto"/>
        <w:ind w:left="0"/>
        <w:contextualSpacing w:val="0"/>
        <w:jc w:val="both"/>
        <w:rPr>
          <w:rFonts w:ascii="Verdana" w:hAnsi="Verdana"/>
          <w:sz w:val="20"/>
          <w:szCs w:val="20"/>
        </w:rPr>
      </w:pPr>
      <w:r w:rsidRPr="0047744D">
        <w:rPr>
          <w:rFonts w:ascii="Verdana" w:hAnsi="Verdana"/>
          <w:sz w:val="20"/>
          <w:szCs w:val="20"/>
        </w:rPr>
        <w:t xml:space="preserve">Corte IDH. </w:t>
      </w:r>
      <w:r w:rsidRPr="0047744D">
        <w:rPr>
          <w:rFonts w:ascii="Verdana" w:hAnsi="Verdana"/>
          <w:i/>
          <w:sz w:val="20"/>
          <w:szCs w:val="20"/>
        </w:rPr>
        <w:t>Caso Pueblos Indígenas Maya Kaqchikel de Sumpango y otros Vs. Guatemala</w:t>
      </w:r>
      <w:r w:rsidRPr="0047744D">
        <w:rPr>
          <w:rFonts w:ascii="Verdana" w:hAnsi="Verdana"/>
          <w:sz w:val="20"/>
          <w:szCs w:val="20"/>
        </w:rPr>
        <w:t>. Interpretación de la Sentencia de Fondo, Reparaciones y Costas. Sentencia de 27 de julio de 2022.</w:t>
      </w:r>
    </w:p>
    <w:p w14:paraId="3B7722E7" w14:textId="77777777" w:rsidR="002925F1" w:rsidRPr="0047744D" w:rsidRDefault="002925F1" w:rsidP="00A232CE">
      <w:pPr>
        <w:spacing w:after="0" w:line="240" w:lineRule="auto"/>
        <w:jc w:val="both"/>
        <w:rPr>
          <w:rFonts w:ascii="Verdana" w:hAnsi="Verdana"/>
          <w:sz w:val="20"/>
          <w:szCs w:val="20"/>
        </w:rPr>
      </w:pPr>
      <w:r w:rsidRPr="0047744D">
        <w:rPr>
          <w:rFonts w:ascii="Verdana" w:hAnsi="Verdana"/>
          <w:sz w:val="20"/>
          <w:szCs w:val="20"/>
        </w:rPr>
        <w:br w:type="page"/>
      </w:r>
    </w:p>
    <w:p w14:paraId="6482CC0F" w14:textId="296C2488" w:rsidR="007B680C" w:rsidRPr="0047744D" w:rsidRDefault="007B680C" w:rsidP="002F1BB8">
      <w:pPr>
        <w:pStyle w:val="Prrafodelista"/>
        <w:spacing w:after="0" w:line="240" w:lineRule="auto"/>
        <w:ind w:left="0"/>
        <w:contextualSpacing w:val="0"/>
        <w:jc w:val="both"/>
        <w:rPr>
          <w:rFonts w:ascii="Verdana" w:hAnsi="Verdana"/>
          <w:sz w:val="20"/>
          <w:szCs w:val="20"/>
        </w:rPr>
      </w:pPr>
      <w:r w:rsidRPr="0047744D">
        <w:rPr>
          <w:rFonts w:ascii="Verdana" w:hAnsi="Verdana"/>
          <w:sz w:val="20"/>
          <w:szCs w:val="20"/>
        </w:rPr>
        <w:lastRenderedPageBreak/>
        <w:t xml:space="preserve">Corte IDH. </w:t>
      </w:r>
      <w:r w:rsidR="00CA7207" w:rsidRPr="0047744D">
        <w:rPr>
          <w:rFonts w:ascii="Verdana" w:hAnsi="Verdana"/>
          <w:i/>
          <w:sz w:val="20"/>
          <w:szCs w:val="20"/>
        </w:rPr>
        <w:t>Caso Pueblos Indígenas Maya Kaqchikel de Sumpango y otros Vs. Guatemala</w:t>
      </w:r>
      <w:r w:rsidRPr="0047744D">
        <w:rPr>
          <w:rFonts w:ascii="Verdana" w:hAnsi="Verdana"/>
          <w:sz w:val="20"/>
          <w:szCs w:val="20"/>
        </w:rPr>
        <w:t xml:space="preserve">. Interpretación de la Sentencia de Fondo, Reparaciones y Costas. Sentencia de </w:t>
      </w:r>
      <w:r w:rsidR="0096471D" w:rsidRPr="0047744D">
        <w:rPr>
          <w:rFonts w:ascii="Verdana" w:hAnsi="Verdana"/>
          <w:sz w:val="20"/>
          <w:szCs w:val="20"/>
        </w:rPr>
        <w:t>27</w:t>
      </w:r>
      <w:r w:rsidR="00AE0DC6" w:rsidRPr="0047744D">
        <w:rPr>
          <w:rFonts w:ascii="Verdana" w:hAnsi="Verdana"/>
          <w:sz w:val="20"/>
          <w:szCs w:val="20"/>
        </w:rPr>
        <w:t xml:space="preserve"> </w:t>
      </w:r>
      <w:r w:rsidRPr="0047744D">
        <w:rPr>
          <w:rFonts w:ascii="Verdana" w:hAnsi="Verdana"/>
          <w:sz w:val="20"/>
          <w:szCs w:val="20"/>
        </w:rPr>
        <w:t xml:space="preserve">de </w:t>
      </w:r>
      <w:r w:rsidR="0096471D" w:rsidRPr="0047744D">
        <w:rPr>
          <w:rFonts w:ascii="Verdana" w:hAnsi="Verdana"/>
          <w:sz w:val="20"/>
          <w:szCs w:val="20"/>
        </w:rPr>
        <w:t>julio</w:t>
      </w:r>
      <w:r w:rsidR="00AE0DC6" w:rsidRPr="0047744D">
        <w:rPr>
          <w:rFonts w:ascii="Verdana" w:hAnsi="Verdana"/>
          <w:sz w:val="20"/>
          <w:szCs w:val="20"/>
        </w:rPr>
        <w:t xml:space="preserve"> </w:t>
      </w:r>
      <w:r w:rsidRPr="0047744D">
        <w:rPr>
          <w:rFonts w:ascii="Verdana" w:hAnsi="Verdana"/>
          <w:sz w:val="20"/>
          <w:szCs w:val="20"/>
        </w:rPr>
        <w:t>de 20</w:t>
      </w:r>
      <w:r w:rsidR="00545A57" w:rsidRPr="0047744D">
        <w:rPr>
          <w:rFonts w:ascii="Verdana" w:hAnsi="Verdana"/>
          <w:sz w:val="20"/>
          <w:szCs w:val="20"/>
        </w:rPr>
        <w:t>2</w:t>
      </w:r>
      <w:r w:rsidR="00CA7207" w:rsidRPr="0047744D">
        <w:rPr>
          <w:rFonts w:ascii="Verdana" w:hAnsi="Verdana"/>
          <w:sz w:val="20"/>
          <w:szCs w:val="20"/>
        </w:rPr>
        <w:t>2</w:t>
      </w:r>
      <w:r w:rsidRPr="0047744D">
        <w:rPr>
          <w:rFonts w:ascii="Verdana" w:hAnsi="Verdana"/>
          <w:sz w:val="20"/>
          <w:szCs w:val="20"/>
        </w:rPr>
        <w:t>.</w:t>
      </w:r>
      <w:r w:rsidR="00E545B0" w:rsidRPr="0047744D">
        <w:rPr>
          <w:rFonts w:ascii="Verdana" w:hAnsi="Verdana"/>
          <w:sz w:val="20"/>
          <w:szCs w:val="20"/>
        </w:rPr>
        <w:t xml:space="preserve"> Sentencia adoptada en San José de Costa Rica por medio de sesión virtual.</w:t>
      </w:r>
    </w:p>
    <w:p w14:paraId="34C250F8" w14:textId="111C5564" w:rsidR="00FB4720" w:rsidRPr="0047744D" w:rsidRDefault="00FB4720" w:rsidP="002F1BB8">
      <w:pPr>
        <w:pStyle w:val="Prrafodelista"/>
        <w:spacing w:after="0" w:line="240" w:lineRule="auto"/>
        <w:ind w:left="0"/>
        <w:contextualSpacing w:val="0"/>
        <w:jc w:val="both"/>
        <w:rPr>
          <w:rFonts w:ascii="Verdana" w:hAnsi="Verdana"/>
          <w:sz w:val="20"/>
          <w:szCs w:val="20"/>
        </w:rPr>
      </w:pPr>
    </w:p>
    <w:p w14:paraId="7A3ACBD2" w14:textId="3C6FE5CA" w:rsidR="00FB4720" w:rsidRPr="0047744D" w:rsidRDefault="00FB4720" w:rsidP="002F1BB8">
      <w:pPr>
        <w:pStyle w:val="Prrafodelista"/>
        <w:spacing w:after="0" w:line="240" w:lineRule="auto"/>
        <w:ind w:left="0"/>
        <w:contextualSpacing w:val="0"/>
        <w:jc w:val="both"/>
        <w:rPr>
          <w:rFonts w:ascii="Verdana" w:hAnsi="Verdana"/>
          <w:sz w:val="20"/>
          <w:szCs w:val="20"/>
        </w:rPr>
      </w:pPr>
    </w:p>
    <w:p w14:paraId="44547CF1" w14:textId="37AC6ABD" w:rsidR="00497C69" w:rsidRPr="0047744D" w:rsidRDefault="00497C69" w:rsidP="00497C69">
      <w:pPr>
        <w:pStyle w:val="Textoindependiente"/>
        <w:rPr>
          <w:lang w:val="es-CR"/>
        </w:rPr>
      </w:pPr>
    </w:p>
    <w:p w14:paraId="784A112C" w14:textId="12474007" w:rsidR="00497C69" w:rsidRPr="0047744D" w:rsidRDefault="00497C69" w:rsidP="00497C69">
      <w:pPr>
        <w:pStyle w:val="Textoindependiente"/>
        <w:rPr>
          <w:lang w:val="es-CR"/>
        </w:rPr>
      </w:pPr>
    </w:p>
    <w:p w14:paraId="4C81CD34" w14:textId="52220190" w:rsidR="00497C69" w:rsidRPr="0047744D" w:rsidRDefault="00497C69" w:rsidP="00497C69">
      <w:pPr>
        <w:pStyle w:val="Textoindependiente"/>
        <w:rPr>
          <w:lang w:val="es-CR"/>
        </w:rPr>
      </w:pPr>
    </w:p>
    <w:p w14:paraId="2AAA266C" w14:textId="7B3EA146" w:rsidR="00497C69" w:rsidRPr="0047744D" w:rsidRDefault="00497C69" w:rsidP="00497C69">
      <w:pPr>
        <w:pStyle w:val="Textoindependiente"/>
        <w:spacing w:before="11"/>
        <w:rPr>
          <w:lang w:val="es-CR"/>
        </w:rPr>
      </w:pPr>
    </w:p>
    <w:p w14:paraId="5C90D19A" w14:textId="2CBE06EC" w:rsidR="00497C69" w:rsidRPr="0047744D" w:rsidRDefault="00497C69" w:rsidP="00497C69">
      <w:pPr>
        <w:pStyle w:val="Textoindependiente"/>
        <w:tabs>
          <w:tab w:val="left" w:pos="6702"/>
        </w:tabs>
        <w:ind w:left="121"/>
        <w:jc w:val="center"/>
        <w:rPr>
          <w:lang w:val="es-CR"/>
        </w:rPr>
      </w:pPr>
      <w:r w:rsidRPr="0047744D">
        <w:rPr>
          <w:lang w:val="es-CR"/>
        </w:rPr>
        <w:t>L. Patricio</w:t>
      </w:r>
      <w:r w:rsidRPr="0047744D">
        <w:rPr>
          <w:spacing w:val="-6"/>
          <w:lang w:val="es-CR"/>
        </w:rPr>
        <w:t xml:space="preserve"> </w:t>
      </w:r>
      <w:r w:rsidRPr="0047744D">
        <w:rPr>
          <w:lang w:val="es-CR"/>
        </w:rPr>
        <w:t>Pazmiño</w:t>
      </w:r>
      <w:r w:rsidRPr="0047744D">
        <w:rPr>
          <w:spacing w:val="-3"/>
          <w:lang w:val="es-CR"/>
        </w:rPr>
        <w:t xml:space="preserve"> </w:t>
      </w:r>
      <w:r w:rsidRPr="0047744D">
        <w:rPr>
          <w:lang w:val="es-CR"/>
        </w:rPr>
        <w:t>Freire</w:t>
      </w:r>
    </w:p>
    <w:p w14:paraId="3AC5EF04" w14:textId="482668CD" w:rsidR="00497C69" w:rsidRPr="0047744D" w:rsidRDefault="008B230F" w:rsidP="00497C69">
      <w:pPr>
        <w:pStyle w:val="Textoindependiente"/>
        <w:jc w:val="center"/>
        <w:rPr>
          <w:lang w:val="es-CR"/>
        </w:rPr>
      </w:pPr>
      <w:r w:rsidRPr="0047744D">
        <w:rPr>
          <w:lang w:val="es-CR"/>
        </w:rPr>
        <w:t>Presidente en ejercicio</w:t>
      </w:r>
    </w:p>
    <w:p w14:paraId="566F3FC6" w14:textId="71D09B6A" w:rsidR="00497C69" w:rsidRPr="0047744D" w:rsidRDefault="00497C69" w:rsidP="00497C69">
      <w:pPr>
        <w:pStyle w:val="Textoindependiente"/>
        <w:rPr>
          <w:lang w:val="es-CR"/>
        </w:rPr>
      </w:pPr>
    </w:p>
    <w:p w14:paraId="04EE682C" w14:textId="52D04F22" w:rsidR="00497C69" w:rsidRPr="0047744D" w:rsidRDefault="00497C69" w:rsidP="00497C69">
      <w:pPr>
        <w:pStyle w:val="Textoindependiente"/>
        <w:rPr>
          <w:lang w:val="es-CR"/>
        </w:rPr>
      </w:pPr>
    </w:p>
    <w:p w14:paraId="3FFCE7E5" w14:textId="0F08F779" w:rsidR="00497C69" w:rsidRPr="0047744D" w:rsidRDefault="00497C69" w:rsidP="00497C69">
      <w:pPr>
        <w:pStyle w:val="Textoindependiente"/>
        <w:rPr>
          <w:lang w:val="es-CR"/>
        </w:rPr>
      </w:pPr>
    </w:p>
    <w:p w14:paraId="491F2046" w14:textId="47DCF7EC" w:rsidR="00497C69" w:rsidRPr="0047744D" w:rsidRDefault="00497C69" w:rsidP="00497C69">
      <w:pPr>
        <w:pStyle w:val="Textoindependiente"/>
        <w:rPr>
          <w:lang w:val="es-CR"/>
        </w:rPr>
      </w:pPr>
    </w:p>
    <w:p w14:paraId="4A25F16D" w14:textId="77777777" w:rsidR="00497C69" w:rsidRPr="0047744D" w:rsidRDefault="00497C69" w:rsidP="00497C69">
      <w:pPr>
        <w:pStyle w:val="Textoindependiente"/>
        <w:spacing w:before="1"/>
        <w:rPr>
          <w:lang w:val="es-CR"/>
        </w:rPr>
      </w:pPr>
    </w:p>
    <w:p w14:paraId="2CABADD4" w14:textId="470510C0" w:rsidR="00497C69" w:rsidRPr="0047744D" w:rsidRDefault="00497C69" w:rsidP="00497C69">
      <w:pPr>
        <w:pStyle w:val="Textoindependiente"/>
        <w:tabs>
          <w:tab w:val="left" w:pos="5077"/>
        </w:tabs>
        <w:spacing w:before="1"/>
        <w:ind w:left="121"/>
        <w:rPr>
          <w:lang w:val="es-CR"/>
        </w:rPr>
      </w:pPr>
      <w:r w:rsidRPr="0047744D">
        <w:rPr>
          <w:lang w:val="es-CR"/>
        </w:rPr>
        <w:t>Humberto Antonio</w:t>
      </w:r>
      <w:r w:rsidRPr="0047744D">
        <w:rPr>
          <w:spacing w:val="-8"/>
          <w:lang w:val="es-CR"/>
        </w:rPr>
        <w:t xml:space="preserve"> </w:t>
      </w:r>
      <w:r w:rsidRPr="0047744D">
        <w:rPr>
          <w:lang w:val="es-CR"/>
        </w:rPr>
        <w:t>Sierra</w:t>
      </w:r>
      <w:r w:rsidRPr="0047744D">
        <w:rPr>
          <w:spacing w:val="-2"/>
          <w:lang w:val="es-CR"/>
        </w:rPr>
        <w:t xml:space="preserve"> </w:t>
      </w:r>
      <w:r w:rsidRPr="0047744D">
        <w:rPr>
          <w:lang w:val="es-CR"/>
        </w:rPr>
        <w:t>Porto</w:t>
      </w:r>
      <w:r w:rsidRPr="0047744D">
        <w:rPr>
          <w:lang w:val="es-CR"/>
        </w:rPr>
        <w:tab/>
      </w:r>
      <w:r w:rsidR="00BC2267">
        <w:rPr>
          <w:lang w:val="es-CR"/>
        </w:rPr>
        <w:t xml:space="preserve">            E</w:t>
      </w:r>
      <w:r w:rsidRPr="0047744D">
        <w:rPr>
          <w:lang w:val="es-CR"/>
        </w:rPr>
        <w:t>duardo Ferrer Mac-Gregor</w:t>
      </w:r>
      <w:r w:rsidRPr="0047744D">
        <w:rPr>
          <w:spacing w:val="-15"/>
          <w:lang w:val="es-CR"/>
        </w:rPr>
        <w:t xml:space="preserve"> </w:t>
      </w:r>
      <w:r w:rsidRPr="0047744D">
        <w:rPr>
          <w:lang w:val="es-CR"/>
        </w:rPr>
        <w:t>Poisot</w:t>
      </w:r>
    </w:p>
    <w:p w14:paraId="51385F94" w14:textId="77777777" w:rsidR="00497C69" w:rsidRPr="0047744D" w:rsidRDefault="00497C69" w:rsidP="00497C69">
      <w:pPr>
        <w:pStyle w:val="Textoindependiente"/>
        <w:rPr>
          <w:lang w:val="es-CR"/>
        </w:rPr>
      </w:pPr>
    </w:p>
    <w:p w14:paraId="7AB78821" w14:textId="2F13FBFA" w:rsidR="00497C69" w:rsidRPr="0047744D" w:rsidRDefault="00497C69" w:rsidP="00497C69">
      <w:pPr>
        <w:pStyle w:val="Textoindependiente"/>
        <w:rPr>
          <w:lang w:val="es-CR"/>
        </w:rPr>
      </w:pPr>
    </w:p>
    <w:p w14:paraId="6DEE523F" w14:textId="6912518D" w:rsidR="00497C69" w:rsidRPr="0047744D" w:rsidRDefault="00497C69" w:rsidP="00497C69">
      <w:pPr>
        <w:pStyle w:val="Textoindependiente"/>
        <w:spacing w:before="11"/>
        <w:rPr>
          <w:lang w:val="es-CR"/>
        </w:rPr>
      </w:pPr>
    </w:p>
    <w:p w14:paraId="4553893F" w14:textId="7ECF8C19" w:rsidR="00497C69" w:rsidRPr="0047744D" w:rsidRDefault="00497C69" w:rsidP="00497C69">
      <w:pPr>
        <w:pStyle w:val="Textoindependiente"/>
        <w:spacing w:before="11"/>
        <w:rPr>
          <w:lang w:val="es-CR"/>
        </w:rPr>
      </w:pPr>
    </w:p>
    <w:p w14:paraId="6AD62941" w14:textId="5B765092" w:rsidR="00497C69" w:rsidRDefault="00497C69" w:rsidP="00497C69">
      <w:pPr>
        <w:pStyle w:val="Textoindependiente"/>
        <w:spacing w:before="11"/>
        <w:rPr>
          <w:lang w:val="es-CR"/>
        </w:rPr>
      </w:pPr>
    </w:p>
    <w:p w14:paraId="349617F9" w14:textId="087AC8C9" w:rsidR="00BC2267" w:rsidRPr="0047744D" w:rsidRDefault="00BC2267" w:rsidP="00497C69">
      <w:pPr>
        <w:pStyle w:val="Textoindependiente"/>
        <w:spacing w:before="11"/>
        <w:rPr>
          <w:lang w:val="es-CR"/>
        </w:rPr>
      </w:pPr>
    </w:p>
    <w:p w14:paraId="34F991E2" w14:textId="1566E384" w:rsidR="00497C69" w:rsidRPr="0047744D" w:rsidRDefault="00497C69" w:rsidP="00497C69">
      <w:pPr>
        <w:pStyle w:val="Textoindependiente"/>
        <w:spacing w:before="11"/>
        <w:rPr>
          <w:lang w:val="es-CR"/>
        </w:rPr>
      </w:pPr>
    </w:p>
    <w:p w14:paraId="655E5AE6" w14:textId="430197D3" w:rsidR="00497C69" w:rsidRPr="0047744D" w:rsidRDefault="00497C69" w:rsidP="00497C69">
      <w:pPr>
        <w:pStyle w:val="Textoindependiente"/>
        <w:tabs>
          <w:tab w:val="left" w:pos="5854"/>
        </w:tabs>
        <w:ind w:left="121"/>
        <w:rPr>
          <w:lang w:val="es-CR"/>
        </w:rPr>
      </w:pPr>
      <w:r w:rsidRPr="0047744D">
        <w:rPr>
          <w:lang w:val="es-CR"/>
        </w:rPr>
        <w:t>Eugenio</w:t>
      </w:r>
      <w:r w:rsidRPr="0047744D">
        <w:rPr>
          <w:spacing w:val="-5"/>
          <w:lang w:val="es-CR"/>
        </w:rPr>
        <w:t xml:space="preserve"> </w:t>
      </w:r>
      <w:r w:rsidRPr="0047744D">
        <w:rPr>
          <w:lang w:val="es-CR"/>
        </w:rPr>
        <w:t>Raúl</w:t>
      </w:r>
      <w:r w:rsidRPr="0047744D">
        <w:rPr>
          <w:spacing w:val="-3"/>
          <w:lang w:val="es-CR"/>
        </w:rPr>
        <w:t xml:space="preserve"> </w:t>
      </w:r>
      <w:r w:rsidRPr="0047744D">
        <w:rPr>
          <w:lang w:val="es-CR"/>
        </w:rPr>
        <w:t>Zaffaroni</w:t>
      </w:r>
      <w:r w:rsidRPr="0047744D">
        <w:rPr>
          <w:lang w:val="es-CR"/>
        </w:rPr>
        <w:tab/>
      </w:r>
      <w:r w:rsidR="00BC2267">
        <w:rPr>
          <w:lang w:val="es-CR"/>
        </w:rPr>
        <w:t xml:space="preserve">            </w:t>
      </w:r>
      <w:r w:rsidRPr="0047744D">
        <w:rPr>
          <w:lang w:val="es-CR"/>
        </w:rPr>
        <w:t>Ricardo C. Pérez</w:t>
      </w:r>
      <w:r w:rsidRPr="0047744D">
        <w:rPr>
          <w:spacing w:val="-8"/>
          <w:lang w:val="es-CR"/>
        </w:rPr>
        <w:t xml:space="preserve"> </w:t>
      </w:r>
      <w:r w:rsidRPr="0047744D">
        <w:rPr>
          <w:lang w:val="es-CR"/>
        </w:rPr>
        <w:t>Manrique</w:t>
      </w:r>
    </w:p>
    <w:p w14:paraId="6FD2148D" w14:textId="6FF43EC5" w:rsidR="00497C69" w:rsidRPr="0047744D" w:rsidRDefault="00497C69" w:rsidP="00497C69">
      <w:pPr>
        <w:pStyle w:val="Textoindependiente"/>
        <w:rPr>
          <w:lang w:val="es-CR"/>
        </w:rPr>
      </w:pPr>
    </w:p>
    <w:p w14:paraId="696B4DBF" w14:textId="77777777" w:rsidR="00497C69" w:rsidRPr="0047744D" w:rsidRDefault="00497C69" w:rsidP="00497C69">
      <w:pPr>
        <w:pStyle w:val="Textoindependiente"/>
        <w:rPr>
          <w:lang w:val="es-CR"/>
        </w:rPr>
      </w:pPr>
    </w:p>
    <w:p w14:paraId="54928136" w14:textId="77777777" w:rsidR="00497C69" w:rsidRPr="0047744D" w:rsidRDefault="00497C69" w:rsidP="00497C69">
      <w:pPr>
        <w:pStyle w:val="Textoindependiente"/>
        <w:rPr>
          <w:lang w:val="es-CR"/>
        </w:rPr>
      </w:pPr>
    </w:p>
    <w:p w14:paraId="1373D2E1" w14:textId="4C082772" w:rsidR="00497C69" w:rsidRPr="0047744D" w:rsidRDefault="00497C69" w:rsidP="00497C69">
      <w:pPr>
        <w:pStyle w:val="Textoindependiente"/>
        <w:rPr>
          <w:lang w:val="es-CR"/>
        </w:rPr>
      </w:pPr>
    </w:p>
    <w:p w14:paraId="5D6DC88B" w14:textId="5114E595" w:rsidR="00497C69" w:rsidRPr="0047744D" w:rsidRDefault="00497C69" w:rsidP="00497C69">
      <w:pPr>
        <w:pStyle w:val="Textoindependiente"/>
        <w:spacing w:before="11"/>
        <w:rPr>
          <w:lang w:val="es-CR"/>
        </w:rPr>
      </w:pPr>
    </w:p>
    <w:p w14:paraId="57B36F49" w14:textId="77777777" w:rsidR="00497C69" w:rsidRPr="0047744D" w:rsidRDefault="00497C69" w:rsidP="00497C69">
      <w:pPr>
        <w:pStyle w:val="Textoindependiente"/>
        <w:spacing w:before="11"/>
        <w:rPr>
          <w:lang w:val="es-CR"/>
        </w:rPr>
      </w:pPr>
    </w:p>
    <w:p w14:paraId="19C127DA" w14:textId="77777777" w:rsidR="00497C69" w:rsidRPr="0047744D" w:rsidRDefault="00497C69" w:rsidP="00497C69">
      <w:pPr>
        <w:pStyle w:val="Textoindependiente"/>
        <w:ind w:left="3209" w:right="3211"/>
        <w:jc w:val="center"/>
        <w:rPr>
          <w:lang w:val="es-CR"/>
        </w:rPr>
      </w:pPr>
      <w:r w:rsidRPr="0047744D">
        <w:rPr>
          <w:lang w:val="es-CR"/>
        </w:rPr>
        <w:t>Pablo Saavedra Alessandri Secretario</w:t>
      </w:r>
    </w:p>
    <w:p w14:paraId="222291FE" w14:textId="6165AC47" w:rsidR="00497C69" w:rsidRPr="0047744D" w:rsidRDefault="00497C69" w:rsidP="00497C69">
      <w:pPr>
        <w:pStyle w:val="Textoindependiente"/>
        <w:rPr>
          <w:lang w:val="es-CR"/>
        </w:rPr>
      </w:pPr>
    </w:p>
    <w:p w14:paraId="148F1C54" w14:textId="77777777" w:rsidR="00CD2C28" w:rsidRPr="0047744D" w:rsidRDefault="00CD2C28" w:rsidP="00497C69">
      <w:pPr>
        <w:pStyle w:val="Textoindependiente"/>
        <w:rPr>
          <w:lang w:val="es-CR"/>
        </w:rPr>
      </w:pPr>
    </w:p>
    <w:p w14:paraId="23476ECE" w14:textId="7070859C" w:rsidR="00497C69" w:rsidRPr="0047744D" w:rsidRDefault="00497C69" w:rsidP="00497C69">
      <w:pPr>
        <w:pStyle w:val="Textoindependiente"/>
        <w:spacing w:before="195"/>
        <w:ind w:left="121"/>
        <w:rPr>
          <w:lang w:val="es-CR"/>
        </w:rPr>
      </w:pPr>
      <w:r w:rsidRPr="0047744D">
        <w:rPr>
          <w:lang w:val="es-CR"/>
        </w:rPr>
        <w:t>Comuníquese y ejecútese,</w:t>
      </w:r>
    </w:p>
    <w:p w14:paraId="06728ACA" w14:textId="043F8F3E" w:rsidR="00497C69" w:rsidRPr="0047744D" w:rsidRDefault="00497C69" w:rsidP="00497C69">
      <w:pPr>
        <w:pStyle w:val="Textoindependiente"/>
        <w:rPr>
          <w:lang w:val="es-CR"/>
        </w:rPr>
      </w:pPr>
    </w:p>
    <w:p w14:paraId="73431277" w14:textId="36325886" w:rsidR="00497C69" w:rsidRPr="0047744D" w:rsidRDefault="00497C69" w:rsidP="00497C69">
      <w:pPr>
        <w:pStyle w:val="Textoindependiente"/>
        <w:rPr>
          <w:lang w:val="es-CR"/>
        </w:rPr>
      </w:pPr>
    </w:p>
    <w:p w14:paraId="56D26B27" w14:textId="65D6F885" w:rsidR="00CD2C28" w:rsidRPr="0047744D" w:rsidRDefault="00CD2C28" w:rsidP="00497C69">
      <w:pPr>
        <w:pStyle w:val="Textoindependiente"/>
        <w:rPr>
          <w:lang w:val="es-CR"/>
        </w:rPr>
      </w:pPr>
    </w:p>
    <w:p w14:paraId="3C4E9094" w14:textId="2732F5F4" w:rsidR="00CD2C28" w:rsidRPr="0047744D" w:rsidRDefault="00CD2C28" w:rsidP="00497C69">
      <w:pPr>
        <w:pStyle w:val="Textoindependiente"/>
        <w:rPr>
          <w:lang w:val="es-CR"/>
        </w:rPr>
      </w:pPr>
    </w:p>
    <w:p w14:paraId="6F284A13" w14:textId="1EB47514" w:rsidR="00497C69" w:rsidRPr="0047744D" w:rsidRDefault="00497C69" w:rsidP="00497C69">
      <w:pPr>
        <w:pStyle w:val="Textoindependiente"/>
        <w:rPr>
          <w:lang w:val="es-CR"/>
        </w:rPr>
      </w:pPr>
    </w:p>
    <w:p w14:paraId="1534B34B" w14:textId="5B9649ED" w:rsidR="00497C69" w:rsidRPr="0047744D" w:rsidRDefault="00497C69" w:rsidP="00CD2C28">
      <w:pPr>
        <w:pStyle w:val="Textoindependiente"/>
        <w:tabs>
          <w:tab w:val="left" w:pos="6840"/>
        </w:tabs>
        <w:ind w:left="5670"/>
        <w:jc w:val="center"/>
        <w:rPr>
          <w:lang w:val="es-CR"/>
        </w:rPr>
      </w:pPr>
      <w:r w:rsidRPr="0047744D">
        <w:rPr>
          <w:lang w:val="es-CR"/>
        </w:rPr>
        <w:t>L. Patricio</w:t>
      </w:r>
      <w:r w:rsidRPr="0047744D">
        <w:rPr>
          <w:spacing w:val="-6"/>
          <w:lang w:val="es-CR"/>
        </w:rPr>
        <w:t xml:space="preserve"> </w:t>
      </w:r>
      <w:r w:rsidRPr="0047744D">
        <w:rPr>
          <w:lang w:val="es-CR"/>
        </w:rPr>
        <w:t>Pazmiño</w:t>
      </w:r>
      <w:r w:rsidRPr="0047744D">
        <w:rPr>
          <w:spacing w:val="-3"/>
          <w:lang w:val="es-CR"/>
        </w:rPr>
        <w:t xml:space="preserve"> </w:t>
      </w:r>
      <w:r w:rsidRPr="0047744D">
        <w:rPr>
          <w:lang w:val="es-CR"/>
        </w:rPr>
        <w:t>Freire</w:t>
      </w:r>
    </w:p>
    <w:p w14:paraId="056F4B02" w14:textId="765960B2" w:rsidR="00497C69" w:rsidRPr="0047744D" w:rsidRDefault="008B230F" w:rsidP="00CD2C28">
      <w:pPr>
        <w:pStyle w:val="Textoindependiente"/>
        <w:ind w:left="5670"/>
        <w:jc w:val="center"/>
        <w:rPr>
          <w:lang w:val="es-CR"/>
        </w:rPr>
      </w:pPr>
      <w:r w:rsidRPr="0047744D">
        <w:rPr>
          <w:lang w:val="es-CR"/>
        </w:rPr>
        <w:t>Presidente en ejercicio</w:t>
      </w:r>
    </w:p>
    <w:p w14:paraId="199D3AB6" w14:textId="77777777" w:rsidR="00497C69" w:rsidRPr="0047744D" w:rsidRDefault="00497C69" w:rsidP="00CD2C28">
      <w:pPr>
        <w:pStyle w:val="Textoindependiente"/>
        <w:spacing w:before="11"/>
        <w:ind w:left="6390"/>
        <w:jc w:val="center"/>
        <w:rPr>
          <w:lang w:val="es-CR"/>
        </w:rPr>
      </w:pPr>
    </w:p>
    <w:p w14:paraId="3FE20753" w14:textId="513E71A5" w:rsidR="00497C69" w:rsidRPr="0047744D" w:rsidRDefault="00497C69" w:rsidP="00497C69">
      <w:pPr>
        <w:pStyle w:val="Textoindependiente"/>
        <w:spacing w:before="11"/>
        <w:rPr>
          <w:lang w:val="es-CR"/>
        </w:rPr>
      </w:pPr>
    </w:p>
    <w:p w14:paraId="639AAA72" w14:textId="2D174482" w:rsidR="00CD2C28" w:rsidRPr="0047744D" w:rsidRDefault="00CD2C28" w:rsidP="00497C69">
      <w:pPr>
        <w:pStyle w:val="Textoindependiente"/>
        <w:spacing w:before="11"/>
        <w:rPr>
          <w:lang w:val="es-CR"/>
        </w:rPr>
      </w:pPr>
    </w:p>
    <w:p w14:paraId="21A3CDCE" w14:textId="77777777" w:rsidR="00CD2C28" w:rsidRPr="0047744D" w:rsidRDefault="00CD2C28" w:rsidP="00497C69">
      <w:pPr>
        <w:pStyle w:val="Textoindependiente"/>
        <w:spacing w:before="11"/>
        <w:rPr>
          <w:lang w:val="es-CR"/>
        </w:rPr>
      </w:pPr>
    </w:p>
    <w:p w14:paraId="100EA2D8" w14:textId="7C2338E4" w:rsidR="00FB4720" w:rsidRPr="0047744D" w:rsidRDefault="00497C69" w:rsidP="00CD2C28">
      <w:pPr>
        <w:pStyle w:val="Textoindependiente"/>
        <w:ind w:left="979" w:right="6283" w:hanging="860"/>
        <w:rPr>
          <w:lang w:val="es-CR"/>
        </w:rPr>
      </w:pPr>
      <w:r w:rsidRPr="0047744D">
        <w:rPr>
          <w:lang w:val="es-CR"/>
        </w:rPr>
        <w:t>Pablo Saavedra Alessandri Secretario</w:t>
      </w:r>
    </w:p>
    <w:sectPr w:rsidR="00FB4720" w:rsidRPr="0047744D" w:rsidSect="00F65E90">
      <w:headerReference w:type="default" r:id="rId8"/>
      <w:footerReference w:type="default" r:id="rId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57F02" w14:textId="77777777" w:rsidR="00223244" w:rsidRDefault="00223244" w:rsidP="007B680C">
      <w:pPr>
        <w:spacing w:after="0" w:line="240" w:lineRule="auto"/>
      </w:pPr>
      <w:r>
        <w:separator/>
      </w:r>
    </w:p>
  </w:endnote>
  <w:endnote w:type="continuationSeparator" w:id="0">
    <w:p w14:paraId="6CD3C5B5" w14:textId="77777777" w:rsidR="00223244" w:rsidRDefault="00223244" w:rsidP="007B6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1948589355"/>
      <w:docPartObj>
        <w:docPartGallery w:val="Page Numbers (Bottom of Page)"/>
        <w:docPartUnique/>
      </w:docPartObj>
    </w:sdtPr>
    <w:sdtEndPr>
      <w:rPr>
        <w:rFonts w:ascii="Verdana" w:hAnsi="Verdana"/>
        <w:noProof/>
      </w:rPr>
    </w:sdtEndPr>
    <w:sdtContent>
      <w:p w14:paraId="6EB661DC" w14:textId="74D4081B" w:rsidR="00331488" w:rsidRPr="00183554" w:rsidRDefault="005A7313" w:rsidP="00183554">
        <w:pPr>
          <w:pStyle w:val="Piedepgina"/>
          <w:jc w:val="center"/>
          <w:rPr>
            <w:rFonts w:ascii="Verdana" w:hAnsi="Verdana"/>
            <w:sz w:val="18"/>
            <w:szCs w:val="18"/>
          </w:rPr>
        </w:pPr>
        <w:r w:rsidRPr="00183554">
          <w:rPr>
            <w:rFonts w:ascii="Verdana" w:hAnsi="Verdana"/>
            <w:sz w:val="18"/>
            <w:szCs w:val="18"/>
          </w:rPr>
          <w:fldChar w:fldCharType="begin"/>
        </w:r>
        <w:r w:rsidRPr="00183554">
          <w:rPr>
            <w:rFonts w:ascii="Verdana" w:hAnsi="Verdana"/>
            <w:sz w:val="18"/>
            <w:szCs w:val="18"/>
          </w:rPr>
          <w:instrText xml:space="preserve"> PAGE   \* MERGEFORMAT </w:instrText>
        </w:r>
        <w:r w:rsidRPr="00183554">
          <w:rPr>
            <w:rFonts w:ascii="Verdana" w:hAnsi="Verdana"/>
            <w:sz w:val="18"/>
            <w:szCs w:val="18"/>
          </w:rPr>
          <w:fldChar w:fldCharType="separate"/>
        </w:r>
        <w:r w:rsidR="004D0663" w:rsidRPr="00183554">
          <w:rPr>
            <w:rFonts w:ascii="Verdana" w:hAnsi="Verdana"/>
            <w:noProof/>
            <w:sz w:val="18"/>
            <w:szCs w:val="18"/>
          </w:rPr>
          <w:t>10</w:t>
        </w:r>
        <w:r w:rsidRPr="00183554">
          <w:rPr>
            <w:rFonts w:ascii="Verdana" w:hAnsi="Verdana"/>
            <w:noProof/>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B863B" w14:textId="77777777" w:rsidR="00223244" w:rsidRDefault="00223244" w:rsidP="007B680C">
      <w:pPr>
        <w:spacing w:after="0" w:line="240" w:lineRule="auto"/>
      </w:pPr>
      <w:r>
        <w:separator/>
      </w:r>
    </w:p>
  </w:footnote>
  <w:footnote w:type="continuationSeparator" w:id="0">
    <w:p w14:paraId="4B442C3A" w14:textId="77777777" w:rsidR="00223244" w:rsidRDefault="00223244" w:rsidP="007B680C">
      <w:pPr>
        <w:spacing w:after="0" w:line="240" w:lineRule="auto"/>
      </w:pPr>
      <w:r>
        <w:continuationSeparator/>
      </w:r>
    </w:p>
  </w:footnote>
  <w:footnote w:id="1">
    <w:p w14:paraId="71BCBEAB" w14:textId="4EE223BE" w:rsidR="00A4146B" w:rsidRPr="0066007C" w:rsidRDefault="00A4146B" w:rsidP="006E7675">
      <w:pPr>
        <w:pStyle w:val="Textonotapie"/>
        <w:spacing w:after="60"/>
      </w:pPr>
      <w:r w:rsidRPr="00C5090E">
        <w:rPr>
          <w:rStyle w:val="Refdenotaalpie"/>
          <w:szCs w:val="16"/>
        </w:rPr>
        <w:sym w:font="Symbol" w:char="F02A"/>
      </w:r>
      <w:r w:rsidRPr="00C5090E">
        <w:rPr>
          <w:szCs w:val="16"/>
        </w:rPr>
        <w:t xml:space="preserve"> </w:t>
      </w:r>
      <w:r w:rsidR="0066007C">
        <w:rPr>
          <w:szCs w:val="16"/>
        </w:rPr>
        <w:tab/>
      </w:r>
      <w:r w:rsidR="00B571C9" w:rsidRPr="00F77262">
        <w:rPr>
          <w:szCs w:val="16"/>
        </w:rPr>
        <w:t xml:space="preserve">La presente </w:t>
      </w:r>
      <w:r w:rsidR="00B571C9">
        <w:rPr>
          <w:szCs w:val="16"/>
        </w:rPr>
        <w:t xml:space="preserve">Sentencia </w:t>
      </w:r>
      <w:r w:rsidR="00DB3F4A">
        <w:rPr>
          <w:szCs w:val="16"/>
        </w:rPr>
        <w:t xml:space="preserve">de Interpretación </w:t>
      </w:r>
      <w:r w:rsidR="00B571C9" w:rsidRPr="00F77262">
        <w:rPr>
          <w:szCs w:val="16"/>
        </w:rPr>
        <w:t xml:space="preserve">se dicta en el </w:t>
      </w:r>
      <w:r w:rsidR="00DB3F4A" w:rsidRPr="00933D92">
        <w:rPr>
          <w:szCs w:val="16"/>
        </w:rPr>
        <w:t>65</w:t>
      </w:r>
      <w:r w:rsidR="00341EFB">
        <w:rPr>
          <w:szCs w:val="16"/>
        </w:rPr>
        <w:t>°</w:t>
      </w:r>
      <w:r w:rsidR="00B571C9" w:rsidRPr="00F77262">
        <w:rPr>
          <w:szCs w:val="16"/>
        </w:rPr>
        <w:t xml:space="preserve"> Período Extraordinario de Sesiones de la Corte</w:t>
      </w:r>
      <w:r w:rsidR="00DC221C">
        <w:rPr>
          <w:szCs w:val="16"/>
          <w:lang w:val="es-ES"/>
        </w:rPr>
        <w:t>, el cual se llevó a cabo de forma no presencial utilizando los medios tecnológicos de conformidad con lo establecido en el Reglamento de la Corte</w:t>
      </w:r>
      <w:r w:rsidR="00B571C9" w:rsidRPr="00F77262">
        <w:rPr>
          <w:szCs w:val="16"/>
        </w:rPr>
        <w:t xml:space="preserve">. </w:t>
      </w:r>
      <w:r w:rsidR="003E6366">
        <w:t xml:space="preserve">La </w:t>
      </w:r>
      <w:r w:rsidR="00F155DC">
        <w:t>J</w:t>
      </w:r>
      <w:r w:rsidR="003E6366">
        <w:t>ueza Elizabeth Odio Benito y el</w:t>
      </w:r>
      <w:r w:rsidR="0062034A" w:rsidRPr="0062034A">
        <w:t xml:space="preserve"> Juez Eduardo Vio Grossi, por razones de fuerza mayor aceptadas por el Pleno del Tribunal, no particip</w:t>
      </w:r>
      <w:r w:rsidR="00FC3406">
        <w:t>aron</w:t>
      </w:r>
      <w:r w:rsidR="0062034A" w:rsidRPr="0062034A">
        <w:t xml:space="preserve"> en la deliberación y firma de la presente Sentencia de Interpretación.</w:t>
      </w:r>
    </w:p>
  </w:footnote>
  <w:footnote w:id="2">
    <w:p w14:paraId="123FB3F2" w14:textId="70C2AB06" w:rsidR="00AB1559" w:rsidRDefault="00AB1559" w:rsidP="006E7675">
      <w:pPr>
        <w:pStyle w:val="Textonotapie"/>
        <w:spacing w:after="60"/>
      </w:pPr>
      <w:r>
        <w:rPr>
          <w:rStyle w:val="Refdenotaalpie"/>
        </w:rPr>
        <w:footnoteRef/>
      </w:r>
      <w:r>
        <w:t xml:space="preserve"> </w:t>
      </w:r>
      <w:r>
        <w:tab/>
        <w:t>Los representantes de las víctimas son la Clínica de Derechos Humanos y Pueblos Indígenas de la Escuela de Derecho de la Universidad de Suffolk, la abogada Nicole Friederichs, directora de dicha Clínica, Cultural Survival, Inc., Sobrevivencia Cultural, la Asociación Mujb'ab'l Yol y el abogado Cristian Otzín Poyón, de la Asociación de Abogados y Notarios Mayas de Guatemala Nim Ajpu</w:t>
      </w:r>
      <w:r w:rsidR="00F85F76">
        <w:t>.</w:t>
      </w:r>
    </w:p>
  </w:footnote>
  <w:footnote w:id="3">
    <w:p w14:paraId="07F1A8FF" w14:textId="495FC641" w:rsidR="00ED5000" w:rsidRPr="00F54F1F" w:rsidRDefault="00ED5000" w:rsidP="006E7675">
      <w:pPr>
        <w:pStyle w:val="Textonotapie"/>
        <w:spacing w:after="60"/>
        <w:rPr>
          <w:rStyle w:val="Refdenotaalpie"/>
          <w:szCs w:val="16"/>
        </w:rPr>
      </w:pPr>
      <w:r w:rsidRPr="00F54F1F">
        <w:rPr>
          <w:rStyle w:val="Refdenotaalpie"/>
          <w:szCs w:val="16"/>
        </w:rPr>
        <w:footnoteRef/>
      </w:r>
      <w:r w:rsidRPr="00F54F1F">
        <w:rPr>
          <w:rStyle w:val="Refdenotaalpie"/>
          <w:szCs w:val="16"/>
        </w:rPr>
        <w:t xml:space="preserve"> </w:t>
      </w:r>
      <w:r w:rsidRPr="00F54F1F">
        <w:rPr>
          <w:szCs w:val="16"/>
        </w:rPr>
        <w:tab/>
      </w:r>
      <w:r w:rsidRPr="00F54F1F">
        <w:rPr>
          <w:i/>
          <w:szCs w:val="16"/>
        </w:rPr>
        <w:t>Cfr. Caso Loayza Tamayo Vs. Perú</w:t>
      </w:r>
      <w:r w:rsidRPr="00F54F1F">
        <w:rPr>
          <w:szCs w:val="16"/>
        </w:rPr>
        <w:t xml:space="preserve">. </w:t>
      </w:r>
      <w:r w:rsidRPr="00F54F1F">
        <w:rPr>
          <w:i/>
          <w:szCs w:val="16"/>
        </w:rPr>
        <w:t>Interpretación de la Sentencia de Fondo</w:t>
      </w:r>
      <w:r w:rsidRPr="00F54F1F">
        <w:rPr>
          <w:szCs w:val="16"/>
        </w:rPr>
        <w:t xml:space="preserve">. Sentencia de 8 de marzo de 1998. Serie C No. 47, párr. 16, y </w:t>
      </w:r>
      <w:r w:rsidR="00707D51" w:rsidRPr="00933D92">
        <w:t>Caso</w:t>
      </w:r>
      <w:r w:rsidR="00707D51" w:rsidRPr="002F1BB8">
        <w:rPr>
          <w:i/>
          <w:iCs/>
          <w:szCs w:val="16"/>
        </w:rPr>
        <w:t xml:space="preserve"> Casa Nina Vs. Perú. Interpretación de la Sentencia de Excepciones preliminares, Fondo, Reparaciones y Costas</w:t>
      </w:r>
      <w:r w:rsidR="00707D51" w:rsidRPr="00707D51">
        <w:rPr>
          <w:szCs w:val="16"/>
        </w:rPr>
        <w:t>. Sentencia de 1 de septiembre de 2021. Serie C No. 433</w:t>
      </w:r>
      <w:r w:rsidR="00707D51">
        <w:rPr>
          <w:szCs w:val="16"/>
        </w:rPr>
        <w:t>, párr. 10</w:t>
      </w:r>
      <w:r w:rsidR="00707D51" w:rsidRPr="00707D51">
        <w:rPr>
          <w:szCs w:val="16"/>
        </w:rPr>
        <w:t>.</w:t>
      </w:r>
    </w:p>
  </w:footnote>
  <w:footnote w:id="4">
    <w:p w14:paraId="5CECF64F" w14:textId="11AD9858" w:rsidR="005A7313" w:rsidRPr="00F54F1F" w:rsidRDefault="005A7313" w:rsidP="006E7675">
      <w:pPr>
        <w:pStyle w:val="Textonotapie"/>
        <w:spacing w:after="60"/>
        <w:rPr>
          <w:szCs w:val="16"/>
        </w:rPr>
      </w:pPr>
      <w:r w:rsidRPr="00F54F1F">
        <w:rPr>
          <w:rStyle w:val="Refdenotaalpie"/>
          <w:szCs w:val="16"/>
        </w:rPr>
        <w:footnoteRef/>
      </w:r>
      <w:r w:rsidRPr="00F54F1F">
        <w:rPr>
          <w:szCs w:val="16"/>
        </w:rPr>
        <w:t xml:space="preserve"> </w:t>
      </w:r>
      <w:r w:rsidR="00ED5000" w:rsidRPr="00F54F1F">
        <w:rPr>
          <w:szCs w:val="16"/>
        </w:rPr>
        <w:tab/>
      </w:r>
      <w:r w:rsidRPr="00F54F1F">
        <w:rPr>
          <w:i/>
          <w:szCs w:val="16"/>
        </w:rPr>
        <w:t xml:space="preserve">Cfr. Caso Loayza Tamayo Vs. Perú. </w:t>
      </w:r>
      <w:r w:rsidRPr="00933D92">
        <w:t>Interpretación</w:t>
      </w:r>
      <w:r w:rsidRPr="00F54F1F">
        <w:rPr>
          <w:i/>
          <w:szCs w:val="16"/>
        </w:rPr>
        <w:t xml:space="preserve"> de la Sentencia de Reparaciones y Costas</w:t>
      </w:r>
      <w:r w:rsidR="00ED5000" w:rsidRPr="00F54F1F">
        <w:rPr>
          <w:i/>
          <w:szCs w:val="16"/>
        </w:rPr>
        <w:t>, supra</w:t>
      </w:r>
      <w:r w:rsidRPr="00F54F1F">
        <w:rPr>
          <w:szCs w:val="16"/>
        </w:rPr>
        <w:t>, párr. 15, y</w:t>
      </w:r>
      <w:r w:rsidR="00707D51">
        <w:rPr>
          <w:szCs w:val="16"/>
        </w:rPr>
        <w:t xml:space="preserve"> </w:t>
      </w:r>
      <w:r w:rsidR="00707D51" w:rsidRPr="00775298">
        <w:rPr>
          <w:i/>
          <w:iCs/>
          <w:szCs w:val="16"/>
        </w:rPr>
        <w:t>Caso Casa Nina Vs. Perú. Interpretación de la Sentencia de Excepciones preliminares, Fondo, Reparaciones y Costas</w:t>
      </w:r>
      <w:r w:rsidR="00ED5000" w:rsidRPr="00F54F1F">
        <w:rPr>
          <w:i/>
          <w:szCs w:val="16"/>
        </w:rPr>
        <w:t>, supra</w:t>
      </w:r>
      <w:r w:rsidRPr="00F54F1F">
        <w:rPr>
          <w:i/>
          <w:szCs w:val="16"/>
        </w:rPr>
        <w:t xml:space="preserve">, </w:t>
      </w:r>
      <w:r w:rsidRPr="00F54F1F">
        <w:rPr>
          <w:szCs w:val="16"/>
        </w:rPr>
        <w:t>párr. 1</w:t>
      </w:r>
      <w:r w:rsidR="00830784">
        <w:rPr>
          <w:szCs w:val="16"/>
        </w:rPr>
        <w:t>1</w:t>
      </w:r>
      <w:r w:rsidRPr="00F54F1F">
        <w:rPr>
          <w:szCs w:val="16"/>
        </w:rPr>
        <w:t>.</w:t>
      </w:r>
    </w:p>
  </w:footnote>
  <w:footnote w:id="5">
    <w:p w14:paraId="09B20CF8" w14:textId="23E4EB71" w:rsidR="005A7313" w:rsidRPr="00F54F1F" w:rsidRDefault="005A7313" w:rsidP="006E7675">
      <w:pPr>
        <w:pStyle w:val="Textonotapie"/>
        <w:spacing w:after="60"/>
        <w:rPr>
          <w:szCs w:val="16"/>
        </w:rPr>
      </w:pPr>
      <w:r w:rsidRPr="00F54F1F">
        <w:rPr>
          <w:rStyle w:val="Refdenotaalpie"/>
          <w:szCs w:val="16"/>
        </w:rPr>
        <w:footnoteRef/>
      </w:r>
      <w:r w:rsidRPr="00F54F1F">
        <w:rPr>
          <w:szCs w:val="16"/>
        </w:rPr>
        <w:t xml:space="preserve"> </w:t>
      </w:r>
      <w:r w:rsidR="00ED5000" w:rsidRPr="00F54F1F">
        <w:rPr>
          <w:szCs w:val="16"/>
        </w:rPr>
        <w:tab/>
      </w:r>
      <w:r w:rsidRPr="00F54F1F">
        <w:rPr>
          <w:i/>
          <w:szCs w:val="16"/>
        </w:rPr>
        <w:t>Cfr. Caso Salvador Chiriboga Vs. Ecuador</w:t>
      </w:r>
      <w:r w:rsidRPr="00F54F1F">
        <w:rPr>
          <w:szCs w:val="16"/>
        </w:rPr>
        <w:t xml:space="preserve">. </w:t>
      </w:r>
      <w:r w:rsidRPr="00F54F1F">
        <w:rPr>
          <w:i/>
          <w:szCs w:val="16"/>
        </w:rPr>
        <w:t>Interpretación de la Sentencia de Reparaciones y Costas</w:t>
      </w:r>
      <w:r w:rsidRPr="00F54F1F">
        <w:rPr>
          <w:szCs w:val="16"/>
        </w:rPr>
        <w:t xml:space="preserve">. Sentencia de 29 de agosto de 2011. Serie C No. 230, párr. 30, y </w:t>
      </w:r>
      <w:r w:rsidR="00830784" w:rsidRPr="00775298">
        <w:rPr>
          <w:i/>
          <w:iCs/>
          <w:szCs w:val="16"/>
        </w:rPr>
        <w:t>Caso Casa Nina Vs. Perú. Interpretación de la Sentencia de Excepciones preliminares, Fondo, Reparaciones y Costas</w:t>
      </w:r>
      <w:r w:rsidR="00830784" w:rsidRPr="00F54F1F">
        <w:rPr>
          <w:i/>
          <w:szCs w:val="16"/>
        </w:rPr>
        <w:t xml:space="preserve">, supra, </w:t>
      </w:r>
      <w:r w:rsidR="00830784" w:rsidRPr="00F54F1F">
        <w:rPr>
          <w:szCs w:val="16"/>
        </w:rPr>
        <w:t>párr. 1</w:t>
      </w:r>
      <w:r w:rsidR="00830784">
        <w:rPr>
          <w:szCs w:val="16"/>
        </w:rPr>
        <w:t>1</w:t>
      </w:r>
      <w:r w:rsidR="00830784" w:rsidRPr="00F54F1F">
        <w:rPr>
          <w:szCs w:val="16"/>
        </w:rPr>
        <w:t>.</w:t>
      </w:r>
    </w:p>
  </w:footnote>
  <w:footnote w:id="6">
    <w:p w14:paraId="0EA83886" w14:textId="02CD7DB3" w:rsidR="005A7313" w:rsidRPr="00F54F1F" w:rsidRDefault="005A7313" w:rsidP="006E7675">
      <w:pPr>
        <w:pStyle w:val="Textonotapie"/>
        <w:spacing w:after="60"/>
        <w:rPr>
          <w:szCs w:val="16"/>
        </w:rPr>
      </w:pPr>
      <w:r w:rsidRPr="00F54F1F">
        <w:rPr>
          <w:rStyle w:val="Refdenotaalpie"/>
          <w:szCs w:val="16"/>
        </w:rPr>
        <w:footnoteRef/>
      </w:r>
      <w:r w:rsidRPr="00F54F1F">
        <w:rPr>
          <w:szCs w:val="16"/>
        </w:rPr>
        <w:t xml:space="preserve"> </w:t>
      </w:r>
      <w:r w:rsidR="00ED5000" w:rsidRPr="00F54F1F">
        <w:rPr>
          <w:szCs w:val="16"/>
        </w:rPr>
        <w:tab/>
      </w:r>
      <w:r w:rsidRPr="00F54F1F">
        <w:rPr>
          <w:i/>
          <w:szCs w:val="16"/>
        </w:rPr>
        <w:t>Cfr. Caso Escher y otros Vs. Brasil</w:t>
      </w:r>
      <w:r w:rsidRPr="00F54F1F">
        <w:rPr>
          <w:szCs w:val="16"/>
        </w:rPr>
        <w:t xml:space="preserve">. </w:t>
      </w:r>
      <w:r w:rsidRPr="00F54F1F">
        <w:rPr>
          <w:i/>
          <w:szCs w:val="16"/>
        </w:rPr>
        <w:t>Interpretación de la Sentencia de Excepciones Preliminares, Fondo, Reparaciones y Costas</w:t>
      </w:r>
      <w:r w:rsidRPr="00F54F1F">
        <w:rPr>
          <w:szCs w:val="16"/>
        </w:rPr>
        <w:t xml:space="preserve">. Sentencia de 20 de noviembre de 2009. Serie C No. 208, párr. 11, </w:t>
      </w:r>
      <w:r w:rsidR="008352D8">
        <w:rPr>
          <w:szCs w:val="16"/>
        </w:rPr>
        <w:t xml:space="preserve">y </w:t>
      </w:r>
      <w:r w:rsidR="008352D8" w:rsidRPr="00775298">
        <w:rPr>
          <w:i/>
          <w:iCs/>
          <w:szCs w:val="16"/>
        </w:rPr>
        <w:t>Caso Casa Nina Vs. Perú. Interpretación de la Sentencia de Excepciones preliminares, Fondo, Reparaciones y Costas</w:t>
      </w:r>
      <w:r w:rsidR="008352D8" w:rsidRPr="00F54F1F">
        <w:rPr>
          <w:i/>
          <w:szCs w:val="16"/>
        </w:rPr>
        <w:t xml:space="preserve">, supra, </w:t>
      </w:r>
      <w:r w:rsidR="008352D8" w:rsidRPr="00F54F1F">
        <w:rPr>
          <w:szCs w:val="16"/>
        </w:rPr>
        <w:t>párr. 1</w:t>
      </w:r>
      <w:r w:rsidR="008352D8">
        <w:rPr>
          <w:szCs w:val="16"/>
        </w:rPr>
        <w:t>1.</w:t>
      </w:r>
    </w:p>
  </w:footnote>
  <w:footnote w:id="7">
    <w:p w14:paraId="09A432F3" w14:textId="38585D49" w:rsidR="00B6581A" w:rsidRPr="002F1BB8" w:rsidRDefault="00B6581A" w:rsidP="006E7675">
      <w:pPr>
        <w:pStyle w:val="Textonotapie"/>
        <w:spacing w:after="60"/>
        <w:rPr>
          <w:lang w:val="es-ES"/>
        </w:rPr>
      </w:pPr>
      <w:r>
        <w:rPr>
          <w:rStyle w:val="Refdenotaalpie"/>
        </w:rPr>
        <w:footnoteRef/>
      </w:r>
      <w:r>
        <w:t xml:space="preserve"> </w:t>
      </w:r>
      <w:r>
        <w:tab/>
      </w:r>
      <w:r w:rsidRPr="00731008">
        <w:rPr>
          <w:i/>
          <w:iCs/>
        </w:rPr>
        <w:t>Cfr. Caso Loayza Tamayo Vs. Perú. Interpretación de la Sentencia de Fondo</w:t>
      </w:r>
      <w:r w:rsidR="00D330D4">
        <w:rPr>
          <w:i/>
          <w:iCs/>
        </w:rPr>
        <w:t>, supra</w:t>
      </w:r>
      <w:r w:rsidRPr="00731008">
        <w:t>, párr. 1</w:t>
      </w:r>
      <w:r w:rsidR="00436125">
        <w:t>5</w:t>
      </w:r>
      <w:r w:rsidRPr="00731008">
        <w:t>, y</w:t>
      </w:r>
      <w:r w:rsidR="00803B25" w:rsidRPr="00803B25">
        <w:rPr>
          <w:szCs w:val="16"/>
        </w:rPr>
        <w:t xml:space="preserve"> </w:t>
      </w:r>
      <w:r w:rsidR="00803B25" w:rsidRPr="00775298">
        <w:rPr>
          <w:i/>
          <w:iCs/>
          <w:szCs w:val="16"/>
        </w:rPr>
        <w:t>Caso Casa Nina Vs. Perú. Interpretación de la Sentencia de Excepciones preliminares, Fondo, Reparaciones y Costas</w:t>
      </w:r>
      <w:r w:rsidR="00803B25" w:rsidRPr="00F54F1F">
        <w:rPr>
          <w:i/>
          <w:szCs w:val="16"/>
        </w:rPr>
        <w:t xml:space="preserve">, supra, </w:t>
      </w:r>
      <w:r w:rsidR="00803B25" w:rsidRPr="00F54F1F">
        <w:rPr>
          <w:szCs w:val="16"/>
        </w:rPr>
        <w:t>párr. 1</w:t>
      </w:r>
      <w:r w:rsidR="00803B25">
        <w:rPr>
          <w:szCs w:val="16"/>
        </w:rPr>
        <w:t>1</w:t>
      </w:r>
      <w:r w:rsidR="00791877">
        <w:rPr>
          <w:szCs w:val="16"/>
        </w:rPr>
        <w:t>.</w:t>
      </w:r>
    </w:p>
  </w:footnote>
  <w:footnote w:id="8">
    <w:p w14:paraId="33A15334" w14:textId="531A4C69" w:rsidR="00CA722D" w:rsidRPr="00B8043E" w:rsidRDefault="00CA722D" w:rsidP="006E7675">
      <w:pPr>
        <w:pStyle w:val="Textonotapie"/>
        <w:spacing w:after="60"/>
        <w:rPr>
          <w:i/>
          <w:iCs/>
        </w:rPr>
      </w:pPr>
      <w:r>
        <w:rPr>
          <w:rStyle w:val="Refdenotaalpie"/>
        </w:rPr>
        <w:footnoteRef/>
      </w:r>
      <w:r>
        <w:t xml:space="preserve"> </w:t>
      </w:r>
      <w:r>
        <w:tab/>
      </w:r>
      <w:r w:rsidRPr="00B8043E">
        <w:rPr>
          <w:i/>
          <w:iCs/>
        </w:rPr>
        <w:t>Cfr. Caso Pollo Rivera y otros Vs. Perú. Solicitud de Interpretación de la Sentencia de Fondo,</w:t>
      </w:r>
      <w:r w:rsidR="00B8043E">
        <w:rPr>
          <w:i/>
          <w:iCs/>
        </w:rPr>
        <w:t xml:space="preserve"> </w:t>
      </w:r>
      <w:r w:rsidRPr="00B8043E">
        <w:rPr>
          <w:i/>
          <w:iCs/>
        </w:rPr>
        <w:t>Reparaciones y Costas</w:t>
      </w:r>
      <w:r>
        <w:t xml:space="preserve">. Sentencia de 25 de mayo de 2017. Serie C No. 335, párr. 26, </w:t>
      </w:r>
      <w:bookmarkStart w:id="3" w:name="_Hlk106975151"/>
      <w:r>
        <w:t>y</w:t>
      </w:r>
      <w:r w:rsidR="00B8043E">
        <w:t xml:space="preserve"> </w:t>
      </w:r>
      <w:r w:rsidR="00B8043E" w:rsidRPr="00B8043E">
        <w:rPr>
          <w:i/>
          <w:iCs/>
        </w:rPr>
        <w:t>Caso Casa Nina Vs. Perú. Interpretación de la Sentencia de Excepciones preliminares, Fondo, Reparaciones y Costas</w:t>
      </w:r>
      <w:r w:rsidR="00B8043E">
        <w:t xml:space="preserve">, </w:t>
      </w:r>
      <w:r w:rsidR="00B8043E">
        <w:rPr>
          <w:i/>
          <w:iCs/>
        </w:rPr>
        <w:t xml:space="preserve">supra, </w:t>
      </w:r>
      <w:bookmarkEnd w:id="3"/>
      <w:r w:rsidR="00B8043E">
        <w:t>párr. 33.</w:t>
      </w:r>
    </w:p>
  </w:footnote>
  <w:footnote w:id="9">
    <w:p w14:paraId="6EF9291F" w14:textId="143FA118" w:rsidR="000D34E6" w:rsidRPr="000D34E6" w:rsidRDefault="000D34E6" w:rsidP="006E7675">
      <w:pPr>
        <w:pStyle w:val="Textonotapie"/>
        <w:spacing w:after="60"/>
      </w:pPr>
      <w:r>
        <w:rPr>
          <w:rStyle w:val="Refdenotaalpie"/>
        </w:rPr>
        <w:footnoteRef/>
      </w:r>
      <w:r>
        <w:t xml:space="preserve"> </w:t>
      </w:r>
      <w:r>
        <w:tab/>
      </w:r>
      <w:r w:rsidR="00D03AC6">
        <w:rPr>
          <w:i/>
          <w:iCs/>
        </w:rPr>
        <w:t>Mutatis mutandis.</w:t>
      </w:r>
      <w:r>
        <w:t xml:space="preserve"> </w:t>
      </w:r>
      <w:r w:rsidRPr="000D34E6">
        <w:rPr>
          <w:i/>
          <w:iCs/>
        </w:rPr>
        <w:t>Caso Trabajadores de la Hacienda Brasil Verde Vs. Brasil. Interpretación de la Sentencia de Excepciones Preliminares, Fondo, Reparaciones y Costas</w:t>
      </w:r>
      <w:r w:rsidR="00D03AC6">
        <w:rPr>
          <w:i/>
          <w:iCs/>
        </w:rPr>
        <w:t xml:space="preserve">. </w:t>
      </w:r>
      <w:r w:rsidR="00D03AC6" w:rsidRPr="00D03AC6">
        <w:rPr>
          <w:i/>
          <w:iCs/>
        </w:rPr>
        <w:t>Sentencia de 22 de agosto de 2017. Serie C No. 337</w:t>
      </w:r>
      <w:r w:rsidR="00D03AC6">
        <w:t>,</w:t>
      </w:r>
      <w:r>
        <w:t xml:space="preserve"> párr. 44 a 45</w:t>
      </w:r>
      <w:r w:rsidR="00D03AC6">
        <w:t xml:space="preserve">, y </w:t>
      </w:r>
      <w:r w:rsidR="00D03AC6" w:rsidRPr="00933D92">
        <w:rPr>
          <w:i/>
          <w:iCs/>
        </w:rPr>
        <w:t>Caso de los Empleados de la Fábrica de Fuegos de Santo Antônio de Jesus y sus familiares Vs. Brasil. Interpretación de la Sentencia de Excepciones preliminares, Fondo, Reparaciones y Costas</w:t>
      </w:r>
      <w:r w:rsidR="00D03AC6" w:rsidRPr="00D03AC6">
        <w:t>. Sentencia de 21 de junio de 2021. Serie C No. 427</w:t>
      </w:r>
      <w:r w:rsidR="00D03AC6">
        <w:t xml:space="preserve">, párr. </w:t>
      </w:r>
      <w:r w:rsidR="004E4010">
        <w:t>36 a 37.</w:t>
      </w:r>
    </w:p>
  </w:footnote>
  <w:footnote w:id="10">
    <w:p w14:paraId="29DFD075" w14:textId="6C328CC3" w:rsidR="00731008" w:rsidRPr="002F1BB8" w:rsidRDefault="00731008" w:rsidP="006E7675">
      <w:pPr>
        <w:pStyle w:val="Textonotapie"/>
        <w:spacing w:after="60"/>
        <w:rPr>
          <w:lang w:val="es-ES"/>
        </w:rPr>
      </w:pPr>
      <w:r>
        <w:rPr>
          <w:rStyle w:val="Refdenotaalpie"/>
        </w:rPr>
        <w:footnoteRef/>
      </w:r>
      <w:r>
        <w:t xml:space="preserve"> </w:t>
      </w:r>
      <w:r>
        <w:rPr>
          <w:lang w:val="es-ES"/>
        </w:rPr>
        <w:tab/>
      </w:r>
      <w:r w:rsidRPr="002F1BB8">
        <w:rPr>
          <w:i/>
          <w:iCs/>
        </w:rPr>
        <w:t>Cfr. Caso Loayza Tamayo Vs. Perú. Interpretación de la Sentencia de Fondo</w:t>
      </w:r>
      <w:r w:rsidR="00D77E1F">
        <w:t xml:space="preserve">, </w:t>
      </w:r>
      <w:r w:rsidR="00D77E1F">
        <w:rPr>
          <w:i/>
          <w:iCs/>
        </w:rPr>
        <w:t>supra</w:t>
      </w:r>
      <w:r w:rsidRPr="00731008">
        <w:t>, párr. 1</w:t>
      </w:r>
      <w:r w:rsidR="00D77E1F">
        <w:t>5</w:t>
      </w:r>
      <w:r>
        <w:t xml:space="preserve">, y </w:t>
      </w:r>
      <w:r w:rsidR="00D77E1F" w:rsidRPr="00775298">
        <w:rPr>
          <w:i/>
          <w:iCs/>
          <w:szCs w:val="16"/>
        </w:rPr>
        <w:t>Caso Casa Nina Vs. Perú. Interpretación de la Sentencia de Excepciones preliminares, Fondo, Reparaciones y Costas</w:t>
      </w:r>
      <w:r w:rsidR="00D77E1F" w:rsidRPr="00F54F1F">
        <w:rPr>
          <w:i/>
          <w:szCs w:val="16"/>
        </w:rPr>
        <w:t xml:space="preserve">, supra, </w:t>
      </w:r>
      <w:r w:rsidR="00D77E1F" w:rsidRPr="00F54F1F">
        <w:rPr>
          <w:szCs w:val="16"/>
        </w:rPr>
        <w:t>párr. 1</w:t>
      </w:r>
      <w:r w:rsidR="00D77E1F">
        <w:rPr>
          <w:szCs w:val="16"/>
        </w:rPr>
        <w:t>1.</w:t>
      </w:r>
    </w:p>
  </w:footnote>
  <w:footnote w:id="11">
    <w:p w14:paraId="4A53ABB0" w14:textId="770F56EE" w:rsidR="000D34E6" w:rsidRPr="002F1BB8" w:rsidRDefault="000D34E6" w:rsidP="006E7675">
      <w:pPr>
        <w:pStyle w:val="Textonotapie"/>
        <w:spacing w:after="60"/>
        <w:rPr>
          <w:lang w:val="es-ES"/>
        </w:rPr>
      </w:pPr>
      <w:r>
        <w:rPr>
          <w:rStyle w:val="Refdenotaalpie"/>
        </w:rPr>
        <w:footnoteRef/>
      </w:r>
      <w:r>
        <w:t xml:space="preserve"> </w:t>
      </w:r>
      <w:r>
        <w:rPr>
          <w:lang w:val="es-ES"/>
        </w:rPr>
        <w:tab/>
      </w:r>
      <w:r w:rsidRPr="002F1BB8">
        <w:rPr>
          <w:i/>
          <w:iCs/>
        </w:rPr>
        <w:t>Cfr.</w:t>
      </w:r>
      <w:r w:rsidR="0032233F" w:rsidRPr="0032233F">
        <w:rPr>
          <w:i/>
          <w:szCs w:val="16"/>
        </w:rPr>
        <w:t xml:space="preserve"> </w:t>
      </w:r>
      <w:r w:rsidR="0032233F" w:rsidRPr="00F54F1F">
        <w:rPr>
          <w:i/>
          <w:szCs w:val="16"/>
        </w:rPr>
        <w:t>Caso Salvador Chiriboga Vs. Ecuador</w:t>
      </w:r>
      <w:r w:rsidR="0032233F" w:rsidRPr="00F54F1F">
        <w:rPr>
          <w:szCs w:val="16"/>
        </w:rPr>
        <w:t xml:space="preserve">. </w:t>
      </w:r>
      <w:r w:rsidR="0032233F" w:rsidRPr="00F54F1F">
        <w:rPr>
          <w:i/>
          <w:szCs w:val="16"/>
        </w:rPr>
        <w:t>Interpretación de la Sentencia de Reparaciones y Costas</w:t>
      </w:r>
      <w:r w:rsidR="0032233F">
        <w:rPr>
          <w:szCs w:val="16"/>
        </w:rPr>
        <w:t xml:space="preserve">, </w:t>
      </w:r>
      <w:r w:rsidR="0032233F">
        <w:rPr>
          <w:i/>
          <w:iCs/>
          <w:szCs w:val="16"/>
        </w:rPr>
        <w:t>supra</w:t>
      </w:r>
      <w:r w:rsidR="0032233F" w:rsidRPr="00F54F1F">
        <w:rPr>
          <w:szCs w:val="16"/>
        </w:rPr>
        <w:t>, párr. 30</w:t>
      </w:r>
      <w:r>
        <w:t xml:space="preserve">, y </w:t>
      </w:r>
      <w:r w:rsidR="00B96741" w:rsidRPr="00B96741">
        <w:rPr>
          <w:i/>
          <w:iCs/>
        </w:rPr>
        <w:t>Caso Casa Nina Vs. Perú. Interpretación de la Sentencia de Excepciones preliminares, Fondo, Reparaciones y Costas</w:t>
      </w:r>
      <w:r w:rsidR="00B96741" w:rsidRPr="00B96741">
        <w:t xml:space="preserve">, </w:t>
      </w:r>
      <w:r w:rsidR="00B96741" w:rsidRPr="00B96741">
        <w:rPr>
          <w:i/>
          <w:iCs/>
        </w:rPr>
        <w:t>supra,</w:t>
      </w:r>
      <w:r w:rsidR="00B96741">
        <w:rPr>
          <w:i/>
          <w:iCs/>
        </w:rPr>
        <w:t xml:space="preserve"> </w:t>
      </w:r>
      <w:r w:rsidR="00D40AB6">
        <w:t xml:space="preserve">párr. </w:t>
      </w:r>
      <w:r w:rsidR="0032233F">
        <w:t>11.</w:t>
      </w:r>
    </w:p>
  </w:footnote>
  <w:footnote w:id="12">
    <w:p w14:paraId="68DFC61A" w14:textId="77777777" w:rsidR="009F4C8D" w:rsidRDefault="005876E7" w:rsidP="006E7675">
      <w:pPr>
        <w:pStyle w:val="Textonotapie"/>
        <w:spacing w:after="60"/>
        <w:rPr>
          <w:lang w:val="es-ES"/>
        </w:rPr>
      </w:pPr>
      <w:r>
        <w:rPr>
          <w:rStyle w:val="Refdenotaalpie"/>
        </w:rPr>
        <w:footnoteRef/>
      </w:r>
      <w:r>
        <w:t xml:space="preserve"> </w:t>
      </w:r>
      <w:r>
        <w:rPr>
          <w:lang w:val="es-ES"/>
        </w:rPr>
        <w:tab/>
        <w:t xml:space="preserve">El párrafo 194 de la Sentencia señala: </w:t>
      </w:r>
    </w:p>
    <w:p w14:paraId="3417B8A6" w14:textId="2AAD098C" w:rsidR="005876E7" w:rsidRPr="00817B1C" w:rsidRDefault="005876E7" w:rsidP="007D726C">
      <w:pPr>
        <w:pStyle w:val="Textonotapie"/>
        <w:spacing w:after="60"/>
        <w:ind w:left="720" w:right="720"/>
        <w:rPr>
          <w:lang w:val="es-ES"/>
        </w:rPr>
      </w:pPr>
      <w:r w:rsidRPr="00C563D9">
        <w:t>Aunado a lo anterior, como fue visto en el capítulo VII de la presente Sentencia, la LGT, en la práctica, no contempla a las radios comunitarias y tampoco Guatemala dispone de otra normativa que regule el funcionamiento de estas radios, lo cual la Corte estima fundamental para asegurar que las radios comunitarias efectivamente puedan operar. Además, teniendo en cuenta que los pueblos indígenas representan aproximadamente la mitad de la población de Guatemala; que viven, en su mayoría, en una situación de pobreza, exclusión social y discriminación, y que tienen a sus radios comunitarias como herramientas esenciales – y muchas veces únicas – para el disfrute de su libertad de expresión y la supervivencia de su cultura, este Tribunal considera que cualquier adecuación normativa en esta materia deberá, necesariamente, abordar de manera específica a las radios comunitarias indígenas</w:t>
      </w:r>
      <w:r w:rsidR="00817B1C">
        <w:t>.</w:t>
      </w:r>
    </w:p>
  </w:footnote>
  <w:footnote w:id="13">
    <w:p w14:paraId="263EDBC6" w14:textId="311E5BE4" w:rsidR="00CA2304" w:rsidRPr="00817B1C" w:rsidRDefault="00CA2304" w:rsidP="006E7675">
      <w:pPr>
        <w:pStyle w:val="Textonotapie"/>
        <w:spacing w:after="60"/>
        <w:rPr>
          <w:lang w:val="es-ES"/>
        </w:rPr>
      </w:pPr>
      <w:r>
        <w:rPr>
          <w:rStyle w:val="Refdenotaalpie"/>
        </w:rPr>
        <w:footnoteRef/>
      </w:r>
      <w:r>
        <w:t xml:space="preserve"> </w:t>
      </w:r>
      <w:r>
        <w:rPr>
          <w:lang w:val="es-ES"/>
        </w:rPr>
        <w:tab/>
      </w:r>
      <w:r w:rsidR="009F1AAB" w:rsidRPr="009F1AAB">
        <w:rPr>
          <w:i/>
          <w:iCs/>
          <w:lang w:val="es-ES"/>
        </w:rPr>
        <w:t>Cfr. Caso Herrera Ulloa Vs. Costa Rica. Excepciones Preliminares, Fondo, Reparaciones y Costas</w:t>
      </w:r>
      <w:r w:rsidR="009F1AAB" w:rsidRPr="009F1AAB">
        <w:rPr>
          <w:lang w:val="es-ES"/>
        </w:rPr>
        <w:t>. Sentencia de 2 de julio de 2004. Serie C No. 107</w:t>
      </w:r>
      <w:r w:rsidR="009F1AAB">
        <w:rPr>
          <w:lang w:val="es-ES"/>
        </w:rPr>
        <w:t xml:space="preserve">, punto resolutivo </w:t>
      </w:r>
      <w:r w:rsidR="00B64823">
        <w:rPr>
          <w:lang w:val="es-ES"/>
        </w:rPr>
        <w:t>cuarto</w:t>
      </w:r>
      <w:r w:rsidR="009F1AAB">
        <w:rPr>
          <w:lang w:val="es-ES"/>
        </w:rPr>
        <w:t xml:space="preserve">; </w:t>
      </w:r>
      <w:r w:rsidR="009F1AAB" w:rsidRPr="009F1AAB">
        <w:rPr>
          <w:i/>
          <w:iCs/>
          <w:lang w:val="es-ES"/>
        </w:rPr>
        <w:t>Caso Palamara Iribarne Vs. Chile. Fondo, Reparaciones y Costas.</w:t>
      </w:r>
      <w:r w:rsidR="009F1AAB" w:rsidRPr="009F1AAB">
        <w:rPr>
          <w:lang w:val="es-ES"/>
        </w:rPr>
        <w:t xml:space="preserve"> Sentencia de 22 de noviembre de 2005. Serie C No. 135</w:t>
      </w:r>
      <w:r w:rsidR="009F1AAB">
        <w:rPr>
          <w:lang w:val="es-ES"/>
        </w:rPr>
        <w:t xml:space="preserve">, punto resolutivo </w:t>
      </w:r>
      <w:r w:rsidR="00091215" w:rsidRPr="00091215">
        <w:rPr>
          <w:lang w:val="es-ES"/>
        </w:rPr>
        <w:t>décimo segundo</w:t>
      </w:r>
      <w:r w:rsidR="009F1AAB">
        <w:rPr>
          <w:lang w:val="es-ES"/>
        </w:rPr>
        <w:t xml:space="preserve">; </w:t>
      </w:r>
      <w:r w:rsidR="008960AE">
        <w:rPr>
          <w:i/>
          <w:iCs/>
          <w:lang w:val="es-ES"/>
        </w:rPr>
        <w:t>C</w:t>
      </w:r>
      <w:r w:rsidR="009F1AAB" w:rsidRPr="00536EF1">
        <w:rPr>
          <w:i/>
          <w:iCs/>
          <w:lang w:val="es-ES"/>
        </w:rPr>
        <w:t xml:space="preserve">aso Kimel Vs. Argentina. Fondo, Reparaciones y Costas. </w:t>
      </w:r>
      <w:r w:rsidR="009F1AAB" w:rsidRPr="009F1AAB">
        <w:rPr>
          <w:lang w:val="es-ES"/>
        </w:rPr>
        <w:t>Sentencia de 2 de mayo de 2008. Serie C No. 177</w:t>
      </w:r>
      <w:r w:rsidR="009F1AAB">
        <w:rPr>
          <w:lang w:val="es-ES"/>
        </w:rPr>
        <w:t xml:space="preserve">, punto resolutivo </w:t>
      </w:r>
      <w:r w:rsidR="00376B66">
        <w:rPr>
          <w:lang w:val="es-ES"/>
        </w:rPr>
        <w:t>séptimo</w:t>
      </w:r>
      <w:r w:rsidR="00740D1C">
        <w:rPr>
          <w:lang w:val="es-ES"/>
        </w:rPr>
        <w:t>;</w:t>
      </w:r>
      <w:r w:rsidR="009F1AAB">
        <w:rPr>
          <w:lang w:val="es-ES"/>
        </w:rPr>
        <w:t xml:space="preserve"> </w:t>
      </w:r>
      <w:r w:rsidR="00536EF1" w:rsidRPr="00536EF1">
        <w:rPr>
          <w:i/>
          <w:iCs/>
          <w:lang w:val="es-ES"/>
        </w:rPr>
        <w:t>Caso Fontevecchia y D`Amico Vs. Argentina. Fondo, Reparaciones y Costas.</w:t>
      </w:r>
      <w:r w:rsidR="00536EF1" w:rsidRPr="00536EF1">
        <w:rPr>
          <w:lang w:val="es-ES"/>
        </w:rPr>
        <w:t xml:space="preserve"> Sentencia de 29 de noviembre de 2011. Serie C No. 238</w:t>
      </w:r>
      <w:r w:rsidR="00CF3EFA">
        <w:rPr>
          <w:lang w:val="es-ES"/>
        </w:rPr>
        <w:t xml:space="preserve">, punto resolutivo </w:t>
      </w:r>
      <w:r w:rsidR="00091215">
        <w:rPr>
          <w:lang w:val="es-ES"/>
        </w:rPr>
        <w:t>segundo</w:t>
      </w:r>
      <w:r w:rsidR="00740D1C">
        <w:rPr>
          <w:lang w:val="es-ES"/>
        </w:rPr>
        <w:t xml:space="preserve">, y </w:t>
      </w:r>
      <w:r w:rsidR="00740D1C" w:rsidRPr="00740D1C">
        <w:rPr>
          <w:i/>
          <w:iCs/>
          <w:lang w:val="es-ES"/>
        </w:rPr>
        <w:t>Caso Álvarez Ramos Vs. Venezuela. Excepción Preliminar, Fondo, Reparaciones y Costa</w:t>
      </w:r>
      <w:r w:rsidR="00740D1C" w:rsidRPr="00740D1C">
        <w:rPr>
          <w:lang w:val="es-ES"/>
        </w:rPr>
        <w:t>s. Sentencia de 30 de agosto de 2019. Serie C No. 380</w:t>
      </w:r>
      <w:r w:rsidR="00740D1C">
        <w:rPr>
          <w:lang w:val="es-ES"/>
        </w:rPr>
        <w:t xml:space="preserve">, punto resolutivo </w:t>
      </w:r>
      <w:r w:rsidR="00091215">
        <w:rPr>
          <w:lang w:val="es-ES"/>
        </w:rPr>
        <w:t>séptimo</w:t>
      </w:r>
      <w:r>
        <w:t>.</w:t>
      </w:r>
    </w:p>
  </w:footnote>
  <w:footnote w:id="14">
    <w:p w14:paraId="56176478" w14:textId="497F866F" w:rsidR="00292F9C" w:rsidRPr="00817B1C" w:rsidRDefault="00292F9C" w:rsidP="006E7675">
      <w:pPr>
        <w:pStyle w:val="Textonotapie"/>
        <w:spacing w:after="60"/>
        <w:rPr>
          <w:lang w:val="es-ES"/>
        </w:rPr>
      </w:pPr>
      <w:r>
        <w:rPr>
          <w:rStyle w:val="Refdenotaalpie"/>
        </w:rPr>
        <w:footnoteRef/>
      </w:r>
      <w:r>
        <w:t xml:space="preserve"> </w:t>
      </w:r>
      <w:r>
        <w:rPr>
          <w:lang w:val="es-ES"/>
        </w:rPr>
        <w:tab/>
      </w:r>
      <w:r w:rsidRPr="00226BDB">
        <w:rPr>
          <w:i/>
          <w:iCs/>
          <w:lang w:val="es-ES"/>
        </w:rPr>
        <w:t>Cfr. Caso Castillo Petruzzi y otros Vs. Perú. Supervisión de Cumplimiento de Sentencia</w:t>
      </w:r>
      <w:r w:rsidRPr="00226BDB">
        <w:rPr>
          <w:lang w:val="es-ES"/>
        </w:rPr>
        <w:t>. Resolución de la Corte Interamericana de Derechos Humanos de 1 de septiembre de 2016, Considerando 4, y</w:t>
      </w:r>
      <w:r w:rsidR="00361D4B" w:rsidRPr="00361D4B">
        <w:t> </w:t>
      </w:r>
      <w:r w:rsidR="00361D4B" w:rsidRPr="00933D92">
        <w:rPr>
          <w:i/>
          <w:iCs/>
        </w:rPr>
        <w:t>Caso Masacres de El Mozote y lugares aledaños Vs. El Salvador. Solicitud de Medidas Provisionales y Supervisión de Cumplimiento de Sentencia.</w:t>
      </w:r>
      <w:r w:rsidR="00361D4B" w:rsidRPr="00361D4B">
        <w:t xml:space="preserve"> Resolución de la Corte Interamericana de Derechos Humanos de 19 de noviembre de 2020</w:t>
      </w:r>
      <w:r w:rsidR="00361D4B">
        <w:t>, Considerando 44</w:t>
      </w:r>
      <w:r w:rsidRPr="00226BDB">
        <w:rPr>
          <w:lang w:val="es-ES"/>
        </w:rPr>
        <w:t>.</w:t>
      </w:r>
    </w:p>
  </w:footnote>
  <w:footnote w:id="15">
    <w:p w14:paraId="5A763C50" w14:textId="77777777" w:rsidR="00292F9C" w:rsidRPr="00817B1C" w:rsidRDefault="00292F9C" w:rsidP="006E7675">
      <w:pPr>
        <w:pStyle w:val="Textonotapie"/>
        <w:spacing w:after="60"/>
        <w:rPr>
          <w:lang w:val="es-ES"/>
        </w:rPr>
      </w:pPr>
      <w:r>
        <w:rPr>
          <w:rStyle w:val="Refdenotaalpie"/>
        </w:rPr>
        <w:footnoteRef/>
      </w:r>
      <w:r>
        <w:t xml:space="preserve"> </w:t>
      </w:r>
      <w:r>
        <w:rPr>
          <w:lang w:val="es-ES"/>
        </w:rPr>
        <w:tab/>
      </w:r>
      <w:r w:rsidRPr="00226BDB">
        <w:rPr>
          <w:i/>
          <w:iCs/>
          <w:szCs w:val="16"/>
        </w:rPr>
        <w:t xml:space="preserve">Cfr. Caso Gelman Vs. Uruguay. Supervisión de Cumplimiento de Sentencia. </w:t>
      </w:r>
      <w:r w:rsidRPr="00226BDB">
        <w:rPr>
          <w:szCs w:val="16"/>
        </w:rPr>
        <w:t>Resolución de la Corte Interamericana de Derechos Humanos de 20 de marzo de 2013, Considerando 59,</w:t>
      </w:r>
      <w:r>
        <w:rPr>
          <w:szCs w:val="16"/>
        </w:rPr>
        <w:t xml:space="preserve"> y</w:t>
      </w:r>
      <w:r w:rsidRPr="00226BDB">
        <w:rPr>
          <w:szCs w:val="16"/>
        </w:rPr>
        <w:t xml:space="preserve"> </w:t>
      </w:r>
      <w:r w:rsidRPr="00226BDB">
        <w:rPr>
          <w:i/>
          <w:iCs/>
          <w:szCs w:val="16"/>
        </w:rPr>
        <w:t>Caso Fontevecchia y D’Amico Vs. Argentina. Supervisión de Cumplimiento de Sentencia.</w:t>
      </w:r>
      <w:r w:rsidRPr="00226BDB">
        <w:rPr>
          <w:szCs w:val="16"/>
        </w:rPr>
        <w:t xml:space="preserve"> Resolución de la Corte Interamericana de Derechos Humanos de 18 de octubre de 2017, Considerando 1</w:t>
      </w:r>
      <w:r>
        <w:rPr>
          <w:szCs w:val="16"/>
        </w:rPr>
        <w:t>3</w:t>
      </w:r>
      <w:r w:rsidRPr="00226BDB">
        <w:rPr>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1A88E" w14:textId="66DE22A6" w:rsidR="00331488" w:rsidRDefault="00331488" w:rsidP="001770D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65BB4"/>
    <w:multiLevelType w:val="hybridMultilevel"/>
    <w:tmpl w:val="370ACD1C"/>
    <w:lvl w:ilvl="0" w:tplc="24BC9F12">
      <w:start w:val="1"/>
      <w:numFmt w:val="upperLetter"/>
      <w:lvlText w:val="%1."/>
      <w:lvlJc w:val="left"/>
      <w:pPr>
        <w:ind w:left="360" w:hanging="360"/>
      </w:pPr>
      <w:rPr>
        <w:b/>
      </w:rPr>
    </w:lvl>
    <w:lvl w:ilvl="1" w:tplc="140A0019">
      <w:start w:val="1"/>
      <w:numFmt w:val="lowerLetter"/>
      <w:lvlText w:val="%2."/>
      <w:lvlJc w:val="left"/>
      <w:pPr>
        <w:ind w:left="1080" w:hanging="360"/>
      </w:pPr>
    </w:lvl>
    <w:lvl w:ilvl="2" w:tplc="140A001B">
      <w:start w:val="1"/>
      <w:numFmt w:val="lowerRoman"/>
      <w:lvlText w:val="%3."/>
      <w:lvlJc w:val="right"/>
      <w:pPr>
        <w:ind w:left="1800" w:hanging="180"/>
      </w:pPr>
    </w:lvl>
    <w:lvl w:ilvl="3" w:tplc="140A000F">
      <w:start w:val="1"/>
      <w:numFmt w:val="decimal"/>
      <w:lvlText w:val="%4."/>
      <w:lvlJc w:val="left"/>
      <w:pPr>
        <w:ind w:left="2520" w:hanging="360"/>
      </w:pPr>
    </w:lvl>
    <w:lvl w:ilvl="4" w:tplc="140A0019">
      <w:start w:val="1"/>
      <w:numFmt w:val="lowerLetter"/>
      <w:lvlText w:val="%5."/>
      <w:lvlJc w:val="left"/>
      <w:pPr>
        <w:ind w:left="3240" w:hanging="360"/>
      </w:pPr>
    </w:lvl>
    <w:lvl w:ilvl="5" w:tplc="140A001B">
      <w:start w:val="1"/>
      <w:numFmt w:val="lowerRoman"/>
      <w:lvlText w:val="%6."/>
      <w:lvlJc w:val="right"/>
      <w:pPr>
        <w:ind w:left="3960" w:hanging="180"/>
      </w:pPr>
    </w:lvl>
    <w:lvl w:ilvl="6" w:tplc="140A000F">
      <w:start w:val="1"/>
      <w:numFmt w:val="decimal"/>
      <w:lvlText w:val="%7."/>
      <w:lvlJc w:val="left"/>
      <w:pPr>
        <w:ind w:left="4680" w:hanging="360"/>
      </w:pPr>
    </w:lvl>
    <w:lvl w:ilvl="7" w:tplc="140A0019">
      <w:start w:val="1"/>
      <w:numFmt w:val="lowerLetter"/>
      <w:lvlText w:val="%8."/>
      <w:lvlJc w:val="left"/>
      <w:pPr>
        <w:ind w:left="5400" w:hanging="360"/>
      </w:pPr>
    </w:lvl>
    <w:lvl w:ilvl="8" w:tplc="140A001B">
      <w:start w:val="1"/>
      <w:numFmt w:val="lowerRoman"/>
      <w:lvlText w:val="%9."/>
      <w:lvlJc w:val="right"/>
      <w:pPr>
        <w:ind w:left="6120" w:hanging="180"/>
      </w:pPr>
    </w:lvl>
  </w:abstractNum>
  <w:abstractNum w:abstractNumId="1" w15:restartNumberingAfterBreak="0">
    <w:nsid w:val="0C4D0F26"/>
    <w:multiLevelType w:val="hybridMultilevel"/>
    <w:tmpl w:val="92729212"/>
    <w:lvl w:ilvl="0" w:tplc="B6E64A74">
      <w:start w:val="291"/>
      <w:numFmt w:val="decimal"/>
      <w:lvlText w:val="%1."/>
      <w:lvlJc w:val="left"/>
      <w:pPr>
        <w:ind w:left="1128" w:hanging="42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 w15:restartNumberingAfterBreak="0">
    <w:nsid w:val="0F090BC3"/>
    <w:multiLevelType w:val="hybridMultilevel"/>
    <w:tmpl w:val="25242C40"/>
    <w:lvl w:ilvl="0" w:tplc="941A3D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C96018"/>
    <w:multiLevelType w:val="hybridMultilevel"/>
    <w:tmpl w:val="CECE448A"/>
    <w:lvl w:ilvl="0" w:tplc="8A6CB106">
      <w:start w:val="1"/>
      <w:numFmt w:val="upp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F360E70"/>
    <w:multiLevelType w:val="hybridMultilevel"/>
    <w:tmpl w:val="05F49FEE"/>
    <w:lvl w:ilvl="0" w:tplc="56DCAC92">
      <w:start w:val="1"/>
      <w:numFmt w:val="lowerLetter"/>
      <w:lvlText w:val="%1)"/>
      <w:lvlJc w:val="left"/>
      <w:pPr>
        <w:ind w:left="1560" w:hanging="8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2D6229D"/>
    <w:multiLevelType w:val="hybridMultilevel"/>
    <w:tmpl w:val="50AC2628"/>
    <w:lvl w:ilvl="0" w:tplc="42E4A676">
      <w:start w:val="1"/>
      <w:numFmt w:val="decimal"/>
      <w:lvlText w:val="%1."/>
      <w:lvlJc w:val="left"/>
      <w:pPr>
        <w:ind w:left="116" w:hanging="687"/>
      </w:pPr>
      <w:rPr>
        <w:rFonts w:ascii="Verdana" w:eastAsia="Verdana" w:hAnsi="Verdana" w:cs="Verdana" w:hint="default"/>
        <w:b w:val="0"/>
        <w:bCs w:val="0"/>
        <w:i w:val="0"/>
        <w:iCs w:val="0"/>
        <w:spacing w:val="-1"/>
        <w:w w:val="98"/>
        <w:sz w:val="20"/>
        <w:szCs w:val="20"/>
      </w:rPr>
    </w:lvl>
    <w:lvl w:ilvl="1" w:tplc="911C7AB6">
      <w:start w:val="1"/>
      <w:numFmt w:val="lowerLetter"/>
      <w:lvlText w:val="%2."/>
      <w:lvlJc w:val="left"/>
      <w:pPr>
        <w:ind w:left="1110" w:hanging="358"/>
      </w:pPr>
      <w:rPr>
        <w:rFonts w:ascii="Verdana" w:eastAsia="Verdana" w:hAnsi="Verdana" w:cs="Verdana" w:hint="default"/>
        <w:b w:val="0"/>
        <w:bCs w:val="0"/>
        <w:i/>
        <w:iCs/>
        <w:spacing w:val="-1"/>
        <w:w w:val="98"/>
        <w:sz w:val="20"/>
        <w:szCs w:val="20"/>
      </w:rPr>
    </w:lvl>
    <w:lvl w:ilvl="2" w:tplc="3E686648">
      <w:numFmt w:val="bullet"/>
      <w:lvlText w:val="•"/>
      <w:lvlJc w:val="left"/>
      <w:pPr>
        <w:ind w:left="2078" w:hanging="358"/>
      </w:pPr>
      <w:rPr>
        <w:rFonts w:hint="default"/>
      </w:rPr>
    </w:lvl>
    <w:lvl w:ilvl="3" w:tplc="59EAC926">
      <w:numFmt w:val="bullet"/>
      <w:lvlText w:val="•"/>
      <w:lvlJc w:val="left"/>
      <w:pPr>
        <w:ind w:left="3037" w:hanging="358"/>
      </w:pPr>
      <w:rPr>
        <w:rFonts w:hint="default"/>
      </w:rPr>
    </w:lvl>
    <w:lvl w:ilvl="4" w:tplc="34B690E4">
      <w:numFmt w:val="bullet"/>
      <w:lvlText w:val="•"/>
      <w:lvlJc w:val="left"/>
      <w:pPr>
        <w:ind w:left="3996" w:hanging="358"/>
      </w:pPr>
      <w:rPr>
        <w:rFonts w:hint="default"/>
      </w:rPr>
    </w:lvl>
    <w:lvl w:ilvl="5" w:tplc="25884508">
      <w:numFmt w:val="bullet"/>
      <w:lvlText w:val="•"/>
      <w:lvlJc w:val="left"/>
      <w:pPr>
        <w:ind w:left="4955" w:hanging="358"/>
      </w:pPr>
      <w:rPr>
        <w:rFonts w:hint="default"/>
      </w:rPr>
    </w:lvl>
    <w:lvl w:ilvl="6" w:tplc="D1F05B6C">
      <w:numFmt w:val="bullet"/>
      <w:lvlText w:val="•"/>
      <w:lvlJc w:val="left"/>
      <w:pPr>
        <w:ind w:left="5914" w:hanging="358"/>
      </w:pPr>
      <w:rPr>
        <w:rFonts w:hint="default"/>
      </w:rPr>
    </w:lvl>
    <w:lvl w:ilvl="7" w:tplc="D0085350">
      <w:numFmt w:val="bullet"/>
      <w:lvlText w:val="•"/>
      <w:lvlJc w:val="left"/>
      <w:pPr>
        <w:ind w:left="6873" w:hanging="358"/>
      </w:pPr>
      <w:rPr>
        <w:rFonts w:hint="default"/>
      </w:rPr>
    </w:lvl>
    <w:lvl w:ilvl="8" w:tplc="7CA2DA14">
      <w:numFmt w:val="bullet"/>
      <w:lvlText w:val="•"/>
      <w:lvlJc w:val="left"/>
      <w:pPr>
        <w:ind w:left="7831" w:hanging="358"/>
      </w:pPr>
      <w:rPr>
        <w:rFonts w:hint="default"/>
      </w:rPr>
    </w:lvl>
  </w:abstractNum>
  <w:abstractNum w:abstractNumId="6" w15:restartNumberingAfterBreak="0">
    <w:nsid w:val="23412252"/>
    <w:multiLevelType w:val="hybridMultilevel"/>
    <w:tmpl w:val="B1CEA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B07E57"/>
    <w:multiLevelType w:val="hybridMultilevel"/>
    <w:tmpl w:val="462210C0"/>
    <w:lvl w:ilvl="0" w:tplc="EDBCDD16">
      <w:start w:val="1"/>
      <w:numFmt w:val="decimal"/>
      <w:lvlText w:val="%1."/>
      <w:lvlJc w:val="left"/>
      <w:pPr>
        <w:ind w:left="720" w:hanging="360"/>
      </w:pPr>
      <w:rPr>
        <w:rFonts w:ascii="Verdana" w:eastAsia="Times" w:hAnsi="Verdana" w:cs="Times New Roman"/>
        <w:b w:val="0"/>
        <w:i w:val="0"/>
        <w:strike w:val="0"/>
        <w:color w:val="auto"/>
        <w:sz w:val="20"/>
        <w:lang w:val="es-P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D40BC0"/>
    <w:multiLevelType w:val="hybridMultilevel"/>
    <w:tmpl w:val="4B9AB2D6"/>
    <w:lvl w:ilvl="0" w:tplc="55C49332">
      <w:start w:val="1"/>
      <w:numFmt w:val="decimal"/>
      <w:lvlText w:val="%1."/>
      <w:lvlJc w:val="left"/>
      <w:pPr>
        <w:ind w:left="720" w:hanging="360"/>
      </w:pPr>
      <w:rPr>
        <w:rFonts w:cs="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C303C3"/>
    <w:multiLevelType w:val="hybridMultilevel"/>
    <w:tmpl w:val="8FD20DA8"/>
    <w:lvl w:ilvl="0" w:tplc="42484030">
      <w:start w:val="1"/>
      <w:numFmt w:val="upperLetter"/>
      <w:pStyle w:val="Ttulo2"/>
      <w:lvlText w:val="%1."/>
      <w:lvlJc w:val="left"/>
      <w:pPr>
        <w:ind w:left="720" w:hanging="360"/>
      </w:pPr>
      <w:rPr>
        <w:rFonts w:hint="default"/>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3FB37225"/>
    <w:multiLevelType w:val="hybridMultilevel"/>
    <w:tmpl w:val="0A189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536E73"/>
    <w:multiLevelType w:val="hybridMultilevel"/>
    <w:tmpl w:val="3AC4C382"/>
    <w:lvl w:ilvl="0" w:tplc="21FE6BE2">
      <w:start w:val="1"/>
      <w:numFmt w:val="decimal"/>
      <w:lvlText w:val="%1."/>
      <w:lvlJc w:val="left"/>
      <w:pPr>
        <w:ind w:left="720" w:hanging="360"/>
      </w:pPr>
      <w:rPr>
        <w:rFonts w:cs="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78382D"/>
    <w:multiLevelType w:val="hybridMultilevel"/>
    <w:tmpl w:val="3DF68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814278"/>
    <w:multiLevelType w:val="hybridMultilevel"/>
    <w:tmpl w:val="6256FB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2ED5F89"/>
    <w:multiLevelType w:val="hybridMultilevel"/>
    <w:tmpl w:val="527A9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1E4194"/>
    <w:multiLevelType w:val="hybridMultilevel"/>
    <w:tmpl w:val="F446D726"/>
    <w:lvl w:ilvl="0" w:tplc="7E2CEC6E">
      <w:start w:val="190"/>
      <w:numFmt w:val="decimal"/>
      <w:lvlText w:val="%1."/>
      <w:lvlJc w:val="left"/>
      <w:pPr>
        <w:ind w:left="476" w:hanging="360"/>
      </w:pPr>
      <w:rPr>
        <w:rFonts w:hint="default"/>
      </w:rPr>
    </w:lvl>
    <w:lvl w:ilvl="1" w:tplc="140A0019" w:tentative="1">
      <w:start w:val="1"/>
      <w:numFmt w:val="lowerLetter"/>
      <w:lvlText w:val="%2."/>
      <w:lvlJc w:val="left"/>
      <w:pPr>
        <w:ind w:left="1196" w:hanging="360"/>
      </w:pPr>
    </w:lvl>
    <w:lvl w:ilvl="2" w:tplc="140A001B" w:tentative="1">
      <w:start w:val="1"/>
      <w:numFmt w:val="lowerRoman"/>
      <w:lvlText w:val="%3."/>
      <w:lvlJc w:val="right"/>
      <w:pPr>
        <w:ind w:left="1916" w:hanging="180"/>
      </w:pPr>
    </w:lvl>
    <w:lvl w:ilvl="3" w:tplc="140A000F" w:tentative="1">
      <w:start w:val="1"/>
      <w:numFmt w:val="decimal"/>
      <w:lvlText w:val="%4."/>
      <w:lvlJc w:val="left"/>
      <w:pPr>
        <w:ind w:left="2636" w:hanging="360"/>
      </w:pPr>
    </w:lvl>
    <w:lvl w:ilvl="4" w:tplc="140A0019" w:tentative="1">
      <w:start w:val="1"/>
      <w:numFmt w:val="lowerLetter"/>
      <w:lvlText w:val="%5."/>
      <w:lvlJc w:val="left"/>
      <w:pPr>
        <w:ind w:left="3356" w:hanging="360"/>
      </w:pPr>
    </w:lvl>
    <w:lvl w:ilvl="5" w:tplc="140A001B" w:tentative="1">
      <w:start w:val="1"/>
      <w:numFmt w:val="lowerRoman"/>
      <w:lvlText w:val="%6."/>
      <w:lvlJc w:val="right"/>
      <w:pPr>
        <w:ind w:left="4076" w:hanging="180"/>
      </w:pPr>
    </w:lvl>
    <w:lvl w:ilvl="6" w:tplc="140A000F" w:tentative="1">
      <w:start w:val="1"/>
      <w:numFmt w:val="decimal"/>
      <w:lvlText w:val="%7."/>
      <w:lvlJc w:val="left"/>
      <w:pPr>
        <w:ind w:left="4796" w:hanging="360"/>
      </w:pPr>
    </w:lvl>
    <w:lvl w:ilvl="7" w:tplc="140A0019" w:tentative="1">
      <w:start w:val="1"/>
      <w:numFmt w:val="lowerLetter"/>
      <w:lvlText w:val="%8."/>
      <w:lvlJc w:val="left"/>
      <w:pPr>
        <w:ind w:left="5516" w:hanging="360"/>
      </w:pPr>
    </w:lvl>
    <w:lvl w:ilvl="8" w:tplc="140A001B" w:tentative="1">
      <w:start w:val="1"/>
      <w:numFmt w:val="lowerRoman"/>
      <w:lvlText w:val="%9."/>
      <w:lvlJc w:val="right"/>
      <w:pPr>
        <w:ind w:left="6236" w:hanging="180"/>
      </w:pPr>
    </w:lvl>
  </w:abstractNum>
  <w:abstractNum w:abstractNumId="16" w15:restartNumberingAfterBreak="0">
    <w:nsid w:val="76753A80"/>
    <w:multiLevelType w:val="hybridMultilevel"/>
    <w:tmpl w:val="BC78FF58"/>
    <w:lvl w:ilvl="0" w:tplc="726880C0">
      <w:start w:val="1"/>
      <w:numFmt w:val="decimal"/>
      <w:lvlText w:val="%1."/>
      <w:lvlJc w:val="left"/>
      <w:pPr>
        <w:ind w:left="0" w:firstLine="0"/>
      </w:pPr>
      <w:rPr>
        <w:rFonts w:ascii="Verdana" w:hAnsi="Verdana" w:hint="default"/>
        <w:b w:val="0"/>
        <w:i w:val="0"/>
        <w:strike w:val="0"/>
        <w:dstrike w:val="0"/>
        <w:color w:val="auto"/>
        <w:sz w:val="20"/>
        <w:szCs w:val="20"/>
        <w:u w:val="none"/>
        <w:effect w:val="none"/>
        <w:lang w:val="es-ES"/>
      </w:rPr>
    </w:lvl>
    <w:lvl w:ilvl="1" w:tplc="2C0A0019">
      <w:start w:val="1"/>
      <w:numFmt w:val="lowerLetter"/>
      <w:lvlText w:val="%2."/>
      <w:lvlJc w:val="left"/>
      <w:pPr>
        <w:ind w:left="1353" w:hanging="360"/>
      </w:pPr>
      <w:rPr>
        <w:lang w:val="es-CR"/>
      </w:rPr>
    </w:lvl>
    <w:lvl w:ilvl="2" w:tplc="40823306">
      <w:start w:val="1"/>
      <w:numFmt w:val="lowerRoman"/>
      <w:lvlText w:val="%3."/>
      <w:lvlJc w:val="right"/>
      <w:pPr>
        <w:ind w:left="2018" w:hanging="180"/>
      </w:pPr>
      <w:rPr>
        <w:b w:val="0"/>
        <w:i w:val="0"/>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start w:val="1"/>
      <w:numFmt w:val="lowerRoman"/>
      <w:lvlText w:val="%6."/>
      <w:lvlJc w:val="right"/>
      <w:pPr>
        <w:ind w:left="4178" w:hanging="180"/>
      </w:pPr>
    </w:lvl>
    <w:lvl w:ilvl="6" w:tplc="2C0A000F">
      <w:start w:val="1"/>
      <w:numFmt w:val="decimal"/>
      <w:lvlText w:val="%7."/>
      <w:lvlJc w:val="left"/>
      <w:pPr>
        <w:ind w:left="4898" w:hanging="360"/>
      </w:pPr>
    </w:lvl>
    <w:lvl w:ilvl="7" w:tplc="2C0A0019">
      <w:start w:val="1"/>
      <w:numFmt w:val="lowerLetter"/>
      <w:lvlText w:val="%8."/>
      <w:lvlJc w:val="left"/>
      <w:pPr>
        <w:ind w:left="5618" w:hanging="360"/>
      </w:pPr>
    </w:lvl>
    <w:lvl w:ilvl="8" w:tplc="2C0A001B">
      <w:start w:val="1"/>
      <w:numFmt w:val="lowerRoman"/>
      <w:lvlText w:val="%9."/>
      <w:lvlJc w:val="right"/>
      <w:pPr>
        <w:ind w:left="6338" w:hanging="180"/>
      </w:pPr>
    </w:lvl>
  </w:abstractNum>
  <w:abstractNum w:abstractNumId="17" w15:restartNumberingAfterBreak="0">
    <w:nsid w:val="7CE64D32"/>
    <w:multiLevelType w:val="hybridMultilevel"/>
    <w:tmpl w:val="E3CEDC74"/>
    <w:lvl w:ilvl="0" w:tplc="140A000F">
      <w:start w:val="1"/>
      <w:numFmt w:val="decimal"/>
      <w:lvlText w:val="%1."/>
      <w:lvlJc w:val="left"/>
      <w:pPr>
        <w:tabs>
          <w:tab w:val="num" w:pos="1247"/>
        </w:tabs>
        <w:ind w:left="0" w:firstLine="0"/>
      </w:pPr>
      <w:rPr>
        <w:b w:val="0"/>
        <w:i w:val="0"/>
        <w:strike w:val="0"/>
        <w:color w:val="auto"/>
        <w:sz w:val="20"/>
        <w:lang w:val="es-PA"/>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7D1F6286"/>
    <w:multiLevelType w:val="hybridMultilevel"/>
    <w:tmpl w:val="39AE2516"/>
    <w:lvl w:ilvl="0" w:tplc="A468D294">
      <w:start w:val="1"/>
      <w:numFmt w:val="upperLetter"/>
      <w:pStyle w:val="Ttulo5"/>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EA5974"/>
    <w:multiLevelType w:val="hybridMultilevel"/>
    <w:tmpl w:val="3830DC68"/>
    <w:lvl w:ilvl="0" w:tplc="2D347A48">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E607722"/>
    <w:multiLevelType w:val="hybridMultilevel"/>
    <w:tmpl w:val="52DAC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18477">
    <w:abstractNumId w:val="2"/>
  </w:num>
  <w:num w:numId="2" w16cid:durableId="289046339">
    <w:abstractNumId w:val="17"/>
  </w:num>
  <w:num w:numId="3" w16cid:durableId="2072189739">
    <w:abstractNumId w:val="18"/>
  </w:num>
  <w:num w:numId="4" w16cid:durableId="11119017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997838">
    <w:abstractNumId w:val="8"/>
  </w:num>
  <w:num w:numId="6" w16cid:durableId="139275695">
    <w:abstractNumId w:val="12"/>
  </w:num>
  <w:num w:numId="7" w16cid:durableId="904678473">
    <w:abstractNumId w:val="10"/>
  </w:num>
  <w:num w:numId="8" w16cid:durableId="1705713417">
    <w:abstractNumId w:val="14"/>
  </w:num>
  <w:num w:numId="9" w16cid:durableId="981882439">
    <w:abstractNumId w:val="11"/>
  </w:num>
  <w:num w:numId="10" w16cid:durableId="1994672736">
    <w:abstractNumId w:val="3"/>
  </w:num>
  <w:num w:numId="11" w16cid:durableId="1067335698">
    <w:abstractNumId w:val="6"/>
  </w:num>
  <w:num w:numId="12" w16cid:durableId="817108178">
    <w:abstractNumId w:val="20"/>
  </w:num>
  <w:num w:numId="13" w16cid:durableId="1460411530">
    <w:abstractNumId w:val="13"/>
  </w:num>
  <w:num w:numId="14" w16cid:durableId="209269272">
    <w:abstractNumId w:val="7"/>
  </w:num>
  <w:num w:numId="15" w16cid:durableId="1483351669">
    <w:abstractNumId w:val="16"/>
  </w:num>
  <w:num w:numId="16" w16cid:durableId="1734962684">
    <w:abstractNumId w:val="4"/>
  </w:num>
  <w:num w:numId="17" w16cid:durableId="257950858">
    <w:abstractNumId w:val="1"/>
  </w:num>
  <w:num w:numId="18" w16cid:durableId="91705388">
    <w:abstractNumId w:val="19"/>
  </w:num>
  <w:num w:numId="19" w16cid:durableId="863128776">
    <w:abstractNumId w:val="0"/>
  </w:num>
  <w:num w:numId="20" w16cid:durableId="945577233">
    <w:abstractNumId w:val="18"/>
    <w:lvlOverride w:ilvl="0">
      <w:startOverride w:val="1"/>
    </w:lvlOverride>
  </w:num>
  <w:num w:numId="21" w16cid:durableId="872035597">
    <w:abstractNumId w:val="9"/>
  </w:num>
  <w:num w:numId="22" w16cid:durableId="1472558348">
    <w:abstractNumId w:val="9"/>
  </w:num>
  <w:num w:numId="23" w16cid:durableId="73551417">
    <w:abstractNumId w:val="9"/>
  </w:num>
  <w:num w:numId="24" w16cid:durableId="136803212">
    <w:abstractNumId w:val="9"/>
  </w:num>
  <w:num w:numId="25" w16cid:durableId="1519006633">
    <w:abstractNumId w:val="9"/>
  </w:num>
  <w:num w:numId="26" w16cid:durableId="1505516673">
    <w:abstractNumId w:val="9"/>
  </w:num>
  <w:num w:numId="27" w16cid:durableId="1352491207">
    <w:abstractNumId w:val="5"/>
  </w:num>
  <w:num w:numId="28" w16cid:durableId="20336074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activeWritingStyle w:appName="MSWord" w:lang="es-CR" w:vendorID="64" w:dllVersion="6" w:nlCheck="1" w:checkStyle="0"/>
  <w:activeWritingStyle w:appName="MSWord" w:lang="es-PA" w:vendorID="64" w:dllVersion="6" w:nlCheck="1" w:checkStyle="0"/>
  <w:activeWritingStyle w:appName="MSWord" w:lang="es-ES" w:vendorID="64" w:dllVersion="6" w:nlCheck="1" w:checkStyle="0"/>
  <w:activeWritingStyle w:appName="MSWord" w:lang="pt-BR" w:vendorID="64" w:dllVersion="6" w:nlCheck="1" w:checkStyle="0"/>
  <w:activeWritingStyle w:appName="MSWord" w:lang="es-CO" w:vendorID="64" w:dllVersion="6" w:nlCheck="1" w:checkStyle="0"/>
  <w:activeWritingStyle w:appName="MSWord" w:lang="es-CR"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s-HN" w:vendorID="64" w:dllVersion="4096" w:nlCheck="1" w:checkStyle="0"/>
  <w:activeWritingStyle w:appName="MSWord" w:lang="es-CO" w:vendorID="64" w:dllVersion="4096" w:nlCheck="1" w:checkStyle="0"/>
  <w:activeWritingStyle w:appName="MSWord" w:lang="es-CR" w:vendorID="64" w:dllVersion="0" w:nlCheck="1" w:checkStyle="0"/>
  <w:activeWritingStyle w:appName="MSWord" w:lang="es-CO" w:vendorID="64" w:dllVersion="0" w:nlCheck="1" w:checkStyle="0"/>
  <w:activeWritingStyle w:appName="MSWord" w:lang="es-ES" w:vendorID="64" w:dllVersion="0" w:nlCheck="1" w:checkStyle="0"/>
  <w:activeWritingStyle w:appName="MSWord" w:lang="pt-BR" w:vendorID="64" w:dllVersion="0" w:nlCheck="1" w:checkStyle="0"/>
  <w:activeWritingStyle w:appName="MSWord" w:lang="es-GT"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80C"/>
    <w:rsid w:val="00005308"/>
    <w:rsid w:val="00006A9D"/>
    <w:rsid w:val="000079C5"/>
    <w:rsid w:val="00016D0E"/>
    <w:rsid w:val="00027A71"/>
    <w:rsid w:val="000353B2"/>
    <w:rsid w:val="00036C0B"/>
    <w:rsid w:val="00043198"/>
    <w:rsid w:val="00043747"/>
    <w:rsid w:val="000440A1"/>
    <w:rsid w:val="00046B81"/>
    <w:rsid w:val="00047915"/>
    <w:rsid w:val="00052887"/>
    <w:rsid w:val="00053B1C"/>
    <w:rsid w:val="00054328"/>
    <w:rsid w:val="00054410"/>
    <w:rsid w:val="000555DD"/>
    <w:rsid w:val="00057779"/>
    <w:rsid w:val="00067177"/>
    <w:rsid w:val="00067454"/>
    <w:rsid w:val="000727B7"/>
    <w:rsid w:val="00074EAC"/>
    <w:rsid w:val="00084298"/>
    <w:rsid w:val="0008538C"/>
    <w:rsid w:val="000879E7"/>
    <w:rsid w:val="00091215"/>
    <w:rsid w:val="00091785"/>
    <w:rsid w:val="00091960"/>
    <w:rsid w:val="00091F06"/>
    <w:rsid w:val="000957C6"/>
    <w:rsid w:val="00096F29"/>
    <w:rsid w:val="000A53CA"/>
    <w:rsid w:val="000A739E"/>
    <w:rsid w:val="000B1DF5"/>
    <w:rsid w:val="000B287D"/>
    <w:rsid w:val="000B2AD0"/>
    <w:rsid w:val="000B7102"/>
    <w:rsid w:val="000C1680"/>
    <w:rsid w:val="000C3C35"/>
    <w:rsid w:val="000C5285"/>
    <w:rsid w:val="000C7BCC"/>
    <w:rsid w:val="000D13F9"/>
    <w:rsid w:val="000D1995"/>
    <w:rsid w:val="000D1EBA"/>
    <w:rsid w:val="000D34E6"/>
    <w:rsid w:val="000D362D"/>
    <w:rsid w:val="000D473D"/>
    <w:rsid w:val="000D532A"/>
    <w:rsid w:val="000E4920"/>
    <w:rsid w:val="000E4C6E"/>
    <w:rsid w:val="000E55BF"/>
    <w:rsid w:val="000E5DBF"/>
    <w:rsid w:val="000E6678"/>
    <w:rsid w:val="000F253D"/>
    <w:rsid w:val="00101663"/>
    <w:rsid w:val="00103066"/>
    <w:rsid w:val="00103D1B"/>
    <w:rsid w:val="00113583"/>
    <w:rsid w:val="00113E70"/>
    <w:rsid w:val="001149D8"/>
    <w:rsid w:val="001151EE"/>
    <w:rsid w:val="001159E0"/>
    <w:rsid w:val="001166F6"/>
    <w:rsid w:val="00117DE3"/>
    <w:rsid w:val="00122733"/>
    <w:rsid w:val="00122FF2"/>
    <w:rsid w:val="0012409E"/>
    <w:rsid w:val="001259FE"/>
    <w:rsid w:val="00132327"/>
    <w:rsid w:val="00134630"/>
    <w:rsid w:val="00134F56"/>
    <w:rsid w:val="001365DF"/>
    <w:rsid w:val="00137C79"/>
    <w:rsid w:val="00141585"/>
    <w:rsid w:val="0014446A"/>
    <w:rsid w:val="00145E85"/>
    <w:rsid w:val="00155DD4"/>
    <w:rsid w:val="001563A5"/>
    <w:rsid w:val="0015641D"/>
    <w:rsid w:val="0016028F"/>
    <w:rsid w:val="00164995"/>
    <w:rsid w:val="001667C5"/>
    <w:rsid w:val="0017414B"/>
    <w:rsid w:val="001747ED"/>
    <w:rsid w:val="001770D0"/>
    <w:rsid w:val="00180050"/>
    <w:rsid w:val="00181B34"/>
    <w:rsid w:val="001834F5"/>
    <w:rsid w:val="00183554"/>
    <w:rsid w:val="0018770E"/>
    <w:rsid w:val="00190870"/>
    <w:rsid w:val="00191DCA"/>
    <w:rsid w:val="0019657E"/>
    <w:rsid w:val="00196E86"/>
    <w:rsid w:val="001A2D1B"/>
    <w:rsid w:val="001A3513"/>
    <w:rsid w:val="001A55A8"/>
    <w:rsid w:val="001A6ACD"/>
    <w:rsid w:val="001A726C"/>
    <w:rsid w:val="001B2A7F"/>
    <w:rsid w:val="001B384D"/>
    <w:rsid w:val="001B388E"/>
    <w:rsid w:val="001B3CFF"/>
    <w:rsid w:val="001B5BE8"/>
    <w:rsid w:val="001C340B"/>
    <w:rsid w:val="001C5E10"/>
    <w:rsid w:val="001C7BE9"/>
    <w:rsid w:val="001D20E9"/>
    <w:rsid w:val="001D2CC2"/>
    <w:rsid w:val="001D360C"/>
    <w:rsid w:val="001E22A4"/>
    <w:rsid w:val="001E7B6F"/>
    <w:rsid w:val="001E7C6C"/>
    <w:rsid w:val="001F3329"/>
    <w:rsid w:val="001F74A8"/>
    <w:rsid w:val="001F7F1A"/>
    <w:rsid w:val="00202F48"/>
    <w:rsid w:val="00205D8D"/>
    <w:rsid w:val="002074BB"/>
    <w:rsid w:val="0021139F"/>
    <w:rsid w:val="00221276"/>
    <w:rsid w:val="00222710"/>
    <w:rsid w:val="0022281D"/>
    <w:rsid w:val="00222B27"/>
    <w:rsid w:val="00223244"/>
    <w:rsid w:val="00226297"/>
    <w:rsid w:val="00227ABC"/>
    <w:rsid w:val="00230016"/>
    <w:rsid w:val="002312A0"/>
    <w:rsid w:val="0023555C"/>
    <w:rsid w:val="00240BC7"/>
    <w:rsid w:val="002425DE"/>
    <w:rsid w:val="00242978"/>
    <w:rsid w:val="002434E8"/>
    <w:rsid w:val="0024496E"/>
    <w:rsid w:val="00244B64"/>
    <w:rsid w:val="00247256"/>
    <w:rsid w:val="00247273"/>
    <w:rsid w:val="00253B09"/>
    <w:rsid w:val="00255DCF"/>
    <w:rsid w:val="00256F6B"/>
    <w:rsid w:val="0025718F"/>
    <w:rsid w:val="00257C26"/>
    <w:rsid w:val="00262372"/>
    <w:rsid w:val="00271DD7"/>
    <w:rsid w:val="00273E7C"/>
    <w:rsid w:val="00285223"/>
    <w:rsid w:val="0028687C"/>
    <w:rsid w:val="00286B5F"/>
    <w:rsid w:val="00287B7E"/>
    <w:rsid w:val="0029052D"/>
    <w:rsid w:val="002925F1"/>
    <w:rsid w:val="00292F9C"/>
    <w:rsid w:val="00296C7E"/>
    <w:rsid w:val="002A0836"/>
    <w:rsid w:val="002A08F0"/>
    <w:rsid w:val="002A1CD5"/>
    <w:rsid w:val="002A3AD0"/>
    <w:rsid w:val="002A4B73"/>
    <w:rsid w:val="002B7B9F"/>
    <w:rsid w:val="002C0314"/>
    <w:rsid w:val="002C067C"/>
    <w:rsid w:val="002C274E"/>
    <w:rsid w:val="002C2C9B"/>
    <w:rsid w:val="002C2F0C"/>
    <w:rsid w:val="002C44EE"/>
    <w:rsid w:val="002C4F40"/>
    <w:rsid w:val="002C6B82"/>
    <w:rsid w:val="002D3004"/>
    <w:rsid w:val="002D32B5"/>
    <w:rsid w:val="002D39DA"/>
    <w:rsid w:val="002D3AF3"/>
    <w:rsid w:val="002D3D35"/>
    <w:rsid w:val="002D5B7A"/>
    <w:rsid w:val="002E2CD2"/>
    <w:rsid w:val="002E2DF3"/>
    <w:rsid w:val="002E43D8"/>
    <w:rsid w:val="002E4415"/>
    <w:rsid w:val="002E5984"/>
    <w:rsid w:val="002E74B0"/>
    <w:rsid w:val="002F0B5F"/>
    <w:rsid w:val="002F1BB8"/>
    <w:rsid w:val="002F2CA1"/>
    <w:rsid w:val="002F3F97"/>
    <w:rsid w:val="002F58E6"/>
    <w:rsid w:val="002F67AE"/>
    <w:rsid w:val="002F6E7B"/>
    <w:rsid w:val="00304354"/>
    <w:rsid w:val="003043AC"/>
    <w:rsid w:val="0030573C"/>
    <w:rsid w:val="00311321"/>
    <w:rsid w:val="00312C3F"/>
    <w:rsid w:val="00315C44"/>
    <w:rsid w:val="003166A4"/>
    <w:rsid w:val="003210B9"/>
    <w:rsid w:val="0032233F"/>
    <w:rsid w:val="00323F43"/>
    <w:rsid w:val="00324665"/>
    <w:rsid w:val="003312D2"/>
    <w:rsid w:val="00331488"/>
    <w:rsid w:val="00331906"/>
    <w:rsid w:val="00332B43"/>
    <w:rsid w:val="00332F3F"/>
    <w:rsid w:val="00336BA6"/>
    <w:rsid w:val="00340654"/>
    <w:rsid w:val="00341EFB"/>
    <w:rsid w:val="00342800"/>
    <w:rsid w:val="00344748"/>
    <w:rsid w:val="00346459"/>
    <w:rsid w:val="003478A5"/>
    <w:rsid w:val="0035187F"/>
    <w:rsid w:val="0035223D"/>
    <w:rsid w:val="00354143"/>
    <w:rsid w:val="003557DB"/>
    <w:rsid w:val="00357C77"/>
    <w:rsid w:val="00361D4B"/>
    <w:rsid w:val="00370C6E"/>
    <w:rsid w:val="003741A4"/>
    <w:rsid w:val="00374963"/>
    <w:rsid w:val="00376B66"/>
    <w:rsid w:val="003826FA"/>
    <w:rsid w:val="00387F93"/>
    <w:rsid w:val="00390FA7"/>
    <w:rsid w:val="003953BE"/>
    <w:rsid w:val="003A1354"/>
    <w:rsid w:val="003A3659"/>
    <w:rsid w:val="003A6E1A"/>
    <w:rsid w:val="003B1D5A"/>
    <w:rsid w:val="003B579D"/>
    <w:rsid w:val="003C0273"/>
    <w:rsid w:val="003C1FB9"/>
    <w:rsid w:val="003C55FA"/>
    <w:rsid w:val="003D31D9"/>
    <w:rsid w:val="003D5102"/>
    <w:rsid w:val="003D549D"/>
    <w:rsid w:val="003E06EF"/>
    <w:rsid w:val="003E1EFE"/>
    <w:rsid w:val="003E31FF"/>
    <w:rsid w:val="003E6366"/>
    <w:rsid w:val="003E7AE9"/>
    <w:rsid w:val="003E7BB4"/>
    <w:rsid w:val="003F3062"/>
    <w:rsid w:val="003F513D"/>
    <w:rsid w:val="003F54C6"/>
    <w:rsid w:val="00400C9F"/>
    <w:rsid w:val="00407684"/>
    <w:rsid w:val="00411B3A"/>
    <w:rsid w:val="00415EC1"/>
    <w:rsid w:val="00415F2D"/>
    <w:rsid w:val="00415F44"/>
    <w:rsid w:val="0041694E"/>
    <w:rsid w:val="00427D95"/>
    <w:rsid w:val="004316C1"/>
    <w:rsid w:val="00433093"/>
    <w:rsid w:val="00435663"/>
    <w:rsid w:val="00436125"/>
    <w:rsid w:val="00436391"/>
    <w:rsid w:val="00440937"/>
    <w:rsid w:val="00440C34"/>
    <w:rsid w:val="00444B57"/>
    <w:rsid w:val="00447233"/>
    <w:rsid w:val="004477E6"/>
    <w:rsid w:val="00450B8C"/>
    <w:rsid w:val="0045345E"/>
    <w:rsid w:val="0045629B"/>
    <w:rsid w:val="00456BBA"/>
    <w:rsid w:val="00456F13"/>
    <w:rsid w:val="00465F7A"/>
    <w:rsid w:val="0047202F"/>
    <w:rsid w:val="004735C7"/>
    <w:rsid w:val="00474992"/>
    <w:rsid w:val="00475505"/>
    <w:rsid w:val="00476B40"/>
    <w:rsid w:val="0047744D"/>
    <w:rsid w:val="004777B1"/>
    <w:rsid w:val="0048401D"/>
    <w:rsid w:val="00491456"/>
    <w:rsid w:val="00492A0B"/>
    <w:rsid w:val="00496323"/>
    <w:rsid w:val="00497C69"/>
    <w:rsid w:val="004A440D"/>
    <w:rsid w:val="004A55A3"/>
    <w:rsid w:val="004A5D34"/>
    <w:rsid w:val="004B186C"/>
    <w:rsid w:val="004B575D"/>
    <w:rsid w:val="004B72EE"/>
    <w:rsid w:val="004B75E2"/>
    <w:rsid w:val="004B7795"/>
    <w:rsid w:val="004C020C"/>
    <w:rsid w:val="004C501E"/>
    <w:rsid w:val="004D0663"/>
    <w:rsid w:val="004D15A5"/>
    <w:rsid w:val="004D2D9B"/>
    <w:rsid w:val="004D601E"/>
    <w:rsid w:val="004E3B7C"/>
    <w:rsid w:val="004E4010"/>
    <w:rsid w:val="004E7E72"/>
    <w:rsid w:val="004F6258"/>
    <w:rsid w:val="005027ED"/>
    <w:rsid w:val="00505710"/>
    <w:rsid w:val="00507E84"/>
    <w:rsid w:val="00512737"/>
    <w:rsid w:val="005212AA"/>
    <w:rsid w:val="00523C0B"/>
    <w:rsid w:val="00526B21"/>
    <w:rsid w:val="00527A39"/>
    <w:rsid w:val="0053089F"/>
    <w:rsid w:val="00531439"/>
    <w:rsid w:val="005320D8"/>
    <w:rsid w:val="0053418F"/>
    <w:rsid w:val="00535909"/>
    <w:rsid w:val="00536EF1"/>
    <w:rsid w:val="00545A57"/>
    <w:rsid w:val="0055527B"/>
    <w:rsid w:val="00556314"/>
    <w:rsid w:val="005570D3"/>
    <w:rsid w:val="00560B32"/>
    <w:rsid w:val="0056289D"/>
    <w:rsid w:val="00562EF7"/>
    <w:rsid w:val="005678A7"/>
    <w:rsid w:val="00573406"/>
    <w:rsid w:val="00573B05"/>
    <w:rsid w:val="005762E5"/>
    <w:rsid w:val="005771D9"/>
    <w:rsid w:val="00577778"/>
    <w:rsid w:val="00580710"/>
    <w:rsid w:val="00583032"/>
    <w:rsid w:val="00584C6E"/>
    <w:rsid w:val="00585E4E"/>
    <w:rsid w:val="005876E7"/>
    <w:rsid w:val="00590447"/>
    <w:rsid w:val="005918D2"/>
    <w:rsid w:val="0059306E"/>
    <w:rsid w:val="005938C2"/>
    <w:rsid w:val="005966B8"/>
    <w:rsid w:val="005A58C0"/>
    <w:rsid w:val="005A7313"/>
    <w:rsid w:val="005B425C"/>
    <w:rsid w:val="005B4916"/>
    <w:rsid w:val="005C13DB"/>
    <w:rsid w:val="005C3C6F"/>
    <w:rsid w:val="005C5E78"/>
    <w:rsid w:val="005D351D"/>
    <w:rsid w:val="005E1A6F"/>
    <w:rsid w:val="005F14DC"/>
    <w:rsid w:val="005F683F"/>
    <w:rsid w:val="005F70E5"/>
    <w:rsid w:val="005F7DF3"/>
    <w:rsid w:val="00601024"/>
    <w:rsid w:val="006043BF"/>
    <w:rsid w:val="006044F1"/>
    <w:rsid w:val="00611AEC"/>
    <w:rsid w:val="00613FE9"/>
    <w:rsid w:val="006202AA"/>
    <w:rsid w:val="0062034A"/>
    <w:rsid w:val="006226DA"/>
    <w:rsid w:val="00624736"/>
    <w:rsid w:val="00637772"/>
    <w:rsid w:val="00644070"/>
    <w:rsid w:val="00647330"/>
    <w:rsid w:val="00650BF5"/>
    <w:rsid w:val="00650C81"/>
    <w:rsid w:val="00651B49"/>
    <w:rsid w:val="0065370A"/>
    <w:rsid w:val="006539F9"/>
    <w:rsid w:val="006541F3"/>
    <w:rsid w:val="00655ED9"/>
    <w:rsid w:val="0065622C"/>
    <w:rsid w:val="00657088"/>
    <w:rsid w:val="00657E92"/>
    <w:rsid w:val="0066007C"/>
    <w:rsid w:val="0066300F"/>
    <w:rsid w:val="006630C1"/>
    <w:rsid w:val="006649A0"/>
    <w:rsid w:val="00670348"/>
    <w:rsid w:val="00672A3A"/>
    <w:rsid w:val="00674C34"/>
    <w:rsid w:val="00675C92"/>
    <w:rsid w:val="00680292"/>
    <w:rsid w:val="00680673"/>
    <w:rsid w:val="0068587D"/>
    <w:rsid w:val="00686402"/>
    <w:rsid w:val="00690C34"/>
    <w:rsid w:val="00692781"/>
    <w:rsid w:val="00696B03"/>
    <w:rsid w:val="006A5741"/>
    <w:rsid w:val="006A5C52"/>
    <w:rsid w:val="006B0351"/>
    <w:rsid w:val="006B2AD7"/>
    <w:rsid w:val="006B3C25"/>
    <w:rsid w:val="006B684C"/>
    <w:rsid w:val="006B69CB"/>
    <w:rsid w:val="006B702C"/>
    <w:rsid w:val="006C07E2"/>
    <w:rsid w:val="006C33DC"/>
    <w:rsid w:val="006D384B"/>
    <w:rsid w:val="006D7100"/>
    <w:rsid w:val="006D7C86"/>
    <w:rsid w:val="006E359A"/>
    <w:rsid w:val="006E54FD"/>
    <w:rsid w:val="006E63F4"/>
    <w:rsid w:val="006E7675"/>
    <w:rsid w:val="006F00E2"/>
    <w:rsid w:val="006F0D24"/>
    <w:rsid w:val="006F1E46"/>
    <w:rsid w:val="006F3E27"/>
    <w:rsid w:val="006F59BC"/>
    <w:rsid w:val="006F6068"/>
    <w:rsid w:val="006F6BC7"/>
    <w:rsid w:val="0070009F"/>
    <w:rsid w:val="00701A8B"/>
    <w:rsid w:val="00703BA3"/>
    <w:rsid w:val="00705666"/>
    <w:rsid w:val="007066B1"/>
    <w:rsid w:val="00707D51"/>
    <w:rsid w:val="00707FF7"/>
    <w:rsid w:val="007112F7"/>
    <w:rsid w:val="00714B11"/>
    <w:rsid w:val="00714BB5"/>
    <w:rsid w:val="00714D9E"/>
    <w:rsid w:val="007175EE"/>
    <w:rsid w:val="00731008"/>
    <w:rsid w:val="007317C7"/>
    <w:rsid w:val="00731C2A"/>
    <w:rsid w:val="00734EC8"/>
    <w:rsid w:val="00735875"/>
    <w:rsid w:val="00740D1C"/>
    <w:rsid w:val="007415B3"/>
    <w:rsid w:val="007419DA"/>
    <w:rsid w:val="007432C3"/>
    <w:rsid w:val="007450B8"/>
    <w:rsid w:val="00745B18"/>
    <w:rsid w:val="00745B23"/>
    <w:rsid w:val="00751185"/>
    <w:rsid w:val="00765BE8"/>
    <w:rsid w:val="00766F3F"/>
    <w:rsid w:val="00770FF5"/>
    <w:rsid w:val="00772A41"/>
    <w:rsid w:val="00773E21"/>
    <w:rsid w:val="00777398"/>
    <w:rsid w:val="007828B5"/>
    <w:rsid w:val="0078699B"/>
    <w:rsid w:val="00791877"/>
    <w:rsid w:val="00794F4F"/>
    <w:rsid w:val="007A0EE9"/>
    <w:rsid w:val="007A1505"/>
    <w:rsid w:val="007A38FF"/>
    <w:rsid w:val="007B09D3"/>
    <w:rsid w:val="007B1509"/>
    <w:rsid w:val="007B500C"/>
    <w:rsid w:val="007B57C6"/>
    <w:rsid w:val="007B680C"/>
    <w:rsid w:val="007C169E"/>
    <w:rsid w:val="007C194A"/>
    <w:rsid w:val="007C2FE9"/>
    <w:rsid w:val="007C3917"/>
    <w:rsid w:val="007C4A5F"/>
    <w:rsid w:val="007D0F58"/>
    <w:rsid w:val="007D1E69"/>
    <w:rsid w:val="007D3ED7"/>
    <w:rsid w:val="007D726C"/>
    <w:rsid w:val="007D7A19"/>
    <w:rsid w:val="007F4E4C"/>
    <w:rsid w:val="00800A8B"/>
    <w:rsid w:val="00800FF7"/>
    <w:rsid w:val="00802472"/>
    <w:rsid w:val="00802DA5"/>
    <w:rsid w:val="00803B25"/>
    <w:rsid w:val="00811C3F"/>
    <w:rsid w:val="00812DE5"/>
    <w:rsid w:val="00817B1C"/>
    <w:rsid w:val="00820705"/>
    <w:rsid w:val="0082612E"/>
    <w:rsid w:val="00830784"/>
    <w:rsid w:val="00831712"/>
    <w:rsid w:val="00832B68"/>
    <w:rsid w:val="00834880"/>
    <w:rsid w:val="008352D8"/>
    <w:rsid w:val="00835834"/>
    <w:rsid w:val="00840D5D"/>
    <w:rsid w:val="00843A50"/>
    <w:rsid w:val="008462FC"/>
    <w:rsid w:val="00846327"/>
    <w:rsid w:val="008476B9"/>
    <w:rsid w:val="00850585"/>
    <w:rsid w:val="00854287"/>
    <w:rsid w:val="00854A0B"/>
    <w:rsid w:val="0085606E"/>
    <w:rsid w:val="00856E18"/>
    <w:rsid w:val="00860260"/>
    <w:rsid w:val="00864969"/>
    <w:rsid w:val="00866A10"/>
    <w:rsid w:val="008673F9"/>
    <w:rsid w:val="008676C9"/>
    <w:rsid w:val="00873724"/>
    <w:rsid w:val="00874A9D"/>
    <w:rsid w:val="0087613C"/>
    <w:rsid w:val="00876C2D"/>
    <w:rsid w:val="008807F4"/>
    <w:rsid w:val="0088422B"/>
    <w:rsid w:val="00885268"/>
    <w:rsid w:val="008876D4"/>
    <w:rsid w:val="00890819"/>
    <w:rsid w:val="00891341"/>
    <w:rsid w:val="00891540"/>
    <w:rsid w:val="00895608"/>
    <w:rsid w:val="008960AE"/>
    <w:rsid w:val="00896F8A"/>
    <w:rsid w:val="008A2706"/>
    <w:rsid w:val="008A5492"/>
    <w:rsid w:val="008B00D8"/>
    <w:rsid w:val="008B230F"/>
    <w:rsid w:val="008B52E3"/>
    <w:rsid w:val="008B575C"/>
    <w:rsid w:val="008B603D"/>
    <w:rsid w:val="008C1A30"/>
    <w:rsid w:val="008C2E36"/>
    <w:rsid w:val="008C6848"/>
    <w:rsid w:val="008D0AB5"/>
    <w:rsid w:val="008D2FA0"/>
    <w:rsid w:val="008D4917"/>
    <w:rsid w:val="008D4FBC"/>
    <w:rsid w:val="008D5F51"/>
    <w:rsid w:val="008D619D"/>
    <w:rsid w:val="008D6837"/>
    <w:rsid w:val="008E4CF2"/>
    <w:rsid w:val="008E60DB"/>
    <w:rsid w:val="008F1479"/>
    <w:rsid w:val="008F1B6F"/>
    <w:rsid w:val="009040A5"/>
    <w:rsid w:val="0090665F"/>
    <w:rsid w:val="00907ACA"/>
    <w:rsid w:val="009107ED"/>
    <w:rsid w:val="009116EF"/>
    <w:rsid w:val="009162B2"/>
    <w:rsid w:val="00916E04"/>
    <w:rsid w:val="00917583"/>
    <w:rsid w:val="0092145F"/>
    <w:rsid w:val="00923569"/>
    <w:rsid w:val="0092571A"/>
    <w:rsid w:val="00925880"/>
    <w:rsid w:val="009262C0"/>
    <w:rsid w:val="00933D92"/>
    <w:rsid w:val="0094125D"/>
    <w:rsid w:val="00945E7B"/>
    <w:rsid w:val="00946469"/>
    <w:rsid w:val="00950C24"/>
    <w:rsid w:val="00954FDD"/>
    <w:rsid w:val="0095654D"/>
    <w:rsid w:val="00956638"/>
    <w:rsid w:val="00956A94"/>
    <w:rsid w:val="00960E30"/>
    <w:rsid w:val="00961255"/>
    <w:rsid w:val="00963614"/>
    <w:rsid w:val="0096471D"/>
    <w:rsid w:val="009653C6"/>
    <w:rsid w:val="00966D9B"/>
    <w:rsid w:val="00971EBD"/>
    <w:rsid w:val="00972FB3"/>
    <w:rsid w:val="00974A82"/>
    <w:rsid w:val="00975011"/>
    <w:rsid w:val="009753AE"/>
    <w:rsid w:val="0097641F"/>
    <w:rsid w:val="009820A0"/>
    <w:rsid w:val="00982249"/>
    <w:rsid w:val="00982F30"/>
    <w:rsid w:val="00983304"/>
    <w:rsid w:val="009879F9"/>
    <w:rsid w:val="00992B64"/>
    <w:rsid w:val="009936C7"/>
    <w:rsid w:val="009A1106"/>
    <w:rsid w:val="009A24D8"/>
    <w:rsid w:val="009A393E"/>
    <w:rsid w:val="009A7444"/>
    <w:rsid w:val="009A7E92"/>
    <w:rsid w:val="009B0176"/>
    <w:rsid w:val="009B152D"/>
    <w:rsid w:val="009C24F1"/>
    <w:rsid w:val="009C2A3A"/>
    <w:rsid w:val="009C6E64"/>
    <w:rsid w:val="009D29FA"/>
    <w:rsid w:val="009D3D9E"/>
    <w:rsid w:val="009D512D"/>
    <w:rsid w:val="009E1703"/>
    <w:rsid w:val="009E2AAA"/>
    <w:rsid w:val="009E544A"/>
    <w:rsid w:val="009F1083"/>
    <w:rsid w:val="009F1AAB"/>
    <w:rsid w:val="009F4C8D"/>
    <w:rsid w:val="009F5F23"/>
    <w:rsid w:val="009F6B87"/>
    <w:rsid w:val="00A00DD9"/>
    <w:rsid w:val="00A0297A"/>
    <w:rsid w:val="00A03AFD"/>
    <w:rsid w:val="00A054F6"/>
    <w:rsid w:val="00A12E33"/>
    <w:rsid w:val="00A1328F"/>
    <w:rsid w:val="00A16C6A"/>
    <w:rsid w:val="00A2039D"/>
    <w:rsid w:val="00A21DEE"/>
    <w:rsid w:val="00A232CE"/>
    <w:rsid w:val="00A30331"/>
    <w:rsid w:val="00A31FCF"/>
    <w:rsid w:val="00A325E9"/>
    <w:rsid w:val="00A32FF0"/>
    <w:rsid w:val="00A3392F"/>
    <w:rsid w:val="00A4146B"/>
    <w:rsid w:val="00A41967"/>
    <w:rsid w:val="00A5121D"/>
    <w:rsid w:val="00A53766"/>
    <w:rsid w:val="00A600C8"/>
    <w:rsid w:val="00A61A86"/>
    <w:rsid w:val="00A622B7"/>
    <w:rsid w:val="00A6689A"/>
    <w:rsid w:val="00A66CC7"/>
    <w:rsid w:val="00A72A49"/>
    <w:rsid w:val="00A743C4"/>
    <w:rsid w:val="00A76172"/>
    <w:rsid w:val="00A77E32"/>
    <w:rsid w:val="00A811C9"/>
    <w:rsid w:val="00A8281A"/>
    <w:rsid w:val="00A837E1"/>
    <w:rsid w:val="00A846A2"/>
    <w:rsid w:val="00A85FD2"/>
    <w:rsid w:val="00A87213"/>
    <w:rsid w:val="00A91C29"/>
    <w:rsid w:val="00A93138"/>
    <w:rsid w:val="00A96627"/>
    <w:rsid w:val="00AA089D"/>
    <w:rsid w:val="00AA0C37"/>
    <w:rsid w:val="00AA3372"/>
    <w:rsid w:val="00AA4FF9"/>
    <w:rsid w:val="00AA7692"/>
    <w:rsid w:val="00AB0937"/>
    <w:rsid w:val="00AB1559"/>
    <w:rsid w:val="00AB3876"/>
    <w:rsid w:val="00AC1BFB"/>
    <w:rsid w:val="00AC2907"/>
    <w:rsid w:val="00AC2984"/>
    <w:rsid w:val="00AC2C4F"/>
    <w:rsid w:val="00AC42E2"/>
    <w:rsid w:val="00AC707F"/>
    <w:rsid w:val="00AD0AFD"/>
    <w:rsid w:val="00AD0FD2"/>
    <w:rsid w:val="00AD1442"/>
    <w:rsid w:val="00AD2636"/>
    <w:rsid w:val="00AD52DF"/>
    <w:rsid w:val="00AE030F"/>
    <w:rsid w:val="00AE0DC6"/>
    <w:rsid w:val="00AE0FDD"/>
    <w:rsid w:val="00AE78AF"/>
    <w:rsid w:val="00AF0B6B"/>
    <w:rsid w:val="00AF21B6"/>
    <w:rsid w:val="00AF33EB"/>
    <w:rsid w:val="00AF3968"/>
    <w:rsid w:val="00AF41E3"/>
    <w:rsid w:val="00B0141B"/>
    <w:rsid w:val="00B01759"/>
    <w:rsid w:val="00B01BC0"/>
    <w:rsid w:val="00B01CD1"/>
    <w:rsid w:val="00B02A36"/>
    <w:rsid w:val="00B03713"/>
    <w:rsid w:val="00B05612"/>
    <w:rsid w:val="00B07D0D"/>
    <w:rsid w:val="00B12097"/>
    <w:rsid w:val="00B12C3C"/>
    <w:rsid w:val="00B13231"/>
    <w:rsid w:val="00B168DD"/>
    <w:rsid w:val="00B204BD"/>
    <w:rsid w:val="00B226B4"/>
    <w:rsid w:val="00B23E56"/>
    <w:rsid w:val="00B24DE1"/>
    <w:rsid w:val="00B27B67"/>
    <w:rsid w:val="00B33856"/>
    <w:rsid w:val="00B33863"/>
    <w:rsid w:val="00B34BA0"/>
    <w:rsid w:val="00B35230"/>
    <w:rsid w:val="00B37B78"/>
    <w:rsid w:val="00B40C25"/>
    <w:rsid w:val="00B4316F"/>
    <w:rsid w:val="00B44EF7"/>
    <w:rsid w:val="00B45AA2"/>
    <w:rsid w:val="00B47226"/>
    <w:rsid w:val="00B50A30"/>
    <w:rsid w:val="00B50A8E"/>
    <w:rsid w:val="00B50D65"/>
    <w:rsid w:val="00B5303C"/>
    <w:rsid w:val="00B53E02"/>
    <w:rsid w:val="00B542BA"/>
    <w:rsid w:val="00B5658F"/>
    <w:rsid w:val="00B571C9"/>
    <w:rsid w:val="00B61914"/>
    <w:rsid w:val="00B6232C"/>
    <w:rsid w:val="00B6338D"/>
    <w:rsid w:val="00B64298"/>
    <w:rsid w:val="00B64823"/>
    <w:rsid w:val="00B6581A"/>
    <w:rsid w:val="00B67BE9"/>
    <w:rsid w:val="00B7023C"/>
    <w:rsid w:val="00B71308"/>
    <w:rsid w:val="00B71811"/>
    <w:rsid w:val="00B71D0D"/>
    <w:rsid w:val="00B722B9"/>
    <w:rsid w:val="00B73495"/>
    <w:rsid w:val="00B75BC3"/>
    <w:rsid w:val="00B76D80"/>
    <w:rsid w:val="00B7792A"/>
    <w:rsid w:val="00B77E66"/>
    <w:rsid w:val="00B8043E"/>
    <w:rsid w:val="00B83D71"/>
    <w:rsid w:val="00B867BE"/>
    <w:rsid w:val="00B934E2"/>
    <w:rsid w:val="00B94C1A"/>
    <w:rsid w:val="00B95058"/>
    <w:rsid w:val="00B95527"/>
    <w:rsid w:val="00B96741"/>
    <w:rsid w:val="00BA1FFA"/>
    <w:rsid w:val="00BA4E48"/>
    <w:rsid w:val="00BA69BC"/>
    <w:rsid w:val="00BA6E52"/>
    <w:rsid w:val="00BA7C98"/>
    <w:rsid w:val="00BB10F7"/>
    <w:rsid w:val="00BB2336"/>
    <w:rsid w:val="00BB5F0B"/>
    <w:rsid w:val="00BB66F0"/>
    <w:rsid w:val="00BC2267"/>
    <w:rsid w:val="00BC2968"/>
    <w:rsid w:val="00BC3696"/>
    <w:rsid w:val="00BC60D6"/>
    <w:rsid w:val="00BC6825"/>
    <w:rsid w:val="00BC770C"/>
    <w:rsid w:val="00BD0616"/>
    <w:rsid w:val="00BD5873"/>
    <w:rsid w:val="00BE0404"/>
    <w:rsid w:val="00BE581A"/>
    <w:rsid w:val="00BE6026"/>
    <w:rsid w:val="00BE62DC"/>
    <w:rsid w:val="00BE6752"/>
    <w:rsid w:val="00BE7EF7"/>
    <w:rsid w:val="00BF0406"/>
    <w:rsid w:val="00BF0F82"/>
    <w:rsid w:val="00BF7877"/>
    <w:rsid w:val="00C00640"/>
    <w:rsid w:val="00C031F8"/>
    <w:rsid w:val="00C10DBA"/>
    <w:rsid w:val="00C116AF"/>
    <w:rsid w:val="00C13B45"/>
    <w:rsid w:val="00C13F43"/>
    <w:rsid w:val="00C20D4E"/>
    <w:rsid w:val="00C240E3"/>
    <w:rsid w:val="00C26FBA"/>
    <w:rsid w:val="00C27E91"/>
    <w:rsid w:val="00C318E8"/>
    <w:rsid w:val="00C33287"/>
    <w:rsid w:val="00C371E9"/>
    <w:rsid w:val="00C45B9B"/>
    <w:rsid w:val="00C46A2F"/>
    <w:rsid w:val="00C50E8F"/>
    <w:rsid w:val="00C55ECF"/>
    <w:rsid w:val="00C563D9"/>
    <w:rsid w:val="00C63124"/>
    <w:rsid w:val="00C63F03"/>
    <w:rsid w:val="00C749EE"/>
    <w:rsid w:val="00C95A1C"/>
    <w:rsid w:val="00CA0BC7"/>
    <w:rsid w:val="00CA2304"/>
    <w:rsid w:val="00CA63CA"/>
    <w:rsid w:val="00CA68BC"/>
    <w:rsid w:val="00CA7207"/>
    <w:rsid w:val="00CA722D"/>
    <w:rsid w:val="00CB3289"/>
    <w:rsid w:val="00CC2E30"/>
    <w:rsid w:val="00CC61C0"/>
    <w:rsid w:val="00CC7678"/>
    <w:rsid w:val="00CD2C28"/>
    <w:rsid w:val="00CD5A2D"/>
    <w:rsid w:val="00CE03AA"/>
    <w:rsid w:val="00CE1ABE"/>
    <w:rsid w:val="00CE63BE"/>
    <w:rsid w:val="00CE7389"/>
    <w:rsid w:val="00CE7D8B"/>
    <w:rsid w:val="00CF0101"/>
    <w:rsid w:val="00CF0D08"/>
    <w:rsid w:val="00CF108E"/>
    <w:rsid w:val="00CF1686"/>
    <w:rsid w:val="00CF1C42"/>
    <w:rsid w:val="00CF2ED7"/>
    <w:rsid w:val="00CF3EFA"/>
    <w:rsid w:val="00CF5756"/>
    <w:rsid w:val="00CF64C0"/>
    <w:rsid w:val="00CF6C0C"/>
    <w:rsid w:val="00D03AC6"/>
    <w:rsid w:val="00D03F69"/>
    <w:rsid w:val="00D1077F"/>
    <w:rsid w:val="00D12E3E"/>
    <w:rsid w:val="00D20849"/>
    <w:rsid w:val="00D22B81"/>
    <w:rsid w:val="00D30418"/>
    <w:rsid w:val="00D330D4"/>
    <w:rsid w:val="00D33F46"/>
    <w:rsid w:val="00D359CB"/>
    <w:rsid w:val="00D40241"/>
    <w:rsid w:val="00D40AB6"/>
    <w:rsid w:val="00D45C99"/>
    <w:rsid w:val="00D46F04"/>
    <w:rsid w:val="00D47268"/>
    <w:rsid w:val="00D476CB"/>
    <w:rsid w:val="00D511A1"/>
    <w:rsid w:val="00D535F2"/>
    <w:rsid w:val="00D620C8"/>
    <w:rsid w:val="00D62D26"/>
    <w:rsid w:val="00D63A8E"/>
    <w:rsid w:val="00D6427D"/>
    <w:rsid w:val="00D6593D"/>
    <w:rsid w:val="00D674E7"/>
    <w:rsid w:val="00D75185"/>
    <w:rsid w:val="00D76CE2"/>
    <w:rsid w:val="00D77E1F"/>
    <w:rsid w:val="00D81FAE"/>
    <w:rsid w:val="00D82B28"/>
    <w:rsid w:val="00D83125"/>
    <w:rsid w:val="00D83829"/>
    <w:rsid w:val="00D86336"/>
    <w:rsid w:val="00D8757B"/>
    <w:rsid w:val="00D9052B"/>
    <w:rsid w:val="00D92D25"/>
    <w:rsid w:val="00D9476B"/>
    <w:rsid w:val="00D9720A"/>
    <w:rsid w:val="00D974BB"/>
    <w:rsid w:val="00DA1AC6"/>
    <w:rsid w:val="00DA24B3"/>
    <w:rsid w:val="00DA2667"/>
    <w:rsid w:val="00DA50EB"/>
    <w:rsid w:val="00DA5BD1"/>
    <w:rsid w:val="00DB05FC"/>
    <w:rsid w:val="00DB3F4A"/>
    <w:rsid w:val="00DB5E21"/>
    <w:rsid w:val="00DC0B5E"/>
    <w:rsid w:val="00DC221C"/>
    <w:rsid w:val="00DC24EF"/>
    <w:rsid w:val="00DC75F1"/>
    <w:rsid w:val="00DD4FDE"/>
    <w:rsid w:val="00DD720A"/>
    <w:rsid w:val="00DD7C63"/>
    <w:rsid w:val="00DE2BB0"/>
    <w:rsid w:val="00DE3E59"/>
    <w:rsid w:val="00DE59B0"/>
    <w:rsid w:val="00DE66A5"/>
    <w:rsid w:val="00E00392"/>
    <w:rsid w:val="00E003A5"/>
    <w:rsid w:val="00E010F6"/>
    <w:rsid w:val="00E02A4C"/>
    <w:rsid w:val="00E06A51"/>
    <w:rsid w:val="00E07C94"/>
    <w:rsid w:val="00E1039F"/>
    <w:rsid w:val="00E12BDA"/>
    <w:rsid w:val="00E16B80"/>
    <w:rsid w:val="00E16CA5"/>
    <w:rsid w:val="00E21594"/>
    <w:rsid w:val="00E26E34"/>
    <w:rsid w:val="00E2703A"/>
    <w:rsid w:val="00E276E9"/>
    <w:rsid w:val="00E31A2F"/>
    <w:rsid w:val="00E33778"/>
    <w:rsid w:val="00E415C3"/>
    <w:rsid w:val="00E45834"/>
    <w:rsid w:val="00E465C5"/>
    <w:rsid w:val="00E46B0B"/>
    <w:rsid w:val="00E46B37"/>
    <w:rsid w:val="00E50732"/>
    <w:rsid w:val="00E521D0"/>
    <w:rsid w:val="00E53109"/>
    <w:rsid w:val="00E545B0"/>
    <w:rsid w:val="00E55C98"/>
    <w:rsid w:val="00E617D7"/>
    <w:rsid w:val="00E62285"/>
    <w:rsid w:val="00E63274"/>
    <w:rsid w:val="00E7241A"/>
    <w:rsid w:val="00E75800"/>
    <w:rsid w:val="00E767E0"/>
    <w:rsid w:val="00E76F66"/>
    <w:rsid w:val="00E770B6"/>
    <w:rsid w:val="00E77D07"/>
    <w:rsid w:val="00E810EC"/>
    <w:rsid w:val="00E81906"/>
    <w:rsid w:val="00E85E14"/>
    <w:rsid w:val="00E9090D"/>
    <w:rsid w:val="00E9304D"/>
    <w:rsid w:val="00E97353"/>
    <w:rsid w:val="00EA0ECE"/>
    <w:rsid w:val="00EA11B0"/>
    <w:rsid w:val="00EA241D"/>
    <w:rsid w:val="00EA2A17"/>
    <w:rsid w:val="00EA5CED"/>
    <w:rsid w:val="00EA6B11"/>
    <w:rsid w:val="00EA7A25"/>
    <w:rsid w:val="00EB1E98"/>
    <w:rsid w:val="00EC06AF"/>
    <w:rsid w:val="00EC1319"/>
    <w:rsid w:val="00EC58DD"/>
    <w:rsid w:val="00EC6EDE"/>
    <w:rsid w:val="00ED0ACF"/>
    <w:rsid w:val="00ED166C"/>
    <w:rsid w:val="00ED4A9D"/>
    <w:rsid w:val="00ED4FBD"/>
    <w:rsid w:val="00ED5000"/>
    <w:rsid w:val="00ED5C7A"/>
    <w:rsid w:val="00EE0ADD"/>
    <w:rsid w:val="00EE30D8"/>
    <w:rsid w:val="00EE529C"/>
    <w:rsid w:val="00EF01D5"/>
    <w:rsid w:val="00EF1229"/>
    <w:rsid w:val="00EF5654"/>
    <w:rsid w:val="00EF5B81"/>
    <w:rsid w:val="00EF5F81"/>
    <w:rsid w:val="00F00C24"/>
    <w:rsid w:val="00F014BE"/>
    <w:rsid w:val="00F01FE1"/>
    <w:rsid w:val="00F04190"/>
    <w:rsid w:val="00F1383C"/>
    <w:rsid w:val="00F155DC"/>
    <w:rsid w:val="00F2012F"/>
    <w:rsid w:val="00F246C2"/>
    <w:rsid w:val="00F26397"/>
    <w:rsid w:val="00F3287F"/>
    <w:rsid w:val="00F3398A"/>
    <w:rsid w:val="00F34230"/>
    <w:rsid w:val="00F34918"/>
    <w:rsid w:val="00F358F1"/>
    <w:rsid w:val="00F35FA5"/>
    <w:rsid w:val="00F408BF"/>
    <w:rsid w:val="00F40C21"/>
    <w:rsid w:val="00F4165C"/>
    <w:rsid w:val="00F44F12"/>
    <w:rsid w:val="00F46AAC"/>
    <w:rsid w:val="00F46FFA"/>
    <w:rsid w:val="00F47183"/>
    <w:rsid w:val="00F47B63"/>
    <w:rsid w:val="00F51512"/>
    <w:rsid w:val="00F54F1F"/>
    <w:rsid w:val="00F57D52"/>
    <w:rsid w:val="00F61FB5"/>
    <w:rsid w:val="00F63522"/>
    <w:rsid w:val="00F64715"/>
    <w:rsid w:val="00F651F6"/>
    <w:rsid w:val="00F65E90"/>
    <w:rsid w:val="00F66CAA"/>
    <w:rsid w:val="00F67350"/>
    <w:rsid w:val="00F67A13"/>
    <w:rsid w:val="00F70BC9"/>
    <w:rsid w:val="00F70CD1"/>
    <w:rsid w:val="00F72003"/>
    <w:rsid w:val="00F77262"/>
    <w:rsid w:val="00F82B3B"/>
    <w:rsid w:val="00F8346C"/>
    <w:rsid w:val="00F83AB7"/>
    <w:rsid w:val="00F8588A"/>
    <w:rsid w:val="00F85F76"/>
    <w:rsid w:val="00F9176F"/>
    <w:rsid w:val="00F91B36"/>
    <w:rsid w:val="00F9517A"/>
    <w:rsid w:val="00F95EFF"/>
    <w:rsid w:val="00F97940"/>
    <w:rsid w:val="00FA2361"/>
    <w:rsid w:val="00FA3AE5"/>
    <w:rsid w:val="00FA5A7A"/>
    <w:rsid w:val="00FA6120"/>
    <w:rsid w:val="00FA7EE8"/>
    <w:rsid w:val="00FB122A"/>
    <w:rsid w:val="00FB14D2"/>
    <w:rsid w:val="00FB23B7"/>
    <w:rsid w:val="00FB3CEE"/>
    <w:rsid w:val="00FB4720"/>
    <w:rsid w:val="00FB52FA"/>
    <w:rsid w:val="00FB68C0"/>
    <w:rsid w:val="00FC0D55"/>
    <w:rsid w:val="00FC12C3"/>
    <w:rsid w:val="00FC3406"/>
    <w:rsid w:val="00FC4DB9"/>
    <w:rsid w:val="00FC5196"/>
    <w:rsid w:val="00FC5DAE"/>
    <w:rsid w:val="00FD4EFD"/>
    <w:rsid w:val="00FD6A38"/>
    <w:rsid w:val="00FD6B5C"/>
    <w:rsid w:val="00FD7C9E"/>
    <w:rsid w:val="00FE3157"/>
    <w:rsid w:val="00FE4054"/>
    <w:rsid w:val="00FE5134"/>
    <w:rsid w:val="00FE6AB0"/>
    <w:rsid w:val="00FF0D29"/>
    <w:rsid w:val="00FF106B"/>
    <w:rsid w:val="00FF4AC8"/>
    <w:rsid w:val="00FF6351"/>
    <w:rsid w:val="00FF6699"/>
    <w:rsid w:val="00FF79C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EC557"/>
  <w15:chartTrackingRefBased/>
  <w15:docId w15:val="{B7E2E529-B76F-4861-9F29-C2BF60EE4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0C"/>
    <w:pPr>
      <w:spacing w:after="200" w:line="276" w:lineRule="auto"/>
    </w:pPr>
    <w:rPr>
      <w:rFonts w:ascii="Calibri" w:eastAsia="Calibri" w:hAnsi="Calibri" w:cs="Times New Roman"/>
    </w:rPr>
  </w:style>
  <w:style w:type="paragraph" w:styleId="Ttulo1">
    <w:name w:val="heading 1"/>
    <w:basedOn w:val="Normal"/>
    <w:next w:val="Normal"/>
    <w:link w:val="Ttulo1Car"/>
    <w:uiPriority w:val="9"/>
    <w:qFormat/>
    <w:rsid w:val="00D63A8E"/>
    <w:pPr>
      <w:keepNext/>
      <w:autoSpaceDE w:val="0"/>
      <w:autoSpaceDN w:val="0"/>
      <w:adjustRightInd w:val="0"/>
      <w:spacing w:after="0" w:line="240" w:lineRule="auto"/>
      <w:jc w:val="center"/>
      <w:outlineLvl w:val="0"/>
    </w:pPr>
    <w:rPr>
      <w:rFonts w:ascii="Verdana" w:eastAsia="Times New Roman" w:hAnsi="Verdana" w:cs="Verdana"/>
      <w:b/>
      <w:bCs/>
      <w:iCs/>
      <w:caps/>
      <w:snapToGrid w:val="0"/>
      <w:sz w:val="20"/>
      <w:szCs w:val="20"/>
      <w:lang w:eastAsia="es-ES"/>
    </w:rPr>
  </w:style>
  <w:style w:type="paragraph" w:styleId="Ttulo2">
    <w:name w:val="heading 2"/>
    <w:basedOn w:val="Normal"/>
    <w:next w:val="Normal"/>
    <w:link w:val="Ttulo2Car"/>
    <w:uiPriority w:val="9"/>
    <w:unhideWhenUsed/>
    <w:qFormat/>
    <w:rsid w:val="00D63A8E"/>
    <w:pPr>
      <w:keepNext/>
      <w:numPr>
        <w:numId w:val="21"/>
      </w:numPr>
      <w:spacing w:after="0" w:line="240" w:lineRule="auto"/>
      <w:jc w:val="both"/>
      <w:outlineLvl w:val="1"/>
    </w:pPr>
    <w:rPr>
      <w:rFonts w:ascii="Verdana" w:hAnsi="Verdana"/>
      <w:b/>
      <w:sz w:val="20"/>
      <w:szCs w:val="20"/>
    </w:rPr>
  </w:style>
  <w:style w:type="paragraph" w:styleId="Ttulo3">
    <w:name w:val="heading 3"/>
    <w:basedOn w:val="Normal"/>
    <w:next w:val="Normal"/>
    <w:link w:val="Ttulo3Car"/>
    <w:uiPriority w:val="9"/>
    <w:unhideWhenUsed/>
    <w:qFormat/>
    <w:rsid w:val="002F0B5F"/>
    <w:pPr>
      <w:keepNext/>
      <w:spacing w:after="0" w:line="240" w:lineRule="auto"/>
      <w:ind w:firstLine="708"/>
      <w:jc w:val="both"/>
      <w:outlineLvl w:val="2"/>
    </w:pPr>
    <w:rPr>
      <w:rFonts w:ascii="Verdana" w:hAnsi="Verdana"/>
      <w:i/>
      <w:sz w:val="20"/>
      <w:szCs w:val="20"/>
      <w:lang w:val="es-CO"/>
    </w:rPr>
  </w:style>
  <w:style w:type="paragraph" w:styleId="Ttulo4">
    <w:name w:val="heading 4"/>
    <w:basedOn w:val="Normal"/>
    <w:next w:val="Normal"/>
    <w:link w:val="Ttulo4Car"/>
    <w:uiPriority w:val="9"/>
    <w:unhideWhenUsed/>
    <w:qFormat/>
    <w:rsid w:val="00E75800"/>
    <w:pPr>
      <w:keepNext/>
      <w:tabs>
        <w:tab w:val="num" w:pos="0"/>
      </w:tabs>
      <w:autoSpaceDE w:val="0"/>
      <w:autoSpaceDN w:val="0"/>
      <w:adjustRightInd w:val="0"/>
      <w:spacing w:after="0" w:line="240" w:lineRule="auto"/>
      <w:ind w:left="708" w:firstLine="708"/>
      <w:jc w:val="both"/>
      <w:outlineLvl w:val="3"/>
    </w:pPr>
    <w:rPr>
      <w:rFonts w:ascii="Verdana" w:hAnsi="Verdana" w:cs="Verdana"/>
      <w:i/>
      <w:sz w:val="20"/>
      <w:szCs w:val="20"/>
      <w:lang w:val="es-PA"/>
    </w:rPr>
  </w:style>
  <w:style w:type="paragraph" w:styleId="Ttulo5">
    <w:name w:val="heading 5"/>
    <w:basedOn w:val="Normal"/>
    <w:next w:val="Normal"/>
    <w:link w:val="Ttulo5Car"/>
    <w:uiPriority w:val="9"/>
    <w:unhideWhenUsed/>
    <w:qFormat/>
    <w:rsid w:val="007B680C"/>
    <w:pPr>
      <w:keepNext/>
      <w:widowControl w:val="0"/>
      <w:numPr>
        <w:numId w:val="3"/>
      </w:numPr>
      <w:spacing w:after="0" w:line="240" w:lineRule="auto"/>
      <w:jc w:val="both"/>
      <w:outlineLvl w:val="4"/>
    </w:pPr>
    <w:rPr>
      <w:rFonts w:ascii="Verdana" w:hAnsi="Verdana"/>
      <w:i/>
      <w:sz w:val="20"/>
      <w:szCs w:val="20"/>
      <w:lang w:val="es-P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3A8E"/>
    <w:rPr>
      <w:rFonts w:ascii="Verdana" w:eastAsia="Times New Roman" w:hAnsi="Verdana" w:cs="Verdana"/>
      <w:b/>
      <w:bCs/>
      <w:iCs/>
      <w:caps/>
      <w:snapToGrid w:val="0"/>
      <w:sz w:val="20"/>
      <w:szCs w:val="20"/>
      <w:lang w:eastAsia="es-ES"/>
    </w:rPr>
  </w:style>
  <w:style w:type="character" w:customStyle="1" w:styleId="Ttulo2Car">
    <w:name w:val="Título 2 Car"/>
    <w:basedOn w:val="Fuentedeprrafopredeter"/>
    <w:link w:val="Ttulo2"/>
    <w:uiPriority w:val="9"/>
    <w:rsid w:val="00D63A8E"/>
    <w:rPr>
      <w:rFonts w:ascii="Verdana" w:eastAsia="Calibri" w:hAnsi="Verdana" w:cs="Times New Roman"/>
      <w:b/>
      <w:sz w:val="20"/>
      <w:szCs w:val="20"/>
    </w:rPr>
  </w:style>
  <w:style w:type="character" w:customStyle="1" w:styleId="Ttulo3Car">
    <w:name w:val="Título 3 Car"/>
    <w:basedOn w:val="Fuentedeprrafopredeter"/>
    <w:link w:val="Ttulo3"/>
    <w:uiPriority w:val="9"/>
    <w:rsid w:val="002F0B5F"/>
    <w:rPr>
      <w:rFonts w:ascii="Verdana" w:eastAsia="Calibri" w:hAnsi="Verdana" w:cs="Times New Roman"/>
      <w:i/>
      <w:sz w:val="20"/>
      <w:szCs w:val="20"/>
      <w:lang w:val="es-CO"/>
    </w:rPr>
  </w:style>
  <w:style w:type="character" w:customStyle="1" w:styleId="Ttulo4Car">
    <w:name w:val="Título 4 Car"/>
    <w:basedOn w:val="Fuentedeprrafopredeter"/>
    <w:link w:val="Ttulo4"/>
    <w:uiPriority w:val="9"/>
    <w:rsid w:val="00E75800"/>
    <w:rPr>
      <w:rFonts w:ascii="Verdana" w:eastAsia="Calibri" w:hAnsi="Verdana" w:cs="Verdana"/>
      <w:i/>
      <w:sz w:val="20"/>
      <w:szCs w:val="20"/>
      <w:lang w:val="es-PA"/>
    </w:rPr>
  </w:style>
  <w:style w:type="character" w:customStyle="1" w:styleId="Ttulo5Car">
    <w:name w:val="Título 5 Car"/>
    <w:basedOn w:val="Fuentedeprrafopredeter"/>
    <w:link w:val="Ttulo5"/>
    <w:uiPriority w:val="9"/>
    <w:rsid w:val="007B680C"/>
    <w:rPr>
      <w:rFonts w:ascii="Verdana" w:eastAsia="Calibri" w:hAnsi="Verdana" w:cs="Times New Roman"/>
      <w:i/>
      <w:sz w:val="20"/>
      <w:szCs w:val="20"/>
      <w:lang w:val="es-PA"/>
    </w:rPr>
  </w:style>
  <w:style w:type="paragraph" w:styleId="Textonotapie">
    <w:name w:val="footnote text"/>
    <w:aliases w:val="2. Footnote Text,Footnote Tesina,Footnote Text Char Char Char Char Char,Footnote Text Char Char Char Char,Footnote reference,FA Fu,Footnote Text Char Char Char,Footnote Text Cha,FA Fußnotentext,FA Fuﬂnotentext,Footnote Text Char Char,Ca,C"/>
    <w:basedOn w:val="Normal"/>
    <w:link w:val="TextonotapieCar"/>
    <w:uiPriority w:val="99"/>
    <w:unhideWhenUsed/>
    <w:qFormat/>
    <w:rsid w:val="007B680C"/>
    <w:pPr>
      <w:spacing w:after="0" w:line="240" w:lineRule="auto"/>
      <w:jc w:val="both"/>
    </w:pPr>
    <w:rPr>
      <w:rFonts w:ascii="Verdana" w:hAnsi="Verdana"/>
      <w:sz w:val="16"/>
      <w:szCs w:val="20"/>
    </w:rPr>
  </w:style>
  <w:style w:type="character" w:customStyle="1" w:styleId="TextonotapieCar">
    <w:name w:val="Texto nota pie Car"/>
    <w:aliases w:val="2. Footnote Text Car,Footnote Tesina Car,Footnote Text Char Char Char Char Char Car,Footnote Text Char Char Char Char Car,Footnote reference Car,FA Fu Car,Footnote Text Char Char Char Car,Footnote Text Cha Car,FA Fußnotentext Car"/>
    <w:basedOn w:val="Fuentedeprrafopredeter"/>
    <w:link w:val="Textonotapie"/>
    <w:uiPriority w:val="99"/>
    <w:qFormat/>
    <w:rsid w:val="007B680C"/>
    <w:rPr>
      <w:rFonts w:ascii="Verdana" w:eastAsia="Calibri" w:hAnsi="Verdana" w:cs="Times New Roman"/>
      <w:sz w:val="16"/>
      <w:szCs w:val="20"/>
      <w:lang w:val="es-ES"/>
    </w:rPr>
  </w:style>
  <w:style w:type="character" w:styleId="Refdenotaalpie">
    <w:name w:val="footnote reference"/>
    <w:aliases w:val="Texto de nota al pie,Footnotes refss,Appel note de bas de page,Footnote number,referencia nota al pie,BVI fnr,f,4_G,16 Point,Superscript 6 Point,Texto nota al pie,Footnote Reference Char3,Footnote Reference Char1 Char,Ref. de nota al"/>
    <w:basedOn w:val="Fuentedeprrafopredeter"/>
    <w:link w:val="4GChar"/>
    <w:uiPriority w:val="99"/>
    <w:unhideWhenUsed/>
    <w:qFormat/>
    <w:rsid w:val="007B680C"/>
    <w:rPr>
      <w:rFonts w:ascii="Verdana" w:hAnsi="Verdana"/>
      <w:sz w:val="16"/>
      <w:vertAlign w:val="superscript"/>
    </w:rPr>
  </w:style>
  <w:style w:type="paragraph" w:styleId="Prrafodelista">
    <w:name w:val="List Paragraph"/>
    <w:basedOn w:val="Normal"/>
    <w:uiPriority w:val="1"/>
    <w:qFormat/>
    <w:rsid w:val="007B680C"/>
    <w:pPr>
      <w:ind w:left="720"/>
      <w:contextualSpacing/>
    </w:pPr>
  </w:style>
  <w:style w:type="character" w:styleId="Refdecomentario">
    <w:name w:val="annotation reference"/>
    <w:basedOn w:val="Fuentedeprrafopredeter"/>
    <w:uiPriority w:val="99"/>
    <w:semiHidden/>
    <w:unhideWhenUsed/>
    <w:rsid w:val="007B680C"/>
    <w:rPr>
      <w:sz w:val="16"/>
      <w:szCs w:val="16"/>
    </w:rPr>
  </w:style>
  <w:style w:type="paragraph" w:styleId="Textocomentario">
    <w:name w:val="annotation text"/>
    <w:basedOn w:val="Normal"/>
    <w:link w:val="TextocomentarioCar"/>
    <w:uiPriority w:val="99"/>
    <w:unhideWhenUsed/>
    <w:rsid w:val="007B680C"/>
    <w:pPr>
      <w:spacing w:line="240" w:lineRule="auto"/>
    </w:pPr>
    <w:rPr>
      <w:sz w:val="20"/>
      <w:szCs w:val="20"/>
    </w:rPr>
  </w:style>
  <w:style w:type="character" w:customStyle="1" w:styleId="TextocomentarioCar">
    <w:name w:val="Texto comentario Car"/>
    <w:basedOn w:val="Fuentedeprrafopredeter"/>
    <w:link w:val="Textocomentario"/>
    <w:uiPriority w:val="99"/>
    <w:rsid w:val="007B680C"/>
    <w:rPr>
      <w:rFonts w:ascii="Calibri" w:eastAsia="Calibri" w:hAnsi="Calibri"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7B680C"/>
    <w:rPr>
      <w:b/>
      <w:bCs/>
    </w:rPr>
  </w:style>
  <w:style w:type="character" w:customStyle="1" w:styleId="AsuntodelcomentarioCar">
    <w:name w:val="Asunto del comentario Car"/>
    <w:basedOn w:val="TextocomentarioCar"/>
    <w:link w:val="Asuntodelcomentario"/>
    <w:uiPriority w:val="99"/>
    <w:semiHidden/>
    <w:rsid w:val="007B680C"/>
    <w:rPr>
      <w:rFonts w:ascii="Calibri" w:eastAsia="Calibri" w:hAnsi="Calibri" w:cs="Times New Roman"/>
      <w:b/>
      <w:bCs/>
      <w:sz w:val="20"/>
      <w:szCs w:val="20"/>
      <w:lang w:val="es-ES"/>
    </w:rPr>
  </w:style>
  <w:style w:type="paragraph" w:styleId="Textodeglobo">
    <w:name w:val="Balloon Text"/>
    <w:basedOn w:val="Normal"/>
    <w:link w:val="TextodegloboCar"/>
    <w:uiPriority w:val="99"/>
    <w:semiHidden/>
    <w:unhideWhenUsed/>
    <w:rsid w:val="007B680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B680C"/>
    <w:rPr>
      <w:rFonts w:ascii="Tahoma" w:eastAsia="Calibri" w:hAnsi="Tahoma" w:cs="Tahoma"/>
      <w:sz w:val="16"/>
      <w:szCs w:val="16"/>
      <w:lang w:val="es-ES"/>
    </w:rPr>
  </w:style>
  <w:style w:type="paragraph" w:styleId="Encabezado">
    <w:name w:val="header"/>
    <w:aliases w:val="encabezado"/>
    <w:basedOn w:val="Normal"/>
    <w:link w:val="EncabezadoCar"/>
    <w:uiPriority w:val="99"/>
    <w:unhideWhenUsed/>
    <w:rsid w:val="007B680C"/>
    <w:pPr>
      <w:tabs>
        <w:tab w:val="center" w:pos="4513"/>
        <w:tab w:val="right" w:pos="9026"/>
      </w:tabs>
      <w:spacing w:after="0" w:line="240" w:lineRule="auto"/>
    </w:pPr>
  </w:style>
  <w:style w:type="character" w:customStyle="1" w:styleId="EncabezadoCar">
    <w:name w:val="Encabezado Car"/>
    <w:aliases w:val="encabezado Car"/>
    <w:basedOn w:val="Fuentedeprrafopredeter"/>
    <w:link w:val="Encabezado"/>
    <w:uiPriority w:val="99"/>
    <w:rsid w:val="007B680C"/>
    <w:rPr>
      <w:rFonts w:ascii="Calibri" w:eastAsia="Calibri" w:hAnsi="Calibri" w:cs="Times New Roman"/>
      <w:lang w:val="es-ES"/>
    </w:rPr>
  </w:style>
  <w:style w:type="paragraph" w:styleId="Piedepgina">
    <w:name w:val="footer"/>
    <w:basedOn w:val="Normal"/>
    <w:link w:val="PiedepginaCar"/>
    <w:uiPriority w:val="99"/>
    <w:unhideWhenUsed/>
    <w:rsid w:val="007B680C"/>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7B680C"/>
    <w:rPr>
      <w:rFonts w:ascii="Calibri" w:eastAsia="Calibri" w:hAnsi="Calibri" w:cs="Times New Roman"/>
      <w:lang w:val="es-ES"/>
    </w:rPr>
  </w:style>
  <w:style w:type="paragraph" w:styleId="Textodebloque">
    <w:name w:val="Block Text"/>
    <w:basedOn w:val="Normal"/>
    <w:uiPriority w:val="99"/>
    <w:unhideWhenUsed/>
    <w:rsid w:val="007B680C"/>
    <w:pPr>
      <w:autoSpaceDE w:val="0"/>
      <w:autoSpaceDN w:val="0"/>
      <w:adjustRightInd w:val="0"/>
      <w:spacing w:after="0" w:line="240" w:lineRule="auto"/>
      <w:ind w:left="720" w:right="576"/>
      <w:jc w:val="both"/>
    </w:pPr>
    <w:rPr>
      <w:rFonts w:ascii="Verdana" w:hAnsi="Verdana" w:cs="Verdana"/>
      <w:sz w:val="18"/>
      <w:szCs w:val="18"/>
      <w:lang w:val="pt-BR"/>
    </w:rPr>
  </w:style>
  <w:style w:type="paragraph" w:customStyle="1" w:styleId="Default">
    <w:name w:val="Default"/>
    <w:rsid w:val="007B680C"/>
    <w:pPr>
      <w:autoSpaceDE w:val="0"/>
      <w:autoSpaceDN w:val="0"/>
      <w:adjustRightInd w:val="0"/>
      <w:spacing w:after="0" w:line="240" w:lineRule="auto"/>
    </w:pPr>
    <w:rPr>
      <w:rFonts w:ascii="Verdana" w:hAnsi="Verdana" w:cs="Verdana"/>
      <w:color w:val="000000"/>
      <w:sz w:val="24"/>
      <w:szCs w:val="24"/>
      <w:lang w:val="pt-BR"/>
    </w:rPr>
  </w:style>
  <w:style w:type="paragraph" w:styleId="Revisin">
    <w:name w:val="Revision"/>
    <w:hidden/>
    <w:uiPriority w:val="99"/>
    <w:semiHidden/>
    <w:rsid w:val="007B680C"/>
    <w:pPr>
      <w:spacing w:after="0" w:line="240" w:lineRule="auto"/>
    </w:pPr>
    <w:rPr>
      <w:rFonts w:ascii="Calibri" w:eastAsia="Calibri" w:hAnsi="Calibri" w:cs="Times New Roman"/>
      <w:lang w:val="es-ES"/>
    </w:rPr>
  </w:style>
  <w:style w:type="character" w:styleId="Textoennegrita">
    <w:name w:val="Strong"/>
    <w:basedOn w:val="Fuentedeprrafopredeter"/>
    <w:uiPriority w:val="22"/>
    <w:qFormat/>
    <w:rsid w:val="007B680C"/>
    <w:rPr>
      <w:b/>
      <w:bC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7B680C"/>
    <w:pPr>
      <w:spacing w:after="0" w:line="240" w:lineRule="auto"/>
      <w:jc w:val="both"/>
    </w:pPr>
    <w:rPr>
      <w:rFonts w:ascii="Verdana" w:eastAsiaTheme="minorHAnsi" w:hAnsi="Verdana" w:cstheme="minorBidi"/>
      <w:sz w:val="16"/>
      <w:vertAlign w:val="superscript"/>
    </w:rPr>
  </w:style>
  <w:style w:type="paragraph" w:styleId="Sinespaciado">
    <w:name w:val="No Spacing"/>
    <w:uiPriority w:val="1"/>
    <w:qFormat/>
    <w:rsid w:val="00DB05FC"/>
    <w:pPr>
      <w:spacing w:after="0" w:line="240" w:lineRule="auto"/>
    </w:pPr>
    <w:rPr>
      <w:rFonts w:ascii="Calibri" w:eastAsia="Calibri" w:hAnsi="Calibri" w:cs="Times New Roman"/>
      <w:lang w:val="es-ES"/>
    </w:rPr>
  </w:style>
  <w:style w:type="paragraph" w:styleId="Textonotaalfinal">
    <w:name w:val="endnote text"/>
    <w:basedOn w:val="Normal"/>
    <w:link w:val="TextonotaalfinalCar"/>
    <w:uiPriority w:val="99"/>
    <w:semiHidden/>
    <w:unhideWhenUsed/>
    <w:rsid w:val="003557D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557DB"/>
    <w:rPr>
      <w:rFonts w:ascii="Calibri" w:eastAsia="Calibri" w:hAnsi="Calibri" w:cs="Times New Roman"/>
      <w:sz w:val="20"/>
      <w:szCs w:val="20"/>
      <w:lang w:val="es-ES"/>
    </w:rPr>
  </w:style>
  <w:style w:type="character" w:styleId="Refdenotaalfinal">
    <w:name w:val="endnote reference"/>
    <w:basedOn w:val="Fuentedeprrafopredeter"/>
    <w:uiPriority w:val="99"/>
    <w:semiHidden/>
    <w:unhideWhenUsed/>
    <w:rsid w:val="003557DB"/>
    <w:rPr>
      <w:vertAlign w:val="superscript"/>
    </w:rPr>
  </w:style>
  <w:style w:type="paragraph" w:styleId="Textoindependiente">
    <w:name w:val="Body Text"/>
    <w:basedOn w:val="Normal"/>
    <w:link w:val="TextoindependienteCar"/>
    <w:uiPriority w:val="1"/>
    <w:qFormat/>
    <w:rsid w:val="00C318E8"/>
    <w:pPr>
      <w:widowControl w:val="0"/>
      <w:autoSpaceDE w:val="0"/>
      <w:autoSpaceDN w:val="0"/>
      <w:spacing w:after="0" w:line="240" w:lineRule="auto"/>
    </w:pPr>
    <w:rPr>
      <w:rFonts w:ascii="Verdana" w:eastAsia="Verdana" w:hAnsi="Verdana" w:cs="Verdana"/>
      <w:sz w:val="20"/>
      <w:szCs w:val="20"/>
      <w:lang w:val="en-US"/>
    </w:rPr>
  </w:style>
  <w:style w:type="character" w:customStyle="1" w:styleId="TextoindependienteCar">
    <w:name w:val="Texto independiente Car"/>
    <w:basedOn w:val="Fuentedeprrafopredeter"/>
    <w:link w:val="Textoindependiente"/>
    <w:uiPriority w:val="1"/>
    <w:rsid w:val="00C318E8"/>
    <w:rPr>
      <w:rFonts w:ascii="Verdana" w:eastAsia="Verdana" w:hAnsi="Verdana" w:cs="Verdana"/>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3291576">
      <w:bodyDiv w:val="1"/>
      <w:marLeft w:val="0"/>
      <w:marRight w:val="0"/>
      <w:marTop w:val="0"/>
      <w:marBottom w:val="0"/>
      <w:divBdr>
        <w:top w:val="none" w:sz="0" w:space="0" w:color="auto"/>
        <w:left w:val="none" w:sz="0" w:space="0" w:color="auto"/>
        <w:bottom w:val="none" w:sz="0" w:space="0" w:color="auto"/>
        <w:right w:val="none" w:sz="0" w:space="0" w:color="auto"/>
      </w:divBdr>
    </w:div>
    <w:div w:id="1119910434">
      <w:bodyDiv w:val="1"/>
      <w:marLeft w:val="0"/>
      <w:marRight w:val="0"/>
      <w:marTop w:val="0"/>
      <w:marBottom w:val="0"/>
      <w:divBdr>
        <w:top w:val="none" w:sz="0" w:space="0" w:color="auto"/>
        <w:left w:val="none" w:sz="0" w:space="0" w:color="auto"/>
        <w:bottom w:val="none" w:sz="0" w:space="0" w:color="auto"/>
        <w:right w:val="none" w:sz="0" w:space="0" w:color="auto"/>
      </w:divBdr>
    </w:div>
    <w:div w:id="1209418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9723C-A45C-4EFC-AFB3-D27F1D243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6417</Words>
  <Characters>35295</Characters>
  <Application>Microsoft Office Word</Application>
  <DocSecurity>0</DocSecurity>
  <Lines>294</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Paula Lizano Carvajal</cp:lastModifiedBy>
  <cp:revision>5</cp:revision>
  <dcterms:created xsi:type="dcterms:W3CDTF">2022-09-12T22:31:00Z</dcterms:created>
  <dcterms:modified xsi:type="dcterms:W3CDTF">2022-09-12T23:29:00Z</dcterms:modified>
</cp:coreProperties>
</file>