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
        <w:rPr>
          <w:rFonts w:ascii="Times New Roman"/>
          <w:sz w:val="22"/>
        </w:rPr>
      </w:pPr>
    </w:p>
    <w:p>
      <w:pPr>
        <w:pStyle w:val="Heading1"/>
        <w:spacing w:line="480" w:lineRule="auto"/>
        <w:ind w:left="2271" w:right="2269"/>
      </w:pPr>
      <w:r>
        <w:rPr/>
        <w:t>CORTE INTERAMERICANA DE DERECHOS HUMANOS CASO MANUELA</w:t>
      </w:r>
      <w:r>
        <w:rPr>
          <w:rFonts w:ascii="Symbol" w:hAnsi="Symbol"/>
          <w:position w:val="7"/>
          <w:sz w:val="13"/>
        </w:rPr>
        <w:t></w:t>
      </w:r>
      <w:r>
        <w:rPr>
          <w:rFonts w:ascii="Times New Roman" w:hAnsi="Times New Roman"/>
          <w:position w:val="7"/>
          <w:sz w:val="13"/>
        </w:rPr>
        <w:t> </w:t>
      </w:r>
      <w:r>
        <w:rPr/>
        <w:t>Y OTROS VS. EL SALVADOR SENTENCIA DE 27 DE JULIO DE 2022</w:t>
      </w:r>
    </w:p>
    <w:p>
      <w:pPr>
        <w:pStyle w:val="Heading2"/>
        <w:ind w:left="1720" w:right="1716" w:firstLine="0"/>
        <w:jc w:val="center"/>
        <w:rPr>
          <w:i w:val="0"/>
        </w:rPr>
      </w:pPr>
      <w:r>
        <w:rPr>
          <w:i w:val="0"/>
        </w:rPr>
        <w:t>(</w:t>
      </w:r>
      <w:r>
        <w:rPr>
          <w:i/>
        </w:rPr>
        <w:t>Interpretación de la Sentencia de Excepciones Preliminares, </w:t>
      </w:r>
      <w:r>
        <w:rPr/>
        <w:t>Fondo, Reparaciones y Costas</w:t>
      </w:r>
      <w:r>
        <w:rPr>
          <w:i w:val="0"/>
        </w:rPr>
        <w:t>)</w:t>
      </w:r>
    </w:p>
    <w:p>
      <w:pPr>
        <w:pStyle w:val="BodyText"/>
        <w:rPr>
          <w:b/>
          <w:sz w:val="24"/>
        </w:rPr>
      </w:pPr>
    </w:p>
    <w:p>
      <w:pPr>
        <w:spacing w:before="194"/>
        <w:ind w:left="120" w:right="0" w:firstLine="0"/>
        <w:jc w:val="both"/>
        <w:rPr>
          <w:i/>
          <w:sz w:val="20"/>
        </w:rPr>
      </w:pPr>
      <w:r>
        <w:rPr>
          <w:sz w:val="20"/>
        </w:rPr>
        <w:t>En el caso </w:t>
      </w:r>
      <w:r>
        <w:rPr>
          <w:i/>
          <w:sz w:val="20"/>
        </w:rPr>
        <w:t>Manuela y otros Vs. El Salvador,</w:t>
      </w:r>
    </w:p>
    <w:p>
      <w:pPr>
        <w:pStyle w:val="BodyText"/>
        <w:rPr>
          <w:i/>
        </w:rPr>
      </w:pPr>
    </w:p>
    <w:p>
      <w:pPr>
        <w:pStyle w:val="BodyText"/>
        <w:ind w:left="120" w:right="120"/>
        <w:jc w:val="both"/>
      </w:pPr>
      <w:r>
        <w:rPr/>
        <w:t>la Corte Interamericana de Derechos Humanos (en adelante “la Corte Interamericana”, “la Corte” o “el Tribunal”), integrada por los siguientes Jueces</w:t>
      </w:r>
      <w:r>
        <w:rPr>
          <w:rFonts w:ascii="Symbol" w:hAnsi="Symbol"/>
          <w:position w:val="7"/>
          <w:sz w:val="13"/>
        </w:rPr>
        <w:t></w:t>
      </w:r>
      <w:r>
        <w:rPr/>
        <w:t>:</w:t>
      </w:r>
    </w:p>
    <w:p>
      <w:pPr>
        <w:pStyle w:val="BodyText"/>
        <w:spacing w:before="1"/>
      </w:pPr>
    </w:p>
    <w:p>
      <w:pPr>
        <w:pStyle w:val="BodyText"/>
        <w:ind w:left="840" w:right="4398"/>
      </w:pPr>
      <w:r>
        <w:rPr/>
        <w:t>L. Patricio Pazmiño Freire, Presidente en ejercicio; Humberto Antonio Sierra Porto, Juez;</w:t>
      </w:r>
    </w:p>
    <w:p>
      <w:pPr>
        <w:pStyle w:val="BodyText"/>
        <w:ind w:left="840" w:right="5359"/>
      </w:pPr>
      <w:r>
        <w:rPr/>
        <w:t>Eduardo Ferrer Mac-Gregor Poisot, Juez; Eugenio Raúl Zaffaroni, Juez, y</w:t>
      </w:r>
    </w:p>
    <w:p>
      <w:pPr>
        <w:pStyle w:val="BodyText"/>
        <w:spacing w:line="432" w:lineRule="auto"/>
        <w:ind w:left="120" w:right="6437" w:firstLine="720"/>
      </w:pPr>
      <w:r>
        <w:rPr/>
        <w:t>Ricardo Pérez Manrique, Juez, presentes, además,</w:t>
      </w:r>
    </w:p>
    <w:p>
      <w:pPr>
        <w:pStyle w:val="BodyText"/>
        <w:spacing w:before="48"/>
        <w:ind w:left="840" w:right="5357"/>
      </w:pPr>
      <w:r>
        <w:rPr/>
        <w:t>Pablo Saavedra Alessandri, Secretario, y Romina I. Sijniensky, Secretaria Adjunta</w:t>
      </w:r>
    </w:p>
    <w:p>
      <w:pPr>
        <w:pStyle w:val="BodyText"/>
        <w:spacing w:before="11"/>
        <w:rPr>
          <w:sz w:val="19"/>
        </w:rPr>
      </w:pPr>
    </w:p>
    <w:p>
      <w:pPr>
        <w:pStyle w:val="BodyText"/>
        <w:ind w:left="120" w:right="115"/>
        <w:jc w:val="both"/>
      </w:pPr>
      <w:r>
        <w:rPr/>
        <w:t>de</w:t>
      </w:r>
      <w:r>
        <w:rPr>
          <w:spacing w:val="-16"/>
        </w:rPr>
        <w:t> </w:t>
      </w:r>
      <w:r>
        <w:rPr/>
        <w:t>conformidad</w:t>
      </w:r>
      <w:r>
        <w:rPr>
          <w:spacing w:val="-16"/>
        </w:rPr>
        <w:t> </w:t>
      </w:r>
      <w:r>
        <w:rPr/>
        <w:t>con</w:t>
      </w:r>
      <w:r>
        <w:rPr>
          <w:spacing w:val="-16"/>
        </w:rPr>
        <w:t> </w:t>
      </w:r>
      <w:r>
        <w:rPr/>
        <w:t>el</w:t>
      </w:r>
      <w:r>
        <w:rPr>
          <w:spacing w:val="-17"/>
        </w:rPr>
        <w:t> </w:t>
      </w:r>
      <w:r>
        <w:rPr/>
        <w:t>artículo</w:t>
      </w:r>
      <w:r>
        <w:rPr>
          <w:spacing w:val="-17"/>
        </w:rPr>
        <w:t> </w:t>
      </w:r>
      <w:r>
        <w:rPr/>
        <w:t>67</w:t>
      </w:r>
      <w:r>
        <w:rPr>
          <w:spacing w:val="-17"/>
        </w:rPr>
        <w:t> </w:t>
      </w:r>
      <w:r>
        <w:rPr/>
        <w:t>de</w:t>
      </w:r>
      <w:r>
        <w:rPr>
          <w:spacing w:val="-16"/>
        </w:rPr>
        <w:t> </w:t>
      </w:r>
      <w:r>
        <w:rPr/>
        <w:t>la</w:t>
      </w:r>
      <w:r>
        <w:rPr>
          <w:spacing w:val="-17"/>
        </w:rPr>
        <w:t> </w:t>
      </w:r>
      <w:r>
        <w:rPr/>
        <w:t>Convención</w:t>
      </w:r>
      <w:r>
        <w:rPr>
          <w:spacing w:val="-17"/>
        </w:rPr>
        <w:t> </w:t>
      </w:r>
      <w:r>
        <w:rPr/>
        <w:t>Americana</w:t>
      </w:r>
      <w:r>
        <w:rPr>
          <w:spacing w:val="-14"/>
        </w:rPr>
        <w:t> </w:t>
      </w:r>
      <w:r>
        <w:rPr/>
        <w:t>sobre</w:t>
      </w:r>
      <w:r>
        <w:rPr>
          <w:spacing w:val="-17"/>
        </w:rPr>
        <w:t> </w:t>
      </w:r>
      <w:r>
        <w:rPr/>
        <w:t>Derechos</w:t>
      </w:r>
      <w:r>
        <w:rPr>
          <w:spacing w:val="-18"/>
        </w:rPr>
        <w:t> </w:t>
      </w:r>
      <w:r>
        <w:rPr/>
        <w:t>Humanos</w:t>
      </w:r>
      <w:r>
        <w:rPr>
          <w:spacing w:val="-17"/>
        </w:rPr>
        <w:t> </w:t>
      </w:r>
      <w:r>
        <w:rPr/>
        <w:t>(en</w:t>
      </w:r>
      <w:r>
        <w:rPr>
          <w:spacing w:val="-18"/>
        </w:rPr>
        <w:t> </w:t>
      </w:r>
      <w:r>
        <w:rPr/>
        <w:t>adelante también “la Convención Americana” o “la Convención”) y el artículo 68 del Reglamento de la Corte (en</w:t>
      </w:r>
      <w:r>
        <w:rPr>
          <w:spacing w:val="-9"/>
        </w:rPr>
        <w:t> </w:t>
      </w:r>
      <w:r>
        <w:rPr/>
        <w:t>adelante</w:t>
      </w:r>
      <w:r>
        <w:rPr>
          <w:spacing w:val="-10"/>
        </w:rPr>
        <w:t> </w:t>
      </w:r>
      <w:r>
        <w:rPr/>
        <w:t>“el</w:t>
      </w:r>
      <w:r>
        <w:rPr>
          <w:spacing w:val="-9"/>
        </w:rPr>
        <w:t> </w:t>
      </w:r>
      <w:r>
        <w:rPr/>
        <w:t>Reglamento”),</w:t>
      </w:r>
      <w:r>
        <w:rPr>
          <w:spacing w:val="-10"/>
        </w:rPr>
        <w:t> </w:t>
      </w:r>
      <w:r>
        <w:rPr/>
        <w:t>resuelve</w:t>
      </w:r>
      <w:r>
        <w:rPr>
          <w:spacing w:val="-9"/>
        </w:rPr>
        <w:t> </w:t>
      </w:r>
      <w:r>
        <w:rPr/>
        <w:t>la</w:t>
      </w:r>
      <w:r>
        <w:rPr>
          <w:spacing w:val="-11"/>
        </w:rPr>
        <w:t> </w:t>
      </w:r>
      <w:r>
        <w:rPr/>
        <w:t>solicitud</w:t>
      </w:r>
      <w:r>
        <w:rPr>
          <w:spacing w:val="-9"/>
        </w:rPr>
        <w:t> </w:t>
      </w:r>
      <w:r>
        <w:rPr/>
        <w:t>de</w:t>
      </w:r>
      <w:r>
        <w:rPr>
          <w:spacing w:val="-9"/>
        </w:rPr>
        <w:t> </w:t>
      </w:r>
      <w:r>
        <w:rPr/>
        <w:t>interpretación</w:t>
      </w:r>
      <w:r>
        <w:rPr>
          <w:spacing w:val="-10"/>
        </w:rPr>
        <w:t> </w:t>
      </w:r>
      <w:r>
        <w:rPr/>
        <w:t>de</w:t>
      </w:r>
      <w:r>
        <w:rPr>
          <w:spacing w:val="-9"/>
        </w:rPr>
        <w:t> </w:t>
      </w:r>
      <w:r>
        <w:rPr/>
        <w:t>la</w:t>
      </w:r>
      <w:r>
        <w:rPr>
          <w:spacing w:val="-11"/>
        </w:rPr>
        <w:t> </w:t>
      </w:r>
      <w:r>
        <w:rPr/>
        <w:t>Sentencia</w:t>
      </w:r>
      <w:r>
        <w:rPr>
          <w:spacing w:val="-10"/>
        </w:rPr>
        <w:t> </w:t>
      </w:r>
      <w:r>
        <w:rPr/>
        <w:t>de</w:t>
      </w:r>
      <w:r>
        <w:rPr>
          <w:spacing w:val="-10"/>
        </w:rPr>
        <w:t> </w:t>
      </w:r>
      <w:r>
        <w:rPr/>
        <w:t>excepciones preliminares, fondo, reparaciones y costas emitida por el Tribunal el 2 de noviembre de 2021 en el presente</w:t>
      </w:r>
      <w:r>
        <w:rPr>
          <w:spacing w:val="-10"/>
        </w:rPr>
        <w:t> </w:t>
      </w:r>
      <w:r>
        <w:rPr/>
        <w:t>caso</w:t>
      </w:r>
      <w:r>
        <w:rPr>
          <w:spacing w:val="-10"/>
        </w:rPr>
        <w:t> </w:t>
      </w:r>
      <w:r>
        <w:rPr/>
        <w:t>(en</w:t>
      </w:r>
      <w:r>
        <w:rPr>
          <w:spacing w:val="-9"/>
        </w:rPr>
        <w:t> </w:t>
      </w:r>
      <w:r>
        <w:rPr/>
        <w:t>adelante</w:t>
      </w:r>
      <w:r>
        <w:rPr>
          <w:spacing w:val="-9"/>
        </w:rPr>
        <w:t> </w:t>
      </w:r>
      <w:r>
        <w:rPr/>
        <w:t>también</w:t>
      </w:r>
      <w:r>
        <w:rPr>
          <w:spacing w:val="-10"/>
        </w:rPr>
        <w:t> </w:t>
      </w:r>
      <w:r>
        <w:rPr/>
        <w:t>“la</w:t>
      </w:r>
      <w:r>
        <w:rPr>
          <w:spacing w:val="-10"/>
        </w:rPr>
        <w:t> </w:t>
      </w:r>
      <w:r>
        <w:rPr/>
        <w:t>Sentencia”</w:t>
      </w:r>
      <w:r>
        <w:rPr>
          <w:spacing w:val="-9"/>
        </w:rPr>
        <w:t> </w:t>
      </w:r>
      <w:r>
        <w:rPr/>
        <w:t>o</w:t>
      </w:r>
      <w:r>
        <w:rPr>
          <w:spacing w:val="-11"/>
        </w:rPr>
        <w:t> </w:t>
      </w:r>
      <w:r>
        <w:rPr/>
        <w:t>“el</w:t>
      </w:r>
      <w:r>
        <w:rPr>
          <w:spacing w:val="-9"/>
        </w:rPr>
        <w:t> </w:t>
      </w:r>
      <w:r>
        <w:rPr/>
        <w:t>Fallo”),</w:t>
      </w:r>
      <w:r>
        <w:rPr>
          <w:spacing w:val="-10"/>
        </w:rPr>
        <w:t> </w:t>
      </w:r>
      <w:r>
        <w:rPr/>
        <w:t>interpuesta</w:t>
      </w:r>
      <w:r>
        <w:rPr>
          <w:spacing w:val="-11"/>
        </w:rPr>
        <w:t> </w:t>
      </w:r>
      <w:r>
        <w:rPr/>
        <w:t>el</w:t>
      </w:r>
      <w:r>
        <w:rPr>
          <w:spacing w:val="-7"/>
        </w:rPr>
        <w:t> </w:t>
      </w:r>
      <w:r>
        <w:rPr/>
        <w:t>28</w:t>
      </w:r>
      <w:r>
        <w:rPr>
          <w:spacing w:val="-10"/>
        </w:rPr>
        <w:t> </w:t>
      </w:r>
      <w:r>
        <w:rPr/>
        <w:t>de</w:t>
      </w:r>
      <w:r>
        <w:rPr>
          <w:spacing w:val="-9"/>
        </w:rPr>
        <w:t> </w:t>
      </w:r>
      <w:r>
        <w:rPr/>
        <w:t>febrero</w:t>
      </w:r>
      <w:r>
        <w:rPr>
          <w:spacing w:val="-10"/>
        </w:rPr>
        <w:t> </w:t>
      </w:r>
      <w:r>
        <w:rPr/>
        <w:t>de</w:t>
      </w:r>
      <w:r>
        <w:rPr>
          <w:spacing w:val="-10"/>
        </w:rPr>
        <w:t> </w:t>
      </w:r>
      <w:r>
        <w:rPr/>
        <w:t>2022 por la Colectiva Feminista para el Desarrollo Local de El Salvador y el Centro de Derechos Reproductivos (en adelante “las</w:t>
      </w:r>
      <w:r>
        <w:rPr>
          <w:spacing w:val="-12"/>
        </w:rPr>
        <w:t> </w:t>
      </w:r>
      <w:r>
        <w:rPr/>
        <w:t>representantes”).</w:t>
      </w:r>
    </w:p>
    <w:p>
      <w:pPr>
        <w:pStyle w:val="BodyText"/>
      </w:pPr>
    </w:p>
    <w:p>
      <w:pPr>
        <w:pStyle w:val="BodyText"/>
      </w:pPr>
    </w:p>
    <w:p>
      <w:pPr>
        <w:pStyle w:val="BodyText"/>
      </w:pPr>
    </w:p>
    <w:p>
      <w:pPr>
        <w:pStyle w:val="BodyText"/>
      </w:pPr>
    </w:p>
    <w:p>
      <w:pPr>
        <w:pStyle w:val="BodyText"/>
        <w:spacing w:before="7"/>
        <w:rPr>
          <w:sz w:val="27"/>
        </w:rPr>
      </w:pPr>
      <w:r>
        <w:rPr/>
        <w:pict>
          <v:line style="position:absolute;mso-position-horizontal-relative:page;mso-position-vertical-relative:paragraph;z-index:0;mso-wrap-distance-left:0;mso-wrap-distance-right:0" from="54pt,19.055649pt" to="198.02pt,19.055649pt" stroked="true" strokeweight=".599980pt" strokecolor="#000000">
            <v:stroke dashstyle="solid"/>
            <w10:wrap type="topAndBottom"/>
          </v:line>
        </w:pict>
      </w:r>
    </w:p>
    <w:p>
      <w:pPr>
        <w:pStyle w:val="ListParagraph"/>
        <w:numPr>
          <w:ilvl w:val="0"/>
          <w:numId w:val="1"/>
        </w:numPr>
        <w:tabs>
          <w:tab w:pos="687" w:val="left" w:leader="none"/>
          <w:tab w:pos="688" w:val="left" w:leader="none"/>
        </w:tabs>
        <w:spacing w:line="240" w:lineRule="auto" w:before="67" w:after="0"/>
        <w:ind w:left="120" w:right="114" w:firstLine="0"/>
        <w:jc w:val="both"/>
        <w:rPr>
          <w:sz w:val="16"/>
        </w:rPr>
      </w:pPr>
      <w:r>
        <w:rPr>
          <w:sz w:val="16"/>
        </w:rPr>
        <w:t>En</w:t>
      </w:r>
      <w:r>
        <w:rPr>
          <w:spacing w:val="-7"/>
          <w:sz w:val="16"/>
        </w:rPr>
        <w:t> </w:t>
      </w:r>
      <w:r>
        <w:rPr>
          <w:sz w:val="16"/>
        </w:rPr>
        <w:t>su</w:t>
      </w:r>
      <w:r>
        <w:rPr>
          <w:spacing w:val="-7"/>
          <w:sz w:val="16"/>
        </w:rPr>
        <w:t> </w:t>
      </w:r>
      <w:r>
        <w:rPr>
          <w:spacing w:val="-4"/>
          <w:sz w:val="16"/>
        </w:rPr>
        <w:t>Sentencia</w:t>
      </w:r>
      <w:r>
        <w:rPr>
          <w:spacing w:val="-7"/>
          <w:sz w:val="16"/>
        </w:rPr>
        <w:t> </w:t>
      </w:r>
      <w:r>
        <w:rPr>
          <w:sz w:val="16"/>
        </w:rPr>
        <w:t>de</w:t>
      </w:r>
      <w:r>
        <w:rPr>
          <w:spacing w:val="-7"/>
          <w:sz w:val="16"/>
        </w:rPr>
        <w:t> </w:t>
      </w:r>
      <w:r>
        <w:rPr>
          <w:spacing w:val="-4"/>
          <w:sz w:val="16"/>
        </w:rPr>
        <w:t>Excepciones</w:t>
      </w:r>
      <w:r>
        <w:rPr>
          <w:spacing w:val="-7"/>
          <w:sz w:val="16"/>
        </w:rPr>
        <w:t> </w:t>
      </w:r>
      <w:r>
        <w:rPr>
          <w:spacing w:val="-4"/>
          <w:sz w:val="16"/>
        </w:rPr>
        <w:t>Preliminares,</w:t>
      </w:r>
      <w:r>
        <w:rPr>
          <w:spacing w:val="-8"/>
          <w:sz w:val="16"/>
        </w:rPr>
        <w:t> </w:t>
      </w:r>
      <w:r>
        <w:rPr>
          <w:spacing w:val="-4"/>
          <w:sz w:val="16"/>
        </w:rPr>
        <w:t>Fondo,</w:t>
      </w:r>
      <w:r>
        <w:rPr>
          <w:spacing w:val="-9"/>
          <w:sz w:val="16"/>
        </w:rPr>
        <w:t> </w:t>
      </w:r>
      <w:r>
        <w:rPr>
          <w:spacing w:val="-4"/>
          <w:sz w:val="16"/>
        </w:rPr>
        <w:t>Reparaciones</w:t>
      </w:r>
      <w:r>
        <w:rPr>
          <w:spacing w:val="-7"/>
          <w:sz w:val="16"/>
        </w:rPr>
        <w:t> </w:t>
      </w:r>
      <w:r>
        <w:rPr>
          <w:sz w:val="16"/>
        </w:rPr>
        <w:t>y</w:t>
      </w:r>
      <w:r>
        <w:rPr>
          <w:spacing w:val="-7"/>
          <w:sz w:val="16"/>
        </w:rPr>
        <w:t> </w:t>
      </w:r>
      <w:r>
        <w:rPr>
          <w:spacing w:val="-4"/>
          <w:sz w:val="16"/>
        </w:rPr>
        <w:t>Costas,</w:t>
      </w:r>
      <w:r>
        <w:rPr>
          <w:spacing w:val="-8"/>
          <w:sz w:val="16"/>
        </w:rPr>
        <w:t> </w:t>
      </w:r>
      <w:r>
        <w:rPr>
          <w:sz w:val="16"/>
        </w:rPr>
        <w:t>el</w:t>
      </w:r>
      <w:r>
        <w:rPr>
          <w:spacing w:val="-6"/>
          <w:sz w:val="16"/>
        </w:rPr>
        <w:t> </w:t>
      </w:r>
      <w:r>
        <w:rPr>
          <w:spacing w:val="-4"/>
          <w:sz w:val="16"/>
        </w:rPr>
        <w:t>Pleno</w:t>
      </w:r>
      <w:r>
        <w:rPr>
          <w:spacing w:val="-7"/>
          <w:sz w:val="16"/>
        </w:rPr>
        <w:t> </w:t>
      </w:r>
      <w:r>
        <w:rPr>
          <w:sz w:val="16"/>
        </w:rPr>
        <w:t>de</w:t>
      </w:r>
      <w:r>
        <w:rPr>
          <w:spacing w:val="-7"/>
          <w:sz w:val="16"/>
        </w:rPr>
        <w:t> </w:t>
      </w:r>
      <w:r>
        <w:rPr>
          <w:spacing w:val="-3"/>
          <w:sz w:val="16"/>
        </w:rPr>
        <w:t>la</w:t>
      </w:r>
      <w:r>
        <w:rPr>
          <w:spacing w:val="-9"/>
          <w:sz w:val="16"/>
        </w:rPr>
        <w:t> </w:t>
      </w:r>
      <w:r>
        <w:rPr>
          <w:spacing w:val="-4"/>
          <w:sz w:val="16"/>
        </w:rPr>
        <w:t>Corte</w:t>
      </w:r>
      <w:r>
        <w:rPr>
          <w:spacing w:val="-9"/>
          <w:sz w:val="16"/>
        </w:rPr>
        <w:t> </w:t>
      </w:r>
      <w:r>
        <w:rPr>
          <w:spacing w:val="-4"/>
          <w:sz w:val="16"/>
        </w:rPr>
        <w:t>decidió</w:t>
      </w:r>
      <w:r>
        <w:rPr>
          <w:spacing w:val="-7"/>
          <w:sz w:val="16"/>
        </w:rPr>
        <w:t> </w:t>
      </w:r>
      <w:r>
        <w:rPr>
          <w:spacing w:val="-4"/>
          <w:sz w:val="16"/>
        </w:rPr>
        <w:t>acoger</w:t>
      </w:r>
      <w:r>
        <w:rPr>
          <w:spacing w:val="-7"/>
          <w:sz w:val="16"/>
        </w:rPr>
        <w:t> </w:t>
      </w:r>
      <w:r>
        <w:rPr>
          <w:spacing w:val="-3"/>
          <w:sz w:val="16"/>
        </w:rPr>
        <w:t>la</w:t>
      </w:r>
      <w:r>
        <w:rPr>
          <w:spacing w:val="-8"/>
          <w:sz w:val="16"/>
        </w:rPr>
        <w:t> </w:t>
      </w:r>
      <w:r>
        <w:rPr>
          <w:spacing w:val="-4"/>
          <w:sz w:val="16"/>
        </w:rPr>
        <w:t>solicitud </w:t>
      </w:r>
      <w:r>
        <w:rPr>
          <w:sz w:val="16"/>
        </w:rPr>
        <w:t>de</w:t>
      </w:r>
      <w:r>
        <w:rPr>
          <w:spacing w:val="-11"/>
          <w:sz w:val="16"/>
        </w:rPr>
        <w:t> </w:t>
      </w:r>
      <w:r>
        <w:rPr>
          <w:spacing w:val="-4"/>
          <w:sz w:val="16"/>
        </w:rPr>
        <w:t>reserva</w:t>
      </w:r>
      <w:r>
        <w:rPr>
          <w:spacing w:val="-11"/>
          <w:sz w:val="16"/>
        </w:rPr>
        <w:t> </w:t>
      </w:r>
      <w:r>
        <w:rPr>
          <w:sz w:val="16"/>
        </w:rPr>
        <w:t>de</w:t>
      </w:r>
      <w:r>
        <w:rPr>
          <w:spacing w:val="-12"/>
          <w:sz w:val="16"/>
        </w:rPr>
        <w:t> </w:t>
      </w:r>
      <w:r>
        <w:rPr>
          <w:spacing w:val="-4"/>
          <w:sz w:val="16"/>
        </w:rPr>
        <w:t>identidad</w:t>
      </w:r>
      <w:r>
        <w:rPr>
          <w:spacing w:val="-11"/>
          <w:sz w:val="16"/>
        </w:rPr>
        <w:t> </w:t>
      </w:r>
      <w:r>
        <w:rPr>
          <w:sz w:val="16"/>
        </w:rPr>
        <w:t>de</w:t>
      </w:r>
      <w:r>
        <w:rPr>
          <w:spacing w:val="-11"/>
          <w:sz w:val="16"/>
        </w:rPr>
        <w:t> </w:t>
      </w:r>
      <w:r>
        <w:rPr>
          <w:spacing w:val="-3"/>
          <w:sz w:val="16"/>
        </w:rPr>
        <w:t>las</w:t>
      </w:r>
      <w:r>
        <w:rPr>
          <w:spacing w:val="-14"/>
          <w:sz w:val="16"/>
        </w:rPr>
        <w:t> </w:t>
      </w:r>
      <w:r>
        <w:rPr>
          <w:spacing w:val="-4"/>
          <w:sz w:val="16"/>
        </w:rPr>
        <w:t>víctimas,</w:t>
      </w:r>
      <w:r>
        <w:rPr>
          <w:spacing w:val="-11"/>
          <w:sz w:val="16"/>
        </w:rPr>
        <w:t> </w:t>
      </w:r>
      <w:r>
        <w:rPr>
          <w:spacing w:val="-3"/>
          <w:sz w:val="16"/>
        </w:rPr>
        <w:t>por</w:t>
      </w:r>
      <w:r>
        <w:rPr>
          <w:spacing w:val="-11"/>
          <w:sz w:val="16"/>
        </w:rPr>
        <w:t> </w:t>
      </w:r>
      <w:r>
        <w:rPr>
          <w:spacing w:val="-3"/>
          <w:sz w:val="16"/>
        </w:rPr>
        <w:t>lo</w:t>
      </w:r>
      <w:r>
        <w:rPr>
          <w:spacing w:val="-13"/>
          <w:sz w:val="16"/>
        </w:rPr>
        <w:t> </w:t>
      </w:r>
      <w:r>
        <w:rPr>
          <w:spacing w:val="-3"/>
          <w:sz w:val="16"/>
        </w:rPr>
        <w:t>que</w:t>
      </w:r>
      <w:r>
        <w:rPr>
          <w:spacing w:val="-11"/>
          <w:sz w:val="16"/>
        </w:rPr>
        <w:t> </w:t>
      </w:r>
      <w:r>
        <w:rPr>
          <w:sz w:val="16"/>
        </w:rPr>
        <w:t>se</w:t>
      </w:r>
      <w:r>
        <w:rPr>
          <w:spacing w:val="-11"/>
          <w:sz w:val="16"/>
        </w:rPr>
        <w:t> </w:t>
      </w:r>
      <w:r>
        <w:rPr>
          <w:spacing w:val="-4"/>
          <w:sz w:val="16"/>
        </w:rPr>
        <w:t>refirió</w:t>
      </w:r>
      <w:r>
        <w:rPr>
          <w:spacing w:val="-12"/>
          <w:sz w:val="16"/>
        </w:rPr>
        <w:t> </w:t>
      </w:r>
      <w:r>
        <w:rPr>
          <w:sz w:val="16"/>
        </w:rPr>
        <w:t>a</w:t>
      </w:r>
      <w:r>
        <w:rPr>
          <w:spacing w:val="-12"/>
          <w:sz w:val="16"/>
        </w:rPr>
        <w:t> </w:t>
      </w:r>
      <w:r>
        <w:rPr>
          <w:spacing w:val="-4"/>
          <w:sz w:val="16"/>
        </w:rPr>
        <w:t>ellas</w:t>
      </w:r>
      <w:r>
        <w:rPr>
          <w:spacing w:val="-11"/>
          <w:sz w:val="16"/>
        </w:rPr>
        <w:t> </w:t>
      </w:r>
      <w:r>
        <w:rPr>
          <w:spacing w:val="-4"/>
          <w:sz w:val="16"/>
        </w:rPr>
        <w:t>como</w:t>
      </w:r>
      <w:r>
        <w:rPr>
          <w:spacing w:val="-9"/>
          <w:sz w:val="16"/>
        </w:rPr>
        <w:t> </w:t>
      </w:r>
      <w:r>
        <w:rPr>
          <w:spacing w:val="-4"/>
          <w:sz w:val="16"/>
        </w:rPr>
        <w:t>Manuela,</w:t>
      </w:r>
      <w:r>
        <w:rPr>
          <w:spacing w:val="-11"/>
          <w:sz w:val="16"/>
        </w:rPr>
        <w:t> </w:t>
      </w:r>
      <w:r>
        <w:rPr>
          <w:spacing w:val="-3"/>
          <w:sz w:val="16"/>
        </w:rPr>
        <w:t>la</w:t>
      </w:r>
      <w:r>
        <w:rPr>
          <w:spacing w:val="-11"/>
          <w:sz w:val="16"/>
        </w:rPr>
        <w:t> </w:t>
      </w:r>
      <w:r>
        <w:rPr>
          <w:spacing w:val="-4"/>
          <w:sz w:val="16"/>
        </w:rPr>
        <w:t>madre,</w:t>
      </w:r>
      <w:r>
        <w:rPr>
          <w:spacing w:val="-13"/>
          <w:sz w:val="16"/>
        </w:rPr>
        <w:t> </w:t>
      </w:r>
      <w:r>
        <w:rPr>
          <w:sz w:val="16"/>
        </w:rPr>
        <w:t>el</w:t>
      </w:r>
      <w:r>
        <w:rPr>
          <w:spacing w:val="-12"/>
          <w:sz w:val="16"/>
        </w:rPr>
        <w:t> </w:t>
      </w:r>
      <w:r>
        <w:rPr>
          <w:spacing w:val="-4"/>
          <w:sz w:val="16"/>
        </w:rPr>
        <w:t>padre,</w:t>
      </w:r>
      <w:r>
        <w:rPr>
          <w:spacing w:val="-11"/>
          <w:sz w:val="16"/>
        </w:rPr>
        <w:t> </w:t>
      </w:r>
      <w:r>
        <w:rPr>
          <w:sz w:val="16"/>
        </w:rPr>
        <w:t>el</w:t>
      </w:r>
      <w:r>
        <w:rPr>
          <w:spacing w:val="-12"/>
          <w:sz w:val="16"/>
        </w:rPr>
        <w:t> </w:t>
      </w:r>
      <w:r>
        <w:rPr>
          <w:spacing w:val="-4"/>
          <w:sz w:val="16"/>
        </w:rPr>
        <w:t>hijo</w:t>
      </w:r>
      <w:r>
        <w:rPr>
          <w:spacing w:val="-12"/>
          <w:sz w:val="16"/>
        </w:rPr>
        <w:t> </w:t>
      </w:r>
      <w:r>
        <w:rPr>
          <w:spacing w:val="-4"/>
          <w:sz w:val="16"/>
        </w:rPr>
        <w:t>mayor</w:t>
      </w:r>
      <w:r>
        <w:rPr>
          <w:spacing w:val="-11"/>
          <w:sz w:val="16"/>
        </w:rPr>
        <w:t> </w:t>
      </w:r>
      <w:r>
        <w:rPr>
          <w:sz w:val="16"/>
        </w:rPr>
        <w:t>y</w:t>
      </w:r>
      <w:r>
        <w:rPr>
          <w:spacing w:val="-12"/>
          <w:sz w:val="16"/>
        </w:rPr>
        <w:t> </w:t>
      </w:r>
      <w:r>
        <w:rPr>
          <w:sz w:val="16"/>
        </w:rPr>
        <w:t>el</w:t>
      </w:r>
      <w:r>
        <w:rPr>
          <w:spacing w:val="-12"/>
          <w:sz w:val="16"/>
        </w:rPr>
        <w:t> </w:t>
      </w:r>
      <w:r>
        <w:rPr>
          <w:spacing w:val="-4"/>
          <w:sz w:val="16"/>
        </w:rPr>
        <w:t>hijo</w:t>
      </w:r>
      <w:r>
        <w:rPr>
          <w:spacing w:val="-12"/>
          <w:sz w:val="16"/>
        </w:rPr>
        <w:t> </w:t>
      </w:r>
      <w:r>
        <w:rPr>
          <w:spacing w:val="-4"/>
          <w:sz w:val="16"/>
        </w:rPr>
        <w:t>menor </w:t>
      </w:r>
      <w:r>
        <w:rPr>
          <w:sz w:val="16"/>
        </w:rPr>
        <w:t>de</w:t>
      </w:r>
      <w:r>
        <w:rPr>
          <w:spacing w:val="-9"/>
          <w:sz w:val="16"/>
        </w:rPr>
        <w:t> </w:t>
      </w:r>
      <w:r>
        <w:rPr>
          <w:spacing w:val="-4"/>
          <w:sz w:val="16"/>
        </w:rPr>
        <w:t>Manuela.</w:t>
      </w:r>
      <w:r>
        <w:rPr>
          <w:spacing w:val="-9"/>
          <w:sz w:val="16"/>
        </w:rPr>
        <w:t> </w:t>
      </w:r>
      <w:r>
        <w:rPr>
          <w:sz w:val="16"/>
        </w:rPr>
        <w:t>La</w:t>
      </w:r>
      <w:r>
        <w:rPr>
          <w:spacing w:val="-11"/>
          <w:sz w:val="16"/>
        </w:rPr>
        <w:t> </w:t>
      </w:r>
      <w:r>
        <w:rPr>
          <w:spacing w:val="-4"/>
          <w:sz w:val="16"/>
        </w:rPr>
        <w:t>Corte</w:t>
      </w:r>
      <w:r>
        <w:rPr>
          <w:spacing w:val="-9"/>
          <w:sz w:val="16"/>
        </w:rPr>
        <w:t> </w:t>
      </w:r>
      <w:r>
        <w:rPr>
          <w:spacing w:val="-4"/>
          <w:sz w:val="16"/>
        </w:rPr>
        <w:t>mantendrá</w:t>
      </w:r>
      <w:r>
        <w:rPr>
          <w:spacing w:val="-8"/>
          <w:sz w:val="16"/>
        </w:rPr>
        <w:t> </w:t>
      </w:r>
      <w:r>
        <w:rPr>
          <w:spacing w:val="-4"/>
          <w:sz w:val="16"/>
        </w:rPr>
        <w:t>dicha</w:t>
      </w:r>
      <w:r>
        <w:rPr>
          <w:spacing w:val="-10"/>
          <w:sz w:val="16"/>
        </w:rPr>
        <w:t> </w:t>
      </w:r>
      <w:r>
        <w:rPr>
          <w:spacing w:val="-4"/>
          <w:sz w:val="16"/>
        </w:rPr>
        <w:t>reserva</w:t>
      </w:r>
      <w:r>
        <w:rPr>
          <w:spacing w:val="-10"/>
          <w:sz w:val="16"/>
        </w:rPr>
        <w:t> </w:t>
      </w:r>
      <w:r>
        <w:rPr>
          <w:spacing w:val="-3"/>
          <w:sz w:val="16"/>
        </w:rPr>
        <w:t>para</w:t>
      </w:r>
      <w:r>
        <w:rPr>
          <w:spacing w:val="-10"/>
          <w:sz w:val="16"/>
        </w:rPr>
        <w:t> </w:t>
      </w:r>
      <w:r>
        <w:rPr>
          <w:spacing w:val="-3"/>
          <w:sz w:val="16"/>
        </w:rPr>
        <w:t>los</w:t>
      </w:r>
      <w:r>
        <w:rPr>
          <w:spacing w:val="-9"/>
          <w:sz w:val="16"/>
        </w:rPr>
        <w:t> </w:t>
      </w:r>
      <w:r>
        <w:rPr>
          <w:spacing w:val="-4"/>
          <w:sz w:val="16"/>
        </w:rPr>
        <w:t>efectos</w:t>
      </w:r>
      <w:r>
        <w:rPr>
          <w:spacing w:val="-9"/>
          <w:sz w:val="16"/>
        </w:rPr>
        <w:t> </w:t>
      </w:r>
      <w:r>
        <w:rPr>
          <w:sz w:val="16"/>
        </w:rPr>
        <w:t>de</w:t>
      </w:r>
      <w:r>
        <w:rPr>
          <w:spacing w:val="-9"/>
          <w:sz w:val="16"/>
        </w:rPr>
        <w:t> </w:t>
      </w:r>
      <w:r>
        <w:rPr>
          <w:spacing w:val="-3"/>
          <w:sz w:val="16"/>
        </w:rPr>
        <w:t>la</w:t>
      </w:r>
      <w:r>
        <w:rPr>
          <w:spacing w:val="-10"/>
          <w:sz w:val="16"/>
        </w:rPr>
        <w:t> </w:t>
      </w:r>
      <w:r>
        <w:rPr>
          <w:spacing w:val="-4"/>
          <w:sz w:val="16"/>
        </w:rPr>
        <w:t>presente</w:t>
      </w:r>
      <w:r>
        <w:rPr>
          <w:spacing w:val="-8"/>
          <w:sz w:val="16"/>
        </w:rPr>
        <w:t> </w:t>
      </w:r>
      <w:r>
        <w:rPr>
          <w:spacing w:val="-4"/>
          <w:sz w:val="16"/>
        </w:rPr>
        <w:t>Sentencia</w:t>
      </w:r>
      <w:r>
        <w:rPr>
          <w:spacing w:val="-8"/>
          <w:sz w:val="16"/>
        </w:rPr>
        <w:t> </w:t>
      </w:r>
      <w:r>
        <w:rPr>
          <w:sz w:val="16"/>
        </w:rPr>
        <w:t>de</w:t>
      </w:r>
      <w:r>
        <w:rPr>
          <w:spacing w:val="-9"/>
          <w:sz w:val="16"/>
        </w:rPr>
        <w:t> </w:t>
      </w:r>
      <w:r>
        <w:rPr>
          <w:spacing w:val="-4"/>
          <w:sz w:val="16"/>
        </w:rPr>
        <w:t>Interpretación.</w:t>
      </w:r>
    </w:p>
    <w:p>
      <w:pPr>
        <w:tabs>
          <w:tab w:pos="740" w:val="left" w:leader="none"/>
        </w:tabs>
        <w:spacing w:before="1"/>
        <w:ind w:left="120" w:right="112" w:firstLine="0"/>
        <w:jc w:val="both"/>
        <w:rPr>
          <w:sz w:val="16"/>
        </w:rPr>
      </w:pPr>
      <w:r>
        <w:rPr>
          <w:rFonts w:ascii="Symbol" w:hAnsi="Symbol"/>
          <w:spacing w:val="-3"/>
          <w:position w:val="6"/>
          <w:sz w:val="10"/>
        </w:rPr>
        <w:t></w:t>
      </w:r>
      <w:r>
        <w:rPr>
          <w:rFonts w:ascii="Times New Roman" w:hAnsi="Times New Roman"/>
          <w:spacing w:val="-3"/>
          <w:position w:val="6"/>
          <w:sz w:val="10"/>
        </w:rPr>
        <w:tab/>
      </w:r>
      <w:r>
        <w:rPr>
          <w:sz w:val="16"/>
        </w:rPr>
        <w:t>La</w:t>
      </w:r>
      <w:r>
        <w:rPr>
          <w:spacing w:val="-8"/>
          <w:sz w:val="16"/>
        </w:rPr>
        <w:t> </w:t>
      </w:r>
      <w:r>
        <w:rPr>
          <w:spacing w:val="-4"/>
          <w:sz w:val="16"/>
        </w:rPr>
        <w:t>presente</w:t>
      </w:r>
      <w:r>
        <w:rPr>
          <w:spacing w:val="-7"/>
          <w:sz w:val="16"/>
        </w:rPr>
        <w:t> </w:t>
      </w:r>
      <w:r>
        <w:rPr>
          <w:spacing w:val="-4"/>
          <w:sz w:val="16"/>
        </w:rPr>
        <w:t>Sentencia</w:t>
      </w:r>
      <w:r>
        <w:rPr>
          <w:spacing w:val="-7"/>
          <w:sz w:val="16"/>
        </w:rPr>
        <w:t> </w:t>
      </w:r>
      <w:r>
        <w:rPr>
          <w:sz w:val="16"/>
        </w:rPr>
        <w:t>de</w:t>
      </w:r>
      <w:r>
        <w:rPr>
          <w:spacing w:val="-7"/>
          <w:sz w:val="16"/>
        </w:rPr>
        <w:t> </w:t>
      </w:r>
      <w:r>
        <w:rPr>
          <w:spacing w:val="-4"/>
          <w:sz w:val="16"/>
        </w:rPr>
        <w:t>Interpretación</w:t>
      </w:r>
      <w:r>
        <w:rPr>
          <w:spacing w:val="-7"/>
          <w:sz w:val="16"/>
        </w:rPr>
        <w:t> </w:t>
      </w:r>
      <w:r>
        <w:rPr>
          <w:sz w:val="16"/>
        </w:rPr>
        <w:t>se</w:t>
      </w:r>
      <w:r>
        <w:rPr>
          <w:spacing w:val="-9"/>
          <w:sz w:val="16"/>
        </w:rPr>
        <w:t> </w:t>
      </w:r>
      <w:r>
        <w:rPr>
          <w:spacing w:val="-4"/>
          <w:sz w:val="16"/>
        </w:rPr>
        <w:t>dicta</w:t>
      </w:r>
      <w:r>
        <w:rPr>
          <w:spacing w:val="-7"/>
          <w:sz w:val="16"/>
        </w:rPr>
        <w:t> </w:t>
      </w:r>
      <w:r>
        <w:rPr>
          <w:sz w:val="16"/>
        </w:rPr>
        <w:t>en</w:t>
      </w:r>
      <w:r>
        <w:rPr>
          <w:spacing w:val="-7"/>
          <w:sz w:val="16"/>
        </w:rPr>
        <w:t> </w:t>
      </w:r>
      <w:r>
        <w:rPr>
          <w:sz w:val="16"/>
        </w:rPr>
        <w:t>el</w:t>
      </w:r>
      <w:r>
        <w:rPr>
          <w:spacing w:val="-9"/>
          <w:sz w:val="16"/>
        </w:rPr>
        <w:t> </w:t>
      </w:r>
      <w:r>
        <w:rPr>
          <w:spacing w:val="-3"/>
          <w:sz w:val="16"/>
        </w:rPr>
        <w:t>65°</w:t>
      </w:r>
      <w:r>
        <w:rPr>
          <w:spacing w:val="-7"/>
          <w:sz w:val="16"/>
        </w:rPr>
        <w:t> </w:t>
      </w:r>
      <w:r>
        <w:rPr>
          <w:spacing w:val="-4"/>
          <w:sz w:val="16"/>
        </w:rPr>
        <w:t>Período</w:t>
      </w:r>
      <w:r>
        <w:rPr>
          <w:spacing w:val="-7"/>
          <w:sz w:val="16"/>
        </w:rPr>
        <w:t> </w:t>
      </w:r>
      <w:r>
        <w:rPr>
          <w:spacing w:val="-5"/>
          <w:sz w:val="16"/>
        </w:rPr>
        <w:t>Extraordinario</w:t>
      </w:r>
      <w:r>
        <w:rPr>
          <w:spacing w:val="-8"/>
          <w:sz w:val="16"/>
        </w:rPr>
        <w:t> </w:t>
      </w:r>
      <w:r>
        <w:rPr>
          <w:sz w:val="16"/>
        </w:rPr>
        <w:t>de</w:t>
      </w:r>
      <w:r>
        <w:rPr>
          <w:spacing w:val="-7"/>
          <w:sz w:val="16"/>
        </w:rPr>
        <w:t> </w:t>
      </w:r>
      <w:r>
        <w:rPr>
          <w:spacing w:val="-4"/>
          <w:sz w:val="16"/>
        </w:rPr>
        <w:t>Sesiones</w:t>
      </w:r>
      <w:r>
        <w:rPr>
          <w:spacing w:val="-7"/>
          <w:sz w:val="16"/>
        </w:rPr>
        <w:t> </w:t>
      </w:r>
      <w:r>
        <w:rPr>
          <w:sz w:val="16"/>
        </w:rPr>
        <w:t>de</w:t>
      </w:r>
      <w:r>
        <w:rPr>
          <w:spacing w:val="-7"/>
          <w:sz w:val="16"/>
        </w:rPr>
        <w:t> </w:t>
      </w:r>
      <w:r>
        <w:rPr>
          <w:spacing w:val="-3"/>
          <w:sz w:val="16"/>
        </w:rPr>
        <w:t>la</w:t>
      </w:r>
      <w:r>
        <w:rPr>
          <w:spacing w:val="-8"/>
          <w:sz w:val="16"/>
        </w:rPr>
        <w:t> </w:t>
      </w:r>
      <w:r>
        <w:rPr>
          <w:spacing w:val="-4"/>
          <w:sz w:val="16"/>
        </w:rPr>
        <w:t>Corte</w:t>
      </w:r>
      <w:r>
        <w:rPr>
          <w:spacing w:val="-6"/>
          <w:sz w:val="16"/>
        </w:rPr>
        <w:t> </w:t>
      </w:r>
      <w:r>
        <w:rPr>
          <w:sz w:val="16"/>
        </w:rPr>
        <w:t>el</w:t>
      </w:r>
      <w:r>
        <w:rPr>
          <w:spacing w:val="-10"/>
          <w:sz w:val="16"/>
        </w:rPr>
        <w:t> </w:t>
      </w:r>
      <w:r>
        <w:rPr>
          <w:spacing w:val="-3"/>
          <w:sz w:val="16"/>
        </w:rPr>
        <w:t>cual</w:t>
      </w:r>
      <w:r>
        <w:rPr>
          <w:spacing w:val="-8"/>
          <w:sz w:val="16"/>
        </w:rPr>
        <w:t> </w:t>
      </w:r>
      <w:r>
        <w:rPr>
          <w:sz w:val="16"/>
        </w:rPr>
        <w:t>se</w:t>
      </w:r>
      <w:r>
        <w:rPr>
          <w:spacing w:val="-7"/>
          <w:sz w:val="16"/>
        </w:rPr>
        <w:t> </w:t>
      </w:r>
      <w:r>
        <w:rPr>
          <w:spacing w:val="-4"/>
          <w:sz w:val="16"/>
        </w:rPr>
        <w:t>llevó</w:t>
      </w:r>
      <w:r>
        <w:rPr>
          <w:spacing w:val="-8"/>
          <w:sz w:val="16"/>
        </w:rPr>
        <w:t> </w:t>
      </w:r>
      <w:r>
        <w:rPr>
          <w:sz w:val="16"/>
        </w:rPr>
        <w:t>a</w:t>
      </w:r>
      <w:r>
        <w:rPr>
          <w:w w:val="99"/>
          <w:sz w:val="16"/>
        </w:rPr>
        <w:t> </w:t>
      </w:r>
      <w:r>
        <w:rPr>
          <w:spacing w:val="-3"/>
          <w:sz w:val="16"/>
        </w:rPr>
        <w:t>cabo </w:t>
      </w:r>
      <w:r>
        <w:rPr>
          <w:sz w:val="16"/>
        </w:rPr>
        <w:t>de </w:t>
      </w:r>
      <w:r>
        <w:rPr>
          <w:spacing w:val="-4"/>
          <w:sz w:val="16"/>
        </w:rPr>
        <w:t>forma </w:t>
      </w:r>
      <w:r>
        <w:rPr>
          <w:sz w:val="16"/>
        </w:rPr>
        <w:t>no </w:t>
      </w:r>
      <w:r>
        <w:rPr>
          <w:spacing w:val="-4"/>
          <w:sz w:val="16"/>
        </w:rPr>
        <w:t>presencial utilizando medios tecnológicos </w:t>
      </w:r>
      <w:r>
        <w:rPr>
          <w:sz w:val="16"/>
        </w:rPr>
        <w:t>de </w:t>
      </w:r>
      <w:r>
        <w:rPr>
          <w:spacing w:val="-4"/>
          <w:sz w:val="16"/>
        </w:rPr>
        <w:t>conformidad </w:t>
      </w:r>
      <w:r>
        <w:rPr>
          <w:spacing w:val="-3"/>
          <w:sz w:val="16"/>
        </w:rPr>
        <w:t>con lo </w:t>
      </w:r>
      <w:r>
        <w:rPr>
          <w:spacing w:val="-5"/>
          <w:sz w:val="16"/>
        </w:rPr>
        <w:t>establecido </w:t>
      </w:r>
      <w:r>
        <w:rPr>
          <w:sz w:val="16"/>
        </w:rPr>
        <w:t>en el </w:t>
      </w:r>
      <w:r>
        <w:rPr>
          <w:spacing w:val="-4"/>
          <w:sz w:val="16"/>
        </w:rPr>
        <w:t>Reglamento </w:t>
      </w:r>
      <w:r>
        <w:rPr>
          <w:sz w:val="16"/>
        </w:rPr>
        <w:t>de </w:t>
      </w:r>
      <w:r>
        <w:rPr>
          <w:spacing w:val="-3"/>
          <w:sz w:val="16"/>
        </w:rPr>
        <w:t>la </w:t>
      </w:r>
      <w:r>
        <w:rPr>
          <w:spacing w:val="-4"/>
          <w:sz w:val="16"/>
        </w:rPr>
        <w:t>Corte. </w:t>
      </w:r>
      <w:r>
        <w:rPr>
          <w:sz w:val="16"/>
        </w:rPr>
        <w:t>La </w:t>
      </w:r>
      <w:r>
        <w:rPr>
          <w:spacing w:val="-4"/>
          <w:sz w:val="16"/>
        </w:rPr>
        <w:t>Jueza Elizabeth Odio Benito </w:t>
      </w:r>
      <w:r>
        <w:rPr>
          <w:sz w:val="16"/>
        </w:rPr>
        <w:t>y el </w:t>
      </w:r>
      <w:r>
        <w:rPr>
          <w:spacing w:val="-4"/>
          <w:sz w:val="16"/>
        </w:rPr>
        <w:t>Juez Eduardo </w:t>
      </w:r>
      <w:r>
        <w:rPr>
          <w:spacing w:val="-3"/>
          <w:sz w:val="16"/>
        </w:rPr>
        <w:t>Vio </w:t>
      </w:r>
      <w:r>
        <w:rPr>
          <w:spacing w:val="-4"/>
          <w:sz w:val="16"/>
        </w:rPr>
        <w:t>Grossi, </w:t>
      </w:r>
      <w:r>
        <w:rPr>
          <w:spacing w:val="-3"/>
          <w:sz w:val="16"/>
        </w:rPr>
        <w:t>por </w:t>
      </w:r>
      <w:r>
        <w:rPr>
          <w:spacing w:val="-4"/>
          <w:sz w:val="16"/>
        </w:rPr>
        <w:t>razones </w:t>
      </w:r>
      <w:r>
        <w:rPr>
          <w:sz w:val="16"/>
        </w:rPr>
        <w:t>de </w:t>
      </w:r>
      <w:r>
        <w:rPr>
          <w:spacing w:val="-4"/>
          <w:sz w:val="16"/>
        </w:rPr>
        <w:t>fuerza mayor aceptadas </w:t>
      </w:r>
      <w:r>
        <w:rPr>
          <w:spacing w:val="-3"/>
          <w:sz w:val="16"/>
        </w:rPr>
        <w:t>por </w:t>
      </w:r>
      <w:r>
        <w:rPr>
          <w:sz w:val="16"/>
        </w:rPr>
        <w:t>el </w:t>
      </w:r>
      <w:r>
        <w:rPr>
          <w:spacing w:val="-4"/>
          <w:sz w:val="16"/>
        </w:rPr>
        <w:t>Pleno </w:t>
      </w:r>
      <w:r>
        <w:rPr>
          <w:spacing w:val="-3"/>
          <w:sz w:val="16"/>
        </w:rPr>
        <w:t>del </w:t>
      </w:r>
      <w:r>
        <w:rPr>
          <w:spacing w:val="-4"/>
          <w:sz w:val="16"/>
        </w:rPr>
        <w:t>Tribunal, </w:t>
      </w:r>
      <w:r>
        <w:rPr>
          <w:sz w:val="16"/>
        </w:rPr>
        <w:t>no </w:t>
      </w:r>
      <w:r>
        <w:rPr>
          <w:spacing w:val="-4"/>
          <w:sz w:val="16"/>
        </w:rPr>
        <w:t>participaron</w:t>
      </w:r>
      <w:r>
        <w:rPr>
          <w:spacing w:val="-10"/>
          <w:sz w:val="16"/>
        </w:rPr>
        <w:t> </w:t>
      </w:r>
      <w:r>
        <w:rPr>
          <w:sz w:val="16"/>
        </w:rPr>
        <w:t>en</w:t>
      </w:r>
      <w:r>
        <w:rPr>
          <w:spacing w:val="-11"/>
          <w:sz w:val="16"/>
        </w:rPr>
        <w:t> </w:t>
      </w:r>
      <w:r>
        <w:rPr>
          <w:spacing w:val="-3"/>
          <w:sz w:val="16"/>
        </w:rPr>
        <w:t>la</w:t>
      </w:r>
      <w:r>
        <w:rPr>
          <w:spacing w:val="-9"/>
          <w:sz w:val="16"/>
        </w:rPr>
        <w:t> </w:t>
      </w:r>
      <w:r>
        <w:rPr>
          <w:spacing w:val="-4"/>
          <w:sz w:val="16"/>
        </w:rPr>
        <w:t>deliberación</w:t>
      </w:r>
      <w:r>
        <w:rPr>
          <w:spacing w:val="-11"/>
          <w:sz w:val="16"/>
        </w:rPr>
        <w:t> </w:t>
      </w:r>
      <w:r>
        <w:rPr>
          <w:sz w:val="16"/>
        </w:rPr>
        <w:t>y</w:t>
      </w:r>
      <w:r>
        <w:rPr>
          <w:spacing w:val="-9"/>
          <w:sz w:val="16"/>
        </w:rPr>
        <w:t> </w:t>
      </w:r>
      <w:r>
        <w:rPr>
          <w:spacing w:val="-4"/>
          <w:sz w:val="16"/>
        </w:rPr>
        <w:t>firma</w:t>
      </w:r>
      <w:r>
        <w:rPr>
          <w:spacing w:val="-9"/>
          <w:sz w:val="16"/>
        </w:rPr>
        <w:t> </w:t>
      </w:r>
      <w:r>
        <w:rPr>
          <w:sz w:val="16"/>
        </w:rPr>
        <w:t>de</w:t>
      </w:r>
      <w:r>
        <w:rPr>
          <w:spacing w:val="-11"/>
          <w:sz w:val="16"/>
        </w:rPr>
        <w:t> </w:t>
      </w:r>
      <w:r>
        <w:rPr>
          <w:spacing w:val="-3"/>
          <w:sz w:val="16"/>
        </w:rPr>
        <w:t>la</w:t>
      </w:r>
      <w:r>
        <w:rPr>
          <w:spacing w:val="-9"/>
          <w:sz w:val="16"/>
        </w:rPr>
        <w:t> </w:t>
      </w:r>
      <w:r>
        <w:rPr>
          <w:spacing w:val="-4"/>
          <w:sz w:val="16"/>
        </w:rPr>
        <w:t>presente</w:t>
      </w:r>
      <w:r>
        <w:rPr>
          <w:spacing w:val="-10"/>
          <w:sz w:val="16"/>
        </w:rPr>
        <w:t> </w:t>
      </w:r>
      <w:r>
        <w:rPr>
          <w:spacing w:val="-4"/>
          <w:sz w:val="16"/>
        </w:rPr>
        <w:t>Sentencia</w:t>
      </w:r>
      <w:r>
        <w:rPr>
          <w:spacing w:val="-9"/>
          <w:sz w:val="16"/>
        </w:rPr>
        <w:t> </w:t>
      </w:r>
      <w:r>
        <w:rPr>
          <w:sz w:val="16"/>
        </w:rPr>
        <w:t>de</w:t>
      </w:r>
      <w:r>
        <w:rPr>
          <w:spacing w:val="-11"/>
          <w:sz w:val="16"/>
        </w:rPr>
        <w:t> </w:t>
      </w:r>
      <w:r>
        <w:rPr>
          <w:spacing w:val="-4"/>
          <w:sz w:val="16"/>
        </w:rPr>
        <w:t>Interpretación.</w:t>
      </w:r>
    </w:p>
    <w:p>
      <w:pPr>
        <w:spacing w:after="0"/>
        <w:jc w:val="both"/>
        <w:rPr>
          <w:sz w:val="16"/>
        </w:rPr>
        <w:sectPr>
          <w:type w:val="continuous"/>
          <w:pgSz w:w="12240" w:h="15840"/>
          <w:pgMar w:top="1500" w:bottom="280" w:left="960" w:right="960"/>
        </w:sectPr>
      </w:pPr>
    </w:p>
    <w:p>
      <w:pPr>
        <w:pStyle w:val="Heading1"/>
        <w:spacing w:line="243" w:lineRule="exact" w:before="80"/>
        <w:ind w:left="0"/>
      </w:pPr>
      <w:r>
        <w:rPr>
          <w:w w:val="100"/>
        </w:rPr>
        <w:t>I</w:t>
      </w:r>
    </w:p>
    <w:p>
      <w:pPr>
        <w:spacing w:before="0"/>
        <w:ind w:left="3202" w:right="3129" w:firstLine="88"/>
        <w:jc w:val="left"/>
        <w:rPr>
          <w:b/>
          <w:sz w:val="20"/>
        </w:rPr>
      </w:pPr>
      <w:r>
        <w:rPr>
          <w:b/>
          <w:sz w:val="20"/>
        </w:rPr>
        <w:t>SOLICITUD DE INTERPRETACIÓN Y PROCEDIMIENTO ANTE LA</w:t>
      </w:r>
      <w:r>
        <w:rPr>
          <w:b/>
          <w:spacing w:val="-10"/>
          <w:sz w:val="20"/>
        </w:rPr>
        <w:t> </w:t>
      </w:r>
      <w:r>
        <w:rPr>
          <w:b/>
          <w:sz w:val="20"/>
        </w:rPr>
        <w:t>CORTE</w:t>
      </w:r>
    </w:p>
    <w:p>
      <w:pPr>
        <w:pStyle w:val="BodyText"/>
        <w:rPr>
          <w:b/>
        </w:rPr>
      </w:pPr>
    </w:p>
    <w:p>
      <w:pPr>
        <w:pStyle w:val="ListParagraph"/>
        <w:numPr>
          <w:ilvl w:val="0"/>
          <w:numId w:val="2"/>
        </w:numPr>
        <w:tabs>
          <w:tab w:pos="840" w:val="left" w:leader="none"/>
        </w:tabs>
        <w:spacing w:line="240" w:lineRule="auto" w:before="0" w:after="0"/>
        <w:ind w:left="120" w:right="121" w:firstLine="0"/>
        <w:jc w:val="both"/>
        <w:rPr>
          <w:sz w:val="20"/>
        </w:rPr>
      </w:pPr>
      <w:r>
        <w:rPr>
          <w:sz w:val="20"/>
        </w:rPr>
        <w:t>El 2 de noviembre de 2021 la Corte emitió la Sentencia, la cual fue notificada a las partes el 30 noviembre del mismo</w:t>
      </w:r>
      <w:r>
        <w:rPr>
          <w:spacing w:val="-6"/>
          <w:sz w:val="20"/>
        </w:rPr>
        <w:t> </w:t>
      </w:r>
      <w:r>
        <w:rPr>
          <w:sz w:val="20"/>
        </w:rPr>
        <w:t>año.</w:t>
      </w:r>
    </w:p>
    <w:p>
      <w:pPr>
        <w:pStyle w:val="BodyText"/>
        <w:spacing w:before="11"/>
        <w:rPr>
          <w:sz w:val="19"/>
        </w:rPr>
      </w:pPr>
    </w:p>
    <w:p>
      <w:pPr>
        <w:pStyle w:val="ListParagraph"/>
        <w:numPr>
          <w:ilvl w:val="0"/>
          <w:numId w:val="2"/>
        </w:numPr>
        <w:tabs>
          <w:tab w:pos="840" w:val="left" w:leader="none"/>
        </w:tabs>
        <w:spacing w:line="240" w:lineRule="auto" w:before="0" w:after="0"/>
        <w:ind w:left="120" w:right="117" w:firstLine="0"/>
        <w:jc w:val="both"/>
        <w:rPr>
          <w:sz w:val="20"/>
        </w:rPr>
      </w:pPr>
      <w:r>
        <w:rPr>
          <w:sz w:val="20"/>
        </w:rPr>
        <w:t>El 28 de febrero de 2022, las representantes de las víctimas</w:t>
      </w:r>
      <w:r>
        <w:rPr>
          <w:position w:val="7"/>
          <w:sz w:val="13"/>
        </w:rPr>
        <w:t>1 </w:t>
      </w:r>
      <w:r>
        <w:rPr>
          <w:sz w:val="20"/>
        </w:rPr>
        <w:t>presentaron una solicitud de interpretación</w:t>
      </w:r>
      <w:r>
        <w:rPr>
          <w:spacing w:val="-9"/>
          <w:sz w:val="20"/>
        </w:rPr>
        <w:t> </w:t>
      </w:r>
      <w:r>
        <w:rPr>
          <w:sz w:val="20"/>
        </w:rPr>
        <w:t>de</w:t>
      </w:r>
      <w:r>
        <w:rPr>
          <w:spacing w:val="-10"/>
          <w:sz w:val="20"/>
        </w:rPr>
        <w:t> </w:t>
      </w:r>
      <w:r>
        <w:rPr>
          <w:sz w:val="20"/>
        </w:rPr>
        <w:t>conformidad</w:t>
      </w:r>
      <w:r>
        <w:rPr>
          <w:spacing w:val="-10"/>
          <w:sz w:val="20"/>
        </w:rPr>
        <w:t> </w:t>
      </w:r>
      <w:r>
        <w:rPr>
          <w:sz w:val="20"/>
        </w:rPr>
        <w:t>con</w:t>
      </w:r>
      <w:r>
        <w:rPr>
          <w:spacing w:val="-11"/>
          <w:sz w:val="20"/>
        </w:rPr>
        <w:t> </w:t>
      </w:r>
      <w:r>
        <w:rPr>
          <w:sz w:val="20"/>
        </w:rPr>
        <w:t>los</w:t>
      </w:r>
      <w:r>
        <w:rPr>
          <w:spacing w:val="-10"/>
          <w:sz w:val="20"/>
        </w:rPr>
        <w:t> </w:t>
      </w:r>
      <w:r>
        <w:rPr>
          <w:sz w:val="20"/>
        </w:rPr>
        <w:t>artículos</w:t>
      </w:r>
      <w:r>
        <w:rPr>
          <w:spacing w:val="-11"/>
          <w:sz w:val="20"/>
        </w:rPr>
        <w:t> </w:t>
      </w:r>
      <w:r>
        <w:rPr>
          <w:sz w:val="20"/>
        </w:rPr>
        <w:t>67</w:t>
      </w:r>
      <w:r>
        <w:rPr>
          <w:spacing w:val="-10"/>
          <w:sz w:val="20"/>
        </w:rPr>
        <w:t> </w:t>
      </w:r>
      <w:r>
        <w:rPr>
          <w:sz w:val="20"/>
        </w:rPr>
        <w:t>de</w:t>
      </w:r>
      <w:r>
        <w:rPr>
          <w:spacing w:val="-9"/>
          <w:sz w:val="20"/>
        </w:rPr>
        <w:t> </w:t>
      </w:r>
      <w:r>
        <w:rPr>
          <w:sz w:val="20"/>
        </w:rPr>
        <w:t>la</w:t>
      </w:r>
      <w:r>
        <w:rPr>
          <w:spacing w:val="-11"/>
          <w:sz w:val="20"/>
        </w:rPr>
        <w:t> </w:t>
      </w:r>
      <w:r>
        <w:rPr>
          <w:sz w:val="20"/>
        </w:rPr>
        <w:t>Convención</w:t>
      </w:r>
      <w:r>
        <w:rPr>
          <w:spacing w:val="-9"/>
          <w:sz w:val="20"/>
        </w:rPr>
        <w:t> </w:t>
      </w:r>
      <w:r>
        <w:rPr>
          <w:sz w:val="20"/>
        </w:rPr>
        <w:t>y</w:t>
      </w:r>
      <w:r>
        <w:rPr>
          <w:spacing w:val="-12"/>
          <w:sz w:val="20"/>
        </w:rPr>
        <w:t> </w:t>
      </w:r>
      <w:r>
        <w:rPr>
          <w:sz w:val="20"/>
        </w:rPr>
        <w:t>68</w:t>
      </w:r>
      <w:r>
        <w:rPr>
          <w:spacing w:val="-10"/>
          <w:sz w:val="20"/>
        </w:rPr>
        <w:t> </w:t>
      </w:r>
      <w:r>
        <w:rPr>
          <w:sz w:val="20"/>
        </w:rPr>
        <w:t>del</w:t>
      </w:r>
      <w:r>
        <w:rPr>
          <w:spacing w:val="-10"/>
          <w:sz w:val="20"/>
        </w:rPr>
        <w:t> </w:t>
      </w:r>
      <w:r>
        <w:rPr>
          <w:sz w:val="20"/>
        </w:rPr>
        <w:t>Reglamento.</w:t>
      </w:r>
      <w:r>
        <w:rPr>
          <w:spacing w:val="-9"/>
          <w:sz w:val="20"/>
        </w:rPr>
        <w:t> </w:t>
      </w:r>
      <w:r>
        <w:rPr>
          <w:sz w:val="20"/>
        </w:rPr>
        <w:t>Solicitaron a la Corte precisar el alcance de tres medidas de reparación ordenadas en la Sentencia, en los siguientes</w:t>
      </w:r>
      <w:r>
        <w:rPr>
          <w:spacing w:val="-4"/>
          <w:sz w:val="20"/>
        </w:rPr>
        <w:t> </w:t>
      </w:r>
      <w:r>
        <w:rPr>
          <w:sz w:val="20"/>
        </w:rPr>
        <w:t>términos:</w:t>
      </w:r>
    </w:p>
    <w:p>
      <w:pPr>
        <w:pStyle w:val="BodyText"/>
      </w:pPr>
    </w:p>
    <w:p>
      <w:pPr>
        <w:spacing w:before="0"/>
        <w:ind w:left="687" w:right="819" w:firstLine="0"/>
        <w:jc w:val="both"/>
        <w:rPr>
          <w:sz w:val="16"/>
        </w:rPr>
      </w:pPr>
      <w:r>
        <w:rPr>
          <w:sz w:val="16"/>
        </w:rPr>
        <w:t>¿Cuáles son los plazos particulares en los que se debe informar al Estado sobre la intención de los hijos de Manuela de recibir la beca de cada nivel de estudios?</w:t>
      </w:r>
    </w:p>
    <w:p>
      <w:pPr>
        <w:pStyle w:val="BodyText"/>
        <w:spacing w:before="11"/>
        <w:rPr>
          <w:sz w:val="15"/>
        </w:rPr>
      </w:pPr>
    </w:p>
    <w:p>
      <w:pPr>
        <w:spacing w:before="1"/>
        <w:ind w:left="687" w:right="827" w:firstLine="0"/>
        <w:jc w:val="both"/>
        <w:rPr>
          <w:sz w:val="16"/>
        </w:rPr>
      </w:pPr>
      <w:r>
        <w:rPr>
          <w:sz w:val="16"/>
        </w:rPr>
        <w:t>¿Confirma la Corte que, en consonancia con los párrafos 264 y 265 de la Sentencia los hijos de Manuela también son beneficiarios de la medida establecida en el punto resolutivo 11 de la decisión?</w:t>
      </w:r>
    </w:p>
    <w:p>
      <w:pPr>
        <w:pStyle w:val="BodyText"/>
        <w:rPr>
          <w:sz w:val="16"/>
        </w:rPr>
      </w:pPr>
    </w:p>
    <w:p>
      <w:pPr>
        <w:spacing w:before="0"/>
        <w:ind w:left="687" w:right="824" w:firstLine="0"/>
        <w:jc w:val="both"/>
        <w:rPr>
          <w:sz w:val="16"/>
        </w:rPr>
      </w:pPr>
      <w:r>
        <w:rPr>
          <w:sz w:val="16"/>
        </w:rPr>
        <w:t>¿A</w:t>
      </w:r>
      <w:r>
        <w:rPr>
          <w:spacing w:val="-7"/>
          <w:sz w:val="16"/>
        </w:rPr>
        <w:t> </w:t>
      </w:r>
      <w:r>
        <w:rPr>
          <w:sz w:val="16"/>
        </w:rPr>
        <w:t>partir</w:t>
      </w:r>
      <w:r>
        <w:rPr>
          <w:spacing w:val="-5"/>
          <w:sz w:val="16"/>
        </w:rPr>
        <w:t> </w:t>
      </w:r>
      <w:r>
        <w:rPr>
          <w:sz w:val="16"/>
        </w:rPr>
        <w:t>de</w:t>
      </w:r>
      <w:r>
        <w:rPr>
          <w:spacing w:val="-7"/>
          <w:sz w:val="16"/>
        </w:rPr>
        <w:t> </w:t>
      </w:r>
      <w:r>
        <w:rPr>
          <w:sz w:val="16"/>
        </w:rPr>
        <w:t>qué</w:t>
      </w:r>
      <w:r>
        <w:rPr>
          <w:spacing w:val="-7"/>
          <w:sz w:val="16"/>
        </w:rPr>
        <w:t> </w:t>
      </w:r>
      <w:r>
        <w:rPr>
          <w:sz w:val="16"/>
        </w:rPr>
        <w:t>momento</w:t>
      </w:r>
      <w:r>
        <w:rPr>
          <w:spacing w:val="-6"/>
          <w:sz w:val="16"/>
        </w:rPr>
        <w:t> </w:t>
      </w:r>
      <w:r>
        <w:rPr>
          <w:sz w:val="16"/>
        </w:rPr>
        <w:t>empieza</w:t>
      </w:r>
      <w:r>
        <w:rPr>
          <w:spacing w:val="-6"/>
          <w:sz w:val="16"/>
        </w:rPr>
        <w:t> </w:t>
      </w:r>
      <w:r>
        <w:rPr>
          <w:sz w:val="16"/>
        </w:rPr>
        <w:t>a</w:t>
      </w:r>
      <w:r>
        <w:rPr>
          <w:spacing w:val="-7"/>
          <w:sz w:val="16"/>
        </w:rPr>
        <w:t> </w:t>
      </w:r>
      <w:r>
        <w:rPr>
          <w:sz w:val="16"/>
        </w:rPr>
        <w:t>contar</w:t>
      </w:r>
      <w:r>
        <w:rPr>
          <w:spacing w:val="-6"/>
          <w:sz w:val="16"/>
        </w:rPr>
        <w:t> </w:t>
      </w:r>
      <w:r>
        <w:rPr>
          <w:sz w:val="16"/>
        </w:rPr>
        <w:t>el</w:t>
      </w:r>
      <w:r>
        <w:rPr>
          <w:spacing w:val="-8"/>
          <w:sz w:val="16"/>
        </w:rPr>
        <w:t> </w:t>
      </w:r>
      <w:r>
        <w:rPr>
          <w:sz w:val="16"/>
        </w:rPr>
        <w:t>plazo</w:t>
      </w:r>
      <w:r>
        <w:rPr>
          <w:spacing w:val="-5"/>
          <w:sz w:val="16"/>
        </w:rPr>
        <w:t> </w:t>
      </w:r>
      <w:r>
        <w:rPr>
          <w:sz w:val="16"/>
        </w:rPr>
        <w:t>de</w:t>
      </w:r>
      <w:r>
        <w:rPr>
          <w:spacing w:val="-6"/>
          <w:sz w:val="16"/>
        </w:rPr>
        <w:t> </w:t>
      </w:r>
      <w:r>
        <w:rPr>
          <w:sz w:val="16"/>
        </w:rPr>
        <w:t>tres</w:t>
      </w:r>
      <w:r>
        <w:rPr>
          <w:spacing w:val="-7"/>
          <w:sz w:val="16"/>
        </w:rPr>
        <w:t> </w:t>
      </w:r>
      <w:r>
        <w:rPr>
          <w:sz w:val="16"/>
        </w:rPr>
        <w:t>años</w:t>
      </w:r>
      <w:r>
        <w:rPr>
          <w:spacing w:val="-8"/>
          <w:sz w:val="16"/>
        </w:rPr>
        <w:t> </w:t>
      </w:r>
      <w:r>
        <w:rPr>
          <w:sz w:val="16"/>
        </w:rPr>
        <w:t>para</w:t>
      </w:r>
      <w:r>
        <w:rPr>
          <w:spacing w:val="-6"/>
          <w:sz w:val="16"/>
        </w:rPr>
        <w:t> </w:t>
      </w:r>
      <w:r>
        <w:rPr>
          <w:sz w:val="16"/>
        </w:rPr>
        <w:t>supervisar</w:t>
      </w:r>
      <w:r>
        <w:rPr>
          <w:spacing w:val="-7"/>
          <w:sz w:val="16"/>
        </w:rPr>
        <w:t> </w:t>
      </w:r>
      <w:r>
        <w:rPr>
          <w:sz w:val="16"/>
        </w:rPr>
        <w:t>el</w:t>
      </w:r>
      <w:r>
        <w:rPr>
          <w:spacing w:val="-8"/>
          <w:sz w:val="16"/>
        </w:rPr>
        <w:t> </w:t>
      </w:r>
      <w:r>
        <w:rPr>
          <w:sz w:val="16"/>
        </w:rPr>
        <w:t>cumplimiento</w:t>
      </w:r>
      <w:r>
        <w:rPr>
          <w:spacing w:val="-7"/>
          <w:sz w:val="16"/>
        </w:rPr>
        <w:t> </w:t>
      </w:r>
      <w:r>
        <w:rPr>
          <w:sz w:val="16"/>
        </w:rPr>
        <w:t>de</w:t>
      </w:r>
      <w:r>
        <w:rPr>
          <w:spacing w:val="-7"/>
          <w:sz w:val="16"/>
        </w:rPr>
        <w:t> </w:t>
      </w:r>
      <w:r>
        <w:rPr>
          <w:sz w:val="16"/>
        </w:rPr>
        <w:t>la</w:t>
      </w:r>
      <w:r>
        <w:rPr>
          <w:spacing w:val="-6"/>
          <w:sz w:val="16"/>
        </w:rPr>
        <w:t> </w:t>
      </w:r>
      <w:r>
        <w:rPr>
          <w:sz w:val="16"/>
        </w:rPr>
        <w:t>orden de tomar las medidas necesarias para garantizar la atención médica integral en casos de emergencias obstétricas?</w:t>
      </w:r>
    </w:p>
    <w:p>
      <w:pPr>
        <w:pStyle w:val="BodyText"/>
        <w:spacing w:before="12"/>
        <w:rPr>
          <w:sz w:val="19"/>
        </w:rPr>
      </w:pPr>
    </w:p>
    <w:p>
      <w:pPr>
        <w:pStyle w:val="ListParagraph"/>
        <w:numPr>
          <w:ilvl w:val="0"/>
          <w:numId w:val="2"/>
        </w:numPr>
        <w:tabs>
          <w:tab w:pos="840" w:val="left" w:leader="none"/>
        </w:tabs>
        <w:spacing w:line="240" w:lineRule="auto" w:before="0" w:after="0"/>
        <w:ind w:left="120" w:right="114" w:firstLine="0"/>
        <w:jc w:val="both"/>
        <w:rPr>
          <w:sz w:val="20"/>
        </w:rPr>
      </w:pPr>
      <w:r>
        <w:rPr>
          <w:sz w:val="20"/>
        </w:rPr>
        <w:t>El</w:t>
      </w:r>
      <w:r>
        <w:rPr>
          <w:spacing w:val="-4"/>
          <w:sz w:val="20"/>
        </w:rPr>
        <w:t> </w:t>
      </w:r>
      <w:r>
        <w:rPr>
          <w:sz w:val="20"/>
        </w:rPr>
        <w:t>3</w:t>
      </w:r>
      <w:r>
        <w:rPr>
          <w:spacing w:val="-5"/>
          <w:sz w:val="20"/>
        </w:rPr>
        <w:t> </w:t>
      </w:r>
      <w:r>
        <w:rPr>
          <w:sz w:val="20"/>
        </w:rPr>
        <w:t>de</w:t>
      </w:r>
      <w:r>
        <w:rPr>
          <w:spacing w:val="-4"/>
          <w:sz w:val="20"/>
        </w:rPr>
        <w:t> </w:t>
      </w:r>
      <w:r>
        <w:rPr>
          <w:sz w:val="20"/>
        </w:rPr>
        <w:t>marzo</w:t>
      </w:r>
      <w:r>
        <w:rPr>
          <w:spacing w:val="-5"/>
          <w:sz w:val="20"/>
        </w:rPr>
        <w:t> </w:t>
      </w:r>
      <w:r>
        <w:rPr>
          <w:sz w:val="20"/>
        </w:rPr>
        <w:t>de</w:t>
      </w:r>
      <w:r>
        <w:rPr>
          <w:spacing w:val="-4"/>
          <w:sz w:val="20"/>
        </w:rPr>
        <w:t> </w:t>
      </w:r>
      <w:r>
        <w:rPr>
          <w:sz w:val="20"/>
        </w:rPr>
        <w:t>2022,</w:t>
      </w:r>
      <w:r>
        <w:rPr>
          <w:spacing w:val="-6"/>
          <w:sz w:val="20"/>
        </w:rPr>
        <w:t> </w:t>
      </w:r>
      <w:r>
        <w:rPr>
          <w:sz w:val="20"/>
        </w:rPr>
        <w:t>de</w:t>
      </w:r>
      <w:r>
        <w:rPr>
          <w:spacing w:val="-4"/>
          <w:sz w:val="20"/>
        </w:rPr>
        <w:t> </w:t>
      </w:r>
      <w:r>
        <w:rPr>
          <w:sz w:val="20"/>
        </w:rPr>
        <w:t>conformidad</w:t>
      </w:r>
      <w:r>
        <w:rPr>
          <w:spacing w:val="-5"/>
          <w:sz w:val="20"/>
        </w:rPr>
        <w:t> </w:t>
      </w:r>
      <w:r>
        <w:rPr>
          <w:sz w:val="20"/>
        </w:rPr>
        <w:t>con</w:t>
      </w:r>
      <w:r>
        <w:rPr>
          <w:spacing w:val="-5"/>
          <w:sz w:val="20"/>
        </w:rPr>
        <w:t> </w:t>
      </w:r>
      <w:r>
        <w:rPr>
          <w:sz w:val="20"/>
        </w:rPr>
        <w:t>lo</w:t>
      </w:r>
      <w:r>
        <w:rPr>
          <w:spacing w:val="-6"/>
          <w:sz w:val="20"/>
        </w:rPr>
        <w:t> </w:t>
      </w:r>
      <w:r>
        <w:rPr>
          <w:sz w:val="20"/>
        </w:rPr>
        <w:t>dispuesto</w:t>
      </w:r>
      <w:r>
        <w:rPr>
          <w:spacing w:val="-5"/>
          <w:sz w:val="20"/>
        </w:rPr>
        <w:t> </w:t>
      </w:r>
      <w:r>
        <w:rPr>
          <w:sz w:val="20"/>
        </w:rPr>
        <w:t>en</w:t>
      </w:r>
      <w:r>
        <w:rPr>
          <w:spacing w:val="-4"/>
          <w:sz w:val="20"/>
        </w:rPr>
        <w:t> </w:t>
      </w:r>
      <w:r>
        <w:rPr>
          <w:sz w:val="20"/>
        </w:rPr>
        <w:t>el</w:t>
      </w:r>
      <w:r>
        <w:rPr>
          <w:spacing w:val="-5"/>
          <w:sz w:val="20"/>
        </w:rPr>
        <w:t> </w:t>
      </w:r>
      <w:r>
        <w:rPr>
          <w:sz w:val="20"/>
        </w:rPr>
        <w:t>artículo</w:t>
      </w:r>
      <w:r>
        <w:rPr>
          <w:spacing w:val="-6"/>
          <w:sz w:val="20"/>
        </w:rPr>
        <w:t> </w:t>
      </w:r>
      <w:r>
        <w:rPr>
          <w:sz w:val="20"/>
        </w:rPr>
        <w:t>68.2</w:t>
      </w:r>
      <w:r>
        <w:rPr>
          <w:spacing w:val="-5"/>
          <w:sz w:val="20"/>
        </w:rPr>
        <w:t> </w:t>
      </w:r>
      <w:r>
        <w:rPr>
          <w:sz w:val="20"/>
        </w:rPr>
        <w:t>del</w:t>
      </w:r>
      <w:r>
        <w:rPr>
          <w:spacing w:val="-5"/>
          <w:sz w:val="20"/>
        </w:rPr>
        <w:t> </w:t>
      </w:r>
      <w:r>
        <w:rPr>
          <w:sz w:val="20"/>
        </w:rPr>
        <w:t>Reglamento</w:t>
      </w:r>
      <w:r>
        <w:rPr>
          <w:spacing w:val="-5"/>
          <w:sz w:val="20"/>
        </w:rPr>
        <w:t> </w:t>
      </w:r>
      <w:r>
        <w:rPr>
          <w:sz w:val="20"/>
        </w:rPr>
        <w:t>y siguiendo</w:t>
      </w:r>
      <w:r>
        <w:rPr>
          <w:spacing w:val="-16"/>
          <w:sz w:val="20"/>
        </w:rPr>
        <w:t> </w:t>
      </w:r>
      <w:r>
        <w:rPr>
          <w:sz w:val="20"/>
        </w:rPr>
        <w:t>instrucciones</w:t>
      </w:r>
      <w:r>
        <w:rPr>
          <w:spacing w:val="-16"/>
          <w:sz w:val="20"/>
        </w:rPr>
        <w:t> </w:t>
      </w:r>
      <w:r>
        <w:rPr>
          <w:sz w:val="20"/>
        </w:rPr>
        <w:t>de</w:t>
      </w:r>
      <w:r>
        <w:rPr>
          <w:spacing w:val="-17"/>
          <w:sz w:val="20"/>
        </w:rPr>
        <w:t> </w:t>
      </w:r>
      <w:r>
        <w:rPr>
          <w:sz w:val="20"/>
        </w:rPr>
        <w:t>la</w:t>
      </w:r>
      <w:r>
        <w:rPr>
          <w:spacing w:val="-18"/>
          <w:sz w:val="20"/>
        </w:rPr>
        <w:t> </w:t>
      </w:r>
      <w:r>
        <w:rPr>
          <w:sz w:val="20"/>
        </w:rPr>
        <w:t>Presidencia</w:t>
      </w:r>
      <w:r>
        <w:rPr>
          <w:spacing w:val="-16"/>
          <w:sz w:val="20"/>
        </w:rPr>
        <w:t> </w:t>
      </w:r>
      <w:r>
        <w:rPr>
          <w:sz w:val="20"/>
        </w:rPr>
        <w:t>del</w:t>
      </w:r>
      <w:r>
        <w:rPr>
          <w:spacing w:val="-17"/>
          <w:sz w:val="20"/>
        </w:rPr>
        <w:t> </w:t>
      </w:r>
      <w:r>
        <w:rPr>
          <w:sz w:val="20"/>
        </w:rPr>
        <w:t>Tribunal,</w:t>
      </w:r>
      <w:r>
        <w:rPr>
          <w:spacing w:val="-17"/>
          <w:sz w:val="20"/>
        </w:rPr>
        <w:t> </w:t>
      </w:r>
      <w:r>
        <w:rPr>
          <w:sz w:val="20"/>
        </w:rPr>
        <w:t>la</w:t>
      </w:r>
      <w:r>
        <w:rPr>
          <w:spacing w:val="-17"/>
          <w:sz w:val="20"/>
        </w:rPr>
        <w:t> </w:t>
      </w:r>
      <w:r>
        <w:rPr>
          <w:sz w:val="20"/>
        </w:rPr>
        <w:t>Secretaría</w:t>
      </w:r>
      <w:r>
        <w:rPr>
          <w:spacing w:val="-18"/>
          <w:sz w:val="20"/>
        </w:rPr>
        <w:t> </w:t>
      </w:r>
      <w:r>
        <w:rPr>
          <w:sz w:val="20"/>
        </w:rPr>
        <w:t>del</w:t>
      </w:r>
      <w:r>
        <w:rPr>
          <w:spacing w:val="-18"/>
          <w:sz w:val="20"/>
        </w:rPr>
        <w:t> </w:t>
      </w:r>
      <w:r>
        <w:rPr>
          <w:sz w:val="20"/>
        </w:rPr>
        <w:t>Tribunal</w:t>
      </w:r>
      <w:r>
        <w:rPr>
          <w:spacing w:val="-18"/>
          <w:sz w:val="20"/>
        </w:rPr>
        <w:t> </w:t>
      </w:r>
      <w:r>
        <w:rPr>
          <w:sz w:val="20"/>
        </w:rPr>
        <w:t>(en</w:t>
      </w:r>
      <w:r>
        <w:rPr>
          <w:spacing w:val="-17"/>
          <w:sz w:val="20"/>
        </w:rPr>
        <w:t> </w:t>
      </w:r>
      <w:r>
        <w:rPr>
          <w:sz w:val="20"/>
        </w:rPr>
        <w:t>adelante</w:t>
      </w:r>
      <w:r>
        <w:rPr>
          <w:spacing w:val="-17"/>
          <w:sz w:val="20"/>
        </w:rPr>
        <w:t> </w:t>
      </w:r>
      <w:r>
        <w:rPr>
          <w:sz w:val="20"/>
        </w:rPr>
        <w:t>también “la Secretaría”) transmitió una copia de la solicitud de interpretación a la Comisión Interamericana de Derechos Humanos (en adelante también “la Comisión Interamericana” o “la Comisión”), y al Estado, otorgándoles un plazo hasta el 4 de abril de 2022 para presentar los alegatos escritos que consideraran</w:t>
      </w:r>
      <w:r>
        <w:rPr>
          <w:spacing w:val="-2"/>
          <w:sz w:val="20"/>
        </w:rPr>
        <w:t> </w:t>
      </w:r>
      <w:r>
        <w:rPr>
          <w:sz w:val="20"/>
        </w:rPr>
        <w:t>pertinentes.</w:t>
      </w:r>
    </w:p>
    <w:p>
      <w:pPr>
        <w:pStyle w:val="BodyText"/>
      </w:pPr>
    </w:p>
    <w:p>
      <w:pPr>
        <w:pStyle w:val="ListParagraph"/>
        <w:numPr>
          <w:ilvl w:val="0"/>
          <w:numId w:val="2"/>
        </w:numPr>
        <w:tabs>
          <w:tab w:pos="840" w:val="left" w:leader="none"/>
        </w:tabs>
        <w:spacing w:line="240" w:lineRule="auto" w:before="0" w:after="0"/>
        <w:ind w:left="120" w:right="116" w:firstLine="0"/>
        <w:jc w:val="both"/>
        <w:rPr>
          <w:sz w:val="20"/>
        </w:rPr>
      </w:pPr>
      <w:r>
        <w:rPr>
          <w:sz w:val="20"/>
        </w:rPr>
        <w:t>El</w:t>
      </w:r>
      <w:r>
        <w:rPr>
          <w:spacing w:val="-13"/>
          <w:sz w:val="20"/>
        </w:rPr>
        <w:t> </w:t>
      </w:r>
      <w:r>
        <w:rPr>
          <w:sz w:val="20"/>
        </w:rPr>
        <w:t>4</w:t>
      </w:r>
      <w:r>
        <w:rPr>
          <w:spacing w:val="-14"/>
          <w:sz w:val="20"/>
        </w:rPr>
        <w:t> </w:t>
      </w:r>
      <w:r>
        <w:rPr>
          <w:sz w:val="20"/>
        </w:rPr>
        <w:t>de</w:t>
      </w:r>
      <w:r>
        <w:rPr>
          <w:spacing w:val="-13"/>
          <w:sz w:val="20"/>
        </w:rPr>
        <w:t> </w:t>
      </w:r>
      <w:r>
        <w:rPr>
          <w:sz w:val="20"/>
        </w:rPr>
        <w:t>abril</w:t>
      </w:r>
      <w:r>
        <w:rPr>
          <w:spacing w:val="-14"/>
          <w:sz w:val="20"/>
        </w:rPr>
        <w:t> </w:t>
      </w:r>
      <w:r>
        <w:rPr>
          <w:sz w:val="20"/>
        </w:rPr>
        <w:t>de</w:t>
      </w:r>
      <w:r>
        <w:rPr>
          <w:spacing w:val="-13"/>
          <w:sz w:val="20"/>
        </w:rPr>
        <w:t> </w:t>
      </w:r>
      <w:r>
        <w:rPr>
          <w:sz w:val="20"/>
        </w:rPr>
        <w:t>2022</w:t>
      </w:r>
      <w:r>
        <w:rPr>
          <w:spacing w:val="-14"/>
          <w:sz w:val="20"/>
        </w:rPr>
        <w:t> </w:t>
      </w:r>
      <w:r>
        <w:rPr>
          <w:sz w:val="20"/>
        </w:rPr>
        <w:t>la</w:t>
      </w:r>
      <w:r>
        <w:rPr>
          <w:spacing w:val="-16"/>
          <w:sz w:val="20"/>
        </w:rPr>
        <w:t> </w:t>
      </w:r>
      <w:r>
        <w:rPr>
          <w:sz w:val="20"/>
        </w:rPr>
        <w:t>Comisión</w:t>
      </w:r>
      <w:r>
        <w:rPr>
          <w:spacing w:val="-14"/>
          <w:sz w:val="20"/>
        </w:rPr>
        <w:t> </w:t>
      </w:r>
      <w:r>
        <w:rPr>
          <w:sz w:val="20"/>
        </w:rPr>
        <w:t>presentó</w:t>
      </w:r>
      <w:r>
        <w:rPr>
          <w:spacing w:val="-14"/>
          <w:sz w:val="20"/>
        </w:rPr>
        <w:t> </w:t>
      </w:r>
      <w:r>
        <w:rPr>
          <w:sz w:val="20"/>
        </w:rPr>
        <w:t>sus</w:t>
      </w:r>
      <w:r>
        <w:rPr>
          <w:spacing w:val="-14"/>
          <w:sz w:val="20"/>
        </w:rPr>
        <w:t> </w:t>
      </w:r>
      <w:r>
        <w:rPr>
          <w:sz w:val="20"/>
        </w:rPr>
        <w:t>alegatos</w:t>
      </w:r>
      <w:r>
        <w:rPr>
          <w:spacing w:val="-15"/>
          <w:sz w:val="20"/>
        </w:rPr>
        <w:t> </w:t>
      </w:r>
      <w:r>
        <w:rPr>
          <w:sz w:val="20"/>
        </w:rPr>
        <w:t>escritos</w:t>
      </w:r>
      <w:r>
        <w:rPr>
          <w:spacing w:val="-14"/>
          <w:sz w:val="20"/>
        </w:rPr>
        <w:t> </w:t>
      </w:r>
      <w:r>
        <w:rPr>
          <w:sz w:val="20"/>
        </w:rPr>
        <w:t>a</w:t>
      </w:r>
      <w:r>
        <w:rPr>
          <w:spacing w:val="-15"/>
          <w:sz w:val="20"/>
        </w:rPr>
        <w:t> </w:t>
      </w:r>
      <w:r>
        <w:rPr>
          <w:sz w:val="20"/>
        </w:rPr>
        <w:t>la</w:t>
      </w:r>
      <w:r>
        <w:rPr>
          <w:spacing w:val="-15"/>
          <w:sz w:val="20"/>
        </w:rPr>
        <w:t> </w:t>
      </w:r>
      <w:r>
        <w:rPr>
          <w:sz w:val="20"/>
        </w:rPr>
        <w:t>solicitud</w:t>
      </w:r>
      <w:r>
        <w:rPr>
          <w:spacing w:val="-14"/>
          <w:sz w:val="20"/>
        </w:rPr>
        <w:t> </w:t>
      </w:r>
      <w:r>
        <w:rPr>
          <w:sz w:val="20"/>
        </w:rPr>
        <w:t>de</w:t>
      </w:r>
      <w:r>
        <w:rPr>
          <w:spacing w:val="-14"/>
          <w:sz w:val="20"/>
        </w:rPr>
        <w:t> </w:t>
      </w:r>
      <w:r>
        <w:rPr>
          <w:sz w:val="20"/>
        </w:rPr>
        <w:t>interpretación y observó, de forma general, “que existen dudas sobre el alcance de los puntos resolutivos 10[,]</w:t>
      </w:r>
      <w:r>
        <w:rPr>
          <w:spacing w:val="-32"/>
          <w:sz w:val="20"/>
        </w:rPr>
        <w:t> </w:t>
      </w:r>
      <w:r>
        <w:rPr>
          <w:sz w:val="20"/>
        </w:rPr>
        <w:t>11 y 18 de [la] sentencia, las cuales surgen de una lectura integral de la misma, por lo que considera que resultaría oportuno que la […] Corte clarifique el alcance de su decisión a la luz de las interrogantes</w:t>
      </w:r>
      <w:r>
        <w:rPr>
          <w:spacing w:val="-6"/>
          <w:sz w:val="20"/>
        </w:rPr>
        <w:t> </w:t>
      </w:r>
      <w:r>
        <w:rPr>
          <w:sz w:val="20"/>
        </w:rPr>
        <w:t>planteadas”.</w:t>
      </w:r>
      <w:r>
        <w:rPr>
          <w:spacing w:val="-7"/>
          <w:sz w:val="20"/>
        </w:rPr>
        <w:t> </w:t>
      </w:r>
      <w:r>
        <w:rPr>
          <w:sz w:val="20"/>
        </w:rPr>
        <w:t>En</w:t>
      </w:r>
      <w:r>
        <w:rPr>
          <w:spacing w:val="-6"/>
          <w:sz w:val="20"/>
        </w:rPr>
        <w:t> </w:t>
      </w:r>
      <w:r>
        <w:rPr>
          <w:sz w:val="20"/>
        </w:rPr>
        <w:t>la</w:t>
      </w:r>
      <w:r>
        <w:rPr>
          <w:spacing w:val="-6"/>
          <w:sz w:val="20"/>
        </w:rPr>
        <w:t> </w:t>
      </w:r>
      <w:r>
        <w:rPr>
          <w:sz w:val="20"/>
        </w:rPr>
        <w:t>misma</w:t>
      </w:r>
      <w:r>
        <w:rPr>
          <w:spacing w:val="-7"/>
          <w:sz w:val="20"/>
        </w:rPr>
        <w:t> </w:t>
      </w:r>
      <w:r>
        <w:rPr>
          <w:sz w:val="20"/>
        </w:rPr>
        <w:t>fecha,</w:t>
      </w:r>
      <w:r>
        <w:rPr>
          <w:spacing w:val="-7"/>
          <w:sz w:val="20"/>
        </w:rPr>
        <w:t> </w:t>
      </w:r>
      <w:r>
        <w:rPr>
          <w:sz w:val="20"/>
        </w:rPr>
        <w:t>el</w:t>
      </w:r>
      <w:r>
        <w:rPr>
          <w:spacing w:val="-7"/>
          <w:sz w:val="20"/>
        </w:rPr>
        <w:t> </w:t>
      </w:r>
      <w:r>
        <w:rPr>
          <w:sz w:val="20"/>
        </w:rPr>
        <w:t>Estado</w:t>
      </w:r>
      <w:r>
        <w:rPr>
          <w:spacing w:val="-6"/>
          <w:sz w:val="20"/>
        </w:rPr>
        <w:t> </w:t>
      </w:r>
      <w:r>
        <w:rPr>
          <w:sz w:val="20"/>
        </w:rPr>
        <w:t>presentó</w:t>
      </w:r>
      <w:r>
        <w:rPr>
          <w:spacing w:val="-7"/>
          <w:sz w:val="20"/>
        </w:rPr>
        <w:t> </w:t>
      </w:r>
      <w:r>
        <w:rPr>
          <w:sz w:val="20"/>
        </w:rPr>
        <w:t>sus</w:t>
      </w:r>
      <w:r>
        <w:rPr>
          <w:spacing w:val="-7"/>
          <w:sz w:val="20"/>
        </w:rPr>
        <w:t> </w:t>
      </w:r>
      <w:r>
        <w:rPr>
          <w:sz w:val="20"/>
        </w:rPr>
        <w:t>observaciones</w:t>
      </w:r>
      <w:r>
        <w:rPr>
          <w:spacing w:val="-6"/>
          <w:sz w:val="20"/>
        </w:rPr>
        <w:t> </w:t>
      </w:r>
      <w:r>
        <w:rPr>
          <w:sz w:val="20"/>
        </w:rPr>
        <w:t>a</w:t>
      </w:r>
      <w:r>
        <w:rPr>
          <w:spacing w:val="-7"/>
          <w:sz w:val="20"/>
        </w:rPr>
        <w:t> </w:t>
      </w:r>
      <w:r>
        <w:rPr>
          <w:sz w:val="20"/>
        </w:rPr>
        <w:t>la</w:t>
      </w:r>
      <w:r>
        <w:rPr>
          <w:spacing w:val="-6"/>
          <w:sz w:val="20"/>
        </w:rPr>
        <w:t> </w:t>
      </w:r>
      <w:r>
        <w:rPr>
          <w:sz w:val="20"/>
        </w:rPr>
        <w:t>solicitud</w:t>
      </w:r>
      <w:r>
        <w:rPr>
          <w:spacing w:val="-8"/>
          <w:sz w:val="20"/>
        </w:rPr>
        <w:t> </w:t>
      </w:r>
      <w:r>
        <w:rPr>
          <w:sz w:val="20"/>
        </w:rPr>
        <w:t>de interpretación.</w:t>
      </w:r>
    </w:p>
    <w:p>
      <w:pPr>
        <w:pStyle w:val="BodyText"/>
        <w:rPr>
          <w:sz w:val="24"/>
        </w:rPr>
      </w:pPr>
    </w:p>
    <w:p>
      <w:pPr>
        <w:pStyle w:val="Heading1"/>
        <w:spacing w:before="194"/>
        <w:ind w:left="4340" w:right="4337" w:hanging="1"/>
      </w:pPr>
      <w:r>
        <w:rPr/>
        <w:t>II        COMPETENCIA</w:t>
      </w:r>
    </w:p>
    <w:p>
      <w:pPr>
        <w:pStyle w:val="BodyText"/>
        <w:spacing w:before="11"/>
        <w:rPr>
          <w:b/>
          <w:sz w:val="19"/>
        </w:rPr>
      </w:pPr>
    </w:p>
    <w:p>
      <w:pPr>
        <w:pStyle w:val="ListParagraph"/>
        <w:numPr>
          <w:ilvl w:val="0"/>
          <w:numId w:val="2"/>
        </w:numPr>
        <w:tabs>
          <w:tab w:pos="840" w:val="left" w:leader="none"/>
        </w:tabs>
        <w:spacing w:line="240" w:lineRule="auto" w:before="0" w:after="0"/>
        <w:ind w:left="840" w:right="0" w:hanging="720"/>
        <w:jc w:val="both"/>
        <w:rPr>
          <w:sz w:val="20"/>
        </w:rPr>
      </w:pPr>
      <w:r>
        <w:rPr>
          <w:sz w:val="20"/>
        </w:rPr>
        <w:t>El artículo 67 de la Convención Americana</w:t>
      </w:r>
      <w:r>
        <w:rPr>
          <w:spacing w:val="-16"/>
          <w:sz w:val="20"/>
        </w:rPr>
        <w:t> </w:t>
      </w:r>
      <w:r>
        <w:rPr>
          <w:sz w:val="20"/>
        </w:rPr>
        <w:t>establece:</w:t>
      </w:r>
    </w:p>
    <w:p>
      <w:pPr>
        <w:pStyle w:val="BodyText"/>
      </w:pPr>
    </w:p>
    <w:p>
      <w:pPr>
        <w:spacing w:before="0"/>
        <w:ind w:left="687" w:right="683" w:firstLine="0"/>
        <w:jc w:val="both"/>
        <w:rPr>
          <w:sz w:val="18"/>
        </w:rPr>
      </w:pPr>
      <w:r>
        <w:rPr>
          <w:sz w:val="18"/>
        </w:rPr>
        <w:t>El fallo de la Corte será definitivo e inapelable. En caso de desacuerdo sobre el sentido o alcance del</w:t>
      </w:r>
      <w:r>
        <w:rPr>
          <w:spacing w:val="-5"/>
          <w:sz w:val="18"/>
        </w:rPr>
        <w:t> </w:t>
      </w:r>
      <w:r>
        <w:rPr>
          <w:sz w:val="18"/>
        </w:rPr>
        <w:t>fallo,</w:t>
      </w:r>
      <w:r>
        <w:rPr>
          <w:spacing w:val="-4"/>
          <w:sz w:val="18"/>
        </w:rPr>
        <w:t> </w:t>
      </w:r>
      <w:r>
        <w:rPr>
          <w:sz w:val="18"/>
        </w:rPr>
        <w:t>la</w:t>
      </w:r>
      <w:r>
        <w:rPr>
          <w:spacing w:val="-4"/>
          <w:sz w:val="18"/>
        </w:rPr>
        <w:t> </w:t>
      </w:r>
      <w:r>
        <w:rPr>
          <w:sz w:val="18"/>
        </w:rPr>
        <w:t>Corte</w:t>
      </w:r>
      <w:r>
        <w:rPr>
          <w:spacing w:val="-5"/>
          <w:sz w:val="18"/>
        </w:rPr>
        <w:t> </w:t>
      </w:r>
      <w:r>
        <w:rPr>
          <w:sz w:val="18"/>
        </w:rPr>
        <w:t>lo</w:t>
      </w:r>
      <w:r>
        <w:rPr>
          <w:spacing w:val="-4"/>
          <w:sz w:val="18"/>
        </w:rPr>
        <w:t> </w:t>
      </w:r>
      <w:r>
        <w:rPr>
          <w:sz w:val="18"/>
        </w:rPr>
        <w:t>interpretará</w:t>
      </w:r>
      <w:r>
        <w:rPr>
          <w:spacing w:val="-5"/>
          <w:sz w:val="18"/>
        </w:rPr>
        <w:t> </w:t>
      </w:r>
      <w:r>
        <w:rPr>
          <w:sz w:val="18"/>
        </w:rPr>
        <w:t>a</w:t>
      </w:r>
      <w:r>
        <w:rPr>
          <w:spacing w:val="-5"/>
          <w:sz w:val="18"/>
        </w:rPr>
        <w:t> </w:t>
      </w:r>
      <w:r>
        <w:rPr>
          <w:sz w:val="18"/>
        </w:rPr>
        <w:t>solicitud</w:t>
      </w:r>
      <w:r>
        <w:rPr>
          <w:spacing w:val="-6"/>
          <w:sz w:val="18"/>
        </w:rPr>
        <w:t> </w:t>
      </w:r>
      <w:r>
        <w:rPr>
          <w:sz w:val="18"/>
        </w:rPr>
        <w:t>de</w:t>
      </w:r>
      <w:r>
        <w:rPr>
          <w:spacing w:val="-5"/>
          <w:sz w:val="18"/>
        </w:rPr>
        <w:t> </w:t>
      </w:r>
      <w:r>
        <w:rPr>
          <w:sz w:val="18"/>
        </w:rPr>
        <w:t>cualquiera</w:t>
      </w:r>
      <w:r>
        <w:rPr>
          <w:spacing w:val="-5"/>
          <w:sz w:val="18"/>
        </w:rPr>
        <w:t> </w:t>
      </w:r>
      <w:r>
        <w:rPr>
          <w:sz w:val="18"/>
        </w:rPr>
        <w:t>de</w:t>
      </w:r>
      <w:r>
        <w:rPr>
          <w:spacing w:val="-5"/>
          <w:sz w:val="18"/>
        </w:rPr>
        <w:t> </w:t>
      </w:r>
      <w:r>
        <w:rPr>
          <w:sz w:val="18"/>
        </w:rPr>
        <w:t>las</w:t>
      </w:r>
      <w:r>
        <w:rPr>
          <w:spacing w:val="-3"/>
          <w:sz w:val="18"/>
        </w:rPr>
        <w:t> </w:t>
      </w:r>
      <w:r>
        <w:rPr>
          <w:sz w:val="18"/>
        </w:rPr>
        <w:t>partes,</w:t>
      </w:r>
      <w:r>
        <w:rPr>
          <w:spacing w:val="-3"/>
          <w:sz w:val="18"/>
        </w:rPr>
        <w:t> </w:t>
      </w:r>
      <w:r>
        <w:rPr>
          <w:sz w:val="18"/>
        </w:rPr>
        <w:t>siempre</w:t>
      </w:r>
      <w:r>
        <w:rPr>
          <w:spacing w:val="-5"/>
          <w:sz w:val="18"/>
        </w:rPr>
        <w:t> </w:t>
      </w:r>
      <w:r>
        <w:rPr>
          <w:sz w:val="18"/>
        </w:rPr>
        <w:t>que</w:t>
      </w:r>
      <w:r>
        <w:rPr>
          <w:spacing w:val="-5"/>
          <w:sz w:val="18"/>
        </w:rPr>
        <w:t> </w:t>
      </w:r>
      <w:r>
        <w:rPr>
          <w:sz w:val="18"/>
        </w:rPr>
        <w:t>dicha</w:t>
      </w:r>
      <w:r>
        <w:rPr>
          <w:spacing w:val="-2"/>
          <w:sz w:val="18"/>
        </w:rPr>
        <w:t> </w:t>
      </w:r>
      <w:r>
        <w:rPr>
          <w:sz w:val="18"/>
        </w:rPr>
        <w:t>solicitud se presente dentro de los noventa días a partir de la fecha de la notificación del</w:t>
      </w:r>
      <w:r>
        <w:rPr>
          <w:spacing w:val="-19"/>
          <w:sz w:val="18"/>
        </w:rPr>
        <w:t> </w:t>
      </w:r>
      <w:r>
        <w:rPr>
          <w:sz w:val="18"/>
        </w:rPr>
        <w:t>fallo.</w:t>
      </w:r>
    </w:p>
    <w:p>
      <w:pPr>
        <w:pStyle w:val="BodyText"/>
      </w:pPr>
    </w:p>
    <w:p>
      <w:pPr>
        <w:pStyle w:val="ListParagraph"/>
        <w:numPr>
          <w:ilvl w:val="0"/>
          <w:numId w:val="2"/>
        </w:numPr>
        <w:tabs>
          <w:tab w:pos="688" w:val="left" w:leader="none"/>
        </w:tabs>
        <w:spacing w:line="240" w:lineRule="auto" w:before="0" w:after="0"/>
        <w:ind w:left="120" w:right="117" w:firstLine="0"/>
        <w:jc w:val="both"/>
        <w:rPr>
          <w:sz w:val="20"/>
        </w:rPr>
      </w:pPr>
      <w:r>
        <w:rPr>
          <w:sz w:val="20"/>
        </w:rPr>
        <w:t>De conformidad con el artículo citado, la Corte Interamericana es competente para interpretar sus</w:t>
      </w:r>
      <w:r>
        <w:rPr>
          <w:spacing w:val="-19"/>
          <w:sz w:val="20"/>
        </w:rPr>
        <w:t> </w:t>
      </w:r>
      <w:r>
        <w:rPr>
          <w:sz w:val="20"/>
        </w:rPr>
        <w:t>fallos.</w:t>
      </w:r>
      <w:r>
        <w:rPr>
          <w:spacing w:val="-20"/>
          <w:sz w:val="20"/>
        </w:rPr>
        <w:t> </w:t>
      </w:r>
      <w:r>
        <w:rPr>
          <w:sz w:val="20"/>
        </w:rPr>
        <w:t>Para</w:t>
      </w:r>
      <w:r>
        <w:rPr>
          <w:spacing w:val="-19"/>
          <w:sz w:val="20"/>
        </w:rPr>
        <w:t> </w:t>
      </w:r>
      <w:r>
        <w:rPr>
          <w:sz w:val="20"/>
        </w:rPr>
        <w:t>realizar</w:t>
      </w:r>
      <w:r>
        <w:rPr>
          <w:spacing w:val="-20"/>
          <w:sz w:val="20"/>
        </w:rPr>
        <w:t> </w:t>
      </w:r>
      <w:r>
        <w:rPr>
          <w:sz w:val="20"/>
        </w:rPr>
        <w:t>el</w:t>
      </w:r>
      <w:r>
        <w:rPr>
          <w:spacing w:val="-20"/>
          <w:sz w:val="20"/>
        </w:rPr>
        <w:t> </w:t>
      </w:r>
      <w:r>
        <w:rPr>
          <w:sz w:val="20"/>
        </w:rPr>
        <w:t>examen</w:t>
      </w:r>
      <w:r>
        <w:rPr>
          <w:spacing w:val="-18"/>
          <w:sz w:val="20"/>
        </w:rPr>
        <w:t> </w:t>
      </w:r>
      <w:r>
        <w:rPr>
          <w:sz w:val="20"/>
        </w:rPr>
        <w:t>de</w:t>
      </w:r>
      <w:r>
        <w:rPr>
          <w:spacing w:val="-18"/>
          <w:sz w:val="20"/>
        </w:rPr>
        <w:t> </w:t>
      </w:r>
      <w:r>
        <w:rPr>
          <w:sz w:val="20"/>
        </w:rPr>
        <w:t>las</w:t>
      </w:r>
      <w:r>
        <w:rPr>
          <w:spacing w:val="-18"/>
          <w:sz w:val="20"/>
        </w:rPr>
        <w:t> </w:t>
      </w:r>
      <w:r>
        <w:rPr>
          <w:sz w:val="20"/>
        </w:rPr>
        <w:t>solicitudes</w:t>
      </w:r>
      <w:r>
        <w:rPr>
          <w:spacing w:val="-18"/>
          <w:sz w:val="20"/>
        </w:rPr>
        <w:t> </w:t>
      </w:r>
      <w:r>
        <w:rPr>
          <w:sz w:val="20"/>
        </w:rPr>
        <w:t>de</w:t>
      </w:r>
      <w:r>
        <w:rPr>
          <w:spacing w:val="-18"/>
          <w:sz w:val="20"/>
        </w:rPr>
        <w:t> </w:t>
      </w:r>
      <w:r>
        <w:rPr>
          <w:sz w:val="20"/>
        </w:rPr>
        <w:t>interpretación</w:t>
      </w:r>
      <w:r>
        <w:rPr>
          <w:spacing w:val="-19"/>
          <w:sz w:val="20"/>
        </w:rPr>
        <w:t> </w:t>
      </w:r>
      <w:r>
        <w:rPr>
          <w:sz w:val="20"/>
        </w:rPr>
        <w:t>y</w:t>
      </w:r>
      <w:r>
        <w:rPr>
          <w:spacing w:val="-20"/>
          <w:sz w:val="20"/>
        </w:rPr>
        <w:t> </w:t>
      </w:r>
      <w:r>
        <w:rPr>
          <w:sz w:val="20"/>
        </w:rPr>
        <w:t>resolver</w:t>
      </w:r>
      <w:r>
        <w:rPr>
          <w:spacing w:val="-19"/>
          <w:sz w:val="20"/>
        </w:rPr>
        <w:t> </w:t>
      </w:r>
      <w:r>
        <w:rPr>
          <w:sz w:val="20"/>
        </w:rPr>
        <w:t>lo</w:t>
      </w:r>
      <w:r>
        <w:rPr>
          <w:spacing w:val="-19"/>
          <w:sz w:val="20"/>
        </w:rPr>
        <w:t> </w:t>
      </w:r>
      <w:r>
        <w:rPr>
          <w:sz w:val="20"/>
        </w:rPr>
        <w:t>que</w:t>
      </w:r>
      <w:r>
        <w:rPr>
          <w:spacing w:val="-18"/>
          <w:sz w:val="20"/>
        </w:rPr>
        <w:t> </w:t>
      </w:r>
      <w:r>
        <w:rPr>
          <w:sz w:val="20"/>
        </w:rPr>
        <w:t>a</w:t>
      </w:r>
      <w:r>
        <w:rPr>
          <w:spacing w:val="-21"/>
          <w:sz w:val="20"/>
        </w:rPr>
        <w:t> </w:t>
      </w:r>
      <w:r>
        <w:rPr>
          <w:sz w:val="20"/>
        </w:rPr>
        <w:t>este</w:t>
      </w:r>
      <w:r>
        <w:rPr>
          <w:spacing w:val="-19"/>
          <w:sz w:val="20"/>
        </w:rPr>
        <w:t> </w:t>
      </w:r>
      <w:r>
        <w:rPr>
          <w:sz w:val="20"/>
        </w:rPr>
        <w:t>respecto corresponda, este Tribunal debe tener, si es posible, la misma composición que tenía al dictar la Sentencia</w:t>
      </w:r>
      <w:r>
        <w:rPr>
          <w:spacing w:val="-5"/>
          <w:sz w:val="20"/>
        </w:rPr>
        <w:t> </w:t>
      </w:r>
      <w:r>
        <w:rPr>
          <w:sz w:val="20"/>
        </w:rPr>
        <w:t>respectiva,</w:t>
      </w:r>
      <w:r>
        <w:rPr>
          <w:spacing w:val="-5"/>
          <w:sz w:val="20"/>
        </w:rPr>
        <w:t> </w:t>
      </w:r>
      <w:r>
        <w:rPr>
          <w:sz w:val="20"/>
        </w:rPr>
        <w:t>de</w:t>
      </w:r>
      <w:r>
        <w:rPr>
          <w:spacing w:val="-4"/>
          <w:sz w:val="20"/>
        </w:rPr>
        <w:t> </w:t>
      </w:r>
      <w:r>
        <w:rPr>
          <w:sz w:val="20"/>
        </w:rPr>
        <w:t>acuerdo</w:t>
      </w:r>
      <w:r>
        <w:rPr>
          <w:spacing w:val="-5"/>
          <w:sz w:val="20"/>
        </w:rPr>
        <w:t> </w:t>
      </w:r>
      <w:r>
        <w:rPr>
          <w:sz w:val="20"/>
        </w:rPr>
        <w:t>con</w:t>
      </w:r>
      <w:r>
        <w:rPr>
          <w:spacing w:val="-5"/>
          <w:sz w:val="20"/>
        </w:rPr>
        <w:t> </w:t>
      </w:r>
      <w:r>
        <w:rPr>
          <w:sz w:val="20"/>
        </w:rPr>
        <w:t>el</w:t>
      </w:r>
      <w:r>
        <w:rPr>
          <w:spacing w:val="-4"/>
          <w:sz w:val="20"/>
        </w:rPr>
        <w:t> </w:t>
      </w:r>
      <w:r>
        <w:rPr>
          <w:sz w:val="20"/>
        </w:rPr>
        <w:t>artículo</w:t>
      </w:r>
      <w:r>
        <w:rPr>
          <w:spacing w:val="-6"/>
          <w:sz w:val="20"/>
        </w:rPr>
        <w:t> </w:t>
      </w:r>
      <w:r>
        <w:rPr>
          <w:sz w:val="20"/>
        </w:rPr>
        <w:t>68.3</w:t>
      </w:r>
      <w:r>
        <w:rPr>
          <w:spacing w:val="-5"/>
          <w:sz w:val="20"/>
        </w:rPr>
        <w:t> </w:t>
      </w:r>
      <w:r>
        <w:rPr>
          <w:sz w:val="20"/>
        </w:rPr>
        <w:t>del</w:t>
      </w:r>
      <w:r>
        <w:rPr>
          <w:spacing w:val="-5"/>
          <w:sz w:val="20"/>
        </w:rPr>
        <w:t> </w:t>
      </w:r>
      <w:r>
        <w:rPr>
          <w:sz w:val="20"/>
        </w:rPr>
        <w:t>Reglamento.</w:t>
      </w:r>
      <w:r>
        <w:rPr>
          <w:spacing w:val="-6"/>
          <w:sz w:val="20"/>
        </w:rPr>
        <w:t> </w:t>
      </w:r>
      <w:r>
        <w:rPr>
          <w:sz w:val="20"/>
        </w:rPr>
        <w:t>En</w:t>
      </w:r>
      <w:r>
        <w:rPr>
          <w:spacing w:val="-5"/>
          <w:sz w:val="20"/>
        </w:rPr>
        <w:t> </w:t>
      </w:r>
      <w:r>
        <w:rPr>
          <w:sz w:val="20"/>
        </w:rPr>
        <w:t>esta</w:t>
      </w:r>
      <w:r>
        <w:rPr>
          <w:spacing w:val="-5"/>
          <w:sz w:val="20"/>
        </w:rPr>
        <w:t> </w:t>
      </w:r>
      <w:r>
        <w:rPr>
          <w:sz w:val="20"/>
        </w:rPr>
        <w:t>ocasión,</w:t>
      </w:r>
      <w:r>
        <w:rPr>
          <w:spacing w:val="-4"/>
          <w:sz w:val="20"/>
        </w:rPr>
        <w:t> </w:t>
      </w:r>
      <w:r>
        <w:rPr>
          <w:sz w:val="20"/>
        </w:rPr>
        <w:t>la</w:t>
      </w:r>
      <w:r>
        <w:rPr>
          <w:spacing w:val="-6"/>
          <w:sz w:val="20"/>
        </w:rPr>
        <w:t> </w:t>
      </w:r>
      <w:r>
        <w:rPr>
          <w:sz w:val="20"/>
        </w:rPr>
        <w:t>Corte</w:t>
      </w:r>
      <w:r>
        <w:rPr>
          <w:spacing w:val="-4"/>
          <w:sz w:val="20"/>
        </w:rPr>
        <w:t> </w:t>
      </w:r>
      <w:r>
        <w:rPr>
          <w:sz w:val="20"/>
        </w:rPr>
        <w:t>está</w:t>
      </w:r>
    </w:p>
    <w:p>
      <w:pPr>
        <w:pStyle w:val="BodyText"/>
      </w:pPr>
    </w:p>
    <w:p>
      <w:pPr>
        <w:pStyle w:val="BodyText"/>
        <w:spacing w:before="3"/>
        <w:rPr>
          <w:sz w:val="24"/>
        </w:rPr>
      </w:pPr>
      <w:r>
        <w:rPr/>
        <w:pict>
          <v:line style="position:absolute;mso-position-horizontal-relative:page;mso-position-vertical-relative:paragraph;z-index:1048;mso-wrap-distance-left:0;mso-wrap-distance-right:0" from="54pt,16.999996pt" to="198.02pt,16.999996pt" stroked="true" strokeweight=".60004pt" strokecolor="#000000">
            <v:stroke dashstyle="solid"/>
            <w10:wrap type="topAndBottom"/>
          </v:line>
        </w:pict>
      </w:r>
    </w:p>
    <w:p>
      <w:pPr>
        <w:tabs>
          <w:tab w:pos="839" w:val="left" w:leader="none"/>
        </w:tabs>
        <w:spacing w:line="244" w:lineRule="auto" w:before="68"/>
        <w:ind w:left="120" w:right="119" w:firstLine="0"/>
        <w:jc w:val="both"/>
        <w:rPr>
          <w:sz w:val="16"/>
        </w:rPr>
      </w:pPr>
      <w:r>
        <w:rPr>
          <w:position w:val="7"/>
          <w:sz w:val="13"/>
        </w:rPr>
        <w:t>1</w:t>
        <w:tab/>
      </w:r>
      <w:r>
        <w:rPr>
          <w:sz w:val="16"/>
        </w:rPr>
        <w:t>La representación de las víctimas es ejercida por la Colectiva Feminista para el Desarrollo Local de El Salvador </w:t>
      </w:r>
      <w:r>
        <w:rPr>
          <w:spacing w:val="12"/>
          <w:sz w:val="16"/>
        </w:rPr>
        <w:t> </w:t>
      </w:r>
      <w:r>
        <w:rPr>
          <w:sz w:val="16"/>
        </w:rPr>
        <w:t>y</w:t>
      </w:r>
      <w:r>
        <w:rPr>
          <w:spacing w:val="4"/>
          <w:sz w:val="16"/>
        </w:rPr>
        <w:t> </w:t>
      </w:r>
      <w:r>
        <w:rPr>
          <w:sz w:val="16"/>
        </w:rPr>
        <w:t>el</w:t>
      </w:r>
      <w:r>
        <w:rPr>
          <w:w w:val="99"/>
          <w:sz w:val="16"/>
        </w:rPr>
        <w:t> </w:t>
      </w:r>
      <w:r>
        <w:rPr>
          <w:sz w:val="16"/>
        </w:rPr>
        <w:t>Centro de Derechos Reproductivos, organizaciones que intervienen a través de Morena Herrera y Catalina Martínez Coral, Carmen Cecilia Martínez, Edward Pérez, y Maria Fernanda Perico,</w:t>
      </w:r>
      <w:r>
        <w:rPr>
          <w:spacing w:val="-26"/>
          <w:sz w:val="16"/>
        </w:rPr>
        <w:t> </w:t>
      </w:r>
      <w:r>
        <w:rPr>
          <w:sz w:val="16"/>
        </w:rPr>
        <w:t>respectivamente.</w:t>
      </w:r>
    </w:p>
    <w:p>
      <w:pPr>
        <w:spacing w:after="0" w:line="244" w:lineRule="auto"/>
        <w:jc w:val="both"/>
        <w:rPr>
          <w:sz w:val="16"/>
        </w:rPr>
        <w:sectPr>
          <w:footerReference w:type="default" r:id="rId5"/>
          <w:pgSz w:w="12240" w:h="15840"/>
          <w:pgMar w:footer="994" w:header="0" w:top="1360" w:bottom="1180" w:left="960" w:right="960"/>
          <w:pgNumType w:start="2"/>
        </w:sectPr>
      </w:pPr>
    </w:p>
    <w:p>
      <w:pPr>
        <w:pStyle w:val="BodyText"/>
        <w:spacing w:before="80"/>
        <w:ind w:left="120"/>
      </w:pPr>
      <w:r>
        <w:rPr/>
        <w:t>integrada, en su mayoría, por los mismos Jueces que dictaron la Sentencia cuya interpretación ha sido solicitada.</w:t>
      </w:r>
    </w:p>
    <w:p>
      <w:pPr>
        <w:pStyle w:val="BodyText"/>
        <w:spacing w:before="8"/>
        <w:rPr>
          <w:sz w:val="11"/>
        </w:rPr>
      </w:pPr>
    </w:p>
    <w:p>
      <w:pPr>
        <w:pStyle w:val="Heading1"/>
        <w:spacing w:before="100"/>
        <w:ind w:left="4231" w:right="4229" w:hanging="1"/>
      </w:pPr>
      <w:r>
        <w:rPr/>
        <w:t>III       ADMISIBILIDAD</w:t>
      </w:r>
    </w:p>
    <w:p>
      <w:pPr>
        <w:pStyle w:val="BodyText"/>
        <w:spacing w:before="11"/>
        <w:rPr>
          <w:b/>
          <w:sz w:val="19"/>
        </w:rPr>
      </w:pPr>
    </w:p>
    <w:p>
      <w:pPr>
        <w:pStyle w:val="ListParagraph"/>
        <w:numPr>
          <w:ilvl w:val="0"/>
          <w:numId w:val="2"/>
        </w:numPr>
        <w:tabs>
          <w:tab w:pos="840" w:val="left" w:leader="none"/>
        </w:tabs>
        <w:spacing w:line="240" w:lineRule="auto" w:before="0" w:after="0"/>
        <w:ind w:left="120" w:right="116" w:firstLine="0"/>
        <w:jc w:val="both"/>
        <w:rPr>
          <w:sz w:val="20"/>
        </w:rPr>
      </w:pPr>
      <w:r>
        <w:rPr>
          <w:sz w:val="20"/>
        </w:rPr>
        <w:t>Corresponde a la Corte verificar si la solicitud presentada por las representantes cumple con los</w:t>
      </w:r>
      <w:r>
        <w:rPr>
          <w:spacing w:val="-5"/>
          <w:sz w:val="20"/>
        </w:rPr>
        <w:t> </w:t>
      </w:r>
      <w:r>
        <w:rPr>
          <w:sz w:val="20"/>
        </w:rPr>
        <w:t>requisitos</w:t>
      </w:r>
      <w:r>
        <w:rPr>
          <w:spacing w:val="-4"/>
          <w:sz w:val="20"/>
        </w:rPr>
        <w:t> </w:t>
      </w:r>
      <w:r>
        <w:rPr>
          <w:sz w:val="20"/>
        </w:rPr>
        <w:t>establecidos</w:t>
      </w:r>
      <w:r>
        <w:rPr>
          <w:spacing w:val="-5"/>
          <w:sz w:val="20"/>
        </w:rPr>
        <w:t> </w:t>
      </w:r>
      <w:r>
        <w:rPr>
          <w:sz w:val="20"/>
        </w:rPr>
        <w:t>en</w:t>
      </w:r>
      <w:r>
        <w:rPr>
          <w:spacing w:val="-4"/>
          <w:sz w:val="20"/>
        </w:rPr>
        <w:t> </w:t>
      </w:r>
      <w:r>
        <w:rPr>
          <w:sz w:val="20"/>
        </w:rPr>
        <w:t>las</w:t>
      </w:r>
      <w:r>
        <w:rPr>
          <w:spacing w:val="-6"/>
          <w:sz w:val="20"/>
        </w:rPr>
        <w:t> </w:t>
      </w:r>
      <w:r>
        <w:rPr>
          <w:sz w:val="20"/>
        </w:rPr>
        <w:t>normas</w:t>
      </w:r>
      <w:r>
        <w:rPr>
          <w:spacing w:val="-5"/>
          <w:sz w:val="20"/>
        </w:rPr>
        <w:t> </w:t>
      </w:r>
      <w:r>
        <w:rPr>
          <w:sz w:val="20"/>
        </w:rPr>
        <w:t>aplicables</w:t>
      </w:r>
      <w:r>
        <w:rPr>
          <w:spacing w:val="-5"/>
          <w:sz w:val="20"/>
        </w:rPr>
        <w:t> </w:t>
      </w:r>
      <w:r>
        <w:rPr>
          <w:sz w:val="20"/>
        </w:rPr>
        <w:t>a</w:t>
      </w:r>
      <w:r>
        <w:rPr>
          <w:spacing w:val="-5"/>
          <w:sz w:val="20"/>
        </w:rPr>
        <w:t> </w:t>
      </w:r>
      <w:r>
        <w:rPr>
          <w:sz w:val="20"/>
        </w:rPr>
        <w:t>una</w:t>
      </w:r>
      <w:r>
        <w:rPr>
          <w:spacing w:val="-4"/>
          <w:sz w:val="20"/>
        </w:rPr>
        <w:t> </w:t>
      </w:r>
      <w:r>
        <w:rPr>
          <w:sz w:val="20"/>
        </w:rPr>
        <w:t>solicitud</w:t>
      </w:r>
      <w:r>
        <w:rPr>
          <w:spacing w:val="-4"/>
          <w:sz w:val="20"/>
        </w:rPr>
        <w:t> </w:t>
      </w:r>
      <w:r>
        <w:rPr>
          <w:sz w:val="20"/>
        </w:rPr>
        <w:t>de</w:t>
      </w:r>
      <w:r>
        <w:rPr>
          <w:spacing w:val="-5"/>
          <w:sz w:val="20"/>
        </w:rPr>
        <w:t> </w:t>
      </w:r>
      <w:r>
        <w:rPr>
          <w:sz w:val="20"/>
        </w:rPr>
        <w:t>interpretación</w:t>
      </w:r>
      <w:r>
        <w:rPr>
          <w:spacing w:val="-4"/>
          <w:sz w:val="20"/>
        </w:rPr>
        <w:t> </w:t>
      </w:r>
      <w:r>
        <w:rPr>
          <w:sz w:val="20"/>
        </w:rPr>
        <w:t>de</w:t>
      </w:r>
      <w:r>
        <w:rPr>
          <w:spacing w:val="-4"/>
          <w:sz w:val="20"/>
        </w:rPr>
        <w:t> </w:t>
      </w:r>
      <w:r>
        <w:rPr>
          <w:sz w:val="20"/>
        </w:rPr>
        <w:t>Sentencia,</w:t>
      </w:r>
      <w:r>
        <w:rPr>
          <w:spacing w:val="-5"/>
          <w:sz w:val="20"/>
        </w:rPr>
        <w:t> </w:t>
      </w:r>
      <w:r>
        <w:rPr>
          <w:sz w:val="20"/>
        </w:rPr>
        <w:t>a saber, el artículo 67 de la Convención anteriormente citado y el artículo 68 del Reglamento. Asimismo, el artículo 31.3 del Reglamento establece que “[c]ontra las sentencias y resoluciones de la Corte no procede ningún medio de</w:t>
      </w:r>
      <w:r>
        <w:rPr>
          <w:spacing w:val="-8"/>
          <w:sz w:val="20"/>
        </w:rPr>
        <w:t> </w:t>
      </w:r>
      <w:r>
        <w:rPr>
          <w:sz w:val="20"/>
        </w:rPr>
        <w:t>impugnación”.</w:t>
      </w:r>
    </w:p>
    <w:p>
      <w:pPr>
        <w:pStyle w:val="BodyText"/>
        <w:spacing w:before="11"/>
        <w:rPr>
          <w:sz w:val="19"/>
        </w:rPr>
      </w:pPr>
    </w:p>
    <w:p>
      <w:pPr>
        <w:pStyle w:val="ListParagraph"/>
        <w:numPr>
          <w:ilvl w:val="0"/>
          <w:numId w:val="2"/>
        </w:numPr>
        <w:tabs>
          <w:tab w:pos="840" w:val="left" w:leader="none"/>
        </w:tabs>
        <w:spacing w:line="240" w:lineRule="auto" w:before="0" w:after="0"/>
        <w:ind w:left="120" w:right="115" w:firstLine="0"/>
        <w:jc w:val="both"/>
        <w:rPr>
          <w:sz w:val="20"/>
        </w:rPr>
      </w:pPr>
      <w:r>
        <w:rPr>
          <w:sz w:val="20"/>
        </w:rPr>
        <w:t>La Corte observa que las representantes presentaron su solicitud de interpretación de la Sentencia</w:t>
      </w:r>
      <w:r>
        <w:rPr>
          <w:spacing w:val="-13"/>
          <w:sz w:val="20"/>
        </w:rPr>
        <w:t> </w:t>
      </w:r>
      <w:r>
        <w:rPr>
          <w:sz w:val="20"/>
        </w:rPr>
        <w:t>dentro</w:t>
      </w:r>
      <w:r>
        <w:rPr>
          <w:spacing w:val="-13"/>
          <w:sz w:val="20"/>
        </w:rPr>
        <w:t> </w:t>
      </w:r>
      <w:r>
        <w:rPr>
          <w:sz w:val="20"/>
        </w:rPr>
        <w:t>del</w:t>
      </w:r>
      <w:r>
        <w:rPr>
          <w:spacing w:val="-12"/>
          <w:sz w:val="20"/>
        </w:rPr>
        <w:t> </w:t>
      </w:r>
      <w:r>
        <w:rPr>
          <w:sz w:val="20"/>
        </w:rPr>
        <w:t>plazo</w:t>
      </w:r>
      <w:r>
        <w:rPr>
          <w:spacing w:val="-12"/>
          <w:sz w:val="20"/>
        </w:rPr>
        <w:t> </w:t>
      </w:r>
      <w:r>
        <w:rPr>
          <w:sz w:val="20"/>
        </w:rPr>
        <w:t>de</w:t>
      </w:r>
      <w:r>
        <w:rPr>
          <w:spacing w:val="-12"/>
          <w:sz w:val="20"/>
        </w:rPr>
        <w:t> </w:t>
      </w:r>
      <w:r>
        <w:rPr>
          <w:sz w:val="20"/>
        </w:rPr>
        <w:t>90</w:t>
      </w:r>
      <w:r>
        <w:rPr>
          <w:spacing w:val="-14"/>
          <w:sz w:val="20"/>
        </w:rPr>
        <w:t> </w:t>
      </w:r>
      <w:r>
        <w:rPr>
          <w:sz w:val="20"/>
        </w:rPr>
        <w:t>días</w:t>
      </w:r>
      <w:r>
        <w:rPr>
          <w:spacing w:val="-13"/>
          <w:sz w:val="20"/>
        </w:rPr>
        <w:t> </w:t>
      </w:r>
      <w:r>
        <w:rPr>
          <w:sz w:val="20"/>
        </w:rPr>
        <w:t>establecido</w:t>
      </w:r>
      <w:r>
        <w:rPr>
          <w:spacing w:val="-14"/>
          <w:sz w:val="20"/>
        </w:rPr>
        <w:t> </w:t>
      </w:r>
      <w:r>
        <w:rPr>
          <w:sz w:val="20"/>
        </w:rPr>
        <w:t>en</w:t>
      </w:r>
      <w:r>
        <w:rPr>
          <w:spacing w:val="-13"/>
          <w:sz w:val="20"/>
        </w:rPr>
        <w:t> </w:t>
      </w:r>
      <w:r>
        <w:rPr>
          <w:sz w:val="20"/>
        </w:rPr>
        <w:t>el</w:t>
      </w:r>
      <w:r>
        <w:rPr>
          <w:spacing w:val="-12"/>
          <w:sz w:val="20"/>
        </w:rPr>
        <w:t> </w:t>
      </w:r>
      <w:r>
        <w:rPr>
          <w:sz w:val="20"/>
        </w:rPr>
        <w:t>artículo</w:t>
      </w:r>
      <w:r>
        <w:rPr>
          <w:spacing w:val="-13"/>
          <w:sz w:val="20"/>
        </w:rPr>
        <w:t> </w:t>
      </w:r>
      <w:r>
        <w:rPr>
          <w:sz w:val="20"/>
        </w:rPr>
        <w:t>67</w:t>
      </w:r>
      <w:r>
        <w:rPr>
          <w:spacing w:val="-13"/>
          <w:sz w:val="20"/>
        </w:rPr>
        <w:t> </w:t>
      </w:r>
      <w:r>
        <w:rPr>
          <w:sz w:val="20"/>
        </w:rPr>
        <w:t>de</w:t>
      </w:r>
      <w:r>
        <w:rPr>
          <w:spacing w:val="-12"/>
          <w:sz w:val="20"/>
        </w:rPr>
        <w:t> </w:t>
      </w:r>
      <w:r>
        <w:rPr>
          <w:sz w:val="20"/>
        </w:rPr>
        <w:t>la</w:t>
      </w:r>
      <w:r>
        <w:rPr>
          <w:spacing w:val="-13"/>
          <w:sz w:val="20"/>
        </w:rPr>
        <w:t> </w:t>
      </w:r>
      <w:r>
        <w:rPr>
          <w:sz w:val="20"/>
        </w:rPr>
        <w:t>Convención,</w:t>
      </w:r>
      <w:r>
        <w:rPr>
          <w:spacing w:val="-12"/>
          <w:sz w:val="20"/>
        </w:rPr>
        <w:t> </w:t>
      </w:r>
      <w:r>
        <w:rPr>
          <w:sz w:val="20"/>
        </w:rPr>
        <w:t>ya</w:t>
      </w:r>
      <w:r>
        <w:rPr>
          <w:spacing w:val="-13"/>
          <w:sz w:val="20"/>
        </w:rPr>
        <w:t> </w:t>
      </w:r>
      <w:r>
        <w:rPr>
          <w:sz w:val="20"/>
        </w:rPr>
        <w:t>que</w:t>
      </w:r>
      <w:r>
        <w:rPr>
          <w:spacing w:val="-12"/>
          <w:sz w:val="20"/>
        </w:rPr>
        <w:t> </w:t>
      </w:r>
      <w:r>
        <w:rPr>
          <w:sz w:val="20"/>
        </w:rPr>
        <w:t>la</w:t>
      </w:r>
      <w:r>
        <w:rPr>
          <w:spacing w:val="-15"/>
          <w:sz w:val="20"/>
        </w:rPr>
        <w:t> </w:t>
      </w:r>
      <w:r>
        <w:rPr>
          <w:sz w:val="20"/>
        </w:rPr>
        <w:t>misma fue presentada el día 28 de febrero de 2022 y la Sentencia fue notificada a las partes el 30 de noviembre de 2021, por lo que la solicitud de interpretación resulta admisible en lo que se refiere</w:t>
      </w:r>
      <w:r>
        <w:rPr>
          <w:spacing w:val="-31"/>
          <w:sz w:val="20"/>
        </w:rPr>
        <w:t> </w:t>
      </w:r>
      <w:r>
        <w:rPr>
          <w:sz w:val="20"/>
        </w:rPr>
        <w:t>al plazo de su presentación. Los demás requisitos serán analizados en el siguiente</w:t>
      </w:r>
      <w:r>
        <w:rPr>
          <w:spacing w:val="-27"/>
          <w:sz w:val="20"/>
        </w:rPr>
        <w:t> </w:t>
      </w:r>
      <w:r>
        <w:rPr>
          <w:sz w:val="20"/>
        </w:rPr>
        <w:t>capítulo.</w:t>
      </w:r>
    </w:p>
    <w:p>
      <w:pPr>
        <w:pStyle w:val="BodyText"/>
      </w:pPr>
    </w:p>
    <w:p>
      <w:pPr>
        <w:pStyle w:val="Heading1"/>
        <w:spacing w:line="243" w:lineRule="exact"/>
        <w:ind w:left="2268" w:right="2269"/>
      </w:pPr>
      <w:r>
        <w:rPr/>
        <w:t>IV</w:t>
      </w:r>
    </w:p>
    <w:p>
      <w:pPr>
        <w:spacing w:line="243" w:lineRule="exact" w:before="0"/>
        <w:ind w:left="1107" w:right="1106" w:firstLine="0"/>
        <w:jc w:val="center"/>
        <w:rPr>
          <w:b/>
          <w:sz w:val="20"/>
        </w:rPr>
      </w:pPr>
      <w:r>
        <w:rPr>
          <w:b/>
          <w:sz w:val="20"/>
        </w:rPr>
        <w:t>ANÁLISIS DE LA PROCEDENCIA DE LA SOLICITUD DE INTERPRETACIÓN</w:t>
      </w:r>
    </w:p>
    <w:p>
      <w:pPr>
        <w:pStyle w:val="BodyText"/>
        <w:rPr>
          <w:b/>
        </w:rPr>
      </w:pPr>
    </w:p>
    <w:p>
      <w:pPr>
        <w:pStyle w:val="ListParagraph"/>
        <w:numPr>
          <w:ilvl w:val="0"/>
          <w:numId w:val="2"/>
        </w:numPr>
        <w:tabs>
          <w:tab w:pos="840" w:val="left" w:leader="none"/>
        </w:tabs>
        <w:spacing w:line="240" w:lineRule="auto" w:before="0" w:after="0"/>
        <w:ind w:left="120" w:right="118" w:firstLine="0"/>
        <w:jc w:val="both"/>
        <w:rPr>
          <w:sz w:val="20"/>
        </w:rPr>
      </w:pPr>
      <w:r>
        <w:rPr>
          <w:sz w:val="20"/>
        </w:rPr>
        <w:t>A continuación, la Corte analizará la solicitud de las representantes para determinar si, de acuerdo con la normativa y los estándares desarrollados en su jurisprudencia, procede aclarar el sentido o alcance de algún punto de la</w:t>
      </w:r>
      <w:r>
        <w:rPr>
          <w:spacing w:val="-16"/>
          <w:sz w:val="20"/>
        </w:rPr>
        <w:t> </w:t>
      </w:r>
      <w:r>
        <w:rPr>
          <w:sz w:val="20"/>
        </w:rPr>
        <w:t>Sentencia.</w:t>
      </w:r>
    </w:p>
    <w:p>
      <w:pPr>
        <w:pStyle w:val="BodyText"/>
        <w:spacing w:before="11"/>
        <w:rPr>
          <w:sz w:val="19"/>
        </w:rPr>
      </w:pPr>
    </w:p>
    <w:p>
      <w:pPr>
        <w:pStyle w:val="ListParagraph"/>
        <w:numPr>
          <w:ilvl w:val="0"/>
          <w:numId w:val="2"/>
        </w:numPr>
        <w:tabs>
          <w:tab w:pos="840" w:val="left" w:leader="none"/>
        </w:tabs>
        <w:spacing w:line="240" w:lineRule="auto" w:before="0" w:after="0"/>
        <w:ind w:left="120" w:right="118" w:firstLine="0"/>
        <w:jc w:val="both"/>
        <w:rPr>
          <w:sz w:val="20"/>
        </w:rPr>
      </w:pPr>
      <w:r>
        <w:rPr>
          <w:sz w:val="20"/>
        </w:rPr>
        <w:t>La Corte ha señalado que una solicitud de interpretación de sentencia no puede utilizarse como medio de impugnación de la decisión cuya interpretación se requiere. Dicha solicitud tiene como</w:t>
      </w:r>
      <w:r>
        <w:rPr>
          <w:spacing w:val="-9"/>
          <w:sz w:val="20"/>
        </w:rPr>
        <w:t> </w:t>
      </w:r>
      <w:r>
        <w:rPr>
          <w:sz w:val="20"/>
        </w:rPr>
        <w:t>objeto,</w:t>
      </w:r>
      <w:r>
        <w:rPr>
          <w:spacing w:val="-8"/>
          <w:sz w:val="20"/>
        </w:rPr>
        <w:t> </w:t>
      </w:r>
      <w:r>
        <w:rPr>
          <w:sz w:val="20"/>
        </w:rPr>
        <w:t>exclusivamente,</w:t>
      </w:r>
      <w:r>
        <w:rPr>
          <w:spacing w:val="-8"/>
          <w:sz w:val="20"/>
        </w:rPr>
        <w:t> </w:t>
      </w:r>
      <w:r>
        <w:rPr>
          <w:sz w:val="20"/>
        </w:rPr>
        <w:t>determinar</w:t>
      </w:r>
      <w:r>
        <w:rPr>
          <w:spacing w:val="-9"/>
          <w:sz w:val="20"/>
        </w:rPr>
        <w:t> </w:t>
      </w:r>
      <w:r>
        <w:rPr>
          <w:sz w:val="20"/>
        </w:rPr>
        <w:t>el</w:t>
      </w:r>
      <w:r>
        <w:rPr>
          <w:spacing w:val="-9"/>
          <w:sz w:val="20"/>
        </w:rPr>
        <w:t> </w:t>
      </w:r>
      <w:r>
        <w:rPr>
          <w:sz w:val="20"/>
        </w:rPr>
        <w:t>sentido</w:t>
      </w:r>
      <w:r>
        <w:rPr>
          <w:spacing w:val="-9"/>
          <w:sz w:val="20"/>
        </w:rPr>
        <w:t> </w:t>
      </w:r>
      <w:r>
        <w:rPr>
          <w:sz w:val="20"/>
        </w:rPr>
        <w:t>de</w:t>
      </w:r>
      <w:r>
        <w:rPr>
          <w:spacing w:val="-9"/>
          <w:sz w:val="20"/>
        </w:rPr>
        <w:t> </w:t>
      </w:r>
      <w:r>
        <w:rPr>
          <w:sz w:val="20"/>
        </w:rPr>
        <w:t>un</w:t>
      </w:r>
      <w:r>
        <w:rPr>
          <w:spacing w:val="-9"/>
          <w:sz w:val="20"/>
        </w:rPr>
        <w:t> </w:t>
      </w:r>
      <w:r>
        <w:rPr>
          <w:sz w:val="20"/>
        </w:rPr>
        <w:t>fallo</w:t>
      </w:r>
      <w:r>
        <w:rPr>
          <w:spacing w:val="-9"/>
          <w:sz w:val="20"/>
        </w:rPr>
        <w:t> </w:t>
      </w:r>
      <w:r>
        <w:rPr>
          <w:sz w:val="20"/>
        </w:rPr>
        <w:t>cuando</w:t>
      </w:r>
      <w:r>
        <w:rPr>
          <w:spacing w:val="-10"/>
          <w:sz w:val="20"/>
        </w:rPr>
        <w:t> </w:t>
      </w:r>
      <w:r>
        <w:rPr>
          <w:sz w:val="20"/>
        </w:rPr>
        <w:t>alguna</w:t>
      </w:r>
      <w:r>
        <w:rPr>
          <w:spacing w:val="-10"/>
          <w:sz w:val="20"/>
        </w:rPr>
        <w:t> </w:t>
      </w:r>
      <w:r>
        <w:rPr>
          <w:sz w:val="20"/>
        </w:rPr>
        <w:t>de</w:t>
      </w:r>
      <w:r>
        <w:rPr>
          <w:spacing w:val="-9"/>
          <w:sz w:val="20"/>
        </w:rPr>
        <w:t> </w:t>
      </w:r>
      <w:r>
        <w:rPr>
          <w:sz w:val="20"/>
        </w:rPr>
        <w:t>las</w:t>
      </w:r>
      <w:r>
        <w:rPr>
          <w:spacing w:val="-6"/>
          <w:sz w:val="20"/>
        </w:rPr>
        <w:t> </w:t>
      </w:r>
      <w:r>
        <w:rPr>
          <w:sz w:val="20"/>
        </w:rPr>
        <w:t>partes</w:t>
      </w:r>
      <w:r>
        <w:rPr>
          <w:spacing w:val="-9"/>
          <w:sz w:val="20"/>
        </w:rPr>
        <w:t> </w:t>
      </w:r>
      <w:r>
        <w:rPr>
          <w:sz w:val="20"/>
        </w:rPr>
        <w:t>sostiene que el texto de sus puntos resolutivos o de sus consideraciones carece de claridad o precisión, siempre y cuando esas consideraciones incidan en dicha parte resolutiva</w:t>
      </w:r>
      <w:r>
        <w:rPr>
          <w:position w:val="7"/>
          <w:sz w:val="13"/>
        </w:rPr>
        <w:t>2</w:t>
      </w:r>
      <w:r>
        <w:rPr>
          <w:sz w:val="20"/>
        </w:rPr>
        <w:t>. Por lo tanto, no se puede solicitar la modificación o anulación de la sentencia respectiva a través de una solicitud de interpretación</w:t>
      </w:r>
      <w:r>
        <w:rPr>
          <w:position w:val="7"/>
          <w:sz w:val="13"/>
        </w:rPr>
        <w:t>3</w:t>
      </w:r>
      <w:r>
        <w:rPr>
          <w:sz w:val="20"/>
        </w:rPr>
        <w:t>.</w:t>
      </w:r>
    </w:p>
    <w:p>
      <w:pPr>
        <w:pStyle w:val="BodyText"/>
        <w:spacing w:before="11"/>
        <w:rPr>
          <w:sz w:val="19"/>
        </w:rPr>
      </w:pPr>
    </w:p>
    <w:p>
      <w:pPr>
        <w:pStyle w:val="ListParagraph"/>
        <w:numPr>
          <w:ilvl w:val="0"/>
          <w:numId w:val="2"/>
        </w:numPr>
        <w:tabs>
          <w:tab w:pos="840" w:val="left" w:leader="none"/>
        </w:tabs>
        <w:spacing w:line="240" w:lineRule="auto" w:before="0" w:after="0"/>
        <w:ind w:left="120" w:right="116" w:firstLine="0"/>
        <w:jc w:val="both"/>
        <w:rPr>
          <w:sz w:val="20"/>
        </w:rPr>
      </w:pPr>
      <w:r>
        <w:rPr>
          <w:sz w:val="20"/>
        </w:rPr>
        <w:t>Adicionalmente, la Corte ha sostenido la improcedencia de utilizar una solicitud de interpretación para someter consideraciones sobre cuestiones de hecho y de derecho que ya fueron planteadas</w:t>
      </w:r>
      <w:r>
        <w:rPr>
          <w:spacing w:val="-6"/>
          <w:sz w:val="20"/>
        </w:rPr>
        <w:t> </w:t>
      </w:r>
      <w:r>
        <w:rPr>
          <w:sz w:val="20"/>
        </w:rPr>
        <w:t>en</w:t>
      </w:r>
      <w:r>
        <w:rPr>
          <w:spacing w:val="-4"/>
          <w:sz w:val="20"/>
        </w:rPr>
        <w:t> </w:t>
      </w:r>
      <w:r>
        <w:rPr>
          <w:sz w:val="20"/>
        </w:rPr>
        <w:t>su</w:t>
      </w:r>
      <w:r>
        <w:rPr>
          <w:spacing w:val="-4"/>
          <w:sz w:val="20"/>
        </w:rPr>
        <w:t> </w:t>
      </w:r>
      <w:r>
        <w:rPr>
          <w:sz w:val="20"/>
        </w:rPr>
        <w:t>oportunidad</w:t>
      </w:r>
      <w:r>
        <w:rPr>
          <w:spacing w:val="-5"/>
          <w:sz w:val="20"/>
        </w:rPr>
        <w:t> </w:t>
      </w:r>
      <w:r>
        <w:rPr>
          <w:sz w:val="20"/>
        </w:rPr>
        <w:t>procesal</w:t>
      </w:r>
      <w:r>
        <w:rPr>
          <w:spacing w:val="-4"/>
          <w:sz w:val="20"/>
        </w:rPr>
        <w:t> </w:t>
      </w:r>
      <w:r>
        <w:rPr>
          <w:sz w:val="20"/>
        </w:rPr>
        <w:t>y</w:t>
      </w:r>
      <w:r>
        <w:rPr>
          <w:spacing w:val="-4"/>
          <w:sz w:val="20"/>
        </w:rPr>
        <w:t> </w:t>
      </w:r>
      <w:r>
        <w:rPr>
          <w:sz w:val="20"/>
        </w:rPr>
        <w:t>sobre</w:t>
      </w:r>
      <w:r>
        <w:rPr>
          <w:spacing w:val="-4"/>
          <w:sz w:val="20"/>
        </w:rPr>
        <w:t> </w:t>
      </w:r>
      <w:r>
        <w:rPr>
          <w:sz w:val="20"/>
        </w:rPr>
        <w:t>las</w:t>
      </w:r>
      <w:r>
        <w:rPr>
          <w:spacing w:val="-5"/>
          <w:sz w:val="20"/>
        </w:rPr>
        <w:t> </w:t>
      </w:r>
      <w:r>
        <w:rPr>
          <w:sz w:val="20"/>
        </w:rPr>
        <w:t>cuales</w:t>
      </w:r>
      <w:r>
        <w:rPr>
          <w:spacing w:val="-4"/>
          <w:sz w:val="20"/>
        </w:rPr>
        <w:t> </w:t>
      </w:r>
      <w:r>
        <w:rPr>
          <w:sz w:val="20"/>
        </w:rPr>
        <w:t>la</w:t>
      </w:r>
      <w:r>
        <w:rPr>
          <w:spacing w:val="-4"/>
          <w:sz w:val="20"/>
        </w:rPr>
        <w:t> </w:t>
      </w:r>
      <w:r>
        <w:rPr>
          <w:sz w:val="20"/>
        </w:rPr>
        <w:t>Corte</w:t>
      </w:r>
      <w:r>
        <w:rPr>
          <w:spacing w:val="-4"/>
          <w:sz w:val="20"/>
        </w:rPr>
        <w:t> </w:t>
      </w:r>
      <w:r>
        <w:rPr>
          <w:sz w:val="20"/>
        </w:rPr>
        <w:t>ya</w:t>
      </w:r>
      <w:r>
        <w:rPr>
          <w:spacing w:val="-5"/>
          <w:sz w:val="20"/>
        </w:rPr>
        <w:t> </w:t>
      </w:r>
      <w:r>
        <w:rPr>
          <w:sz w:val="20"/>
        </w:rPr>
        <w:t>adoptó</w:t>
      </w:r>
      <w:r>
        <w:rPr>
          <w:spacing w:val="-5"/>
          <w:sz w:val="20"/>
        </w:rPr>
        <w:t> </w:t>
      </w:r>
      <w:r>
        <w:rPr>
          <w:sz w:val="20"/>
        </w:rPr>
        <w:t>una</w:t>
      </w:r>
      <w:r>
        <w:rPr>
          <w:spacing w:val="-5"/>
          <w:sz w:val="20"/>
        </w:rPr>
        <w:t> </w:t>
      </w:r>
      <w:r>
        <w:rPr>
          <w:sz w:val="20"/>
        </w:rPr>
        <w:t>decisión</w:t>
      </w:r>
      <w:r>
        <w:rPr>
          <w:position w:val="7"/>
          <w:sz w:val="13"/>
        </w:rPr>
        <w:t>4</w:t>
      </w:r>
      <w:r>
        <w:rPr>
          <w:sz w:val="20"/>
        </w:rPr>
        <w:t>,</w:t>
      </w:r>
      <w:r>
        <w:rPr>
          <w:spacing w:val="-3"/>
          <w:sz w:val="20"/>
        </w:rPr>
        <w:t> </w:t>
      </w:r>
      <w:r>
        <w:rPr>
          <w:sz w:val="20"/>
        </w:rPr>
        <w:t>así</w:t>
      </w:r>
      <w:r>
        <w:rPr>
          <w:spacing w:val="-5"/>
          <w:sz w:val="20"/>
        </w:rPr>
        <w:t> </w:t>
      </w:r>
      <w:r>
        <w:rPr>
          <w:sz w:val="20"/>
        </w:rPr>
        <w:t>como para  pretender  que  la  Corte  valore  nuevamente  cuestiones  que  ya  han  sido  resueltas  en</w:t>
      </w:r>
      <w:r>
        <w:rPr>
          <w:spacing w:val="-15"/>
          <w:sz w:val="20"/>
        </w:rPr>
        <w:t> </w:t>
      </w:r>
      <w:r>
        <w:rPr>
          <w:sz w:val="20"/>
        </w:rPr>
        <w:t>la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0"/>
        </w:rPr>
      </w:pPr>
      <w:r>
        <w:rPr/>
        <w:pict>
          <v:line style="position:absolute;mso-position-horizontal-relative:page;mso-position-vertical-relative:paragraph;z-index:1072;mso-wrap-distance-left:0;mso-wrap-distance-right:0" from="54pt,8.616499pt" to="198.02pt,8.616499pt" stroked="true" strokeweight=".60004pt" strokecolor="#000000">
            <v:stroke dashstyle="solid"/>
            <w10:wrap type="topAndBottom"/>
          </v:line>
        </w:pict>
      </w:r>
    </w:p>
    <w:p>
      <w:pPr>
        <w:tabs>
          <w:tab w:pos="839" w:val="left" w:leader="none"/>
        </w:tabs>
        <w:spacing w:before="67"/>
        <w:ind w:left="120" w:right="121" w:firstLine="0"/>
        <w:jc w:val="both"/>
        <w:rPr>
          <w:sz w:val="16"/>
        </w:rPr>
      </w:pPr>
      <w:r>
        <w:rPr>
          <w:position w:val="6"/>
          <w:sz w:val="10"/>
        </w:rPr>
        <w:t>2</w:t>
        <w:tab/>
      </w:r>
      <w:r>
        <w:rPr>
          <w:i/>
          <w:sz w:val="16"/>
        </w:rPr>
        <w:t>Cfr. Caso Loayza Tamayo Vs. Perú. Interpretación de la Sentencia de Fondo. </w:t>
      </w:r>
      <w:r>
        <w:rPr>
          <w:sz w:val="16"/>
        </w:rPr>
        <w:t>Resolución de la</w:t>
      </w:r>
      <w:r>
        <w:rPr>
          <w:spacing w:val="3"/>
          <w:sz w:val="16"/>
        </w:rPr>
        <w:t> </w:t>
      </w:r>
      <w:r>
        <w:rPr>
          <w:sz w:val="16"/>
        </w:rPr>
        <w:t>Corte</w:t>
      </w:r>
      <w:r>
        <w:rPr>
          <w:spacing w:val="-1"/>
          <w:sz w:val="16"/>
        </w:rPr>
        <w:t> </w:t>
      </w:r>
      <w:r>
        <w:rPr>
          <w:sz w:val="16"/>
        </w:rPr>
        <w:t>Interamericana</w:t>
      </w:r>
      <w:r>
        <w:rPr>
          <w:w w:val="99"/>
          <w:sz w:val="16"/>
        </w:rPr>
        <w:t> </w:t>
      </w:r>
      <w:r>
        <w:rPr>
          <w:sz w:val="16"/>
        </w:rPr>
        <w:t>de Derechos Humanos de 8 de marzo de 1998. Serie C No. 47, párr. 16, y </w:t>
      </w:r>
      <w:r>
        <w:rPr>
          <w:i/>
          <w:sz w:val="16"/>
        </w:rPr>
        <w:t>Caso Casa Nina Vs. Perú. Interpretación de la </w:t>
      </w:r>
      <w:r>
        <w:rPr>
          <w:i/>
          <w:sz w:val="16"/>
        </w:rPr>
        <w:t>Sentencia de Excepciones preliminares, Fondo, Reparaciones y Costas. </w:t>
      </w:r>
      <w:r>
        <w:rPr>
          <w:sz w:val="16"/>
        </w:rPr>
        <w:t>Sentencia de 1 de septiembre de 2021. Serie C No. 433, párr.</w:t>
      </w:r>
      <w:r>
        <w:rPr>
          <w:spacing w:val="-5"/>
          <w:sz w:val="16"/>
        </w:rPr>
        <w:t> </w:t>
      </w:r>
      <w:r>
        <w:rPr>
          <w:sz w:val="16"/>
        </w:rPr>
        <w:t>10.</w:t>
      </w:r>
    </w:p>
    <w:p>
      <w:pPr>
        <w:tabs>
          <w:tab w:pos="839" w:val="left" w:leader="none"/>
        </w:tabs>
        <w:spacing w:before="0"/>
        <w:ind w:left="120" w:right="118" w:firstLine="0"/>
        <w:jc w:val="both"/>
        <w:rPr>
          <w:sz w:val="16"/>
        </w:rPr>
      </w:pPr>
      <w:r>
        <w:rPr>
          <w:position w:val="6"/>
          <w:sz w:val="10"/>
        </w:rPr>
        <w:t>3</w:t>
        <w:tab/>
      </w:r>
      <w:r>
        <w:rPr>
          <w:i/>
          <w:sz w:val="16"/>
        </w:rPr>
        <w:t>Cfr.</w:t>
      </w:r>
      <w:r>
        <w:rPr>
          <w:i/>
          <w:spacing w:val="10"/>
          <w:sz w:val="16"/>
        </w:rPr>
        <w:t> </w:t>
      </w:r>
      <w:r>
        <w:rPr>
          <w:i/>
          <w:sz w:val="16"/>
        </w:rPr>
        <w:t>Caso</w:t>
      </w:r>
      <w:r>
        <w:rPr>
          <w:i/>
          <w:spacing w:val="11"/>
          <w:sz w:val="16"/>
        </w:rPr>
        <w:t> </w:t>
      </w:r>
      <w:r>
        <w:rPr>
          <w:i/>
          <w:sz w:val="16"/>
        </w:rPr>
        <w:t>Loayza</w:t>
      </w:r>
      <w:r>
        <w:rPr>
          <w:i/>
          <w:spacing w:val="11"/>
          <w:sz w:val="16"/>
        </w:rPr>
        <w:t> </w:t>
      </w:r>
      <w:r>
        <w:rPr>
          <w:i/>
          <w:sz w:val="16"/>
        </w:rPr>
        <w:t>Tamayo</w:t>
      </w:r>
      <w:r>
        <w:rPr>
          <w:i/>
          <w:spacing w:val="11"/>
          <w:sz w:val="16"/>
        </w:rPr>
        <w:t> </w:t>
      </w:r>
      <w:r>
        <w:rPr>
          <w:i/>
          <w:sz w:val="16"/>
        </w:rPr>
        <w:t>Vs.</w:t>
      </w:r>
      <w:r>
        <w:rPr>
          <w:i/>
          <w:spacing w:val="11"/>
          <w:sz w:val="16"/>
        </w:rPr>
        <w:t> </w:t>
      </w:r>
      <w:r>
        <w:rPr>
          <w:i/>
          <w:sz w:val="16"/>
        </w:rPr>
        <w:t>Perú.</w:t>
      </w:r>
      <w:r>
        <w:rPr>
          <w:i/>
          <w:spacing w:val="10"/>
          <w:sz w:val="16"/>
        </w:rPr>
        <w:t> </w:t>
      </w:r>
      <w:r>
        <w:rPr>
          <w:i/>
          <w:sz w:val="16"/>
        </w:rPr>
        <w:t>Interpretación</w:t>
      </w:r>
      <w:r>
        <w:rPr>
          <w:i/>
          <w:spacing w:val="11"/>
          <w:sz w:val="16"/>
        </w:rPr>
        <w:t> </w:t>
      </w:r>
      <w:r>
        <w:rPr>
          <w:i/>
          <w:sz w:val="16"/>
        </w:rPr>
        <w:t>de</w:t>
      </w:r>
      <w:r>
        <w:rPr>
          <w:i/>
          <w:spacing w:val="11"/>
          <w:sz w:val="16"/>
        </w:rPr>
        <w:t> </w:t>
      </w:r>
      <w:r>
        <w:rPr>
          <w:i/>
          <w:sz w:val="16"/>
        </w:rPr>
        <w:t>la</w:t>
      </w:r>
      <w:r>
        <w:rPr>
          <w:i/>
          <w:spacing w:val="11"/>
          <w:sz w:val="16"/>
        </w:rPr>
        <w:t> </w:t>
      </w:r>
      <w:r>
        <w:rPr>
          <w:i/>
          <w:sz w:val="16"/>
        </w:rPr>
        <w:t>Sentencia</w:t>
      </w:r>
      <w:r>
        <w:rPr>
          <w:i/>
          <w:spacing w:val="11"/>
          <w:sz w:val="16"/>
        </w:rPr>
        <w:t> </w:t>
      </w:r>
      <w:r>
        <w:rPr>
          <w:i/>
          <w:sz w:val="16"/>
        </w:rPr>
        <w:t>de</w:t>
      </w:r>
      <w:r>
        <w:rPr>
          <w:i/>
          <w:spacing w:val="11"/>
          <w:sz w:val="16"/>
        </w:rPr>
        <w:t> </w:t>
      </w:r>
      <w:r>
        <w:rPr>
          <w:i/>
          <w:sz w:val="16"/>
        </w:rPr>
        <w:t>Fondo,</w:t>
      </w:r>
      <w:r>
        <w:rPr>
          <w:i/>
          <w:spacing w:val="10"/>
          <w:sz w:val="16"/>
        </w:rPr>
        <w:t> </w:t>
      </w:r>
      <w:r>
        <w:rPr>
          <w:i/>
          <w:sz w:val="16"/>
        </w:rPr>
        <w:t>supra</w:t>
      </w:r>
      <w:r>
        <w:rPr>
          <w:i/>
          <w:spacing w:val="12"/>
          <w:sz w:val="16"/>
        </w:rPr>
        <w:t> </w:t>
      </w:r>
      <w:r>
        <w:rPr>
          <w:sz w:val="16"/>
        </w:rPr>
        <w:t>nota</w:t>
      </w:r>
      <w:r>
        <w:rPr>
          <w:spacing w:val="11"/>
          <w:sz w:val="16"/>
        </w:rPr>
        <w:t> </w:t>
      </w:r>
      <w:r>
        <w:rPr>
          <w:sz w:val="16"/>
        </w:rPr>
        <w:t>1</w:t>
      </w:r>
      <w:r>
        <w:rPr>
          <w:i/>
          <w:sz w:val="16"/>
        </w:rPr>
        <w:t>,</w:t>
      </w:r>
      <w:r>
        <w:rPr>
          <w:i/>
          <w:spacing w:val="10"/>
          <w:sz w:val="16"/>
        </w:rPr>
        <w:t> </w:t>
      </w:r>
      <w:r>
        <w:rPr>
          <w:sz w:val="16"/>
        </w:rPr>
        <w:t>párr.</w:t>
      </w:r>
      <w:r>
        <w:rPr>
          <w:spacing w:val="11"/>
          <w:sz w:val="16"/>
        </w:rPr>
        <w:t> </w:t>
      </w:r>
      <w:r>
        <w:rPr>
          <w:sz w:val="16"/>
        </w:rPr>
        <w:t>16,</w:t>
      </w:r>
      <w:r>
        <w:rPr>
          <w:spacing w:val="10"/>
          <w:sz w:val="16"/>
        </w:rPr>
        <w:t> </w:t>
      </w:r>
      <w:r>
        <w:rPr>
          <w:sz w:val="16"/>
        </w:rPr>
        <w:t>y</w:t>
      </w:r>
      <w:r>
        <w:rPr>
          <w:spacing w:val="12"/>
          <w:sz w:val="16"/>
        </w:rPr>
        <w:t> </w:t>
      </w:r>
      <w:r>
        <w:rPr>
          <w:i/>
          <w:sz w:val="16"/>
        </w:rPr>
        <w:t>Caso</w:t>
      </w:r>
      <w:r>
        <w:rPr>
          <w:i/>
          <w:spacing w:val="11"/>
          <w:sz w:val="16"/>
        </w:rPr>
        <w:t> </w:t>
      </w:r>
      <w:r>
        <w:rPr>
          <w:i/>
          <w:sz w:val="16"/>
        </w:rPr>
        <w:t>Casa</w:t>
      </w:r>
      <w:r>
        <w:rPr>
          <w:i/>
          <w:spacing w:val="-1"/>
          <w:w w:val="99"/>
          <w:sz w:val="16"/>
        </w:rPr>
        <w:t> </w:t>
      </w:r>
      <w:r>
        <w:rPr>
          <w:i/>
          <w:sz w:val="16"/>
        </w:rPr>
        <w:t>Nina Vs. Perú. Interpretación de la Sentencia de Excepciones preliminares, Fondo, Reparaciones y Costas, supra</w:t>
      </w:r>
      <w:r>
        <w:rPr>
          <w:sz w:val="16"/>
        </w:rPr>
        <w:t>, párr.</w:t>
      </w:r>
      <w:r>
        <w:rPr>
          <w:spacing w:val="-31"/>
          <w:sz w:val="16"/>
        </w:rPr>
        <w:t> </w:t>
      </w:r>
      <w:r>
        <w:rPr>
          <w:sz w:val="16"/>
        </w:rPr>
        <w:t>10.</w:t>
      </w:r>
    </w:p>
    <w:p>
      <w:pPr>
        <w:tabs>
          <w:tab w:pos="839" w:val="left" w:leader="none"/>
        </w:tabs>
        <w:spacing w:before="120"/>
        <w:ind w:left="120" w:right="118" w:firstLine="0"/>
        <w:jc w:val="both"/>
        <w:rPr>
          <w:sz w:val="16"/>
        </w:rPr>
      </w:pPr>
      <w:r>
        <w:rPr>
          <w:position w:val="6"/>
          <w:sz w:val="10"/>
        </w:rPr>
        <w:t>4</w:t>
        <w:tab/>
      </w:r>
      <w:r>
        <w:rPr>
          <w:i/>
          <w:sz w:val="16"/>
        </w:rPr>
        <w:t>Cfr.</w:t>
      </w:r>
      <w:r>
        <w:rPr>
          <w:i/>
          <w:spacing w:val="-6"/>
          <w:sz w:val="16"/>
        </w:rPr>
        <w:t> </w:t>
      </w:r>
      <w:r>
        <w:rPr>
          <w:i/>
          <w:sz w:val="16"/>
        </w:rPr>
        <w:t>Caso</w:t>
      </w:r>
      <w:r>
        <w:rPr>
          <w:i/>
          <w:spacing w:val="-5"/>
          <w:sz w:val="16"/>
        </w:rPr>
        <w:t> </w:t>
      </w:r>
      <w:r>
        <w:rPr>
          <w:i/>
          <w:sz w:val="16"/>
        </w:rPr>
        <w:t>Loayza</w:t>
      </w:r>
      <w:r>
        <w:rPr>
          <w:i/>
          <w:spacing w:val="-5"/>
          <w:sz w:val="16"/>
        </w:rPr>
        <w:t> </w:t>
      </w:r>
      <w:r>
        <w:rPr>
          <w:i/>
          <w:sz w:val="16"/>
        </w:rPr>
        <w:t>Tamayo</w:t>
      </w:r>
      <w:r>
        <w:rPr>
          <w:i/>
          <w:spacing w:val="-5"/>
          <w:sz w:val="16"/>
        </w:rPr>
        <w:t> </w:t>
      </w:r>
      <w:r>
        <w:rPr>
          <w:i/>
          <w:sz w:val="16"/>
        </w:rPr>
        <w:t>Vs.</w:t>
      </w:r>
      <w:r>
        <w:rPr>
          <w:i/>
          <w:spacing w:val="-5"/>
          <w:sz w:val="16"/>
        </w:rPr>
        <w:t> </w:t>
      </w:r>
      <w:r>
        <w:rPr>
          <w:i/>
          <w:sz w:val="16"/>
        </w:rPr>
        <w:t>Perú.</w:t>
      </w:r>
      <w:r>
        <w:rPr>
          <w:i/>
          <w:spacing w:val="-6"/>
          <w:sz w:val="16"/>
        </w:rPr>
        <w:t> </w:t>
      </w:r>
      <w:r>
        <w:rPr>
          <w:i/>
          <w:sz w:val="16"/>
        </w:rPr>
        <w:t>Interpretación</w:t>
      </w:r>
      <w:r>
        <w:rPr>
          <w:i/>
          <w:spacing w:val="-6"/>
          <w:sz w:val="16"/>
        </w:rPr>
        <w:t> </w:t>
      </w:r>
      <w:r>
        <w:rPr>
          <w:i/>
          <w:sz w:val="16"/>
        </w:rPr>
        <w:t>de</w:t>
      </w:r>
      <w:r>
        <w:rPr>
          <w:i/>
          <w:spacing w:val="-6"/>
          <w:sz w:val="16"/>
        </w:rPr>
        <w:t> </w:t>
      </w:r>
      <w:r>
        <w:rPr>
          <w:i/>
          <w:sz w:val="16"/>
        </w:rPr>
        <w:t>la</w:t>
      </w:r>
      <w:r>
        <w:rPr>
          <w:i/>
          <w:spacing w:val="-6"/>
          <w:sz w:val="16"/>
        </w:rPr>
        <w:t> </w:t>
      </w:r>
      <w:r>
        <w:rPr>
          <w:i/>
          <w:sz w:val="16"/>
        </w:rPr>
        <w:t>Sentencia</w:t>
      </w:r>
      <w:r>
        <w:rPr>
          <w:i/>
          <w:spacing w:val="-6"/>
          <w:sz w:val="16"/>
        </w:rPr>
        <w:t> </w:t>
      </w:r>
      <w:r>
        <w:rPr>
          <w:i/>
          <w:sz w:val="16"/>
        </w:rPr>
        <w:t>de</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sz w:val="16"/>
        </w:rPr>
        <w:t>,</w:t>
      </w:r>
      <w:r>
        <w:rPr>
          <w:spacing w:val="-6"/>
          <w:sz w:val="16"/>
        </w:rPr>
        <w:t> </w:t>
      </w:r>
      <w:r>
        <w:rPr>
          <w:i/>
          <w:sz w:val="16"/>
        </w:rPr>
        <w:t>supra</w:t>
      </w:r>
      <w:r>
        <w:rPr>
          <w:sz w:val="16"/>
        </w:rPr>
        <w:t>,</w:t>
      </w:r>
      <w:r>
        <w:rPr>
          <w:spacing w:val="-6"/>
          <w:sz w:val="16"/>
        </w:rPr>
        <w:t> </w:t>
      </w:r>
      <w:r>
        <w:rPr>
          <w:sz w:val="16"/>
        </w:rPr>
        <w:t>párr.</w:t>
      </w:r>
      <w:r>
        <w:rPr>
          <w:spacing w:val="-6"/>
          <w:sz w:val="16"/>
        </w:rPr>
        <w:t> </w:t>
      </w:r>
      <w:r>
        <w:rPr>
          <w:sz w:val="16"/>
        </w:rPr>
        <w:t>15,</w:t>
      </w:r>
      <w:r>
        <w:rPr>
          <w:spacing w:val="-6"/>
          <w:sz w:val="16"/>
        </w:rPr>
        <w:t> </w:t>
      </w:r>
      <w:r>
        <w:rPr>
          <w:sz w:val="16"/>
        </w:rPr>
        <w:t>y</w:t>
      </w:r>
      <w:r>
        <w:rPr>
          <w:spacing w:val="-5"/>
          <w:sz w:val="16"/>
        </w:rPr>
        <w:t> </w:t>
      </w:r>
      <w:r>
        <w:rPr>
          <w:i/>
          <w:sz w:val="16"/>
        </w:rPr>
        <w:t>Caso</w:t>
      </w:r>
      <w:r>
        <w:rPr>
          <w:i/>
          <w:spacing w:val="-1"/>
          <w:w w:val="99"/>
          <w:sz w:val="16"/>
        </w:rPr>
        <w:t> </w:t>
      </w:r>
      <w:r>
        <w:rPr>
          <w:i/>
          <w:sz w:val="16"/>
        </w:rPr>
        <w:t>Casa Nina Vs. Perú. Interpretación de la Sentencia de Excepciones preliminares, Fondo, Reparaciones y Costas, supra</w:t>
      </w:r>
      <w:r>
        <w:rPr>
          <w:sz w:val="16"/>
        </w:rPr>
        <w:t>, párr. 11.</w:t>
      </w:r>
    </w:p>
    <w:p>
      <w:pPr>
        <w:spacing w:after="0"/>
        <w:jc w:val="both"/>
        <w:rPr>
          <w:sz w:val="16"/>
        </w:rPr>
        <w:sectPr>
          <w:pgSz w:w="12240" w:h="15840"/>
          <w:pgMar w:header="0" w:footer="994" w:top="1360" w:bottom="1180" w:left="960" w:right="960"/>
        </w:sectPr>
      </w:pPr>
    </w:p>
    <w:p>
      <w:pPr>
        <w:pStyle w:val="BodyText"/>
        <w:spacing w:before="80"/>
        <w:ind w:left="120" w:right="118"/>
        <w:jc w:val="both"/>
      </w:pPr>
      <w:r>
        <w:rPr/>
        <w:t>Sentencia</w:t>
      </w:r>
      <w:r>
        <w:rPr>
          <w:position w:val="7"/>
          <w:sz w:val="13"/>
        </w:rPr>
        <w:t>5</w:t>
      </w:r>
      <w:r>
        <w:rPr/>
        <w:t>. De igual manera, por esta vía tampoco se puede intentar que se amplíe el alcance de una medida de reparación ordenada oportunamente</w:t>
      </w:r>
      <w:r>
        <w:rPr>
          <w:position w:val="7"/>
          <w:sz w:val="13"/>
        </w:rPr>
        <w:t>6</w:t>
      </w:r>
      <w:r>
        <w:rPr/>
        <w:t>.</w:t>
      </w:r>
    </w:p>
    <w:p>
      <w:pPr>
        <w:pStyle w:val="BodyText"/>
        <w:spacing w:before="11"/>
        <w:rPr>
          <w:sz w:val="19"/>
        </w:rPr>
      </w:pPr>
    </w:p>
    <w:p>
      <w:pPr>
        <w:pStyle w:val="ListParagraph"/>
        <w:numPr>
          <w:ilvl w:val="0"/>
          <w:numId w:val="2"/>
        </w:numPr>
        <w:tabs>
          <w:tab w:pos="840" w:val="left" w:leader="none"/>
        </w:tabs>
        <w:spacing w:line="240" w:lineRule="auto" w:before="0" w:after="0"/>
        <w:ind w:left="120" w:right="114" w:firstLine="0"/>
        <w:jc w:val="both"/>
        <w:rPr>
          <w:sz w:val="20"/>
        </w:rPr>
      </w:pPr>
      <w:r>
        <w:rPr>
          <w:sz w:val="20"/>
        </w:rPr>
        <w:t>La Corte Interamericana examinará las cuestiones planteadas en el siguiente orden: a) los plazos</w:t>
      </w:r>
      <w:r>
        <w:rPr>
          <w:spacing w:val="-13"/>
          <w:sz w:val="20"/>
        </w:rPr>
        <w:t> </w:t>
      </w:r>
      <w:r>
        <w:rPr>
          <w:sz w:val="20"/>
        </w:rPr>
        <w:t>para</w:t>
      </w:r>
      <w:r>
        <w:rPr>
          <w:spacing w:val="-13"/>
          <w:sz w:val="20"/>
        </w:rPr>
        <w:t> </w:t>
      </w:r>
      <w:r>
        <w:rPr>
          <w:sz w:val="20"/>
        </w:rPr>
        <w:t>que</w:t>
      </w:r>
      <w:r>
        <w:rPr>
          <w:spacing w:val="-12"/>
          <w:sz w:val="20"/>
        </w:rPr>
        <w:t> </w:t>
      </w:r>
      <w:r>
        <w:rPr>
          <w:sz w:val="20"/>
        </w:rPr>
        <w:t>los</w:t>
      </w:r>
      <w:r>
        <w:rPr>
          <w:spacing w:val="-12"/>
          <w:sz w:val="20"/>
        </w:rPr>
        <w:t> </w:t>
      </w:r>
      <w:r>
        <w:rPr>
          <w:sz w:val="20"/>
        </w:rPr>
        <w:t>hijos</w:t>
      </w:r>
      <w:r>
        <w:rPr>
          <w:spacing w:val="-12"/>
          <w:sz w:val="20"/>
        </w:rPr>
        <w:t> </w:t>
      </w:r>
      <w:r>
        <w:rPr>
          <w:sz w:val="20"/>
        </w:rPr>
        <w:t>de</w:t>
      </w:r>
      <w:r>
        <w:rPr>
          <w:spacing w:val="-12"/>
          <w:sz w:val="20"/>
        </w:rPr>
        <w:t> </w:t>
      </w:r>
      <w:r>
        <w:rPr>
          <w:sz w:val="20"/>
        </w:rPr>
        <w:t>Manuela</w:t>
      </w:r>
      <w:r>
        <w:rPr>
          <w:spacing w:val="-12"/>
          <w:sz w:val="20"/>
        </w:rPr>
        <w:t> </w:t>
      </w:r>
      <w:r>
        <w:rPr>
          <w:sz w:val="20"/>
        </w:rPr>
        <w:t>manifiesten</w:t>
      </w:r>
      <w:r>
        <w:rPr>
          <w:spacing w:val="-11"/>
          <w:sz w:val="20"/>
        </w:rPr>
        <w:t> </w:t>
      </w:r>
      <w:r>
        <w:rPr>
          <w:sz w:val="20"/>
        </w:rPr>
        <w:t>su</w:t>
      </w:r>
      <w:r>
        <w:rPr>
          <w:spacing w:val="-11"/>
          <w:sz w:val="20"/>
        </w:rPr>
        <w:t> </w:t>
      </w:r>
      <w:r>
        <w:rPr>
          <w:sz w:val="20"/>
        </w:rPr>
        <w:t>interés</w:t>
      </w:r>
      <w:r>
        <w:rPr>
          <w:spacing w:val="-13"/>
          <w:sz w:val="20"/>
        </w:rPr>
        <w:t> </w:t>
      </w:r>
      <w:r>
        <w:rPr>
          <w:sz w:val="20"/>
        </w:rPr>
        <w:t>de</w:t>
      </w:r>
      <w:r>
        <w:rPr>
          <w:spacing w:val="-11"/>
          <w:sz w:val="20"/>
        </w:rPr>
        <w:t> </w:t>
      </w:r>
      <w:r>
        <w:rPr>
          <w:sz w:val="20"/>
        </w:rPr>
        <w:t>recibir</w:t>
      </w:r>
      <w:r>
        <w:rPr>
          <w:spacing w:val="-10"/>
          <w:sz w:val="20"/>
        </w:rPr>
        <w:t> </w:t>
      </w:r>
      <w:r>
        <w:rPr>
          <w:sz w:val="20"/>
        </w:rPr>
        <w:t>becas</w:t>
      </w:r>
      <w:r>
        <w:rPr>
          <w:spacing w:val="-13"/>
          <w:sz w:val="20"/>
        </w:rPr>
        <w:t> </w:t>
      </w:r>
      <w:r>
        <w:rPr>
          <w:sz w:val="20"/>
        </w:rPr>
        <w:t>educativas;</w:t>
      </w:r>
      <w:r>
        <w:rPr>
          <w:spacing w:val="-12"/>
          <w:sz w:val="20"/>
        </w:rPr>
        <w:t> </w:t>
      </w:r>
      <w:r>
        <w:rPr>
          <w:sz w:val="20"/>
        </w:rPr>
        <w:t>b)</w:t>
      </w:r>
      <w:r>
        <w:rPr>
          <w:spacing w:val="-12"/>
          <w:sz w:val="20"/>
        </w:rPr>
        <w:t> </w:t>
      </w:r>
      <w:r>
        <w:rPr>
          <w:sz w:val="20"/>
        </w:rPr>
        <w:t>el</w:t>
      </w:r>
      <w:r>
        <w:rPr>
          <w:spacing w:val="-12"/>
          <w:sz w:val="20"/>
        </w:rPr>
        <w:t> </w:t>
      </w:r>
      <w:r>
        <w:rPr>
          <w:sz w:val="20"/>
        </w:rPr>
        <w:t>alcance de</w:t>
      </w:r>
      <w:r>
        <w:rPr>
          <w:spacing w:val="-10"/>
          <w:sz w:val="20"/>
        </w:rPr>
        <w:t> </w:t>
      </w:r>
      <w:r>
        <w:rPr>
          <w:sz w:val="20"/>
        </w:rPr>
        <w:t>la</w:t>
      </w:r>
      <w:r>
        <w:rPr>
          <w:spacing w:val="-11"/>
          <w:sz w:val="20"/>
        </w:rPr>
        <w:t> </w:t>
      </w:r>
      <w:r>
        <w:rPr>
          <w:sz w:val="20"/>
        </w:rPr>
        <w:t>medida</w:t>
      </w:r>
      <w:r>
        <w:rPr>
          <w:spacing w:val="-10"/>
          <w:sz w:val="20"/>
        </w:rPr>
        <w:t> </w:t>
      </w:r>
      <w:r>
        <w:rPr>
          <w:sz w:val="20"/>
        </w:rPr>
        <w:t>de</w:t>
      </w:r>
      <w:r>
        <w:rPr>
          <w:spacing w:val="-10"/>
          <w:sz w:val="20"/>
        </w:rPr>
        <w:t> </w:t>
      </w:r>
      <w:r>
        <w:rPr>
          <w:sz w:val="20"/>
        </w:rPr>
        <w:t>rehabilitación</w:t>
      </w:r>
      <w:r>
        <w:rPr>
          <w:spacing w:val="-10"/>
          <w:sz w:val="20"/>
        </w:rPr>
        <w:t> </w:t>
      </w:r>
      <w:r>
        <w:rPr>
          <w:sz w:val="20"/>
        </w:rPr>
        <w:t>(tratamiento</w:t>
      </w:r>
      <w:r>
        <w:rPr>
          <w:spacing w:val="-10"/>
          <w:sz w:val="20"/>
        </w:rPr>
        <w:t> </w:t>
      </w:r>
      <w:r>
        <w:rPr>
          <w:sz w:val="20"/>
        </w:rPr>
        <w:t>médico,</w:t>
      </w:r>
      <w:r>
        <w:rPr>
          <w:spacing w:val="-11"/>
          <w:sz w:val="20"/>
        </w:rPr>
        <w:t> </w:t>
      </w:r>
      <w:r>
        <w:rPr>
          <w:sz w:val="20"/>
        </w:rPr>
        <w:t>psicológico</w:t>
      </w:r>
      <w:r>
        <w:rPr>
          <w:spacing w:val="-11"/>
          <w:sz w:val="20"/>
        </w:rPr>
        <w:t> </w:t>
      </w:r>
      <w:r>
        <w:rPr>
          <w:sz w:val="20"/>
        </w:rPr>
        <w:t>y/o</w:t>
      </w:r>
      <w:r>
        <w:rPr>
          <w:spacing w:val="-11"/>
          <w:sz w:val="20"/>
        </w:rPr>
        <w:t> </w:t>
      </w:r>
      <w:r>
        <w:rPr>
          <w:sz w:val="20"/>
        </w:rPr>
        <w:t>psiquiátrico),</w:t>
      </w:r>
      <w:r>
        <w:rPr>
          <w:spacing w:val="-10"/>
          <w:sz w:val="20"/>
        </w:rPr>
        <w:t> </w:t>
      </w:r>
      <w:r>
        <w:rPr>
          <w:sz w:val="20"/>
        </w:rPr>
        <w:t>y</w:t>
      </w:r>
      <w:r>
        <w:rPr>
          <w:spacing w:val="-10"/>
          <w:sz w:val="20"/>
        </w:rPr>
        <w:t> </w:t>
      </w:r>
      <w:r>
        <w:rPr>
          <w:sz w:val="20"/>
        </w:rPr>
        <w:t>c)</w:t>
      </w:r>
      <w:r>
        <w:rPr>
          <w:spacing w:val="-11"/>
          <w:sz w:val="20"/>
        </w:rPr>
        <w:t> </w:t>
      </w:r>
      <w:r>
        <w:rPr>
          <w:sz w:val="20"/>
        </w:rPr>
        <w:t>el</w:t>
      </w:r>
      <w:r>
        <w:rPr>
          <w:spacing w:val="-10"/>
          <w:sz w:val="20"/>
        </w:rPr>
        <w:t> </w:t>
      </w:r>
      <w:r>
        <w:rPr>
          <w:sz w:val="20"/>
        </w:rPr>
        <w:t>cómputo</w:t>
      </w:r>
      <w:r>
        <w:rPr>
          <w:spacing w:val="-9"/>
          <w:sz w:val="20"/>
        </w:rPr>
        <w:t> </w:t>
      </w:r>
      <w:r>
        <w:rPr>
          <w:sz w:val="20"/>
        </w:rPr>
        <w:t>del plazo para el inicio de la supervisión de cumplimiento de la medida de reparación relativa a adoptar de</w:t>
      </w:r>
      <w:r>
        <w:rPr>
          <w:spacing w:val="-9"/>
          <w:sz w:val="20"/>
        </w:rPr>
        <w:t> </w:t>
      </w:r>
      <w:r>
        <w:rPr>
          <w:sz w:val="20"/>
        </w:rPr>
        <w:t>forma</w:t>
      </w:r>
      <w:r>
        <w:rPr>
          <w:spacing w:val="-9"/>
          <w:sz w:val="20"/>
        </w:rPr>
        <w:t> </w:t>
      </w:r>
      <w:r>
        <w:rPr>
          <w:sz w:val="20"/>
        </w:rPr>
        <w:t>inmediata</w:t>
      </w:r>
      <w:r>
        <w:rPr>
          <w:spacing w:val="-9"/>
          <w:sz w:val="20"/>
        </w:rPr>
        <w:t> </w:t>
      </w:r>
      <w:r>
        <w:rPr>
          <w:sz w:val="20"/>
        </w:rPr>
        <w:t>las</w:t>
      </w:r>
      <w:r>
        <w:rPr>
          <w:spacing w:val="-10"/>
          <w:sz w:val="20"/>
        </w:rPr>
        <w:t> </w:t>
      </w:r>
      <w:r>
        <w:rPr>
          <w:sz w:val="20"/>
        </w:rPr>
        <w:t>medidas</w:t>
      </w:r>
      <w:r>
        <w:rPr>
          <w:spacing w:val="-10"/>
          <w:sz w:val="20"/>
        </w:rPr>
        <w:t> </w:t>
      </w:r>
      <w:r>
        <w:rPr>
          <w:sz w:val="20"/>
        </w:rPr>
        <w:t>necesarias</w:t>
      </w:r>
      <w:r>
        <w:rPr>
          <w:spacing w:val="-10"/>
          <w:sz w:val="20"/>
        </w:rPr>
        <w:t> </w:t>
      </w:r>
      <w:r>
        <w:rPr>
          <w:sz w:val="20"/>
        </w:rPr>
        <w:t>para</w:t>
      </w:r>
      <w:r>
        <w:rPr>
          <w:spacing w:val="-9"/>
          <w:sz w:val="20"/>
        </w:rPr>
        <w:t> </w:t>
      </w:r>
      <w:r>
        <w:rPr>
          <w:sz w:val="20"/>
        </w:rPr>
        <w:t>asegurar</w:t>
      </w:r>
      <w:r>
        <w:rPr>
          <w:spacing w:val="-9"/>
          <w:sz w:val="20"/>
        </w:rPr>
        <w:t> </w:t>
      </w:r>
      <w:r>
        <w:rPr>
          <w:sz w:val="20"/>
        </w:rPr>
        <w:t>la</w:t>
      </w:r>
      <w:r>
        <w:rPr>
          <w:spacing w:val="-9"/>
          <w:sz w:val="20"/>
        </w:rPr>
        <w:t> </w:t>
      </w:r>
      <w:r>
        <w:rPr>
          <w:sz w:val="20"/>
        </w:rPr>
        <w:t>atención</w:t>
      </w:r>
      <w:r>
        <w:rPr>
          <w:spacing w:val="-11"/>
          <w:sz w:val="20"/>
        </w:rPr>
        <w:t> </w:t>
      </w:r>
      <w:r>
        <w:rPr>
          <w:sz w:val="20"/>
        </w:rPr>
        <w:t>médica</w:t>
      </w:r>
      <w:r>
        <w:rPr>
          <w:spacing w:val="-10"/>
          <w:sz w:val="20"/>
        </w:rPr>
        <w:t> </w:t>
      </w:r>
      <w:r>
        <w:rPr>
          <w:sz w:val="20"/>
        </w:rPr>
        <w:t>integral</w:t>
      </w:r>
      <w:r>
        <w:rPr>
          <w:spacing w:val="-8"/>
          <w:sz w:val="20"/>
        </w:rPr>
        <w:t> </w:t>
      </w:r>
      <w:r>
        <w:rPr>
          <w:sz w:val="20"/>
        </w:rPr>
        <w:t>de</w:t>
      </w:r>
      <w:r>
        <w:rPr>
          <w:spacing w:val="-9"/>
          <w:sz w:val="20"/>
        </w:rPr>
        <w:t> </w:t>
      </w:r>
      <w:r>
        <w:rPr>
          <w:sz w:val="20"/>
        </w:rPr>
        <w:t>las</w:t>
      </w:r>
      <w:r>
        <w:rPr>
          <w:spacing w:val="-10"/>
          <w:sz w:val="20"/>
        </w:rPr>
        <w:t> </w:t>
      </w:r>
      <w:r>
        <w:rPr>
          <w:sz w:val="20"/>
        </w:rPr>
        <w:t>mujeres que sufran emergencias</w:t>
      </w:r>
      <w:r>
        <w:rPr>
          <w:spacing w:val="-7"/>
          <w:sz w:val="20"/>
        </w:rPr>
        <w:t> </w:t>
      </w:r>
      <w:r>
        <w:rPr>
          <w:sz w:val="20"/>
        </w:rPr>
        <w:t>obstétricas.</w:t>
      </w:r>
    </w:p>
    <w:p>
      <w:pPr>
        <w:pStyle w:val="BodyText"/>
        <w:spacing w:before="9"/>
        <w:rPr>
          <w:sz w:val="19"/>
        </w:rPr>
      </w:pPr>
    </w:p>
    <w:p>
      <w:pPr>
        <w:pStyle w:val="Heading2"/>
        <w:numPr>
          <w:ilvl w:val="1"/>
          <w:numId w:val="2"/>
        </w:numPr>
        <w:tabs>
          <w:tab w:pos="840" w:val="left" w:leader="none"/>
        </w:tabs>
        <w:spacing w:line="240" w:lineRule="auto" w:before="0" w:after="0"/>
        <w:ind w:left="840" w:right="115" w:hanging="360"/>
        <w:jc w:val="left"/>
      </w:pPr>
      <w:r>
        <w:rPr>
          <w:i/>
        </w:rPr>
        <w:t>Los</w:t>
      </w:r>
      <w:r>
        <w:rPr>
          <w:i/>
          <w:spacing w:val="-6"/>
        </w:rPr>
        <w:t> </w:t>
      </w:r>
      <w:r>
        <w:rPr>
          <w:i/>
        </w:rPr>
        <w:t>plazos</w:t>
      </w:r>
      <w:r>
        <w:rPr>
          <w:i/>
          <w:spacing w:val="-6"/>
        </w:rPr>
        <w:t> </w:t>
      </w:r>
      <w:r>
        <w:rPr>
          <w:i/>
        </w:rPr>
        <w:t>para</w:t>
      </w:r>
      <w:r>
        <w:rPr>
          <w:i/>
          <w:spacing w:val="-5"/>
        </w:rPr>
        <w:t> </w:t>
      </w:r>
      <w:r>
        <w:rPr>
          <w:i/>
        </w:rPr>
        <w:t>que</w:t>
      </w:r>
      <w:r>
        <w:rPr>
          <w:i/>
          <w:spacing w:val="-5"/>
        </w:rPr>
        <w:t> </w:t>
      </w:r>
      <w:r>
        <w:rPr>
          <w:i/>
        </w:rPr>
        <w:t>los</w:t>
      </w:r>
      <w:r>
        <w:rPr>
          <w:i/>
          <w:spacing w:val="-6"/>
        </w:rPr>
        <w:t> </w:t>
      </w:r>
      <w:r>
        <w:rPr>
          <w:i/>
        </w:rPr>
        <w:t>hijos</w:t>
      </w:r>
      <w:r>
        <w:rPr>
          <w:i/>
          <w:spacing w:val="-6"/>
        </w:rPr>
        <w:t> </w:t>
      </w:r>
      <w:r>
        <w:rPr>
          <w:i/>
        </w:rPr>
        <w:t>de</w:t>
      </w:r>
      <w:r>
        <w:rPr>
          <w:i/>
          <w:spacing w:val="-6"/>
        </w:rPr>
        <w:t> </w:t>
      </w:r>
      <w:r>
        <w:rPr>
          <w:i/>
        </w:rPr>
        <w:t>Manuela</w:t>
      </w:r>
      <w:r>
        <w:rPr>
          <w:i/>
          <w:spacing w:val="-5"/>
        </w:rPr>
        <w:t> </w:t>
      </w:r>
      <w:r>
        <w:rPr>
          <w:i/>
        </w:rPr>
        <w:t>manifiesten</w:t>
      </w:r>
      <w:r>
        <w:rPr>
          <w:i/>
          <w:spacing w:val="-5"/>
        </w:rPr>
        <w:t> </w:t>
      </w:r>
      <w:r>
        <w:rPr>
          <w:i/>
        </w:rPr>
        <w:t>su</w:t>
      </w:r>
      <w:r>
        <w:rPr>
          <w:i/>
          <w:spacing w:val="-6"/>
        </w:rPr>
        <w:t> </w:t>
      </w:r>
      <w:r>
        <w:rPr>
          <w:i/>
        </w:rPr>
        <w:t>interés</w:t>
      </w:r>
      <w:r>
        <w:rPr>
          <w:i/>
          <w:spacing w:val="-5"/>
        </w:rPr>
        <w:t> </w:t>
      </w:r>
      <w:r>
        <w:rPr>
          <w:i/>
        </w:rPr>
        <w:t>de</w:t>
      </w:r>
      <w:r>
        <w:rPr>
          <w:i/>
          <w:spacing w:val="-6"/>
        </w:rPr>
        <w:t> </w:t>
      </w:r>
      <w:r>
        <w:rPr>
          <w:i/>
        </w:rPr>
        <w:t>recibir</w:t>
      </w:r>
      <w:r>
        <w:rPr>
          <w:i/>
          <w:spacing w:val="-5"/>
        </w:rPr>
        <w:t> </w:t>
      </w:r>
      <w:r>
        <w:rPr>
          <w:i/>
        </w:rPr>
        <w:t>las</w:t>
      </w:r>
      <w:r>
        <w:rPr>
          <w:i/>
          <w:spacing w:val="-6"/>
        </w:rPr>
        <w:t> </w:t>
      </w:r>
      <w:r>
        <w:rPr>
          <w:i/>
        </w:rPr>
        <w:t>becas </w:t>
      </w:r>
      <w:r>
        <w:rPr/>
        <w:t>educativas</w:t>
      </w:r>
    </w:p>
    <w:p>
      <w:pPr>
        <w:pStyle w:val="BodyText"/>
        <w:spacing w:before="9"/>
        <w:rPr>
          <w:b/>
          <w:i/>
          <w:sz w:val="24"/>
        </w:rPr>
      </w:pPr>
    </w:p>
    <w:p>
      <w:pPr>
        <w:pStyle w:val="ListParagraph"/>
        <w:numPr>
          <w:ilvl w:val="2"/>
          <w:numId w:val="2"/>
        </w:numPr>
        <w:tabs>
          <w:tab w:pos="1279" w:val="left" w:leader="none"/>
        </w:tabs>
        <w:spacing w:line="240" w:lineRule="auto" w:before="1" w:after="0"/>
        <w:ind w:left="1278" w:right="0" w:hanging="438"/>
        <w:jc w:val="left"/>
        <w:rPr>
          <w:b/>
          <w:i/>
          <w:sz w:val="20"/>
        </w:rPr>
      </w:pPr>
      <w:r>
        <w:rPr>
          <w:b/>
          <w:i/>
          <w:sz w:val="20"/>
        </w:rPr>
        <w:t>Alegatos de las partes y de la</w:t>
      </w:r>
      <w:r>
        <w:rPr>
          <w:b/>
          <w:i/>
          <w:spacing w:val="-15"/>
          <w:sz w:val="20"/>
        </w:rPr>
        <w:t> </w:t>
      </w:r>
      <w:r>
        <w:rPr>
          <w:b/>
          <w:i/>
          <w:sz w:val="20"/>
        </w:rPr>
        <w:t>Comisión</w:t>
      </w:r>
    </w:p>
    <w:p>
      <w:pPr>
        <w:pStyle w:val="BodyText"/>
        <w:spacing w:before="12"/>
        <w:rPr>
          <w:b/>
          <w:i/>
          <w:sz w:val="19"/>
        </w:rPr>
      </w:pPr>
    </w:p>
    <w:p>
      <w:pPr>
        <w:pStyle w:val="ListParagraph"/>
        <w:numPr>
          <w:ilvl w:val="0"/>
          <w:numId w:val="2"/>
        </w:numPr>
        <w:tabs>
          <w:tab w:pos="840" w:val="left" w:leader="none"/>
        </w:tabs>
        <w:spacing w:line="240" w:lineRule="auto" w:before="0" w:after="0"/>
        <w:ind w:left="120" w:right="116" w:firstLine="0"/>
        <w:jc w:val="both"/>
        <w:rPr>
          <w:sz w:val="20"/>
        </w:rPr>
      </w:pPr>
      <w:r>
        <w:rPr>
          <w:sz w:val="20"/>
        </w:rPr>
        <w:t>Las</w:t>
      </w:r>
      <w:r>
        <w:rPr>
          <w:spacing w:val="-13"/>
          <w:sz w:val="20"/>
        </w:rPr>
        <w:t> </w:t>
      </w:r>
      <w:r>
        <w:rPr>
          <w:b/>
          <w:i/>
          <w:sz w:val="20"/>
        </w:rPr>
        <w:t>representantes</w:t>
      </w:r>
      <w:r>
        <w:rPr>
          <w:b/>
          <w:i/>
          <w:spacing w:val="-14"/>
          <w:sz w:val="20"/>
        </w:rPr>
        <w:t> </w:t>
      </w:r>
      <w:r>
        <w:rPr>
          <w:sz w:val="20"/>
        </w:rPr>
        <w:t>señalaron</w:t>
      </w:r>
      <w:r>
        <w:rPr>
          <w:spacing w:val="-13"/>
          <w:sz w:val="20"/>
        </w:rPr>
        <w:t> </w:t>
      </w:r>
      <w:r>
        <w:rPr>
          <w:sz w:val="20"/>
        </w:rPr>
        <w:t>que</w:t>
      </w:r>
      <w:r>
        <w:rPr>
          <w:spacing w:val="-14"/>
          <w:sz w:val="20"/>
        </w:rPr>
        <w:t> </w:t>
      </w:r>
      <w:r>
        <w:rPr>
          <w:sz w:val="20"/>
        </w:rPr>
        <w:t>el</w:t>
      </w:r>
      <w:r>
        <w:rPr>
          <w:spacing w:val="-12"/>
          <w:sz w:val="20"/>
        </w:rPr>
        <w:t> </w:t>
      </w:r>
      <w:r>
        <w:rPr>
          <w:sz w:val="20"/>
        </w:rPr>
        <w:t>párrafo</w:t>
      </w:r>
      <w:r>
        <w:rPr>
          <w:spacing w:val="-16"/>
          <w:sz w:val="20"/>
        </w:rPr>
        <w:t> </w:t>
      </w:r>
      <w:r>
        <w:rPr>
          <w:sz w:val="20"/>
        </w:rPr>
        <w:t>279</w:t>
      </w:r>
      <w:r>
        <w:rPr>
          <w:spacing w:val="-14"/>
          <w:sz w:val="20"/>
        </w:rPr>
        <w:t> </w:t>
      </w:r>
      <w:r>
        <w:rPr>
          <w:sz w:val="20"/>
        </w:rPr>
        <w:t>de</w:t>
      </w:r>
      <w:r>
        <w:rPr>
          <w:spacing w:val="-14"/>
          <w:sz w:val="20"/>
        </w:rPr>
        <w:t> </w:t>
      </w:r>
      <w:r>
        <w:rPr>
          <w:sz w:val="20"/>
        </w:rPr>
        <w:t>la</w:t>
      </w:r>
      <w:r>
        <w:rPr>
          <w:spacing w:val="-13"/>
          <w:sz w:val="20"/>
        </w:rPr>
        <w:t> </w:t>
      </w:r>
      <w:r>
        <w:rPr>
          <w:sz w:val="20"/>
        </w:rPr>
        <w:t>Sentencia</w:t>
      </w:r>
      <w:r>
        <w:rPr>
          <w:spacing w:val="-15"/>
          <w:sz w:val="20"/>
        </w:rPr>
        <w:t> </w:t>
      </w:r>
      <w:r>
        <w:rPr>
          <w:sz w:val="20"/>
        </w:rPr>
        <w:t>“genera</w:t>
      </w:r>
      <w:r>
        <w:rPr>
          <w:spacing w:val="-14"/>
          <w:sz w:val="20"/>
        </w:rPr>
        <w:t> </w:t>
      </w:r>
      <w:r>
        <w:rPr>
          <w:sz w:val="20"/>
        </w:rPr>
        <w:t>confusión</w:t>
      </w:r>
      <w:r>
        <w:rPr>
          <w:spacing w:val="-14"/>
          <w:sz w:val="20"/>
        </w:rPr>
        <w:t> </w:t>
      </w:r>
      <w:r>
        <w:rPr>
          <w:sz w:val="20"/>
        </w:rPr>
        <w:t>en</w:t>
      </w:r>
      <w:r>
        <w:rPr>
          <w:spacing w:val="-13"/>
          <w:sz w:val="20"/>
        </w:rPr>
        <w:t> </w:t>
      </w:r>
      <w:r>
        <w:rPr>
          <w:sz w:val="20"/>
        </w:rPr>
        <w:t>torno al plazo que tienen las representantes para dar a conocer la intención de los hijos de Manuela de recibir las becas de estudio”. Al respecto, señalaron que el párrafo: i) “indica que las víctimas o sus representantes tienen un plazo de seis meses para para dar a conocer al Estado su intención de recibir dichas becas”, y ii) “establece un plazo de 24 meses para informar su voluntad de recibir becas de estudios universitarios/técnicos”. En este sentido, las representantes entendieron que el plazo de seis meses es para comunicar al Estado la intención de acogerse a las becas de estudio y de la primera oportunidad educativa de la que se beneficiarán los hijos de Manuela y que, a partir de</w:t>
      </w:r>
      <w:r>
        <w:rPr>
          <w:spacing w:val="-5"/>
          <w:sz w:val="20"/>
        </w:rPr>
        <w:t> </w:t>
      </w:r>
      <w:r>
        <w:rPr>
          <w:sz w:val="20"/>
        </w:rPr>
        <w:t>allí,</w:t>
      </w:r>
      <w:r>
        <w:rPr>
          <w:spacing w:val="-7"/>
          <w:sz w:val="20"/>
        </w:rPr>
        <w:t> </w:t>
      </w:r>
      <w:r>
        <w:rPr>
          <w:sz w:val="20"/>
        </w:rPr>
        <w:t>cada</w:t>
      </w:r>
      <w:r>
        <w:rPr>
          <w:spacing w:val="-8"/>
          <w:sz w:val="20"/>
        </w:rPr>
        <w:t> </w:t>
      </w:r>
      <w:r>
        <w:rPr>
          <w:sz w:val="20"/>
        </w:rPr>
        <w:t>vez</w:t>
      </w:r>
      <w:r>
        <w:rPr>
          <w:spacing w:val="-6"/>
          <w:sz w:val="20"/>
        </w:rPr>
        <w:t> </w:t>
      </w:r>
      <w:r>
        <w:rPr>
          <w:sz w:val="20"/>
        </w:rPr>
        <w:t>que</w:t>
      </w:r>
      <w:r>
        <w:rPr>
          <w:spacing w:val="-5"/>
          <w:sz w:val="20"/>
        </w:rPr>
        <w:t> </w:t>
      </w:r>
      <w:r>
        <w:rPr>
          <w:sz w:val="20"/>
        </w:rPr>
        <w:t>concluyan</w:t>
      </w:r>
      <w:r>
        <w:rPr>
          <w:spacing w:val="-7"/>
          <w:sz w:val="20"/>
        </w:rPr>
        <w:t> </w:t>
      </w:r>
      <w:r>
        <w:rPr>
          <w:sz w:val="20"/>
        </w:rPr>
        <w:t>un</w:t>
      </w:r>
      <w:r>
        <w:rPr>
          <w:spacing w:val="-7"/>
          <w:sz w:val="20"/>
        </w:rPr>
        <w:t> </w:t>
      </w:r>
      <w:r>
        <w:rPr>
          <w:sz w:val="20"/>
        </w:rPr>
        <w:t>nivel</w:t>
      </w:r>
      <w:r>
        <w:rPr>
          <w:spacing w:val="-6"/>
          <w:sz w:val="20"/>
        </w:rPr>
        <w:t> </w:t>
      </w:r>
      <w:r>
        <w:rPr>
          <w:sz w:val="20"/>
        </w:rPr>
        <w:t>educativo,</w:t>
      </w:r>
      <w:r>
        <w:rPr>
          <w:spacing w:val="-6"/>
          <w:sz w:val="20"/>
        </w:rPr>
        <w:t> </w:t>
      </w:r>
      <w:r>
        <w:rPr>
          <w:sz w:val="20"/>
        </w:rPr>
        <w:t>deberán</w:t>
      </w:r>
      <w:r>
        <w:rPr>
          <w:spacing w:val="-5"/>
          <w:sz w:val="20"/>
        </w:rPr>
        <w:t> </w:t>
      </w:r>
      <w:r>
        <w:rPr>
          <w:sz w:val="20"/>
        </w:rPr>
        <w:t>comunicar</w:t>
      </w:r>
      <w:r>
        <w:rPr>
          <w:spacing w:val="-6"/>
          <w:sz w:val="20"/>
        </w:rPr>
        <w:t> </w:t>
      </w:r>
      <w:r>
        <w:rPr>
          <w:sz w:val="20"/>
        </w:rPr>
        <w:t>dentro</w:t>
      </w:r>
      <w:r>
        <w:rPr>
          <w:spacing w:val="-6"/>
          <w:sz w:val="20"/>
        </w:rPr>
        <w:t> </w:t>
      </w:r>
      <w:r>
        <w:rPr>
          <w:sz w:val="20"/>
        </w:rPr>
        <w:t>del</w:t>
      </w:r>
      <w:r>
        <w:rPr>
          <w:spacing w:val="-6"/>
          <w:sz w:val="20"/>
        </w:rPr>
        <w:t> </w:t>
      </w:r>
      <w:r>
        <w:rPr>
          <w:sz w:val="20"/>
        </w:rPr>
        <w:t>plazo</w:t>
      </w:r>
      <w:r>
        <w:rPr>
          <w:spacing w:val="-8"/>
          <w:sz w:val="20"/>
        </w:rPr>
        <w:t> </w:t>
      </w:r>
      <w:r>
        <w:rPr>
          <w:sz w:val="20"/>
        </w:rPr>
        <w:t>de</w:t>
      </w:r>
      <w:r>
        <w:rPr>
          <w:spacing w:val="-6"/>
          <w:sz w:val="20"/>
        </w:rPr>
        <w:t> </w:t>
      </w:r>
      <w:r>
        <w:rPr>
          <w:sz w:val="20"/>
        </w:rPr>
        <w:t>24</w:t>
      </w:r>
      <w:r>
        <w:rPr>
          <w:spacing w:val="-8"/>
          <w:sz w:val="20"/>
        </w:rPr>
        <w:t> </w:t>
      </w:r>
      <w:r>
        <w:rPr>
          <w:sz w:val="20"/>
        </w:rPr>
        <w:t>meses inmediatamente siguiente su deseo de proseguir en el próximo nivel educativo, oportunidad en la que indicarán el curso de su</w:t>
      </w:r>
      <w:r>
        <w:rPr>
          <w:spacing w:val="-9"/>
          <w:sz w:val="20"/>
        </w:rPr>
        <w:t> </w:t>
      </w:r>
      <w:r>
        <w:rPr>
          <w:sz w:val="20"/>
        </w:rPr>
        <w:t>elección.</w:t>
      </w:r>
    </w:p>
    <w:p>
      <w:pPr>
        <w:pStyle w:val="BodyText"/>
      </w:pPr>
    </w:p>
    <w:p>
      <w:pPr>
        <w:pStyle w:val="ListParagraph"/>
        <w:numPr>
          <w:ilvl w:val="0"/>
          <w:numId w:val="2"/>
        </w:numPr>
        <w:tabs>
          <w:tab w:pos="840" w:val="left" w:leader="none"/>
        </w:tabs>
        <w:spacing w:line="240" w:lineRule="auto" w:before="0" w:after="0"/>
        <w:ind w:left="120" w:right="116" w:firstLine="0"/>
        <w:jc w:val="both"/>
        <w:rPr>
          <w:sz w:val="20"/>
        </w:rPr>
      </w:pPr>
      <w:r>
        <w:rPr>
          <w:sz w:val="20"/>
        </w:rPr>
        <w:t>El </w:t>
      </w:r>
      <w:r>
        <w:rPr>
          <w:b/>
          <w:i/>
          <w:sz w:val="20"/>
        </w:rPr>
        <w:t>Estado </w:t>
      </w:r>
      <w:r>
        <w:rPr>
          <w:sz w:val="20"/>
        </w:rPr>
        <w:t>informó que el 18 de febrero de 2022 sostuvo una reunión con las víctimas y sus representantes respecto del otorgamiento de las becas educativas. Al respecto, El Salvador agregó que el hijo mayor de Manuela no ha completado la educación secundaria y que el hijo menor de Manuela ya cuenta con el grado educativo requerido para cursar estudios universitarios. Respecto del hijo mayor de Manuela, el Estado señaló que proveerá la beca de estudio de acuerdo con los intereses de la víctima, siendo necesario determinar si desea continuar con una educación formal o técnica. Si deseara completar su educación media, el Estado entendió que su representación tendrá 24 meses para comunicar su voluntad de recibir la beca para sus estudios técnicos o universitarios, así como sobre la carrera que decidirá realizar en dicho nivel. Respecto del hijo menor de Manuela, el Estado indicó que este ya ha comunicado su intención de recibir la beca educativa, por lo que “únicamente se esperaría […] la formalización de la comunicación de la carrera universitaria que haya decidido estudiar, o en su caso, su opción de estudios técnicos o formación</w:t>
      </w:r>
      <w:r>
        <w:rPr>
          <w:spacing w:val="-14"/>
          <w:sz w:val="20"/>
        </w:rPr>
        <w:t> </w:t>
      </w:r>
      <w:r>
        <w:rPr>
          <w:sz w:val="20"/>
        </w:rPr>
        <w:t>vocacional”.</w:t>
      </w:r>
    </w:p>
    <w:p>
      <w:pPr>
        <w:pStyle w:val="BodyText"/>
        <w:spacing w:before="11"/>
        <w:rPr>
          <w:sz w:val="19"/>
        </w:rPr>
      </w:pPr>
    </w:p>
    <w:p>
      <w:pPr>
        <w:pStyle w:val="Heading2"/>
        <w:numPr>
          <w:ilvl w:val="2"/>
          <w:numId w:val="2"/>
        </w:numPr>
        <w:tabs>
          <w:tab w:pos="1279" w:val="left" w:leader="none"/>
        </w:tabs>
        <w:spacing w:line="240" w:lineRule="auto" w:before="1" w:after="0"/>
        <w:ind w:left="1278" w:right="0" w:hanging="438"/>
        <w:jc w:val="left"/>
        <w:rPr>
          <w:i/>
        </w:rPr>
      </w:pPr>
      <w:r>
        <w:rPr>
          <w:i/>
        </w:rPr>
        <w:t>Consideraciones de la</w:t>
      </w:r>
      <w:r>
        <w:rPr>
          <w:i/>
          <w:spacing w:val="-9"/>
        </w:rPr>
        <w:t> </w:t>
      </w:r>
      <w:r>
        <w:rPr>
          <w:i/>
        </w:rPr>
        <w:t>Corte</w:t>
      </w:r>
    </w:p>
    <w:p>
      <w:pPr>
        <w:pStyle w:val="BodyText"/>
        <w:rPr>
          <w:b/>
          <w:i/>
        </w:rPr>
      </w:pPr>
    </w:p>
    <w:p>
      <w:pPr>
        <w:pStyle w:val="ListParagraph"/>
        <w:numPr>
          <w:ilvl w:val="0"/>
          <w:numId w:val="3"/>
        </w:numPr>
        <w:tabs>
          <w:tab w:pos="840" w:val="left" w:leader="none"/>
        </w:tabs>
        <w:spacing w:line="240" w:lineRule="auto" w:before="0" w:after="0"/>
        <w:ind w:left="120" w:right="116" w:firstLine="0"/>
        <w:jc w:val="both"/>
        <w:rPr>
          <w:sz w:val="20"/>
        </w:rPr>
      </w:pPr>
      <w:r>
        <w:rPr>
          <w:sz w:val="20"/>
        </w:rPr>
        <w:t>En el párrafo 279 de la Sentencia, el Tribunal dispuso el otorgamiento de becas educativas a los dos hijos de Manuela de la manera</w:t>
      </w:r>
      <w:r>
        <w:rPr>
          <w:spacing w:val="-8"/>
          <w:sz w:val="20"/>
        </w:rPr>
        <w:t> </w:t>
      </w:r>
      <w:r>
        <w:rPr>
          <w:sz w:val="20"/>
        </w:rPr>
        <w:t>siguiente:</w:t>
      </w:r>
    </w:p>
    <w:p>
      <w:pPr>
        <w:pStyle w:val="BodyText"/>
      </w:pPr>
    </w:p>
    <w:p>
      <w:pPr>
        <w:pStyle w:val="BodyText"/>
      </w:pPr>
    </w:p>
    <w:p>
      <w:pPr>
        <w:pStyle w:val="BodyText"/>
        <w:spacing w:before="10"/>
        <w:rPr>
          <w:sz w:val="13"/>
        </w:rPr>
      </w:pPr>
      <w:r>
        <w:rPr/>
        <w:pict>
          <v:line style="position:absolute;mso-position-horizontal-relative:page;mso-position-vertical-relative:paragraph;z-index:1096;mso-wrap-distance-left:0;mso-wrap-distance-right:0" from="54pt,10.672674pt" to="198.02pt,10.672674pt" stroked="true" strokeweight=".599980pt" strokecolor="#000000">
            <v:stroke dashstyle="solid"/>
            <w10:wrap type="topAndBottom"/>
          </v:line>
        </w:pict>
      </w:r>
    </w:p>
    <w:p>
      <w:pPr>
        <w:tabs>
          <w:tab w:pos="839" w:val="left" w:leader="none"/>
        </w:tabs>
        <w:spacing w:before="67"/>
        <w:ind w:left="120" w:right="117" w:firstLine="0"/>
        <w:jc w:val="both"/>
        <w:rPr>
          <w:sz w:val="16"/>
        </w:rPr>
      </w:pPr>
      <w:r>
        <w:rPr>
          <w:position w:val="6"/>
          <w:sz w:val="10"/>
        </w:rPr>
        <w:t>5</w:t>
        <w:tab/>
      </w:r>
      <w:r>
        <w:rPr>
          <w:i/>
          <w:sz w:val="16"/>
        </w:rPr>
        <w:t>Cfr.</w:t>
      </w:r>
      <w:r>
        <w:rPr>
          <w:i/>
          <w:spacing w:val="-6"/>
          <w:sz w:val="16"/>
        </w:rPr>
        <w:t> </w:t>
      </w:r>
      <w:r>
        <w:rPr>
          <w:i/>
          <w:sz w:val="16"/>
        </w:rPr>
        <w:t>Caso</w:t>
      </w:r>
      <w:r>
        <w:rPr>
          <w:i/>
          <w:spacing w:val="-5"/>
          <w:sz w:val="16"/>
        </w:rPr>
        <w:t> </w:t>
      </w:r>
      <w:r>
        <w:rPr>
          <w:i/>
          <w:sz w:val="16"/>
        </w:rPr>
        <w:t>Salvador</w:t>
      </w:r>
      <w:r>
        <w:rPr>
          <w:i/>
          <w:spacing w:val="-6"/>
          <w:sz w:val="16"/>
        </w:rPr>
        <w:t> </w:t>
      </w:r>
      <w:r>
        <w:rPr>
          <w:i/>
          <w:sz w:val="16"/>
        </w:rPr>
        <w:t>Chiriboga</w:t>
      </w:r>
      <w:r>
        <w:rPr>
          <w:i/>
          <w:spacing w:val="-6"/>
          <w:sz w:val="16"/>
        </w:rPr>
        <w:t> </w:t>
      </w:r>
      <w:r>
        <w:rPr>
          <w:i/>
          <w:sz w:val="16"/>
        </w:rPr>
        <w:t>Vs.</w:t>
      </w:r>
      <w:r>
        <w:rPr>
          <w:i/>
          <w:spacing w:val="-7"/>
          <w:sz w:val="16"/>
        </w:rPr>
        <w:t> </w:t>
      </w:r>
      <w:r>
        <w:rPr>
          <w:i/>
          <w:sz w:val="16"/>
        </w:rPr>
        <w:t>Ecuador.</w:t>
      </w:r>
      <w:r>
        <w:rPr>
          <w:i/>
          <w:spacing w:val="-6"/>
          <w:sz w:val="16"/>
        </w:rPr>
        <w:t> </w:t>
      </w:r>
      <w:r>
        <w:rPr>
          <w:i/>
          <w:sz w:val="16"/>
        </w:rPr>
        <w:t>Interpretación</w:t>
      </w:r>
      <w:r>
        <w:rPr>
          <w:i/>
          <w:spacing w:val="-5"/>
          <w:sz w:val="16"/>
        </w:rPr>
        <w:t> </w:t>
      </w:r>
      <w:r>
        <w:rPr>
          <w:i/>
          <w:sz w:val="16"/>
        </w:rPr>
        <w:t>de</w:t>
      </w:r>
      <w:r>
        <w:rPr>
          <w:i/>
          <w:spacing w:val="-6"/>
          <w:sz w:val="16"/>
        </w:rPr>
        <w:t> </w:t>
      </w:r>
      <w:r>
        <w:rPr>
          <w:i/>
          <w:sz w:val="16"/>
        </w:rPr>
        <w:t>la</w:t>
      </w:r>
      <w:r>
        <w:rPr>
          <w:i/>
          <w:spacing w:val="-6"/>
          <w:sz w:val="16"/>
        </w:rPr>
        <w:t> </w:t>
      </w:r>
      <w:r>
        <w:rPr>
          <w:i/>
          <w:sz w:val="16"/>
        </w:rPr>
        <w:t>Sentencia</w:t>
      </w:r>
      <w:r>
        <w:rPr>
          <w:i/>
          <w:spacing w:val="-6"/>
          <w:sz w:val="16"/>
        </w:rPr>
        <w:t> </w:t>
      </w:r>
      <w:r>
        <w:rPr>
          <w:i/>
          <w:sz w:val="16"/>
        </w:rPr>
        <w:t>de</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i/>
          <w:spacing w:val="-2"/>
          <w:sz w:val="16"/>
        </w:rPr>
        <w:t> </w:t>
      </w:r>
      <w:r>
        <w:rPr>
          <w:sz w:val="16"/>
        </w:rPr>
        <w:t>Sentencia</w:t>
      </w:r>
      <w:r>
        <w:rPr>
          <w:spacing w:val="-5"/>
          <w:sz w:val="16"/>
        </w:rPr>
        <w:t> </w:t>
      </w:r>
      <w:r>
        <w:rPr>
          <w:sz w:val="16"/>
        </w:rPr>
        <w:t>de</w:t>
      </w:r>
      <w:r>
        <w:rPr>
          <w:spacing w:val="-6"/>
          <w:sz w:val="16"/>
        </w:rPr>
        <w:t> </w:t>
      </w:r>
      <w:r>
        <w:rPr>
          <w:sz w:val="16"/>
        </w:rPr>
        <w:t>29</w:t>
      </w:r>
      <w:r>
        <w:rPr>
          <w:w w:val="99"/>
          <w:sz w:val="16"/>
        </w:rPr>
        <w:t> </w:t>
      </w:r>
      <w:r>
        <w:rPr>
          <w:sz w:val="16"/>
        </w:rPr>
        <w:t>de agosto de 2011. Serie C No. 230, párr. 30, y </w:t>
      </w:r>
      <w:r>
        <w:rPr>
          <w:i/>
          <w:sz w:val="16"/>
        </w:rPr>
        <w:t>Caso Casa Nina Vs. Perú. Interpretación de la Sentencia de Excepciones </w:t>
      </w:r>
      <w:r>
        <w:rPr>
          <w:i/>
          <w:sz w:val="16"/>
        </w:rPr>
        <w:t>preliminares, Fondo, Reparaciones y Costas, supra</w:t>
      </w:r>
      <w:r>
        <w:rPr>
          <w:sz w:val="16"/>
        </w:rPr>
        <w:t>, párr.</w:t>
      </w:r>
      <w:r>
        <w:rPr>
          <w:spacing w:val="-16"/>
          <w:sz w:val="16"/>
        </w:rPr>
        <w:t> </w:t>
      </w:r>
      <w:r>
        <w:rPr>
          <w:sz w:val="16"/>
        </w:rPr>
        <w:t>11.</w:t>
      </w:r>
    </w:p>
    <w:p>
      <w:pPr>
        <w:tabs>
          <w:tab w:pos="839" w:val="left" w:leader="none"/>
        </w:tabs>
        <w:spacing w:before="120"/>
        <w:ind w:left="120" w:right="119" w:firstLine="0"/>
        <w:jc w:val="both"/>
        <w:rPr>
          <w:sz w:val="16"/>
        </w:rPr>
      </w:pPr>
      <w:r>
        <w:rPr>
          <w:position w:val="6"/>
          <w:sz w:val="10"/>
        </w:rPr>
        <w:t>6</w:t>
        <w:tab/>
      </w:r>
      <w:r>
        <w:rPr>
          <w:i/>
          <w:sz w:val="16"/>
        </w:rPr>
        <w:t>Cfr.</w:t>
      </w:r>
      <w:r>
        <w:rPr>
          <w:i/>
          <w:spacing w:val="-8"/>
          <w:sz w:val="16"/>
        </w:rPr>
        <w:t> </w:t>
      </w:r>
      <w:r>
        <w:rPr>
          <w:i/>
          <w:sz w:val="16"/>
        </w:rPr>
        <w:t>Caso</w:t>
      </w:r>
      <w:r>
        <w:rPr>
          <w:i/>
          <w:spacing w:val="-6"/>
          <w:sz w:val="16"/>
        </w:rPr>
        <w:t> </w:t>
      </w:r>
      <w:r>
        <w:rPr>
          <w:i/>
          <w:sz w:val="16"/>
        </w:rPr>
        <w:t>Escher</w:t>
      </w:r>
      <w:r>
        <w:rPr>
          <w:i/>
          <w:spacing w:val="-7"/>
          <w:sz w:val="16"/>
        </w:rPr>
        <w:t> </w:t>
      </w:r>
      <w:r>
        <w:rPr>
          <w:i/>
          <w:sz w:val="16"/>
        </w:rPr>
        <w:t>y</w:t>
      </w:r>
      <w:r>
        <w:rPr>
          <w:i/>
          <w:spacing w:val="-7"/>
          <w:sz w:val="16"/>
        </w:rPr>
        <w:t> </w:t>
      </w:r>
      <w:r>
        <w:rPr>
          <w:i/>
          <w:sz w:val="16"/>
        </w:rPr>
        <w:t>otros</w:t>
      </w:r>
      <w:r>
        <w:rPr>
          <w:i/>
          <w:spacing w:val="-6"/>
          <w:sz w:val="16"/>
        </w:rPr>
        <w:t> </w:t>
      </w:r>
      <w:r>
        <w:rPr>
          <w:i/>
          <w:sz w:val="16"/>
        </w:rPr>
        <w:t>Vs.</w:t>
      </w:r>
      <w:r>
        <w:rPr>
          <w:i/>
          <w:spacing w:val="-6"/>
          <w:sz w:val="16"/>
        </w:rPr>
        <w:t> </w:t>
      </w:r>
      <w:r>
        <w:rPr>
          <w:i/>
          <w:sz w:val="16"/>
        </w:rPr>
        <w:t>Brasil.</w:t>
      </w:r>
      <w:r>
        <w:rPr>
          <w:i/>
          <w:spacing w:val="-8"/>
          <w:sz w:val="16"/>
        </w:rPr>
        <w:t> </w:t>
      </w:r>
      <w:r>
        <w:rPr>
          <w:i/>
          <w:sz w:val="16"/>
        </w:rPr>
        <w:t>Interpretación</w:t>
      </w:r>
      <w:r>
        <w:rPr>
          <w:i/>
          <w:spacing w:val="-7"/>
          <w:sz w:val="16"/>
        </w:rPr>
        <w:t> </w:t>
      </w:r>
      <w:r>
        <w:rPr>
          <w:i/>
          <w:sz w:val="16"/>
        </w:rPr>
        <w:t>de</w:t>
      </w:r>
      <w:r>
        <w:rPr>
          <w:i/>
          <w:spacing w:val="-7"/>
          <w:sz w:val="16"/>
        </w:rPr>
        <w:t> </w:t>
      </w:r>
      <w:r>
        <w:rPr>
          <w:i/>
          <w:sz w:val="16"/>
        </w:rPr>
        <w:t>la</w:t>
      </w:r>
      <w:r>
        <w:rPr>
          <w:i/>
          <w:spacing w:val="-7"/>
          <w:sz w:val="16"/>
        </w:rPr>
        <w:t> </w:t>
      </w:r>
      <w:r>
        <w:rPr>
          <w:i/>
          <w:sz w:val="16"/>
        </w:rPr>
        <w:t>Sentencia</w:t>
      </w:r>
      <w:r>
        <w:rPr>
          <w:i/>
          <w:spacing w:val="-7"/>
          <w:sz w:val="16"/>
        </w:rPr>
        <w:t> </w:t>
      </w:r>
      <w:r>
        <w:rPr>
          <w:i/>
          <w:sz w:val="16"/>
        </w:rPr>
        <w:t>de</w:t>
      </w:r>
      <w:r>
        <w:rPr>
          <w:i/>
          <w:spacing w:val="-7"/>
          <w:sz w:val="16"/>
        </w:rPr>
        <w:t> </w:t>
      </w:r>
      <w:r>
        <w:rPr>
          <w:i/>
          <w:sz w:val="16"/>
        </w:rPr>
        <w:t>Excepciones</w:t>
      </w:r>
      <w:r>
        <w:rPr>
          <w:i/>
          <w:spacing w:val="-7"/>
          <w:sz w:val="16"/>
        </w:rPr>
        <w:t> </w:t>
      </w:r>
      <w:r>
        <w:rPr>
          <w:i/>
          <w:sz w:val="16"/>
        </w:rPr>
        <w:t>Preliminares,</w:t>
      </w:r>
      <w:r>
        <w:rPr>
          <w:i/>
          <w:spacing w:val="-7"/>
          <w:sz w:val="16"/>
        </w:rPr>
        <w:t> </w:t>
      </w:r>
      <w:r>
        <w:rPr>
          <w:i/>
          <w:sz w:val="16"/>
        </w:rPr>
        <w:t>Fondo,</w:t>
      </w:r>
      <w:r>
        <w:rPr>
          <w:i/>
          <w:spacing w:val="-7"/>
          <w:sz w:val="16"/>
        </w:rPr>
        <w:t> </w:t>
      </w:r>
      <w:r>
        <w:rPr>
          <w:i/>
          <w:sz w:val="16"/>
        </w:rPr>
        <w:t>Reparaciones</w:t>
      </w:r>
      <w:r>
        <w:rPr>
          <w:i/>
          <w:w w:val="99"/>
          <w:sz w:val="16"/>
        </w:rPr>
        <w:t> </w:t>
      </w:r>
      <w:r>
        <w:rPr>
          <w:i/>
          <w:sz w:val="16"/>
        </w:rPr>
        <w:t>y Costas</w:t>
      </w:r>
      <w:r>
        <w:rPr>
          <w:sz w:val="16"/>
        </w:rPr>
        <w:t>. Sentencia de 20 de noviembre de 2009. Serie C No. 208, párr. 11, y </w:t>
      </w:r>
      <w:r>
        <w:rPr>
          <w:i/>
          <w:sz w:val="16"/>
        </w:rPr>
        <w:t>Caso Casa Nina Vs. Perú. Interpretación de la </w:t>
      </w:r>
      <w:r>
        <w:rPr>
          <w:i/>
          <w:sz w:val="16"/>
        </w:rPr>
        <w:t>Sentencia de Excepciones preliminares, Fondo, Reparaciones y Costas, supra</w:t>
      </w:r>
      <w:r>
        <w:rPr>
          <w:sz w:val="16"/>
        </w:rPr>
        <w:t>, párr.</w:t>
      </w:r>
      <w:r>
        <w:rPr>
          <w:spacing w:val="-20"/>
          <w:sz w:val="16"/>
        </w:rPr>
        <w:t> </w:t>
      </w:r>
      <w:r>
        <w:rPr>
          <w:sz w:val="16"/>
        </w:rPr>
        <w:t>11.</w:t>
      </w:r>
    </w:p>
    <w:p>
      <w:pPr>
        <w:spacing w:after="0"/>
        <w:jc w:val="both"/>
        <w:rPr>
          <w:sz w:val="16"/>
        </w:rPr>
        <w:sectPr>
          <w:pgSz w:w="12240" w:h="15840"/>
          <w:pgMar w:header="0" w:footer="994" w:top="1360" w:bottom="1180" w:left="960" w:right="960"/>
        </w:sectPr>
      </w:pPr>
    </w:p>
    <w:p>
      <w:pPr>
        <w:spacing w:before="80"/>
        <w:ind w:left="687" w:right="1016" w:firstLine="0"/>
        <w:jc w:val="both"/>
        <w:rPr>
          <w:sz w:val="18"/>
        </w:rPr>
      </w:pPr>
      <w:r>
        <w:rPr>
          <w:sz w:val="18"/>
        </w:rPr>
        <w:t>[…] este Tribunal considera oportuno ordenar que el Estado otorgue una beca en instituciones de educación primaria, secundaria, técnica y superior, de carácter pública o privada en El Salvador,</w:t>
      </w:r>
      <w:r>
        <w:rPr>
          <w:spacing w:val="-11"/>
          <w:sz w:val="18"/>
        </w:rPr>
        <w:t> </w:t>
      </w:r>
      <w:r>
        <w:rPr>
          <w:sz w:val="18"/>
        </w:rPr>
        <w:t>a</w:t>
      </w:r>
      <w:r>
        <w:rPr>
          <w:spacing w:val="-12"/>
          <w:sz w:val="18"/>
        </w:rPr>
        <w:t> </w:t>
      </w:r>
      <w:r>
        <w:rPr>
          <w:sz w:val="18"/>
        </w:rPr>
        <w:t>favor</w:t>
      </w:r>
      <w:r>
        <w:rPr>
          <w:spacing w:val="-12"/>
          <w:sz w:val="18"/>
        </w:rPr>
        <w:t> </w:t>
      </w:r>
      <w:r>
        <w:rPr>
          <w:sz w:val="18"/>
        </w:rPr>
        <w:t>de</w:t>
      </w:r>
      <w:r>
        <w:rPr>
          <w:spacing w:val="-12"/>
          <w:sz w:val="18"/>
        </w:rPr>
        <w:t> </w:t>
      </w:r>
      <w:r>
        <w:rPr>
          <w:sz w:val="18"/>
        </w:rPr>
        <w:t>los</w:t>
      </w:r>
      <w:r>
        <w:rPr>
          <w:spacing w:val="-10"/>
          <w:sz w:val="18"/>
        </w:rPr>
        <w:t> </w:t>
      </w:r>
      <w:r>
        <w:rPr>
          <w:sz w:val="18"/>
        </w:rPr>
        <w:t>dos</w:t>
      </w:r>
      <w:r>
        <w:rPr>
          <w:spacing w:val="-12"/>
          <w:sz w:val="18"/>
        </w:rPr>
        <w:t> </w:t>
      </w:r>
      <w:r>
        <w:rPr>
          <w:sz w:val="18"/>
        </w:rPr>
        <w:t>hijos</w:t>
      </w:r>
      <w:r>
        <w:rPr>
          <w:spacing w:val="-12"/>
          <w:sz w:val="18"/>
        </w:rPr>
        <w:t> </w:t>
      </w:r>
      <w:r>
        <w:rPr>
          <w:sz w:val="18"/>
        </w:rPr>
        <w:t>de</w:t>
      </w:r>
      <w:r>
        <w:rPr>
          <w:spacing w:val="-12"/>
          <w:sz w:val="18"/>
        </w:rPr>
        <w:t> </w:t>
      </w:r>
      <w:r>
        <w:rPr>
          <w:sz w:val="18"/>
        </w:rPr>
        <w:t>Manuela,</w:t>
      </w:r>
      <w:r>
        <w:rPr>
          <w:spacing w:val="-11"/>
          <w:sz w:val="18"/>
        </w:rPr>
        <w:t> </w:t>
      </w:r>
      <w:r>
        <w:rPr>
          <w:sz w:val="18"/>
        </w:rPr>
        <w:t>concertada</w:t>
      </w:r>
      <w:r>
        <w:rPr>
          <w:spacing w:val="-12"/>
          <w:sz w:val="18"/>
        </w:rPr>
        <w:t> </w:t>
      </w:r>
      <w:r>
        <w:rPr>
          <w:sz w:val="18"/>
        </w:rPr>
        <w:t>entre</w:t>
      </w:r>
      <w:r>
        <w:rPr>
          <w:spacing w:val="-11"/>
          <w:sz w:val="18"/>
        </w:rPr>
        <w:t> </w:t>
      </w:r>
      <w:r>
        <w:rPr>
          <w:sz w:val="18"/>
        </w:rPr>
        <w:t>éstos</w:t>
      </w:r>
      <w:r>
        <w:rPr>
          <w:spacing w:val="-12"/>
          <w:sz w:val="18"/>
        </w:rPr>
        <w:t> </w:t>
      </w:r>
      <w:r>
        <w:rPr>
          <w:sz w:val="18"/>
        </w:rPr>
        <w:t>y</w:t>
      </w:r>
      <w:r>
        <w:rPr>
          <w:spacing w:val="-12"/>
          <w:sz w:val="18"/>
        </w:rPr>
        <w:t> </w:t>
      </w:r>
      <w:r>
        <w:rPr>
          <w:sz w:val="18"/>
        </w:rPr>
        <w:t>el</w:t>
      </w:r>
      <w:r>
        <w:rPr>
          <w:spacing w:val="-12"/>
          <w:sz w:val="18"/>
        </w:rPr>
        <w:t> </w:t>
      </w:r>
      <w:r>
        <w:rPr>
          <w:sz w:val="18"/>
        </w:rPr>
        <w:t>Estado,</w:t>
      </w:r>
      <w:r>
        <w:rPr>
          <w:spacing w:val="-11"/>
          <w:sz w:val="18"/>
        </w:rPr>
        <w:t> </w:t>
      </w:r>
      <w:r>
        <w:rPr>
          <w:sz w:val="18"/>
        </w:rPr>
        <w:t>para</w:t>
      </w:r>
      <w:r>
        <w:rPr>
          <w:spacing w:val="-12"/>
          <w:sz w:val="18"/>
        </w:rPr>
        <w:t> </w:t>
      </w:r>
      <w:r>
        <w:rPr>
          <w:sz w:val="18"/>
        </w:rPr>
        <w:t>culminar la educación primaria y secundaria, y realizar estudios superiores técnicos o universitarios, ya sean de pregrado y/o posgrado, o bien para capacitarse en un oficio. Además, esta beca no deberá</w:t>
      </w:r>
      <w:r>
        <w:rPr>
          <w:spacing w:val="-7"/>
          <w:sz w:val="18"/>
        </w:rPr>
        <w:t> </w:t>
      </w:r>
      <w:r>
        <w:rPr>
          <w:sz w:val="18"/>
        </w:rPr>
        <w:t>estar</w:t>
      </w:r>
      <w:r>
        <w:rPr>
          <w:spacing w:val="-6"/>
          <w:sz w:val="18"/>
        </w:rPr>
        <w:t> </w:t>
      </w:r>
      <w:r>
        <w:rPr>
          <w:sz w:val="18"/>
        </w:rPr>
        <w:t>condicionada</w:t>
      </w:r>
      <w:r>
        <w:rPr>
          <w:spacing w:val="-6"/>
          <w:sz w:val="18"/>
        </w:rPr>
        <w:t> </w:t>
      </w:r>
      <w:r>
        <w:rPr>
          <w:sz w:val="18"/>
        </w:rPr>
        <w:t>a</w:t>
      </w:r>
      <w:r>
        <w:rPr>
          <w:spacing w:val="-7"/>
          <w:sz w:val="18"/>
        </w:rPr>
        <w:t> </w:t>
      </w:r>
      <w:r>
        <w:rPr>
          <w:sz w:val="18"/>
        </w:rPr>
        <w:t>la</w:t>
      </w:r>
      <w:r>
        <w:rPr>
          <w:spacing w:val="-6"/>
          <w:sz w:val="18"/>
        </w:rPr>
        <w:t> </w:t>
      </w:r>
      <w:r>
        <w:rPr>
          <w:sz w:val="18"/>
        </w:rPr>
        <w:t>obtención</w:t>
      </w:r>
      <w:r>
        <w:rPr>
          <w:spacing w:val="-8"/>
          <w:sz w:val="18"/>
        </w:rPr>
        <w:t> </w:t>
      </w:r>
      <w:r>
        <w:rPr>
          <w:sz w:val="18"/>
        </w:rPr>
        <w:t>de</w:t>
      </w:r>
      <w:r>
        <w:rPr>
          <w:spacing w:val="-7"/>
          <w:sz w:val="18"/>
        </w:rPr>
        <w:t> </w:t>
      </w:r>
      <w:r>
        <w:rPr>
          <w:sz w:val="18"/>
        </w:rPr>
        <w:t>calificaciones</w:t>
      </w:r>
      <w:r>
        <w:rPr>
          <w:spacing w:val="-8"/>
          <w:sz w:val="18"/>
        </w:rPr>
        <w:t> </w:t>
      </w:r>
      <w:r>
        <w:rPr>
          <w:sz w:val="18"/>
        </w:rPr>
        <w:t>que</w:t>
      </w:r>
      <w:r>
        <w:rPr>
          <w:spacing w:val="-7"/>
          <w:sz w:val="18"/>
        </w:rPr>
        <w:t> </w:t>
      </w:r>
      <w:r>
        <w:rPr>
          <w:sz w:val="18"/>
        </w:rPr>
        <w:t>les</w:t>
      </w:r>
      <w:r>
        <w:rPr>
          <w:spacing w:val="-5"/>
          <w:sz w:val="18"/>
        </w:rPr>
        <w:t> </w:t>
      </w:r>
      <w:r>
        <w:rPr>
          <w:sz w:val="18"/>
        </w:rPr>
        <w:t>haga</w:t>
      </w:r>
      <w:r>
        <w:rPr>
          <w:spacing w:val="-7"/>
          <w:sz w:val="18"/>
        </w:rPr>
        <w:t> </w:t>
      </w:r>
      <w:r>
        <w:rPr>
          <w:sz w:val="18"/>
        </w:rPr>
        <w:t>acreedores</w:t>
      </w:r>
      <w:r>
        <w:rPr>
          <w:spacing w:val="-7"/>
          <w:sz w:val="18"/>
        </w:rPr>
        <w:t> </w:t>
      </w:r>
      <w:r>
        <w:rPr>
          <w:sz w:val="18"/>
        </w:rPr>
        <w:t>de</w:t>
      </w:r>
      <w:r>
        <w:rPr>
          <w:spacing w:val="-7"/>
          <w:sz w:val="18"/>
        </w:rPr>
        <w:t> </w:t>
      </w:r>
      <w:r>
        <w:rPr>
          <w:sz w:val="18"/>
        </w:rPr>
        <w:t>una</w:t>
      </w:r>
      <w:r>
        <w:rPr>
          <w:spacing w:val="-7"/>
          <w:sz w:val="18"/>
        </w:rPr>
        <w:t> </w:t>
      </w:r>
      <w:r>
        <w:rPr>
          <w:sz w:val="18"/>
        </w:rPr>
        <w:t>beca de excelencia ni tampoco depender de su desempeño académico, y deberá otorgárseles, en cambio, en atención a su calidad de víctimas por las violaciones declaradas en la presente Sentencia. Dicha beca se otorgará desde el momento en que los beneficiarios la soliciten al Estado hasta la conclusión de sus estudios superiores técnicos o universitarios y deberá cubrir todos los gastos para la completa finalización de dichos estudios, incluyendo el material académico o educativo y los gastos de manutención. Las víctimas o sus representantes legales cuentan con un plazo de seis meses, contado a partir de la notificación de la […] Sentencia, para dar a conocer al Estado su intención de recibir dichas becas. Asimismo, cuentan con un plazo de 24 meses desde la finalización de sus estudios secundarios para informar sobre su voluntad</w:t>
      </w:r>
      <w:r>
        <w:rPr>
          <w:spacing w:val="-9"/>
          <w:sz w:val="18"/>
        </w:rPr>
        <w:t> </w:t>
      </w:r>
      <w:r>
        <w:rPr>
          <w:sz w:val="18"/>
        </w:rPr>
        <w:t>de</w:t>
      </w:r>
      <w:r>
        <w:rPr>
          <w:spacing w:val="-9"/>
          <w:sz w:val="18"/>
        </w:rPr>
        <w:t> </w:t>
      </w:r>
      <w:r>
        <w:rPr>
          <w:sz w:val="18"/>
        </w:rPr>
        <w:t>recibir</w:t>
      </w:r>
      <w:r>
        <w:rPr>
          <w:spacing w:val="-9"/>
          <w:sz w:val="18"/>
        </w:rPr>
        <w:t> </w:t>
      </w:r>
      <w:r>
        <w:rPr>
          <w:sz w:val="18"/>
        </w:rPr>
        <w:t>la</w:t>
      </w:r>
      <w:r>
        <w:rPr>
          <w:spacing w:val="-8"/>
          <w:sz w:val="18"/>
        </w:rPr>
        <w:t> </w:t>
      </w:r>
      <w:r>
        <w:rPr>
          <w:sz w:val="18"/>
        </w:rPr>
        <w:t>beca</w:t>
      </w:r>
      <w:r>
        <w:rPr>
          <w:spacing w:val="-7"/>
          <w:sz w:val="18"/>
        </w:rPr>
        <w:t> </w:t>
      </w:r>
      <w:r>
        <w:rPr>
          <w:sz w:val="18"/>
        </w:rPr>
        <w:t>para</w:t>
      </w:r>
      <w:r>
        <w:rPr>
          <w:spacing w:val="-9"/>
          <w:sz w:val="18"/>
        </w:rPr>
        <w:t> </w:t>
      </w:r>
      <w:r>
        <w:rPr>
          <w:sz w:val="18"/>
        </w:rPr>
        <w:t>sus</w:t>
      </w:r>
      <w:r>
        <w:rPr>
          <w:spacing w:val="-9"/>
          <w:sz w:val="18"/>
        </w:rPr>
        <w:t> </w:t>
      </w:r>
      <w:r>
        <w:rPr>
          <w:sz w:val="18"/>
        </w:rPr>
        <w:t>estudios</w:t>
      </w:r>
      <w:r>
        <w:rPr>
          <w:spacing w:val="-7"/>
          <w:sz w:val="18"/>
        </w:rPr>
        <w:t> </w:t>
      </w:r>
      <w:r>
        <w:rPr>
          <w:sz w:val="18"/>
        </w:rPr>
        <w:t>técnicos</w:t>
      </w:r>
      <w:r>
        <w:rPr>
          <w:spacing w:val="-9"/>
          <w:sz w:val="18"/>
        </w:rPr>
        <w:t> </w:t>
      </w:r>
      <w:r>
        <w:rPr>
          <w:sz w:val="18"/>
        </w:rPr>
        <w:t>o</w:t>
      </w:r>
      <w:r>
        <w:rPr>
          <w:spacing w:val="-8"/>
          <w:sz w:val="18"/>
        </w:rPr>
        <w:t> </w:t>
      </w:r>
      <w:r>
        <w:rPr>
          <w:sz w:val="18"/>
        </w:rPr>
        <w:t>universitarios,</w:t>
      </w:r>
      <w:r>
        <w:rPr>
          <w:spacing w:val="-9"/>
          <w:sz w:val="18"/>
        </w:rPr>
        <w:t> </w:t>
      </w:r>
      <w:r>
        <w:rPr>
          <w:sz w:val="18"/>
        </w:rPr>
        <w:t>así</w:t>
      </w:r>
      <w:r>
        <w:rPr>
          <w:spacing w:val="-9"/>
          <w:sz w:val="18"/>
        </w:rPr>
        <w:t> </w:t>
      </w:r>
      <w:r>
        <w:rPr>
          <w:sz w:val="18"/>
        </w:rPr>
        <w:t>como</w:t>
      </w:r>
      <w:r>
        <w:rPr>
          <w:spacing w:val="-9"/>
          <w:sz w:val="18"/>
        </w:rPr>
        <w:t> </w:t>
      </w:r>
      <w:r>
        <w:rPr>
          <w:sz w:val="18"/>
        </w:rPr>
        <w:t>sobre</w:t>
      </w:r>
      <w:r>
        <w:rPr>
          <w:spacing w:val="-9"/>
          <w:sz w:val="18"/>
        </w:rPr>
        <w:t> </w:t>
      </w:r>
      <w:r>
        <w:rPr>
          <w:sz w:val="18"/>
        </w:rPr>
        <w:t>la</w:t>
      </w:r>
      <w:r>
        <w:rPr>
          <w:spacing w:val="-8"/>
          <w:sz w:val="18"/>
        </w:rPr>
        <w:t> </w:t>
      </w:r>
      <w:r>
        <w:rPr>
          <w:sz w:val="18"/>
        </w:rPr>
        <w:t>carrera que decidieron realizar en dicho</w:t>
      </w:r>
      <w:r>
        <w:rPr>
          <w:spacing w:val="-7"/>
          <w:sz w:val="18"/>
        </w:rPr>
        <w:t> </w:t>
      </w:r>
      <w:r>
        <w:rPr>
          <w:sz w:val="18"/>
        </w:rPr>
        <w:t>nivel.</w:t>
      </w:r>
    </w:p>
    <w:p>
      <w:pPr>
        <w:pStyle w:val="BodyText"/>
        <w:spacing w:before="11"/>
        <w:rPr>
          <w:sz w:val="17"/>
        </w:rPr>
      </w:pPr>
    </w:p>
    <w:p>
      <w:pPr>
        <w:pStyle w:val="ListParagraph"/>
        <w:numPr>
          <w:ilvl w:val="0"/>
          <w:numId w:val="3"/>
        </w:numPr>
        <w:tabs>
          <w:tab w:pos="840" w:val="left" w:leader="none"/>
        </w:tabs>
        <w:spacing w:line="240" w:lineRule="auto" w:before="0" w:after="0"/>
        <w:ind w:left="120" w:right="115" w:firstLine="0"/>
        <w:jc w:val="both"/>
        <w:rPr>
          <w:sz w:val="20"/>
        </w:rPr>
      </w:pPr>
      <w:r>
        <w:rPr>
          <w:sz w:val="20"/>
        </w:rPr>
        <w:t>En relación con los plazos establecidos en este párrafo, el Tribunal considera que es procedente</w:t>
      </w:r>
      <w:r>
        <w:rPr>
          <w:spacing w:val="-9"/>
          <w:sz w:val="20"/>
        </w:rPr>
        <w:t> </w:t>
      </w:r>
      <w:r>
        <w:rPr>
          <w:sz w:val="20"/>
        </w:rPr>
        <w:t>realizar</w:t>
      </w:r>
      <w:r>
        <w:rPr>
          <w:spacing w:val="-8"/>
          <w:sz w:val="20"/>
        </w:rPr>
        <w:t> </w:t>
      </w:r>
      <w:r>
        <w:rPr>
          <w:sz w:val="20"/>
        </w:rPr>
        <w:t>una</w:t>
      </w:r>
      <w:r>
        <w:rPr>
          <w:spacing w:val="-8"/>
          <w:sz w:val="20"/>
        </w:rPr>
        <w:t> </w:t>
      </w:r>
      <w:r>
        <w:rPr>
          <w:sz w:val="20"/>
        </w:rPr>
        <w:t>aclaración</w:t>
      </w:r>
      <w:r>
        <w:rPr>
          <w:spacing w:val="-8"/>
          <w:sz w:val="20"/>
        </w:rPr>
        <w:t> </w:t>
      </w:r>
      <w:r>
        <w:rPr>
          <w:sz w:val="20"/>
        </w:rPr>
        <w:t>al</w:t>
      </w:r>
      <w:r>
        <w:rPr>
          <w:spacing w:val="-7"/>
          <w:sz w:val="20"/>
        </w:rPr>
        <w:t> </w:t>
      </w:r>
      <w:r>
        <w:rPr>
          <w:sz w:val="20"/>
        </w:rPr>
        <w:t>respecto.</w:t>
      </w:r>
      <w:r>
        <w:rPr>
          <w:spacing w:val="-8"/>
          <w:sz w:val="20"/>
        </w:rPr>
        <w:t> </w:t>
      </w:r>
      <w:r>
        <w:rPr>
          <w:sz w:val="20"/>
        </w:rPr>
        <w:t>La</w:t>
      </w:r>
      <w:r>
        <w:rPr>
          <w:spacing w:val="-7"/>
          <w:sz w:val="20"/>
        </w:rPr>
        <w:t> </w:t>
      </w:r>
      <w:r>
        <w:rPr>
          <w:sz w:val="20"/>
        </w:rPr>
        <w:t>medida</w:t>
      </w:r>
      <w:r>
        <w:rPr>
          <w:spacing w:val="-9"/>
          <w:sz w:val="20"/>
        </w:rPr>
        <w:t> </w:t>
      </w:r>
      <w:r>
        <w:rPr>
          <w:sz w:val="20"/>
        </w:rPr>
        <w:t>de</w:t>
      </w:r>
      <w:r>
        <w:rPr>
          <w:spacing w:val="-6"/>
          <w:sz w:val="20"/>
        </w:rPr>
        <w:t> </w:t>
      </w:r>
      <w:r>
        <w:rPr>
          <w:sz w:val="20"/>
        </w:rPr>
        <w:t>reparación</w:t>
      </w:r>
      <w:r>
        <w:rPr>
          <w:spacing w:val="-7"/>
          <w:sz w:val="20"/>
        </w:rPr>
        <w:t> </w:t>
      </w:r>
      <w:r>
        <w:rPr>
          <w:sz w:val="20"/>
        </w:rPr>
        <w:t>ordenada</w:t>
      </w:r>
      <w:r>
        <w:rPr>
          <w:spacing w:val="-7"/>
          <w:sz w:val="20"/>
        </w:rPr>
        <w:t> </w:t>
      </w:r>
      <w:r>
        <w:rPr>
          <w:sz w:val="20"/>
        </w:rPr>
        <w:t>consiste</w:t>
      </w:r>
      <w:r>
        <w:rPr>
          <w:spacing w:val="-7"/>
          <w:sz w:val="20"/>
        </w:rPr>
        <w:t> </w:t>
      </w:r>
      <w:r>
        <w:rPr>
          <w:sz w:val="20"/>
        </w:rPr>
        <w:t>en</w:t>
      </w:r>
      <w:r>
        <w:rPr>
          <w:spacing w:val="-7"/>
          <w:sz w:val="20"/>
        </w:rPr>
        <w:t> </w:t>
      </w:r>
      <w:r>
        <w:rPr>
          <w:sz w:val="20"/>
        </w:rPr>
        <w:t>que</w:t>
      </w:r>
      <w:r>
        <w:rPr>
          <w:spacing w:val="-7"/>
          <w:sz w:val="20"/>
        </w:rPr>
        <w:t> </w:t>
      </w:r>
      <w:r>
        <w:rPr>
          <w:sz w:val="20"/>
        </w:rPr>
        <w:t>el Estado otorgue becas a favor de los dos hijos de Manuela para que culminen la educación primaria y secundaria y realicen estudios superiores técnicos o universitarios o bien para capacitarse en un oficio. En este sentido, se aclara que el plazo de seis meses dispuesto en el párrafo 279 de la Sentencia se refiere al tiempo con el que cuentan las víctimas o sus representantes para</w:t>
      </w:r>
      <w:r>
        <w:rPr>
          <w:spacing w:val="-25"/>
          <w:sz w:val="20"/>
        </w:rPr>
        <w:t> </w:t>
      </w:r>
      <w:r>
        <w:rPr>
          <w:sz w:val="20"/>
        </w:rPr>
        <w:t>manifestar al</w:t>
      </w:r>
      <w:r>
        <w:rPr>
          <w:spacing w:val="-14"/>
          <w:sz w:val="20"/>
        </w:rPr>
        <w:t> </w:t>
      </w:r>
      <w:r>
        <w:rPr>
          <w:sz w:val="20"/>
        </w:rPr>
        <w:t>Estado</w:t>
      </w:r>
      <w:r>
        <w:rPr>
          <w:spacing w:val="-14"/>
          <w:sz w:val="20"/>
        </w:rPr>
        <w:t> </w:t>
      </w:r>
      <w:r>
        <w:rPr>
          <w:sz w:val="20"/>
        </w:rPr>
        <w:t>su</w:t>
      </w:r>
      <w:r>
        <w:rPr>
          <w:spacing w:val="-15"/>
          <w:sz w:val="20"/>
        </w:rPr>
        <w:t> </w:t>
      </w:r>
      <w:r>
        <w:rPr>
          <w:sz w:val="20"/>
        </w:rPr>
        <w:t>intención</w:t>
      </w:r>
      <w:r>
        <w:rPr>
          <w:spacing w:val="-14"/>
          <w:sz w:val="20"/>
        </w:rPr>
        <w:t> </w:t>
      </w:r>
      <w:r>
        <w:rPr>
          <w:sz w:val="20"/>
        </w:rPr>
        <w:t>de</w:t>
      </w:r>
      <w:r>
        <w:rPr>
          <w:spacing w:val="-13"/>
          <w:sz w:val="20"/>
        </w:rPr>
        <w:t> </w:t>
      </w:r>
      <w:r>
        <w:rPr>
          <w:sz w:val="20"/>
        </w:rPr>
        <w:t>ser</w:t>
      </w:r>
      <w:r>
        <w:rPr>
          <w:spacing w:val="-14"/>
          <w:sz w:val="20"/>
        </w:rPr>
        <w:t> </w:t>
      </w:r>
      <w:r>
        <w:rPr>
          <w:sz w:val="20"/>
        </w:rPr>
        <w:t>beneficiarios</w:t>
      </w:r>
      <w:r>
        <w:rPr>
          <w:spacing w:val="-14"/>
          <w:sz w:val="20"/>
        </w:rPr>
        <w:t> </w:t>
      </w:r>
      <w:r>
        <w:rPr>
          <w:sz w:val="20"/>
        </w:rPr>
        <w:t>de</w:t>
      </w:r>
      <w:r>
        <w:rPr>
          <w:spacing w:val="-13"/>
          <w:sz w:val="20"/>
        </w:rPr>
        <w:t> </w:t>
      </w:r>
      <w:r>
        <w:rPr>
          <w:sz w:val="20"/>
        </w:rPr>
        <w:t>las</w:t>
      </w:r>
      <w:r>
        <w:rPr>
          <w:spacing w:val="-14"/>
          <w:sz w:val="20"/>
        </w:rPr>
        <w:t> </w:t>
      </w:r>
      <w:r>
        <w:rPr>
          <w:sz w:val="20"/>
        </w:rPr>
        <w:t>becas</w:t>
      </w:r>
      <w:r>
        <w:rPr>
          <w:spacing w:val="-16"/>
          <w:sz w:val="20"/>
        </w:rPr>
        <w:t> </w:t>
      </w:r>
      <w:r>
        <w:rPr>
          <w:sz w:val="20"/>
        </w:rPr>
        <w:t>educativas</w:t>
      </w:r>
      <w:r>
        <w:rPr>
          <w:spacing w:val="-14"/>
          <w:sz w:val="20"/>
        </w:rPr>
        <w:t> </w:t>
      </w:r>
      <w:r>
        <w:rPr>
          <w:sz w:val="20"/>
        </w:rPr>
        <w:t>y</w:t>
      </w:r>
      <w:r>
        <w:rPr>
          <w:spacing w:val="-14"/>
          <w:sz w:val="20"/>
        </w:rPr>
        <w:t> </w:t>
      </w:r>
      <w:r>
        <w:rPr>
          <w:sz w:val="20"/>
        </w:rPr>
        <w:t>del</w:t>
      </w:r>
      <w:r>
        <w:rPr>
          <w:spacing w:val="-14"/>
          <w:sz w:val="20"/>
        </w:rPr>
        <w:t> </w:t>
      </w:r>
      <w:r>
        <w:rPr>
          <w:sz w:val="20"/>
        </w:rPr>
        <w:t>nivel</w:t>
      </w:r>
      <w:r>
        <w:rPr>
          <w:spacing w:val="-15"/>
          <w:sz w:val="20"/>
        </w:rPr>
        <w:t> </w:t>
      </w:r>
      <w:r>
        <w:rPr>
          <w:sz w:val="20"/>
        </w:rPr>
        <w:t>educativo</w:t>
      </w:r>
      <w:r>
        <w:rPr>
          <w:spacing w:val="-14"/>
          <w:sz w:val="20"/>
        </w:rPr>
        <w:t> </w:t>
      </w:r>
      <w:r>
        <w:rPr>
          <w:sz w:val="20"/>
        </w:rPr>
        <w:t>que</w:t>
      </w:r>
      <w:r>
        <w:rPr>
          <w:spacing w:val="-13"/>
          <w:sz w:val="20"/>
        </w:rPr>
        <w:t> </w:t>
      </w:r>
      <w:r>
        <w:rPr>
          <w:sz w:val="20"/>
        </w:rPr>
        <w:t>cursarán. A partir de dicho momento, el Estado debe brindar la beca educativa correspondiente a los hijos de Manuela. Al haber concluido la educación secundaria, las víctimas o sus representantes cuentan</w:t>
      </w:r>
      <w:r>
        <w:rPr>
          <w:spacing w:val="-32"/>
          <w:sz w:val="20"/>
        </w:rPr>
        <w:t> </w:t>
      </w:r>
      <w:r>
        <w:rPr>
          <w:sz w:val="20"/>
        </w:rPr>
        <w:t>con un plazo de 24 meses para comunicar al Estado su intención de recibir una beca para estudios universitarios</w:t>
      </w:r>
      <w:r>
        <w:rPr>
          <w:spacing w:val="-18"/>
          <w:sz w:val="20"/>
        </w:rPr>
        <w:t> </w:t>
      </w:r>
      <w:r>
        <w:rPr>
          <w:sz w:val="20"/>
        </w:rPr>
        <w:t>o</w:t>
      </w:r>
      <w:r>
        <w:rPr>
          <w:spacing w:val="-18"/>
          <w:sz w:val="20"/>
        </w:rPr>
        <w:t> </w:t>
      </w:r>
      <w:r>
        <w:rPr>
          <w:sz w:val="20"/>
        </w:rPr>
        <w:t>técnicos,</w:t>
      </w:r>
      <w:r>
        <w:rPr>
          <w:spacing w:val="-17"/>
          <w:sz w:val="20"/>
        </w:rPr>
        <w:t> </w:t>
      </w:r>
      <w:r>
        <w:rPr>
          <w:sz w:val="20"/>
        </w:rPr>
        <w:t>especificando</w:t>
      </w:r>
      <w:r>
        <w:rPr>
          <w:spacing w:val="-18"/>
          <w:sz w:val="20"/>
        </w:rPr>
        <w:t> </w:t>
      </w:r>
      <w:r>
        <w:rPr>
          <w:sz w:val="20"/>
        </w:rPr>
        <w:t>la</w:t>
      </w:r>
      <w:r>
        <w:rPr>
          <w:spacing w:val="-19"/>
          <w:sz w:val="20"/>
        </w:rPr>
        <w:t> </w:t>
      </w:r>
      <w:r>
        <w:rPr>
          <w:sz w:val="20"/>
        </w:rPr>
        <w:t>carrera</w:t>
      </w:r>
      <w:r>
        <w:rPr>
          <w:spacing w:val="-18"/>
          <w:sz w:val="20"/>
        </w:rPr>
        <w:t> </w:t>
      </w:r>
      <w:r>
        <w:rPr>
          <w:sz w:val="20"/>
        </w:rPr>
        <w:t>o</w:t>
      </w:r>
      <w:r>
        <w:rPr>
          <w:spacing w:val="-18"/>
          <w:sz w:val="20"/>
        </w:rPr>
        <w:t> </w:t>
      </w:r>
      <w:r>
        <w:rPr>
          <w:sz w:val="20"/>
        </w:rPr>
        <w:t>el</w:t>
      </w:r>
      <w:r>
        <w:rPr>
          <w:spacing w:val="-18"/>
          <w:sz w:val="20"/>
        </w:rPr>
        <w:t> </w:t>
      </w:r>
      <w:r>
        <w:rPr>
          <w:sz w:val="20"/>
        </w:rPr>
        <w:t>oficio</w:t>
      </w:r>
      <w:r>
        <w:rPr>
          <w:spacing w:val="-19"/>
          <w:sz w:val="20"/>
        </w:rPr>
        <w:t> </w:t>
      </w:r>
      <w:r>
        <w:rPr>
          <w:sz w:val="20"/>
        </w:rPr>
        <w:t>en</w:t>
      </w:r>
      <w:r>
        <w:rPr>
          <w:spacing w:val="-18"/>
          <w:sz w:val="20"/>
        </w:rPr>
        <w:t> </w:t>
      </w:r>
      <w:r>
        <w:rPr>
          <w:sz w:val="20"/>
        </w:rPr>
        <w:t>el</w:t>
      </w:r>
      <w:r>
        <w:rPr>
          <w:spacing w:val="-18"/>
          <w:sz w:val="20"/>
        </w:rPr>
        <w:t> </w:t>
      </w:r>
      <w:r>
        <w:rPr>
          <w:sz w:val="20"/>
        </w:rPr>
        <w:t>que</w:t>
      </w:r>
      <w:r>
        <w:rPr>
          <w:spacing w:val="-18"/>
          <w:sz w:val="20"/>
        </w:rPr>
        <w:t> </w:t>
      </w:r>
      <w:r>
        <w:rPr>
          <w:sz w:val="20"/>
        </w:rPr>
        <w:t>desean</w:t>
      </w:r>
      <w:r>
        <w:rPr>
          <w:spacing w:val="-18"/>
          <w:sz w:val="20"/>
        </w:rPr>
        <w:t> </w:t>
      </w:r>
      <w:r>
        <w:rPr>
          <w:sz w:val="20"/>
        </w:rPr>
        <w:t>capacitarse.</w:t>
      </w:r>
      <w:r>
        <w:rPr>
          <w:spacing w:val="-15"/>
          <w:sz w:val="20"/>
        </w:rPr>
        <w:t> </w:t>
      </w:r>
      <w:r>
        <w:rPr>
          <w:sz w:val="20"/>
        </w:rPr>
        <w:t>Al</w:t>
      </w:r>
      <w:r>
        <w:rPr>
          <w:spacing w:val="-19"/>
          <w:sz w:val="20"/>
        </w:rPr>
        <w:t> </w:t>
      </w:r>
      <w:r>
        <w:rPr>
          <w:sz w:val="20"/>
        </w:rPr>
        <w:t>respecto, este Tribunal advierte que los hijos de Manuela ya han manifestado al Estado su intención de ser beneficiarios de esta medida de reparación dentro del plazo señalado por la Corte</w:t>
      </w:r>
      <w:r>
        <w:rPr>
          <w:position w:val="7"/>
          <w:sz w:val="13"/>
        </w:rPr>
        <w:t>7</w:t>
      </w:r>
      <w:r>
        <w:rPr>
          <w:sz w:val="20"/>
        </w:rPr>
        <w:t>. En este sentido, el Estado deberá otorgar la beca a los hijos de Manuela en atención su nivel educativo y a sus intereses, de acuerdo con la información que oportunamente hagan llegar a El</w:t>
      </w:r>
      <w:r>
        <w:rPr>
          <w:spacing w:val="-22"/>
          <w:sz w:val="20"/>
        </w:rPr>
        <w:t> </w:t>
      </w:r>
      <w:r>
        <w:rPr>
          <w:sz w:val="20"/>
        </w:rPr>
        <w:t>Salvador.</w:t>
      </w:r>
    </w:p>
    <w:p>
      <w:pPr>
        <w:pStyle w:val="BodyText"/>
        <w:spacing w:before="7"/>
        <w:rPr>
          <w:sz w:val="19"/>
        </w:rPr>
      </w:pPr>
    </w:p>
    <w:p>
      <w:pPr>
        <w:pStyle w:val="Heading2"/>
        <w:numPr>
          <w:ilvl w:val="1"/>
          <w:numId w:val="2"/>
        </w:numPr>
        <w:tabs>
          <w:tab w:pos="840" w:val="left" w:leader="none"/>
        </w:tabs>
        <w:spacing w:line="240" w:lineRule="auto" w:before="1" w:after="0"/>
        <w:ind w:left="840" w:right="119" w:hanging="360"/>
        <w:jc w:val="left"/>
      </w:pPr>
      <w:r>
        <w:rPr>
          <w:i/>
        </w:rPr>
        <w:t>El alcance de la medida de rehabilitación (tratamiento médico, psicológico y/o </w:t>
      </w:r>
      <w:r>
        <w:rPr/>
        <w:t>psiquiátrico)</w:t>
      </w:r>
    </w:p>
    <w:p>
      <w:pPr>
        <w:pStyle w:val="BodyText"/>
        <w:spacing w:before="11"/>
        <w:rPr>
          <w:b/>
          <w:i/>
          <w:sz w:val="24"/>
        </w:rPr>
      </w:pPr>
    </w:p>
    <w:p>
      <w:pPr>
        <w:pStyle w:val="ListParagraph"/>
        <w:numPr>
          <w:ilvl w:val="2"/>
          <w:numId w:val="2"/>
        </w:numPr>
        <w:tabs>
          <w:tab w:pos="1276" w:val="left" w:leader="none"/>
        </w:tabs>
        <w:spacing w:line="240" w:lineRule="auto" w:before="0" w:after="0"/>
        <w:ind w:left="1275" w:right="0" w:hanging="435"/>
        <w:jc w:val="left"/>
        <w:rPr>
          <w:b/>
          <w:i/>
          <w:sz w:val="20"/>
        </w:rPr>
      </w:pPr>
      <w:r>
        <w:rPr>
          <w:b/>
          <w:i/>
          <w:sz w:val="20"/>
        </w:rPr>
        <w:t>Alegatos de las partes y de la</w:t>
      </w:r>
      <w:r>
        <w:rPr>
          <w:b/>
          <w:i/>
          <w:spacing w:val="-14"/>
          <w:sz w:val="20"/>
        </w:rPr>
        <w:t> </w:t>
      </w:r>
      <w:r>
        <w:rPr>
          <w:b/>
          <w:i/>
          <w:sz w:val="20"/>
        </w:rPr>
        <w:t>Comisión</w:t>
      </w:r>
    </w:p>
    <w:p>
      <w:pPr>
        <w:pStyle w:val="BodyText"/>
        <w:spacing w:before="11"/>
        <w:rPr>
          <w:b/>
          <w:i/>
          <w:sz w:val="19"/>
        </w:rPr>
      </w:pPr>
    </w:p>
    <w:p>
      <w:pPr>
        <w:pStyle w:val="ListParagraph"/>
        <w:numPr>
          <w:ilvl w:val="0"/>
          <w:numId w:val="4"/>
        </w:numPr>
        <w:tabs>
          <w:tab w:pos="840" w:val="left" w:leader="none"/>
        </w:tabs>
        <w:spacing w:line="240" w:lineRule="auto" w:before="0" w:after="0"/>
        <w:ind w:left="120" w:right="115" w:firstLine="0"/>
        <w:jc w:val="both"/>
        <w:rPr>
          <w:sz w:val="20"/>
        </w:rPr>
      </w:pPr>
      <w:r>
        <w:rPr>
          <w:sz w:val="20"/>
        </w:rPr>
        <w:t>Las </w:t>
      </w:r>
      <w:r>
        <w:rPr>
          <w:b/>
          <w:i/>
          <w:sz w:val="20"/>
        </w:rPr>
        <w:t>representantes </w:t>
      </w:r>
      <w:r>
        <w:rPr>
          <w:sz w:val="20"/>
        </w:rPr>
        <w:t>señalaron que la Corte encontró una violación al artículo 5 de la Convención Americana en perjuicio de los hijos de Manuela y que, por lo tanto, les corresponde ser beneficiarios</w:t>
      </w:r>
      <w:r>
        <w:rPr>
          <w:spacing w:val="-17"/>
          <w:sz w:val="20"/>
        </w:rPr>
        <w:t> </w:t>
      </w:r>
      <w:r>
        <w:rPr>
          <w:sz w:val="20"/>
        </w:rPr>
        <w:t>de</w:t>
      </w:r>
      <w:r>
        <w:rPr>
          <w:spacing w:val="-18"/>
          <w:sz w:val="20"/>
        </w:rPr>
        <w:t> </w:t>
      </w:r>
      <w:r>
        <w:rPr>
          <w:sz w:val="20"/>
        </w:rPr>
        <w:t>la</w:t>
      </w:r>
      <w:r>
        <w:rPr>
          <w:spacing w:val="-18"/>
          <w:sz w:val="20"/>
        </w:rPr>
        <w:t> </w:t>
      </w:r>
      <w:r>
        <w:rPr>
          <w:sz w:val="20"/>
        </w:rPr>
        <w:t>medida</w:t>
      </w:r>
      <w:r>
        <w:rPr>
          <w:spacing w:val="-18"/>
          <w:sz w:val="20"/>
        </w:rPr>
        <w:t> </w:t>
      </w:r>
      <w:r>
        <w:rPr>
          <w:sz w:val="20"/>
        </w:rPr>
        <w:t>de</w:t>
      </w:r>
      <w:r>
        <w:rPr>
          <w:spacing w:val="-17"/>
          <w:sz w:val="20"/>
        </w:rPr>
        <w:t> </w:t>
      </w:r>
      <w:r>
        <w:rPr>
          <w:sz w:val="20"/>
        </w:rPr>
        <w:t>rehabilitación</w:t>
      </w:r>
      <w:r>
        <w:rPr>
          <w:spacing w:val="-17"/>
          <w:sz w:val="20"/>
        </w:rPr>
        <w:t> </w:t>
      </w:r>
      <w:r>
        <w:rPr>
          <w:sz w:val="20"/>
        </w:rPr>
        <w:t>ordenada</w:t>
      </w:r>
      <w:r>
        <w:rPr>
          <w:spacing w:val="-19"/>
          <w:sz w:val="20"/>
        </w:rPr>
        <w:t> </w:t>
      </w:r>
      <w:r>
        <w:rPr>
          <w:sz w:val="20"/>
        </w:rPr>
        <w:t>en</w:t>
      </w:r>
      <w:r>
        <w:rPr>
          <w:spacing w:val="-17"/>
          <w:sz w:val="20"/>
        </w:rPr>
        <w:t> </w:t>
      </w:r>
      <w:r>
        <w:rPr>
          <w:sz w:val="20"/>
        </w:rPr>
        <w:t>la</w:t>
      </w:r>
      <w:r>
        <w:rPr>
          <w:spacing w:val="-18"/>
          <w:sz w:val="20"/>
        </w:rPr>
        <w:t> </w:t>
      </w:r>
      <w:r>
        <w:rPr>
          <w:sz w:val="20"/>
        </w:rPr>
        <w:t>Sentencia.</w:t>
      </w:r>
      <w:r>
        <w:rPr>
          <w:spacing w:val="-18"/>
          <w:sz w:val="20"/>
        </w:rPr>
        <w:t> </w:t>
      </w:r>
      <w:r>
        <w:rPr>
          <w:sz w:val="20"/>
        </w:rPr>
        <w:t>Concretamente,</w:t>
      </w:r>
      <w:r>
        <w:rPr>
          <w:spacing w:val="-17"/>
          <w:sz w:val="20"/>
        </w:rPr>
        <w:t> </w:t>
      </w:r>
      <w:r>
        <w:rPr>
          <w:sz w:val="20"/>
        </w:rPr>
        <w:t>argumentaron que “la Sentencia no se refiere expresamente al deber de proveer tratamiento a los hijos de Manuela”. Señalaron, además, que la Corte no se pronunció expresamente sobre la solicitud de las representantes de otorgar tratamiento médico a los hijos de Manuela. Resaltaron que, respecto de este punto, el Estado y las representantes están de acuerdo, y que, el 18 de febrero de 2022, “se han llevado a cabo reuniones, entre las representantes, el Estado y las víctimas, tendientes a gestionar los primeros pasos de la implementación de las medidas de reparación individuales en los ámbitos de salud y educación, en las que todas las partes hemos estado de acuerdo con esta interpretación”.</w:t>
      </w:r>
    </w:p>
    <w:p>
      <w:pPr>
        <w:pStyle w:val="BodyText"/>
      </w:pPr>
    </w:p>
    <w:p>
      <w:pPr>
        <w:pStyle w:val="BodyText"/>
        <w:spacing w:before="6"/>
        <w:rPr>
          <w:sz w:val="29"/>
        </w:rPr>
      </w:pPr>
      <w:r>
        <w:rPr/>
        <w:pict>
          <v:line style="position:absolute;mso-position-horizontal-relative:page;mso-position-vertical-relative:paragraph;z-index:1120;mso-wrap-distance-left:0;mso-wrap-distance-right:0" from="54pt,20.172415pt" to="198.02pt,20.172415pt" stroked="true" strokeweight=".599980pt" strokecolor="#000000">
            <v:stroke dashstyle="solid"/>
            <w10:wrap type="topAndBottom"/>
          </v:line>
        </w:pict>
      </w:r>
    </w:p>
    <w:p>
      <w:pPr>
        <w:pStyle w:val="ListParagraph"/>
        <w:numPr>
          <w:ilvl w:val="0"/>
          <w:numId w:val="5"/>
        </w:numPr>
        <w:tabs>
          <w:tab w:pos="839" w:val="left" w:leader="none"/>
          <w:tab w:pos="840" w:val="left" w:leader="none"/>
        </w:tabs>
        <w:spacing w:line="249" w:lineRule="auto" w:before="68" w:after="0"/>
        <w:ind w:left="120" w:right="120" w:firstLine="0"/>
        <w:jc w:val="left"/>
        <w:rPr>
          <w:sz w:val="16"/>
        </w:rPr>
      </w:pPr>
      <w:r>
        <w:rPr>
          <w:i/>
          <w:sz w:val="16"/>
        </w:rPr>
        <w:t>Cfr</w:t>
      </w:r>
      <w:r>
        <w:rPr>
          <w:sz w:val="16"/>
        </w:rPr>
        <w:t>.</w:t>
      </w:r>
      <w:r>
        <w:rPr>
          <w:spacing w:val="-9"/>
          <w:sz w:val="16"/>
        </w:rPr>
        <w:t> </w:t>
      </w:r>
      <w:r>
        <w:rPr>
          <w:sz w:val="16"/>
        </w:rPr>
        <w:t>Manifestación</w:t>
      </w:r>
      <w:r>
        <w:rPr>
          <w:spacing w:val="-8"/>
          <w:sz w:val="16"/>
        </w:rPr>
        <w:t> </w:t>
      </w:r>
      <w:r>
        <w:rPr>
          <w:sz w:val="16"/>
        </w:rPr>
        <w:t>de</w:t>
      </w:r>
      <w:r>
        <w:rPr>
          <w:spacing w:val="-9"/>
          <w:sz w:val="16"/>
        </w:rPr>
        <w:t> </w:t>
      </w:r>
      <w:r>
        <w:rPr>
          <w:sz w:val="16"/>
        </w:rPr>
        <w:t>voluntad</w:t>
      </w:r>
      <w:r>
        <w:rPr>
          <w:spacing w:val="-9"/>
          <w:sz w:val="16"/>
        </w:rPr>
        <w:t> </w:t>
      </w:r>
      <w:r>
        <w:rPr>
          <w:sz w:val="16"/>
        </w:rPr>
        <w:t>de</w:t>
      </w:r>
      <w:r>
        <w:rPr>
          <w:spacing w:val="-8"/>
          <w:sz w:val="16"/>
        </w:rPr>
        <w:t> </w:t>
      </w:r>
      <w:r>
        <w:rPr>
          <w:sz w:val="16"/>
        </w:rPr>
        <w:t>los</w:t>
      </w:r>
      <w:r>
        <w:rPr>
          <w:spacing w:val="-7"/>
          <w:sz w:val="16"/>
        </w:rPr>
        <w:t> </w:t>
      </w:r>
      <w:r>
        <w:rPr>
          <w:sz w:val="16"/>
        </w:rPr>
        <w:t>hijos</w:t>
      </w:r>
      <w:r>
        <w:rPr>
          <w:spacing w:val="-8"/>
          <w:sz w:val="16"/>
        </w:rPr>
        <w:t> </w:t>
      </w:r>
      <w:r>
        <w:rPr>
          <w:sz w:val="16"/>
        </w:rPr>
        <w:t>de</w:t>
      </w:r>
      <w:r>
        <w:rPr>
          <w:spacing w:val="-9"/>
          <w:sz w:val="16"/>
        </w:rPr>
        <w:t> </w:t>
      </w:r>
      <w:r>
        <w:rPr>
          <w:sz w:val="16"/>
        </w:rPr>
        <w:t>Manuela</w:t>
      </w:r>
      <w:r>
        <w:rPr>
          <w:spacing w:val="-8"/>
          <w:sz w:val="16"/>
        </w:rPr>
        <w:t> </w:t>
      </w:r>
      <w:r>
        <w:rPr>
          <w:sz w:val="16"/>
        </w:rPr>
        <w:t>para</w:t>
      </w:r>
      <w:r>
        <w:rPr>
          <w:spacing w:val="-8"/>
          <w:sz w:val="16"/>
        </w:rPr>
        <w:t> </w:t>
      </w:r>
      <w:r>
        <w:rPr>
          <w:sz w:val="16"/>
        </w:rPr>
        <w:t>acceder</w:t>
      </w:r>
      <w:r>
        <w:rPr>
          <w:spacing w:val="-9"/>
          <w:sz w:val="16"/>
        </w:rPr>
        <w:t> </w:t>
      </w:r>
      <w:r>
        <w:rPr>
          <w:sz w:val="16"/>
        </w:rPr>
        <w:t>a</w:t>
      </w:r>
      <w:r>
        <w:rPr>
          <w:spacing w:val="-8"/>
          <w:sz w:val="16"/>
        </w:rPr>
        <w:t> </w:t>
      </w:r>
      <w:r>
        <w:rPr>
          <w:sz w:val="16"/>
        </w:rPr>
        <w:t>las</w:t>
      </w:r>
      <w:r>
        <w:rPr>
          <w:spacing w:val="-7"/>
          <w:sz w:val="16"/>
        </w:rPr>
        <w:t> </w:t>
      </w:r>
      <w:r>
        <w:rPr>
          <w:sz w:val="16"/>
        </w:rPr>
        <w:t>becas</w:t>
      </w:r>
      <w:r>
        <w:rPr>
          <w:spacing w:val="-9"/>
          <w:sz w:val="16"/>
        </w:rPr>
        <w:t> </w:t>
      </w:r>
      <w:r>
        <w:rPr>
          <w:sz w:val="16"/>
        </w:rPr>
        <w:t>de</w:t>
      </w:r>
      <w:r>
        <w:rPr>
          <w:spacing w:val="-9"/>
          <w:sz w:val="16"/>
        </w:rPr>
        <w:t> </w:t>
      </w:r>
      <w:r>
        <w:rPr>
          <w:sz w:val="16"/>
        </w:rPr>
        <w:t>estudio,</w:t>
      </w:r>
      <w:r>
        <w:rPr>
          <w:spacing w:val="-8"/>
          <w:sz w:val="16"/>
        </w:rPr>
        <w:t> </w:t>
      </w:r>
      <w:r>
        <w:rPr>
          <w:sz w:val="16"/>
        </w:rPr>
        <w:t>de</w:t>
      </w:r>
      <w:r>
        <w:rPr>
          <w:spacing w:val="-10"/>
          <w:sz w:val="16"/>
        </w:rPr>
        <w:t> </w:t>
      </w:r>
      <w:r>
        <w:rPr>
          <w:sz w:val="16"/>
        </w:rPr>
        <w:t>18</w:t>
      </w:r>
      <w:r>
        <w:rPr>
          <w:spacing w:val="-9"/>
          <w:sz w:val="16"/>
        </w:rPr>
        <w:t> </w:t>
      </w:r>
      <w:r>
        <w:rPr>
          <w:sz w:val="16"/>
        </w:rPr>
        <w:t>de</w:t>
      </w:r>
      <w:r>
        <w:rPr>
          <w:spacing w:val="-9"/>
          <w:sz w:val="16"/>
        </w:rPr>
        <w:t> </w:t>
      </w:r>
      <w:r>
        <w:rPr>
          <w:sz w:val="16"/>
        </w:rPr>
        <w:t>febrero</w:t>
      </w:r>
      <w:r>
        <w:rPr>
          <w:spacing w:val="-9"/>
          <w:sz w:val="16"/>
        </w:rPr>
        <w:t> </w:t>
      </w:r>
      <w:r>
        <w:rPr>
          <w:sz w:val="16"/>
        </w:rPr>
        <w:t>de</w:t>
      </w:r>
      <w:r>
        <w:rPr>
          <w:spacing w:val="-10"/>
          <w:sz w:val="16"/>
        </w:rPr>
        <w:t> </w:t>
      </w:r>
      <w:r>
        <w:rPr>
          <w:sz w:val="16"/>
        </w:rPr>
        <w:t>2022 (expediente de interpretación, folio</w:t>
      </w:r>
      <w:r>
        <w:rPr>
          <w:spacing w:val="-17"/>
          <w:sz w:val="16"/>
        </w:rPr>
        <w:t> </w:t>
      </w:r>
      <w:r>
        <w:rPr>
          <w:sz w:val="16"/>
        </w:rPr>
        <w:t>39).</w:t>
      </w:r>
    </w:p>
    <w:p>
      <w:pPr>
        <w:spacing w:after="0" w:line="249" w:lineRule="auto"/>
        <w:jc w:val="left"/>
        <w:rPr>
          <w:sz w:val="16"/>
        </w:rPr>
        <w:sectPr>
          <w:pgSz w:w="12240" w:h="15840"/>
          <w:pgMar w:header="0" w:footer="994" w:top="1360" w:bottom="1180" w:left="960" w:right="960"/>
        </w:sectPr>
      </w:pPr>
    </w:p>
    <w:p>
      <w:pPr>
        <w:pStyle w:val="ListParagraph"/>
        <w:numPr>
          <w:ilvl w:val="0"/>
          <w:numId w:val="4"/>
        </w:numPr>
        <w:tabs>
          <w:tab w:pos="840" w:val="left" w:leader="none"/>
        </w:tabs>
        <w:spacing w:line="240" w:lineRule="auto" w:before="80" w:after="0"/>
        <w:ind w:left="120" w:right="115" w:firstLine="0"/>
        <w:jc w:val="both"/>
        <w:rPr>
          <w:sz w:val="20"/>
        </w:rPr>
      </w:pPr>
      <w:r>
        <w:rPr>
          <w:sz w:val="20"/>
        </w:rPr>
        <w:t>El </w:t>
      </w:r>
      <w:r>
        <w:rPr>
          <w:b/>
          <w:i/>
          <w:sz w:val="20"/>
        </w:rPr>
        <w:t>Estado </w:t>
      </w:r>
      <w:r>
        <w:rPr>
          <w:sz w:val="20"/>
        </w:rPr>
        <w:t>aclaró que la reunión sostenida con las representantes “no tuvo como fin ampliar los alcances de la sentencia dictada por la Corte, sino de la definición de las acciones iniciales para la implementación de las medidas de reparación vinculadas a educación y salud, advirtiéndose efectivamente que la medida que ordena brindar tratamiento médico, psicológico y/o psiquiátrico está dirigida exclusivamente al padre y la madre de Manuela”. No obstante, agregó que brindará tratamiento</w:t>
      </w:r>
      <w:r>
        <w:rPr>
          <w:spacing w:val="-11"/>
          <w:sz w:val="20"/>
        </w:rPr>
        <w:t> </w:t>
      </w:r>
      <w:r>
        <w:rPr>
          <w:sz w:val="20"/>
        </w:rPr>
        <w:t>médico</w:t>
      </w:r>
      <w:r>
        <w:rPr>
          <w:spacing w:val="-9"/>
          <w:sz w:val="20"/>
        </w:rPr>
        <w:t> </w:t>
      </w:r>
      <w:r>
        <w:rPr>
          <w:sz w:val="20"/>
        </w:rPr>
        <w:t>a</w:t>
      </w:r>
      <w:r>
        <w:rPr>
          <w:spacing w:val="-9"/>
          <w:sz w:val="20"/>
        </w:rPr>
        <w:t> </w:t>
      </w:r>
      <w:r>
        <w:rPr>
          <w:sz w:val="20"/>
        </w:rPr>
        <w:t>los</w:t>
      </w:r>
      <w:r>
        <w:rPr>
          <w:spacing w:val="-8"/>
          <w:sz w:val="20"/>
        </w:rPr>
        <w:t> </w:t>
      </w:r>
      <w:r>
        <w:rPr>
          <w:sz w:val="20"/>
        </w:rPr>
        <w:t>hijos</w:t>
      </w:r>
      <w:r>
        <w:rPr>
          <w:spacing w:val="-9"/>
          <w:sz w:val="20"/>
        </w:rPr>
        <w:t> </w:t>
      </w:r>
      <w:r>
        <w:rPr>
          <w:sz w:val="20"/>
        </w:rPr>
        <w:t>de</w:t>
      </w:r>
      <w:r>
        <w:rPr>
          <w:spacing w:val="-9"/>
          <w:sz w:val="20"/>
        </w:rPr>
        <w:t> </w:t>
      </w:r>
      <w:r>
        <w:rPr>
          <w:sz w:val="20"/>
        </w:rPr>
        <w:t>Manuela</w:t>
      </w:r>
      <w:r>
        <w:rPr>
          <w:spacing w:val="-10"/>
          <w:sz w:val="20"/>
        </w:rPr>
        <w:t> </w:t>
      </w:r>
      <w:r>
        <w:rPr>
          <w:sz w:val="20"/>
        </w:rPr>
        <w:t>en</w:t>
      </w:r>
      <w:r>
        <w:rPr>
          <w:spacing w:val="-9"/>
          <w:sz w:val="20"/>
        </w:rPr>
        <w:t> </w:t>
      </w:r>
      <w:r>
        <w:rPr>
          <w:sz w:val="20"/>
        </w:rPr>
        <w:t>el</w:t>
      </w:r>
      <w:r>
        <w:rPr>
          <w:spacing w:val="-9"/>
          <w:sz w:val="20"/>
        </w:rPr>
        <w:t> </w:t>
      </w:r>
      <w:r>
        <w:rPr>
          <w:sz w:val="20"/>
        </w:rPr>
        <w:t>cumplimiento</w:t>
      </w:r>
      <w:r>
        <w:rPr>
          <w:spacing w:val="-8"/>
          <w:sz w:val="20"/>
        </w:rPr>
        <w:t> </w:t>
      </w:r>
      <w:r>
        <w:rPr>
          <w:sz w:val="20"/>
        </w:rPr>
        <w:t>de</w:t>
      </w:r>
      <w:r>
        <w:rPr>
          <w:spacing w:val="-8"/>
          <w:sz w:val="20"/>
        </w:rPr>
        <w:t> </w:t>
      </w:r>
      <w:r>
        <w:rPr>
          <w:sz w:val="20"/>
        </w:rPr>
        <w:t>su</w:t>
      </w:r>
      <w:r>
        <w:rPr>
          <w:spacing w:val="-8"/>
          <w:sz w:val="20"/>
        </w:rPr>
        <w:t> </w:t>
      </w:r>
      <w:r>
        <w:rPr>
          <w:sz w:val="20"/>
        </w:rPr>
        <w:t>obligación</w:t>
      </w:r>
      <w:r>
        <w:rPr>
          <w:spacing w:val="-8"/>
          <w:sz w:val="20"/>
        </w:rPr>
        <w:t> </w:t>
      </w:r>
      <w:r>
        <w:rPr>
          <w:sz w:val="20"/>
        </w:rPr>
        <w:t>general</w:t>
      </w:r>
      <w:r>
        <w:rPr>
          <w:spacing w:val="-8"/>
          <w:sz w:val="20"/>
        </w:rPr>
        <w:t> </w:t>
      </w:r>
      <w:r>
        <w:rPr>
          <w:sz w:val="20"/>
        </w:rPr>
        <w:t>de</w:t>
      </w:r>
      <w:r>
        <w:rPr>
          <w:spacing w:val="-8"/>
          <w:sz w:val="20"/>
        </w:rPr>
        <w:t> </w:t>
      </w:r>
      <w:r>
        <w:rPr>
          <w:sz w:val="20"/>
        </w:rPr>
        <w:t>garantizar la salud de la población en general, lo cual no debe estar sujeto a la supervisión de la</w:t>
      </w:r>
      <w:r>
        <w:rPr>
          <w:spacing w:val="-28"/>
          <w:sz w:val="20"/>
        </w:rPr>
        <w:t> </w:t>
      </w:r>
      <w:r>
        <w:rPr>
          <w:sz w:val="20"/>
        </w:rPr>
        <w:t>Corte.</w:t>
      </w:r>
    </w:p>
    <w:p>
      <w:pPr>
        <w:pStyle w:val="BodyText"/>
        <w:spacing w:before="11"/>
        <w:rPr>
          <w:sz w:val="19"/>
        </w:rPr>
      </w:pPr>
    </w:p>
    <w:p>
      <w:pPr>
        <w:pStyle w:val="Heading2"/>
        <w:numPr>
          <w:ilvl w:val="2"/>
          <w:numId w:val="2"/>
        </w:numPr>
        <w:tabs>
          <w:tab w:pos="1276" w:val="left" w:leader="none"/>
        </w:tabs>
        <w:spacing w:line="240" w:lineRule="auto" w:before="0" w:after="0"/>
        <w:ind w:left="1275" w:right="0" w:hanging="435"/>
        <w:jc w:val="left"/>
        <w:rPr>
          <w:i/>
        </w:rPr>
      </w:pPr>
      <w:r>
        <w:rPr>
          <w:i/>
        </w:rPr>
        <w:t>Consideraciones de la</w:t>
      </w:r>
      <w:r>
        <w:rPr>
          <w:i/>
          <w:spacing w:val="-9"/>
        </w:rPr>
        <w:t> </w:t>
      </w:r>
      <w:r>
        <w:rPr>
          <w:i/>
        </w:rPr>
        <w:t>Corte</w:t>
      </w:r>
    </w:p>
    <w:p>
      <w:pPr>
        <w:pStyle w:val="BodyText"/>
        <w:spacing w:before="11"/>
        <w:rPr>
          <w:b/>
          <w:i/>
          <w:sz w:val="19"/>
        </w:rPr>
      </w:pPr>
    </w:p>
    <w:p>
      <w:pPr>
        <w:pStyle w:val="ListParagraph"/>
        <w:numPr>
          <w:ilvl w:val="0"/>
          <w:numId w:val="6"/>
        </w:numPr>
        <w:tabs>
          <w:tab w:pos="688" w:val="left" w:leader="none"/>
        </w:tabs>
        <w:spacing w:line="240" w:lineRule="auto" w:before="0" w:after="0"/>
        <w:ind w:left="120" w:right="0" w:firstLine="0"/>
        <w:jc w:val="both"/>
        <w:rPr>
          <w:sz w:val="20"/>
        </w:rPr>
      </w:pPr>
      <w:r>
        <w:rPr>
          <w:sz w:val="20"/>
        </w:rPr>
        <w:t>A </w:t>
      </w:r>
      <w:r>
        <w:rPr>
          <w:spacing w:val="-5"/>
          <w:sz w:val="20"/>
        </w:rPr>
        <w:t>continuación, </w:t>
      </w:r>
      <w:r>
        <w:rPr>
          <w:sz w:val="20"/>
        </w:rPr>
        <w:t>la </w:t>
      </w:r>
      <w:r>
        <w:rPr>
          <w:spacing w:val="-4"/>
          <w:sz w:val="20"/>
        </w:rPr>
        <w:t>Corte </w:t>
      </w:r>
      <w:r>
        <w:rPr>
          <w:spacing w:val="-5"/>
          <w:sz w:val="20"/>
        </w:rPr>
        <w:t>transcribe </w:t>
      </w:r>
      <w:r>
        <w:rPr>
          <w:spacing w:val="-3"/>
          <w:sz w:val="20"/>
        </w:rPr>
        <w:t>el </w:t>
      </w:r>
      <w:r>
        <w:rPr>
          <w:spacing w:val="-4"/>
          <w:sz w:val="20"/>
        </w:rPr>
        <w:t>párrafo </w:t>
      </w:r>
      <w:r>
        <w:rPr>
          <w:spacing w:val="-3"/>
          <w:sz w:val="20"/>
        </w:rPr>
        <w:t>282 de </w:t>
      </w:r>
      <w:r>
        <w:rPr>
          <w:sz w:val="20"/>
        </w:rPr>
        <w:t>la</w:t>
      </w:r>
      <w:r>
        <w:rPr>
          <w:spacing w:val="-31"/>
          <w:sz w:val="20"/>
        </w:rPr>
        <w:t> </w:t>
      </w:r>
      <w:r>
        <w:rPr>
          <w:spacing w:val="-5"/>
          <w:sz w:val="20"/>
        </w:rPr>
        <w:t>Sentencia:</w:t>
      </w:r>
    </w:p>
    <w:p>
      <w:pPr>
        <w:pStyle w:val="BodyText"/>
      </w:pPr>
    </w:p>
    <w:p>
      <w:pPr>
        <w:spacing w:before="0"/>
        <w:ind w:left="687" w:right="1017" w:firstLine="0"/>
        <w:jc w:val="both"/>
        <w:rPr>
          <w:sz w:val="18"/>
        </w:rPr>
      </w:pPr>
      <w:r>
        <w:rPr>
          <w:sz w:val="18"/>
        </w:rPr>
        <w:t>[…] la Corte considera oportuno que el Estado brinde gratuitamente, a través de instituciones de salud especializadas y de forma inmediata, adecuada y efectiva, el tratamiento médico, psicológico y/o psiquiátrico que requieran los padres de Manuela, incluida la provisión gratuita de medicamentos, previo consentimiento informado y por el tiempo que sea necesario. Asimismo, los tratamientos deberán prestarse, en la medida de lo posible, en los centros elegidos por los beneficiarios. De no contar con centros de atención cercanos se deberán sufragar</w:t>
      </w:r>
      <w:r>
        <w:rPr>
          <w:spacing w:val="-6"/>
          <w:sz w:val="18"/>
        </w:rPr>
        <w:t> </w:t>
      </w:r>
      <w:r>
        <w:rPr>
          <w:sz w:val="18"/>
        </w:rPr>
        <w:t>los</w:t>
      </w:r>
      <w:r>
        <w:rPr>
          <w:spacing w:val="-5"/>
          <w:sz w:val="18"/>
        </w:rPr>
        <w:t> </w:t>
      </w:r>
      <w:r>
        <w:rPr>
          <w:sz w:val="18"/>
        </w:rPr>
        <w:t>gastos</w:t>
      </w:r>
      <w:r>
        <w:rPr>
          <w:spacing w:val="-6"/>
          <w:sz w:val="18"/>
        </w:rPr>
        <w:t> </w:t>
      </w:r>
      <w:r>
        <w:rPr>
          <w:sz w:val="18"/>
        </w:rPr>
        <w:t>relativos</w:t>
      </w:r>
      <w:r>
        <w:rPr>
          <w:spacing w:val="-5"/>
          <w:sz w:val="18"/>
        </w:rPr>
        <w:t> </w:t>
      </w:r>
      <w:r>
        <w:rPr>
          <w:sz w:val="18"/>
        </w:rPr>
        <w:t>al</w:t>
      </w:r>
      <w:r>
        <w:rPr>
          <w:spacing w:val="-6"/>
          <w:sz w:val="18"/>
        </w:rPr>
        <w:t> </w:t>
      </w:r>
      <w:r>
        <w:rPr>
          <w:sz w:val="18"/>
        </w:rPr>
        <w:t>transporte</w:t>
      </w:r>
      <w:r>
        <w:rPr>
          <w:spacing w:val="-6"/>
          <w:sz w:val="18"/>
        </w:rPr>
        <w:t> </w:t>
      </w:r>
      <w:r>
        <w:rPr>
          <w:sz w:val="18"/>
        </w:rPr>
        <w:t>y</w:t>
      </w:r>
      <w:r>
        <w:rPr>
          <w:spacing w:val="-5"/>
          <w:sz w:val="18"/>
        </w:rPr>
        <w:t> </w:t>
      </w:r>
      <w:r>
        <w:rPr>
          <w:sz w:val="18"/>
        </w:rPr>
        <w:t>alimentación.</w:t>
      </w:r>
      <w:r>
        <w:rPr>
          <w:spacing w:val="-4"/>
          <w:sz w:val="18"/>
        </w:rPr>
        <w:t> </w:t>
      </w:r>
      <w:r>
        <w:rPr>
          <w:sz w:val="18"/>
        </w:rPr>
        <w:t>Para</w:t>
      </w:r>
      <w:r>
        <w:rPr>
          <w:spacing w:val="-6"/>
          <w:sz w:val="18"/>
        </w:rPr>
        <w:t> </w:t>
      </w:r>
      <w:r>
        <w:rPr>
          <w:sz w:val="18"/>
        </w:rPr>
        <w:t>tal</w:t>
      </w:r>
      <w:r>
        <w:rPr>
          <w:spacing w:val="-6"/>
          <w:sz w:val="18"/>
        </w:rPr>
        <w:t> </w:t>
      </w:r>
      <w:r>
        <w:rPr>
          <w:sz w:val="18"/>
        </w:rPr>
        <w:t>efecto,</w:t>
      </w:r>
      <w:r>
        <w:rPr>
          <w:spacing w:val="-6"/>
          <w:sz w:val="18"/>
        </w:rPr>
        <w:t> </w:t>
      </w:r>
      <w:r>
        <w:rPr>
          <w:sz w:val="18"/>
        </w:rPr>
        <w:t>las</w:t>
      </w:r>
      <w:r>
        <w:rPr>
          <w:spacing w:val="-4"/>
          <w:sz w:val="18"/>
        </w:rPr>
        <w:t> </w:t>
      </w:r>
      <w:r>
        <w:rPr>
          <w:sz w:val="18"/>
        </w:rPr>
        <w:t>víctimas</w:t>
      </w:r>
      <w:r>
        <w:rPr>
          <w:spacing w:val="-7"/>
          <w:sz w:val="18"/>
        </w:rPr>
        <w:t> </w:t>
      </w:r>
      <w:r>
        <w:rPr>
          <w:sz w:val="18"/>
        </w:rPr>
        <w:t>disponen de un plazo de 18 meses, contado a partir de la notificación de la […] Sentencia, para requerir al Estado dicho</w:t>
      </w:r>
      <w:r>
        <w:rPr>
          <w:spacing w:val="-8"/>
          <w:sz w:val="18"/>
        </w:rPr>
        <w:t> </w:t>
      </w:r>
      <w:r>
        <w:rPr>
          <w:sz w:val="18"/>
        </w:rPr>
        <w:t>tratamiento.</w:t>
      </w:r>
    </w:p>
    <w:p>
      <w:pPr>
        <w:pStyle w:val="BodyText"/>
        <w:spacing w:before="11"/>
        <w:rPr>
          <w:sz w:val="19"/>
        </w:rPr>
      </w:pPr>
    </w:p>
    <w:p>
      <w:pPr>
        <w:pStyle w:val="ListParagraph"/>
        <w:numPr>
          <w:ilvl w:val="0"/>
          <w:numId w:val="6"/>
        </w:numPr>
        <w:tabs>
          <w:tab w:pos="840" w:val="left" w:leader="none"/>
        </w:tabs>
        <w:spacing w:line="240" w:lineRule="auto" w:before="0" w:after="0"/>
        <w:ind w:left="120" w:right="116" w:firstLine="0"/>
        <w:jc w:val="both"/>
        <w:rPr>
          <w:sz w:val="20"/>
        </w:rPr>
      </w:pPr>
      <w:r>
        <w:rPr>
          <w:sz w:val="20"/>
        </w:rPr>
        <w:t>En el párrafo antes citado, este Tribunal dispuso que el Estado brindara tratamiento médico, psicológico y/o psiquiátrico que requieran los padres de Manuela. La Corte resalta que la solicitud de las representantes no versa sobre el sentido o alcance del fallo en los términos del artículo 67</w:t>
      </w:r>
      <w:r>
        <w:rPr>
          <w:spacing w:val="-41"/>
          <w:sz w:val="20"/>
        </w:rPr>
        <w:t> </w:t>
      </w:r>
      <w:r>
        <w:rPr>
          <w:sz w:val="20"/>
        </w:rPr>
        <w:t>de la Convención Americana, ya que se refiere a la inclusión de determinadas víctimas como beneficiarias de una medida de reparación</w:t>
      </w:r>
      <w:r>
        <w:rPr>
          <w:position w:val="7"/>
          <w:sz w:val="13"/>
        </w:rPr>
        <w:t>8</w:t>
      </w:r>
      <w:r>
        <w:rPr>
          <w:sz w:val="20"/>
        </w:rPr>
        <w:t>. En consecuencia, la Corte considera que la medida de rehabilitación ordenada en el Fallo es suficientemente clara y precisa y que la solicitud de interpretación interpuesta por las representantes es incompatible con los supuestos señalados en el artículo 67 de la Convención Americana. Por tanto, este Tribunal concluye que la solicitud de las representantes resulta improcedente en este</w:t>
      </w:r>
      <w:r>
        <w:rPr>
          <w:spacing w:val="-6"/>
          <w:sz w:val="20"/>
        </w:rPr>
        <w:t> </w:t>
      </w:r>
      <w:r>
        <w:rPr>
          <w:sz w:val="20"/>
        </w:rPr>
        <w:t>extremo.</w:t>
      </w:r>
    </w:p>
    <w:p>
      <w:pPr>
        <w:pStyle w:val="BodyText"/>
        <w:spacing w:before="11"/>
        <w:rPr>
          <w:sz w:val="19"/>
        </w:rPr>
      </w:pPr>
    </w:p>
    <w:p>
      <w:pPr>
        <w:pStyle w:val="ListParagraph"/>
        <w:numPr>
          <w:ilvl w:val="0"/>
          <w:numId w:val="6"/>
        </w:numPr>
        <w:tabs>
          <w:tab w:pos="840" w:val="left" w:leader="none"/>
        </w:tabs>
        <w:spacing w:line="240" w:lineRule="auto" w:before="1" w:after="0"/>
        <w:ind w:left="120" w:right="116" w:firstLine="0"/>
        <w:jc w:val="both"/>
        <w:rPr>
          <w:sz w:val="20"/>
        </w:rPr>
      </w:pPr>
      <w:r>
        <w:rPr>
          <w:sz w:val="20"/>
        </w:rPr>
        <w:t>La Corte resalta la buena voluntad del Estado de brindar tratamiento médico a los hijos de Manuela</w:t>
      </w:r>
      <w:r>
        <w:rPr>
          <w:spacing w:val="-7"/>
          <w:sz w:val="20"/>
        </w:rPr>
        <w:t> </w:t>
      </w:r>
      <w:r>
        <w:rPr>
          <w:sz w:val="20"/>
        </w:rPr>
        <w:t>a</w:t>
      </w:r>
      <w:r>
        <w:rPr>
          <w:spacing w:val="-7"/>
          <w:sz w:val="20"/>
        </w:rPr>
        <w:t> </w:t>
      </w:r>
      <w:r>
        <w:rPr>
          <w:sz w:val="20"/>
        </w:rPr>
        <w:t>partir</w:t>
      </w:r>
      <w:r>
        <w:rPr>
          <w:spacing w:val="-7"/>
          <w:sz w:val="20"/>
        </w:rPr>
        <w:t> </w:t>
      </w:r>
      <w:r>
        <w:rPr>
          <w:sz w:val="20"/>
        </w:rPr>
        <w:t>de</w:t>
      </w:r>
      <w:r>
        <w:rPr>
          <w:spacing w:val="-6"/>
          <w:sz w:val="20"/>
        </w:rPr>
        <w:t> </w:t>
      </w:r>
      <w:r>
        <w:rPr>
          <w:sz w:val="20"/>
        </w:rPr>
        <w:t>su</w:t>
      </w:r>
      <w:r>
        <w:rPr>
          <w:spacing w:val="-7"/>
          <w:sz w:val="20"/>
        </w:rPr>
        <w:t> </w:t>
      </w:r>
      <w:r>
        <w:rPr>
          <w:sz w:val="20"/>
        </w:rPr>
        <w:t>“obligación</w:t>
      </w:r>
      <w:r>
        <w:rPr>
          <w:spacing w:val="-8"/>
          <w:sz w:val="20"/>
        </w:rPr>
        <w:t> </w:t>
      </w:r>
      <w:r>
        <w:rPr>
          <w:sz w:val="20"/>
        </w:rPr>
        <w:t>general</w:t>
      </w:r>
      <w:r>
        <w:rPr>
          <w:spacing w:val="-7"/>
          <w:sz w:val="20"/>
        </w:rPr>
        <w:t> </w:t>
      </w:r>
      <w:r>
        <w:rPr>
          <w:sz w:val="20"/>
        </w:rPr>
        <w:t>frente</w:t>
      </w:r>
      <w:r>
        <w:rPr>
          <w:spacing w:val="-6"/>
          <w:sz w:val="20"/>
        </w:rPr>
        <w:t> </w:t>
      </w:r>
      <w:r>
        <w:rPr>
          <w:sz w:val="20"/>
        </w:rPr>
        <w:t>a</w:t>
      </w:r>
      <w:r>
        <w:rPr>
          <w:spacing w:val="-7"/>
          <w:sz w:val="20"/>
        </w:rPr>
        <w:t> </w:t>
      </w:r>
      <w:r>
        <w:rPr>
          <w:sz w:val="20"/>
        </w:rPr>
        <w:t>su</w:t>
      </w:r>
      <w:r>
        <w:rPr>
          <w:spacing w:val="-7"/>
          <w:sz w:val="20"/>
        </w:rPr>
        <w:t> </w:t>
      </w:r>
      <w:r>
        <w:rPr>
          <w:sz w:val="20"/>
        </w:rPr>
        <w:t>población</w:t>
      </w:r>
      <w:r>
        <w:rPr>
          <w:spacing w:val="-7"/>
          <w:sz w:val="20"/>
        </w:rPr>
        <w:t> </w:t>
      </w:r>
      <w:r>
        <w:rPr>
          <w:sz w:val="20"/>
        </w:rPr>
        <w:t>de</w:t>
      </w:r>
      <w:r>
        <w:rPr>
          <w:spacing w:val="-6"/>
          <w:sz w:val="20"/>
        </w:rPr>
        <w:t> </w:t>
      </w:r>
      <w:r>
        <w:rPr>
          <w:sz w:val="20"/>
        </w:rPr>
        <w:t>garantía</w:t>
      </w:r>
      <w:r>
        <w:rPr>
          <w:spacing w:val="-7"/>
          <w:sz w:val="20"/>
        </w:rPr>
        <w:t> </w:t>
      </w:r>
      <w:r>
        <w:rPr>
          <w:sz w:val="20"/>
        </w:rPr>
        <w:t>del</w:t>
      </w:r>
      <w:r>
        <w:rPr>
          <w:spacing w:val="-6"/>
          <w:sz w:val="20"/>
        </w:rPr>
        <w:t> </w:t>
      </w:r>
      <w:r>
        <w:rPr>
          <w:sz w:val="20"/>
        </w:rPr>
        <w:t>derecho</w:t>
      </w:r>
      <w:r>
        <w:rPr>
          <w:spacing w:val="-7"/>
          <w:sz w:val="20"/>
        </w:rPr>
        <w:t> </w:t>
      </w:r>
      <w:r>
        <w:rPr>
          <w:sz w:val="20"/>
        </w:rPr>
        <w:t>a</w:t>
      </w:r>
      <w:r>
        <w:rPr>
          <w:spacing w:val="-7"/>
          <w:sz w:val="20"/>
        </w:rPr>
        <w:t> </w:t>
      </w:r>
      <w:r>
        <w:rPr>
          <w:sz w:val="20"/>
        </w:rPr>
        <w:t>la</w:t>
      </w:r>
      <w:r>
        <w:rPr>
          <w:spacing w:val="-7"/>
          <w:sz w:val="20"/>
        </w:rPr>
        <w:t> </w:t>
      </w:r>
      <w:r>
        <w:rPr>
          <w:sz w:val="20"/>
        </w:rPr>
        <w:t>salud”</w:t>
      </w:r>
      <w:r>
        <w:rPr>
          <w:position w:val="7"/>
          <w:sz w:val="13"/>
        </w:rPr>
        <w:t>9</w:t>
      </w:r>
      <w:r>
        <w:rPr>
          <w:sz w:val="20"/>
        </w:rPr>
        <w:t>. En este sentido, la Corte recuerda que en su Sentencia declaró la responsabilidad internacional del Estado</w:t>
      </w:r>
      <w:r>
        <w:rPr>
          <w:spacing w:val="-15"/>
          <w:sz w:val="20"/>
        </w:rPr>
        <w:t> </w:t>
      </w:r>
      <w:r>
        <w:rPr>
          <w:sz w:val="20"/>
        </w:rPr>
        <w:t>por</w:t>
      </w:r>
      <w:r>
        <w:rPr>
          <w:spacing w:val="-16"/>
          <w:sz w:val="20"/>
        </w:rPr>
        <w:t> </w:t>
      </w:r>
      <w:r>
        <w:rPr>
          <w:sz w:val="20"/>
        </w:rPr>
        <w:t>la</w:t>
      </w:r>
      <w:r>
        <w:rPr>
          <w:spacing w:val="-15"/>
          <w:sz w:val="20"/>
        </w:rPr>
        <w:t> </w:t>
      </w:r>
      <w:r>
        <w:rPr>
          <w:sz w:val="20"/>
        </w:rPr>
        <w:t>violación</w:t>
      </w:r>
      <w:r>
        <w:rPr>
          <w:spacing w:val="-15"/>
          <w:sz w:val="20"/>
        </w:rPr>
        <w:t> </w:t>
      </w:r>
      <w:r>
        <w:rPr>
          <w:sz w:val="20"/>
        </w:rPr>
        <w:t>del</w:t>
      </w:r>
      <w:r>
        <w:rPr>
          <w:spacing w:val="-15"/>
          <w:sz w:val="20"/>
        </w:rPr>
        <w:t> </w:t>
      </w:r>
      <w:r>
        <w:rPr>
          <w:sz w:val="20"/>
        </w:rPr>
        <w:t>derecho</w:t>
      </w:r>
      <w:r>
        <w:rPr>
          <w:spacing w:val="-16"/>
          <w:sz w:val="20"/>
        </w:rPr>
        <w:t> </w:t>
      </w:r>
      <w:r>
        <w:rPr>
          <w:sz w:val="20"/>
        </w:rPr>
        <w:t>a</w:t>
      </w:r>
      <w:r>
        <w:rPr>
          <w:spacing w:val="-15"/>
          <w:sz w:val="20"/>
        </w:rPr>
        <w:t> </w:t>
      </w:r>
      <w:r>
        <w:rPr>
          <w:sz w:val="20"/>
        </w:rPr>
        <w:t>la</w:t>
      </w:r>
      <w:r>
        <w:rPr>
          <w:spacing w:val="-15"/>
          <w:sz w:val="20"/>
        </w:rPr>
        <w:t> </w:t>
      </w:r>
      <w:r>
        <w:rPr>
          <w:sz w:val="20"/>
        </w:rPr>
        <w:t>integridad</w:t>
      </w:r>
      <w:r>
        <w:rPr>
          <w:spacing w:val="-15"/>
          <w:sz w:val="20"/>
        </w:rPr>
        <w:t> </w:t>
      </w:r>
      <w:r>
        <w:rPr>
          <w:sz w:val="20"/>
        </w:rPr>
        <w:t>personal</w:t>
      </w:r>
      <w:r>
        <w:rPr>
          <w:spacing w:val="-15"/>
          <w:sz w:val="20"/>
        </w:rPr>
        <w:t> </w:t>
      </w:r>
      <w:r>
        <w:rPr>
          <w:sz w:val="20"/>
        </w:rPr>
        <w:t>en</w:t>
      </w:r>
      <w:r>
        <w:rPr>
          <w:spacing w:val="-15"/>
          <w:sz w:val="20"/>
        </w:rPr>
        <w:t> </w:t>
      </w:r>
      <w:r>
        <w:rPr>
          <w:sz w:val="20"/>
        </w:rPr>
        <w:t>perjuicio</w:t>
      </w:r>
      <w:r>
        <w:rPr>
          <w:spacing w:val="-16"/>
          <w:sz w:val="20"/>
        </w:rPr>
        <w:t> </w:t>
      </w:r>
      <w:r>
        <w:rPr>
          <w:sz w:val="20"/>
        </w:rPr>
        <w:t>del</w:t>
      </w:r>
      <w:r>
        <w:rPr>
          <w:spacing w:val="-15"/>
          <w:sz w:val="20"/>
        </w:rPr>
        <w:t> </w:t>
      </w:r>
      <w:r>
        <w:rPr>
          <w:sz w:val="20"/>
        </w:rPr>
        <w:t>hijo</w:t>
      </w:r>
      <w:r>
        <w:rPr>
          <w:spacing w:val="-15"/>
          <w:sz w:val="20"/>
        </w:rPr>
        <w:t> </w:t>
      </w:r>
      <w:r>
        <w:rPr>
          <w:sz w:val="20"/>
        </w:rPr>
        <w:t>mayor</w:t>
      </w:r>
      <w:r>
        <w:rPr>
          <w:spacing w:val="-15"/>
          <w:sz w:val="20"/>
        </w:rPr>
        <w:t> </w:t>
      </w:r>
      <w:r>
        <w:rPr>
          <w:sz w:val="20"/>
        </w:rPr>
        <w:t>y</w:t>
      </w:r>
      <w:r>
        <w:rPr>
          <w:spacing w:val="-14"/>
          <w:sz w:val="20"/>
        </w:rPr>
        <w:t> </w:t>
      </w:r>
      <w:r>
        <w:rPr>
          <w:sz w:val="20"/>
        </w:rPr>
        <w:t>el</w:t>
      </w:r>
      <w:r>
        <w:rPr>
          <w:spacing w:val="-14"/>
          <w:sz w:val="20"/>
        </w:rPr>
        <w:t> </w:t>
      </w:r>
      <w:r>
        <w:rPr>
          <w:sz w:val="20"/>
        </w:rPr>
        <w:t>hijo</w:t>
      </w:r>
      <w:r>
        <w:rPr>
          <w:spacing w:val="-16"/>
          <w:sz w:val="20"/>
        </w:rPr>
        <w:t> </w:t>
      </w:r>
      <w:r>
        <w:rPr>
          <w:sz w:val="20"/>
        </w:rPr>
        <w:t>menor de</w:t>
      </w:r>
      <w:r>
        <w:rPr>
          <w:spacing w:val="-6"/>
          <w:sz w:val="20"/>
        </w:rPr>
        <w:t> </w:t>
      </w:r>
      <w:r>
        <w:rPr>
          <w:sz w:val="20"/>
        </w:rPr>
        <w:t>Manuela,</w:t>
      </w:r>
      <w:r>
        <w:rPr>
          <w:spacing w:val="-7"/>
          <w:sz w:val="20"/>
        </w:rPr>
        <w:t> </w:t>
      </w:r>
      <w:r>
        <w:rPr>
          <w:sz w:val="20"/>
        </w:rPr>
        <w:t>como</w:t>
      </w:r>
      <w:r>
        <w:rPr>
          <w:spacing w:val="-6"/>
          <w:sz w:val="20"/>
        </w:rPr>
        <w:t> </w:t>
      </w:r>
      <w:r>
        <w:rPr>
          <w:sz w:val="20"/>
        </w:rPr>
        <w:t>consecuencia</w:t>
      </w:r>
      <w:r>
        <w:rPr>
          <w:spacing w:val="-7"/>
          <w:sz w:val="20"/>
        </w:rPr>
        <w:t> </w:t>
      </w:r>
      <w:r>
        <w:rPr>
          <w:sz w:val="20"/>
        </w:rPr>
        <w:t>de</w:t>
      </w:r>
      <w:r>
        <w:rPr>
          <w:spacing w:val="-6"/>
          <w:sz w:val="20"/>
        </w:rPr>
        <w:t> </w:t>
      </w:r>
      <w:r>
        <w:rPr>
          <w:sz w:val="20"/>
        </w:rPr>
        <w:t>lo</w:t>
      </w:r>
      <w:r>
        <w:rPr>
          <w:spacing w:val="-6"/>
          <w:sz w:val="20"/>
        </w:rPr>
        <w:t> </w:t>
      </w:r>
      <w:r>
        <w:rPr>
          <w:sz w:val="20"/>
        </w:rPr>
        <w:t>ocurrido</w:t>
      </w:r>
      <w:r>
        <w:rPr>
          <w:spacing w:val="-8"/>
          <w:sz w:val="20"/>
        </w:rPr>
        <w:t> </w:t>
      </w:r>
      <w:r>
        <w:rPr>
          <w:sz w:val="20"/>
        </w:rPr>
        <w:t>a</w:t>
      </w:r>
      <w:r>
        <w:rPr>
          <w:spacing w:val="-6"/>
          <w:sz w:val="20"/>
        </w:rPr>
        <w:t> </w:t>
      </w:r>
      <w:r>
        <w:rPr>
          <w:sz w:val="20"/>
        </w:rPr>
        <w:t>su</w:t>
      </w:r>
      <w:r>
        <w:rPr>
          <w:spacing w:val="-5"/>
          <w:sz w:val="20"/>
        </w:rPr>
        <w:t> </w:t>
      </w:r>
      <w:r>
        <w:rPr>
          <w:sz w:val="20"/>
        </w:rPr>
        <w:t>madre.</w:t>
      </w:r>
      <w:r>
        <w:rPr>
          <w:spacing w:val="-5"/>
          <w:sz w:val="20"/>
        </w:rPr>
        <w:t> </w:t>
      </w:r>
      <w:r>
        <w:rPr>
          <w:sz w:val="20"/>
        </w:rPr>
        <w:t>Por</w:t>
      </w:r>
      <w:r>
        <w:rPr>
          <w:spacing w:val="-6"/>
          <w:sz w:val="20"/>
        </w:rPr>
        <w:t> </w:t>
      </w:r>
      <w:r>
        <w:rPr>
          <w:sz w:val="20"/>
        </w:rPr>
        <w:t>tanto,</w:t>
      </w:r>
      <w:r>
        <w:rPr>
          <w:spacing w:val="-8"/>
          <w:sz w:val="20"/>
        </w:rPr>
        <w:t> </w:t>
      </w:r>
      <w:r>
        <w:rPr>
          <w:sz w:val="20"/>
        </w:rPr>
        <w:t>y</w:t>
      </w:r>
      <w:r>
        <w:rPr>
          <w:spacing w:val="-6"/>
          <w:sz w:val="20"/>
        </w:rPr>
        <w:t> </w:t>
      </w:r>
      <w:r>
        <w:rPr>
          <w:sz w:val="20"/>
        </w:rPr>
        <w:t>a</w:t>
      </w:r>
      <w:r>
        <w:rPr>
          <w:spacing w:val="-6"/>
          <w:sz w:val="20"/>
        </w:rPr>
        <w:t> </w:t>
      </w:r>
      <w:r>
        <w:rPr>
          <w:sz w:val="20"/>
        </w:rPr>
        <w:t>la</w:t>
      </w:r>
      <w:r>
        <w:rPr>
          <w:spacing w:val="-7"/>
          <w:sz w:val="20"/>
        </w:rPr>
        <w:t> </w:t>
      </w:r>
      <w:r>
        <w:rPr>
          <w:sz w:val="20"/>
        </w:rPr>
        <w:t>luz</w:t>
      </w:r>
      <w:r>
        <w:rPr>
          <w:spacing w:val="-6"/>
          <w:sz w:val="20"/>
        </w:rPr>
        <w:t> </w:t>
      </w:r>
      <w:r>
        <w:rPr>
          <w:sz w:val="20"/>
        </w:rPr>
        <w:t>de</w:t>
      </w:r>
      <w:r>
        <w:rPr>
          <w:spacing w:val="-6"/>
          <w:sz w:val="20"/>
        </w:rPr>
        <w:t> </w:t>
      </w:r>
      <w:r>
        <w:rPr>
          <w:sz w:val="20"/>
        </w:rPr>
        <w:t>las</w:t>
      </w:r>
      <w:r>
        <w:rPr>
          <w:spacing w:val="-6"/>
          <w:sz w:val="20"/>
        </w:rPr>
        <w:t> </w:t>
      </w:r>
      <w:r>
        <w:rPr>
          <w:sz w:val="20"/>
        </w:rPr>
        <w:t>circunstancias particulares del caso en concreto, el Tribunal invita a El Salvador a continuar brindando, de buena fe, el tratamiento médico requerido por los hijos de</w:t>
      </w:r>
      <w:r>
        <w:rPr>
          <w:spacing w:val="-12"/>
          <w:sz w:val="20"/>
        </w:rPr>
        <w:t> </w:t>
      </w:r>
      <w:r>
        <w:rPr>
          <w:sz w:val="20"/>
        </w:rPr>
        <w:t>Manuela.</w:t>
      </w:r>
    </w:p>
    <w:p>
      <w:pPr>
        <w:pStyle w:val="BodyText"/>
        <w:spacing w:before="9"/>
        <w:rPr>
          <w:sz w:val="19"/>
        </w:rPr>
      </w:pPr>
    </w:p>
    <w:p>
      <w:pPr>
        <w:pStyle w:val="Heading2"/>
        <w:numPr>
          <w:ilvl w:val="1"/>
          <w:numId w:val="2"/>
        </w:numPr>
        <w:tabs>
          <w:tab w:pos="840" w:val="left" w:leader="none"/>
        </w:tabs>
        <w:spacing w:line="240" w:lineRule="auto" w:before="0" w:after="0"/>
        <w:ind w:left="840" w:right="116" w:hanging="360"/>
        <w:jc w:val="both"/>
      </w:pPr>
      <w:r>
        <w:rPr>
          <w:i/>
        </w:rPr>
        <w:t>El cómputo del plazo para el inicio de la supervisión de cumplimiento de la medida </w:t>
      </w:r>
      <w:r>
        <w:rPr/>
        <w:t>de reparación relativa a adoptar de forma inmediata las medidas necesarias para asegurar la atención médica integral de las mujeres que sufran emergencias obstétricas</w:t>
      </w:r>
    </w:p>
    <w:p>
      <w:pPr>
        <w:pStyle w:val="BodyText"/>
        <w:spacing w:before="10"/>
        <w:rPr>
          <w:b/>
          <w:i/>
          <w:sz w:val="24"/>
        </w:rPr>
      </w:pPr>
    </w:p>
    <w:p>
      <w:pPr>
        <w:pStyle w:val="ListParagraph"/>
        <w:numPr>
          <w:ilvl w:val="2"/>
          <w:numId w:val="2"/>
        </w:numPr>
        <w:tabs>
          <w:tab w:pos="1269" w:val="left" w:leader="none"/>
        </w:tabs>
        <w:spacing w:line="240" w:lineRule="auto" w:before="0" w:after="0"/>
        <w:ind w:left="1268" w:right="0" w:hanging="428"/>
        <w:jc w:val="left"/>
        <w:rPr>
          <w:b/>
          <w:i/>
          <w:sz w:val="20"/>
        </w:rPr>
      </w:pPr>
      <w:r>
        <w:rPr>
          <w:b/>
          <w:i/>
          <w:sz w:val="20"/>
        </w:rPr>
        <w:t>Alegatos de las partes y de la</w:t>
      </w:r>
      <w:r>
        <w:rPr>
          <w:b/>
          <w:i/>
          <w:spacing w:val="-13"/>
          <w:sz w:val="20"/>
        </w:rPr>
        <w:t> </w:t>
      </w:r>
      <w:r>
        <w:rPr>
          <w:b/>
          <w:i/>
          <w:sz w:val="20"/>
        </w:rPr>
        <w:t>Comisión</w:t>
      </w:r>
    </w:p>
    <w:p>
      <w:pPr>
        <w:pStyle w:val="BodyText"/>
        <w:rPr>
          <w:b/>
          <w:i/>
        </w:rPr>
      </w:pPr>
    </w:p>
    <w:p>
      <w:pPr>
        <w:pStyle w:val="BodyText"/>
        <w:spacing w:before="6"/>
        <w:rPr>
          <w:b/>
          <w:i/>
          <w:sz w:val="23"/>
        </w:rPr>
      </w:pPr>
      <w:r>
        <w:rPr/>
        <w:pict>
          <v:line style="position:absolute;mso-position-horizontal-relative:page;mso-position-vertical-relative:paragraph;z-index:1144;mso-wrap-distance-left:0;mso-wrap-distance-right:0" from="54pt,16.562906pt" to="198.02pt,16.562906pt" stroked="true" strokeweight=".60004pt" strokecolor="#000000">
            <v:stroke dashstyle="solid"/>
            <w10:wrap type="topAndBottom"/>
          </v:line>
        </w:pict>
      </w:r>
    </w:p>
    <w:p>
      <w:pPr>
        <w:pStyle w:val="ListParagraph"/>
        <w:numPr>
          <w:ilvl w:val="0"/>
          <w:numId w:val="5"/>
        </w:numPr>
        <w:tabs>
          <w:tab w:pos="839" w:val="left" w:leader="none"/>
          <w:tab w:pos="840" w:val="left" w:leader="none"/>
        </w:tabs>
        <w:spacing w:line="244" w:lineRule="auto" w:before="66" w:after="0"/>
        <w:ind w:left="120" w:right="119" w:firstLine="0"/>
        <w:jc w:val="both"/>
        <w:rPr>
          <w:sz w:val="16"/>
        </w:rPr>
      </w:pPr>
      <w:r>
        <w:rPr>
          <w:i/>
          <w:sz w:val="16"/>
        </w:rPr>
        <w:t>Cfr.</w:t>
      </w:r>
      <w:r>
        <w:rPr>
          <w:i/>
          <w:spacing w:val="-8"/>
          <w:sz w:val="16"/>
        </w:rPr>
        <w:t> </w:t>
      </w:r>
      <w:r>
        <w:rPr>
          <w:i/>
          <w:sz w:val="16"/>
        </w:rPr>
        <w:t>Caso</w:t>
      </w:r>
      <w:r>
        <w:rPr>
          <w:i/>
          <w:spacing w:val="-6"/>
          <w:sz w:val="16"/>
        </w:rPr>
        <w:t> </w:t>
      </w:r>
      <w:r>
        <w:rPr>
          <w:i/>
          <w:sz w:val="16"/>
        </w:rPr>
        <w:t>Escher</w:t>
      </w:r>
      <w:r>
        <w:rPr>
          <w:i/>
          <w:spacing w:val="-7"/>
          <w:sz w:val="16"/>
        </w:rPr>
        <w:t> </w:t>
      </w:r>
      <w:r>
        <w:rPr>
          <w:i/>
          <w:sz w:val="16"/>
        </w:rPr>
        <w:t>y</w:t>
      </w:r>
      <w:r>
        <w:rPr>
          <w:i/>
          <w:spacing w:val="-7"/>
          <w:sz w:val="16"/>
        </w:rPr>
        <w:t> </w:t>
      </w:r>
      <w:r>
        <w:rPr>
          <w:i/>
          <w:sz w:val="16"/>
        </w:rPr>
        <w:t>otros</w:t>
      </w:r>
      <w:r>
        <w:rPr>
          <w:i/>
          <w:spacing w:val="-6"/>
          <w:sz w:val="16"/>
        </w:rPr>
        <w:t> </w:t>
      </w:r>
      <w:r>
        <w:rPr>
          <w:i/>
          <w:sz w:val="16"/>
        </w:rPr>
        <w:t>Vs.</w:t>
      </w:r>
      <w:r>
        <w:rPr>
          <w:i/>
          <w:spacing w:val="-6"/>
          <w:sz w:val="16"/>
        </w:rPr>
        <w:t> </w:t>
      </w:r>
      <w:r>
        <w:rPr>
          <w:i/>
          <w:sz w:val="16"/>
        </w:rPr>
        <w:t>Brasil.</w:t>
      </w:r>
      <w:r>
        <w:rPr>
          <w:i/>
          <w:spacing w:val="-8"/>
          <w:sz w:val="16"/>
        </w:rPr>
        <w:t> </w:t>
      </w:r>
      <w:r>
        <w:rPr>
          <w:i/>
          <w:sz w:val="16"/>
        </w:rPr>
        <w:t>Interpretación</w:t>
      </w:r>
      <w:r>
        <w:rPr>
          <w:i/>
          <w:spacing w:val="-7"/>
          <w:sz w:val="16"/>
        </w:rPr>
        <w:t> </w:t>
      </w:r>
      <w:r>
        <w:rPr>
          <w:i/>
          <w:sz w:val="16"/>
        </w:rPr>
        <w:t>de</w:t>
      </w:r>
      <w:r>
        <w:rPr>
          <w:i/>
          <w:spacing w:val="-7"/>
          <w:sz w:val="16"/>
        </w:rPr>
        <w:t> </w:t>
      </w:r>
      <w:r>
        <w:rPr>
          <w:i/>
          <w:sz w:val="16"/>
        </w:rPr>
        <w:t>la</w:t>
      </w:r>
      <w:r>
        <w:rPr>
          <w:i/>
          <w:spacing w:val="-7"/>
          <w:sz w:val="16"/>
        </w:rPr>
        <w:t> </w:t>
      </w:r>
      <w:r>
        <w:rPr>
          <w:i/>
          <w:sz w:val="16"/>
        </w:rPr>
        <w:t>Sentencia</w:t>
      </w:r>
      <w:r>
        <w:rPr>
          <w:i/>
          <w:spacing w:val="-7"/>
          <w:sz w:val="16"/>
        </w:rPr>
        <w:t> </w:t>
      </w:r>
      <w:r>
        <w:rPr>
          <w:i/>
          <w:sz w:val="16"/>
        </w:rPr>
        <w:t>de</w:t>
      </w:r>
      <w:r>
        <w:rPr>
          <w:i/>
          <w:spacing w:val="-7"/>
          <w:sz w:val="16"/>
        </w:rPr>
        <w:t> </w:t>
      </w:r>
      <w:r>
        <w:rPr>
          <w:i/>
          <w:sz w:val="16"/>
        </w:rPr>
        <w:t>Excepciones</w:t>
      </w:r>
      <w:r>
        <w:rPr>
          <w:i/>
          <w:spacing w:val="-7"/>
          <w:sz w:val="16"/>
        </w:rPr>
        <w:t> </w:t>
      </w:r>
      <w:r>
        <w:rPr>
          <w:i/>
          <w:sz w:val="16"/>
        </w:rPr>
        <w:t>Preliminares,</w:t>
      </w:r>
      <w:r>
        <w:rPr>
          <w:i/>
          <w:spacing w:val="-7"/>
          <w:sz w:val="16"/>
        </w:rPr>
        <w:t> </w:t>
      </w:r>
      <w:r>
        <w:rPr>
          <w:i/>
          <w:sz w:val="16"/>
        </w:rPr>
        <w:t>Fondo,</w:t>
      </w:r>
      <w:r>
        <w:rPr>
          <w:i/>
          <w:spacing w:val="-7"/>
          <w:sz w:val="16"/>
        </w:rPr>
        <w:t> </w:t>
      </w:r>
      <w:r>
        <w:rPr>
          <w:i/>
          <w:sz w:val="16"/>
        </w:rPr>
        <w:t>Reparaciones </w:t>
      </w:r>
      <w:r>
        <w:rPr>
          <w:i/>
          <w:sz w:val="16"/>
        </w:rPr>
        <w:t>y Costas. </w:t>
      </w:r>
      <w:r>
        <w:rPr>
          <w:sz w:val="16"/>
        </w:rPr>
        <w:t>Sentencia de 20 de noviembre de 2009. Serie C No. 208, párr. 11, y </w:t>
      </w:r>
      <w:r>
        <w:rPr>
          <w:i/>
          <w:sz w:val="16"/>
        </w:rPr>
        <w:t>Caso Alvarado Espinoza y otros Vs. México. </w:t>
      </w:r>
      <w:r>
        <w:rPr>
          <w:i/>
          <w:sz w:val="16"/>
        </w:rPr>
        <w:t>Interpretación de la Sentencia de Fondo, Reparaciones y Costas</w:t>
      </w:r>
      <w:r>
        <w:rPr>
          <w:sz w:val="16"/>
        </w:rPr>
        <w:t>, </w:t>
      </w:r>
      <w:r>
        <w:rPr>
          <w:i/>
          <w:sz w:val="16"/>
        </w:rPr>
        <w:t>supra</w:t>
      </w:r>
      <w:r>
        <w:rPr>
          <w:sz w:val="16"/>
        </w:rPr>
        <w:t>, párr.</w:t>
      </w:r>
      <w:r>
        <w:rPr>
          <w:spacing w:val="-16"/>
          <w:sz w:val="16"/>
        </w:rPr>
        <w:t> </w:t>
      </w:r>
      <w:r>
        <w:rPr>
          <w:sz w:val="16"/>
        </w:rPr>
        <w:t>25.</w:t>
      </w:r>
    </w:p>
    <w:p>
      <w:pPr>
        <w:pStyle w:val="ListParagraph"/>
        <w:numPr>
          <w:ilvl w:val="0"/>
          <w:numId w:val="5"/>
        </w:numPr>
        <w:tabs>
          <w:tab w:pos="839" w:val="left" w:leader="none"/>
          <w:tab w:pos="840" w:val="left" w:leader="none"/>
        </w:tabs>
        <w:spacing w:line="244" w:lineRule="auto" w:before="0" w:after="0"/>
        <w:ind w:left="120" w:right="116" w:firstLine="0"/>
        <w:jc w:val="both"/>
        <w:rPr>
          <w:sz w:val="16"/>
        </w:rPr>
      </w:pPr>
      <w:r>
        <w:rPr>
          <w:i/>
          <w:sz w:val="16"/>
        </w:rPr>
        <w:t>Cfr. </w:t>
      </w:r>
      <w:r>
        <w:rPr>
          <w:sz w:val="16"/>
        </w:rPr>
        <w:t>Observaciones presentadas por el Estado a la solicitud de interpretación, de 4 de abril de 2022 (expediente de interpretación folio 28), y fotografías aportadas por las representantes respecto de la atención médica recibida por los hijos de Manuela (expediente de interpretación, folios 10 a</w:t>
      </w:r>
      <w:r>
        <w:rPr>
          <w:spacing w:val="-14"/>
          <w:sz w:val="16"/>
        </w:rPr>
        <w:t> </w:t>
      </w:r>
      <w:r>
        <w:rPr>
          <w:sz w:val="16"/>
        </w:rPr>
        <w:t>14).</w:t>
      </w:r>
    </w:p>
    <w:p>
      <w:pPr>
        <w:spacing w:after="0" w:line="244" w:lineRule="auto"/>
        <w:jc w:val="both"/>
        <w:rPr>
          <w:sz w:val="16"/>
        </w:rPr>
        <w:sectPr>
          <w:pgSz w:w="12240" w:h="15840"/>
          <w:pgMar w:header="0" w:footer="994" w:top="1360" w:bottom="1180" w:left="960" w:right="960"/>
        </w:sectPr>
      </w:pPr>
    </w:p>
    <w:p>
      <w:pPr>
        <w:pStyle w:val="ListParagraph"/>
        <w:numPr>
          <w:ilvl w:val="0"/>
          <w:numId w:val="7"/>
        </w:numPr>
        <w:tabs>
          <w:tab w:pos="820" w:val="left" w:leader="none"/>
        </w:tabs>
        <w:spacing w:line="240" w:lineRule="auto" w:before="80" w:after="0"/>
        <w:ind w:left="100" w:right="116" w:firstLine="0"/>
        <w:jc w:val="both"/>
        <w:rPr>
          <w:sz w:val="20"/>
        </w:rPr>
      </w:pPr>
      <w:r>
        <w:rPr>
          <w:sz w:val="20"/>
        </w:rPr>
        <w:t>Las</w:t>
      </w:r>
      <w:r>
        <w:rPr>
          <w:spacing w:val="-17"/>
          <w:sz w:val="20"/>
        </w:rPr>
        <w:t> </w:t>
      </w:r>
      <w:r>
        <w:rPr>
          <w:b/>
          <w:i/>
          <w:sz w:val="20"/>
        </w:rPr>
        <w:t>representantes</w:t>
      </w:r>
      <w:r>
        <w:rPr>
          <w:b/>
          <w:i/>
          <w:spacing w:val="-17"/>
          <w:sz w:val="20"/>
        </w:rPr>
        <w:t> </w:t>
      </w:r>
      <w:r>
        <w:rPr>
          <w:sz w:val="20"/>
        </w:rPr>
        <w:t>señalaron</w:t>
      </w:r>
      <w:r>
        <w:rPr>
          <w:spacing w:val="-16"/>
          <w:sz w:val="20"/>
        </w:rPr>
        <w:t> </w:t>
      </w:r>
      <w:r>
        <w:rPr>
          <w:sz w:val="20"/>
        </w:rPr>
        <w:t>que,</w:t>
      </w:r>
      <w:r>
        <w:rPr>
          <w:spacing w:val="-16"/>
          <w:sz w:val="20"/>
        </w:rPr>
        <w:t> </w:t>
      </w:r>
      <w:r>
        <w:rPr>
          <w:sz w:val="20"/>
        </w:rPr>
        <w:t>de</w:t>
      </w:r>
      <w:r>
        <w:rPr>
          <w:spacing w:val="-17"/>
          <w:sz w:val="20"/>
        </w:rPr>
        <w:t> </w:t>
      </w:r>
      <w:r>
        <w:rPr>
          <w:sz w:val="20"/>
        </w:rPr>
        <w:t>la</w:t>
      </w:r>
      <w:r>
        <w:rPr>
          <w:spacing w:val="-17"/>
          <w:sz w:val="20"/>
        </w:rPr>
        <w:t> </w:t>
      </w:r>
      <w:r>
        <w:rPr>
          <w:sz w:val="20"/>
        </w:rPr>
        <w:t>redacción</w:t>
      </w:r>
      <w:r>
        <w:rPr>
          <w:spacing w:val="-17"/>
          <w:sz w:val="20"/>
        </w:rPr>
        <w:t> </w:t>
      </w:r>
      <w:r>
        <w:rPr>
          <w:sz w:val="20"/>
        </w:rPr>
        <w:t>del</w:t>
      </w:r>
      <w:r>
        <w:rPr>
          <w:spacing w:val="-17"/>
          <w:sz w:val="20"/>
        </w:rPr>
        <w:t> </w:t>
      </w:r>
      <w:r>
        <w:rPr>
          <w:sz w:val="20"/>
        </w:rPr>
        <w:t>párrafo</w:t>
      </w:r>
      <w:r>
        <w:rPr>
          <w:spacing w:val="-17"/>
          <w:sz w:val="20"/>
        </w:rPr>
        <w:t> </w:t>
      </w:r>
      <w:r>
        <w:rPr>
          <w:sz w:val="20"/>
        </w:rPr>
        <w:t>299</w:t>
      </w:r>
      <w:r>
        <w:rPr>
          <w:spacing w:val="-17"/>
          <w:sz w:val="20"/>
        </w:rPr>
        <w:t> </w:t>
      </w:r>
      <w:r>
        <w:rPr>
          <w:sz w:val="20"/>
        </w:rPr>
        <w:t>de</w:t>
      </w:r>
      <w:r>
        <w:rPr>
          <w:spacing w:val="-17"/>
          <w:sz w:val="20"/>
        </w:rPr>
        <w:t> </w:t>
      </w:r>
      <w:r>
        <w:rPr>
          <w:sz w:val="20"/>
        </w:rPr>
        <w:t>la</w:t>
      </w:r>
      <w:r>
        <w:rPr>
          <w:spacing w:val="-17"/>
          <w:sz w:val="20"/>
        </w:rPr>
        <w:t> </w:t>
      </w:r>
      <w:r>
        <w:rPr>
          <w:sz w:val="20"/>
        </w:rPr>
        <w:t>Sentencia,</w:t>
      </w:r>
      <w:r>
        <w:rPr>
          <w:spacing w:val="-16"/>
          <w:sz w:val="20"/>
        </w:rPr>
        <w:t> </w:t>
      </w:r>
      <w:r>
        <w:rPr>
          <w:sz w:val="20"/>
        </w:rPr>
        <w:t>no</w:t>
      </w:r>
      <w:r>
        <w:rPr>
          <w:spacing w:val="-17"/>
          <w:sz w:val="20"/>
        </w:rPr>
        <w:t> </w:t>
      </w:r>
      <w:r>
        <w:rPr>
          <w:sz w:val="20"/>
        </w:rPr>
        <w:t>queda claro</w:t>
      </w:r>
      <w:r>
        <w:rPr>
          <w:spacing w:val="-7"/>
          <w:sz w:val="20"/>
        </w:rPr>
        <w:t> </w:t>
      </w:r>
      <w:r>
        <w:rPr>
          <w:sz w:val="20"/>
        </w:rPr>
        <w:t>el</w:t>
      </w:r>
      <w:r>
        <w:rPr>
          <w:spacing w:val="-7"/>
          <w:sz w:val="20"/>
        </w:rPr>
        <w:t> </w:t>
      </w:r>
      <w:r>
        <w:rPr>
          <w:sz w:val="20"/>
        </w:rPr>
        <w:t>momento</w:t>
      </w:r>
      <w:r>
        <w:rPr>
          <w:spacing w:val="-8"/>
          <w:sz w:val="20"/>
        </w:rPr>
        <w:t> </w:t>
      </w:r>
      <w:r>
        <w:rPr>
          <w:sz w:val="20"/>
        </w:rPr>
        <w:t>en</w:t>
      </w:r>
      <w:r>
        <w:rPr>
          <w:spacing w:val="-7"/>
          <w:sz w:val="20"/>
        </w:rPr>
        <w:t> </w:t>
      </w:r>
      <w:r>
        <w:rPr>
          <w:sz w:val="20"/>
        </w:rPr>
        <w:t>que</w:t>
      </w:r>
      <w:r>
        <w:rPr>
          <w:spacing w:val="-7"/>
          <w:sz w:val="20"/>
        </w:rPr>
        <w:t> </w:t>
      </w:r>
      <w:r>
        <w:rPr>
          <w:sz w:val="20"/>
        </w:rPr>
        <w:t>la</w:t>
      </w:r>
      <w:r>
        <w:rPr>
          <w:spacing w:val="-9"/>
          <w:sz w:val="20"/>
        </w:rPr>
        <w:t> </w:t>
      </w:r>
      <w:r>
        <w:rPr>
          <w:sz w:val="20"/>
        </w:rPr>
        <w:t>Corte</w:t>
      </w:r>
      <w:r>
        <w:rPr>
          <w:spacing w:val="-7"/>
          <w:sz w:val="20"/>
        </w:rPr>
        <w:t> </w:t>
      </w:r>
      <w:r>
        <w:rPr>
          <w:sz w:val="20"/>
        </w:rPr>
        <w:t>iniciará</w:t>
      </w:r>
      <w:r>
        <w:rPr>
          <w:spacing w:val="-7"/>
          <w:sz w:val="20"/>
        </w:rPr>
        <w:t> </w:t>
      </w:r>
      <w:r>
        <w:rPr>
          <w:sz w:val="20"/>
        </w:rPr>
        <w:t>la</w:t>
      </w:r>
      <w:r>
        <w:rPr>
          <w:spacing w:val="-9"/>
          <w:sz w:val="20"/>
        </w:rPr>
        <w:t> </w:t>
      </w:r>
      <w:r>
        <w:rPr>
          <w:sz w:val="20"/>
        </w:rPr>
        <w:t>supervisión</w:t>
      </w:r>
      <w:r>
        <w:rPr>
          <w:spacing w:val="-9"/>
          <w:sz w:val="20"/>
        </w:rPr>
        <w:t> </w:t>
      </w:r>
      <w:r>
        <w:rPr>
          <w:sz w:val="20"/>
        </w:rPr>
        <w:t>de</w:t>
      </w:r>
      <w:r>
        <w:rPr>
          <w:spacing w:val="-8"/>
          <w:sz w:val="20"/>
        </w:rPr>
        <w:t> </w:t>
      </w:r>
      <w:r>
        <w:rPr>
          <w:sz w:val="20"/>
        </w:rPr>
        <w:t>cumplimiento</w:t>
      </w:r>
      <w:r>
        <w:rPr>
          <w:spacing w:val="-7"/>
          <w:sz w:val="20"/>
        </w:rPr>
        <w:t> </w:t>
      </w:r>
      <w:r>
        <w:rPr>
          <w:sz w:val="20"/>
        </w:rPr>
        <w:t>de</w:t>
      </w:r>
      <w:r>
        <w:rPr>
          <w:spacing w:val="-8"/>
          <w:sz w:val="20"/>
        </w:rPr>
        <w:t> </w:t>
      </w:r>
      <w:r>
        <w:rPr>
          <w:sz w:val="20"/>
        </w:rPr>
        <w:t>la</w:t>
      </w:r>
      <w:r>
        <w:rPr>
          <w:spacing w:val="-7"/>
          <w:sz w:val="20"/>
        </w:rPr>
        <w:t> </w:t>
      </w:r>
      <w:r>
        <w:rPr>
          <w:sz w:val="20"/>
        </w:rPr>
        <w:t>medida</w:t>
      </w:r>
      <w:r>
        <w:rPr>
          <w:spacing w:val="-7"/>
          <w:sz w:val="20"/>
        </w:rPr>
        <w:t> </w:t>
      </w:r>
      <w:r>
        <w:rPr>
          <w:sz w:val="20"/>
        </w:rPr>
        <w:t>de</w:t>
      </w:r>
      <w:r>
        <w:rPr>
          <w:spacing w:val="-6"/>
          <w:sz w:val="20"/>
        </w:rPr>
        <w:t> </w:t>
      </w:r>
      <w:r>
        <w:rPr>
          <w:sz w:val="20"/>
        </w:rPr>
        <w:t>reparación de tomar de forma inmediata las medidas necesarias para asegurar la atención médica integral de las mujeres que sufran emergencias obstétricas. En este sentido, consultaron si “dicha medida se empieza</w:t>
      </w:r>
      <w:r>
        <w:rPr>
          <w:spacing w:val="-9"/>
          <w:sz w:val="20"/>
        </w:rPr>
        <w:t> </w:t>
      </w:r>
      <w:r>
        <w:rPr>
          <w:sz w:val="20"/>
        </w:rPr>
        <w:t>a</w:t>
      </w:r>
      <w:r>
        <w:rPr>
          <w:spacing w:val="-10"/>
          <w:sz w:val="20"/>
        </w:rPr>
        <w:t> </w:t>
      </w:r>
      <w:r>
        <w:rPr>
          <w:sz w:val="20"/>
        </w:rPr>
        <w:t>supervisar</w:t>
      </w:r>
      <w:r>
        <w:rPr>
          <w:spacing w:val="-9"/>
          <w:sz w:val="20"/>
        </w:rPr>
        <w:t> </w:t>
      </w:r>
      <w:r>
        <w:rPr>
          <w:sz w:val="20"/>
        </w:rPr>
        <w:t>a</w:t>
      </w:r>
      <w:r>
        <w:rPr>
          <w:spacing w:val="-10"/>
          <w:sz w:val="20"/>
        </w:rPr>
        <w:t> </w:t>
      </w:r>
      <w:r>
        <w:rPr>
          <w:sz w:val="20"/>
        </w:rPr>
        <w:t>partir</w:t>
      </w:r>
      <w:r>
        <w:rPr>
          <w:spacing w:val="-8"/>
          <w:sz w:val="20"/>
        </w:rPr>
        <w:t> </w:t>
      </w:r>
      <w:r>
        <w:rPr>
          <w:sz w:val="20"/>
        </w:rPr>
        <w:t>de</w:t>
      </w:r>
      <w:r>
        <w:rPr>
          <w:spacing w:val="-8"/>
          <w:sz w:val="20"/>
        </w:rPr>
        <w:t> </w:t>
      </w:r>
      <w:r>
        <w:rPr>
          <w:sz w:val="20"/>
        </w:rPr>
        <w:t>la</w:t>
      </w:r>
      <w:r>
        <w:rPr>
          <w:spacing w:val="-10"/>
          <w:sz w:val="20"/>
        </w:rPr>
        <w:t> </w:t>
      </w:r>
      <w:r>
        <w:rPr>
          <w:sz w:val="20"/>
        </w:rPr>
        <w:t>notificación</w:t>
      </w:r>
      <w:r>
        <w:rPr>
          <w:spacing w:val="-9"/>
          <w:sz w:val="20"/>
        </w:rPr>
        <w:t> </w:t>
      </w:r>
      <w:r>
        <w:rPr>
          <w:sz w:val="20"/>
        </w:rPr>
        <w:t>de</w:t>
      </w:r>
      <w:r>
        <w:rPr>
          <w:spacing w:val="-8"/>
          <w:sz w:val="20"/>
        </w:rPr>
        <w:t> </w:t>
      </w:r>
      <w:r>
        <w:rPr>
          <w:sz w:val="20"/>
        </w:rPr>
        <w:t>la</w:t>
      </w:r>
      <w:r>
        <w:rPr>
          <w:spacing w:val="-10"/>
          <w:sz w:val="20"/>
        </w:rPr>
        <w:t> </w:t>
      </w:r>
      <w:r>
        <w:rPr>
          <w:sz w:val="20"/>
        </w:rPr>
        <w:t>Sentencia</w:t>
      </w:r>
      <w:r>
        <w:rPr>
          <w:spacing w:val="-9"/>
          <w:sz w:val="20"/>
        </w:rPr>
        <w:t> </w:t>
      </w:r>
      <w:r>
        <w:rPr>
          <w:sz w:val="20"/>
        </w:rPr>
        <w:t>o</w:t>
      </w:r>
      <w:r>
        <w:rPr>
          <w:spacing w:val="-9"/>
          <w:sz w:val="20"/>
        </w:rPr>
        <w:t> </w:t>
      </w:r>
      <w:r>
        <w:rPr>
          <w:sz w:val="20"/>
        </w:rPr>
        <w:t>desde</w:t>
      </w:r>
      <w:r>
        <w:rPr>
          <w:spacing w:val="-9"/>
          <w:sz w:val="20"/>
        </w:rPr>
        <w:t> </w:t>
      </w:r>
      <w:r>
        <w:rPr>
          <w:sz w:val="20"/>
        </w:rPr>
        <w:t>el</w:t>
      </w:r>
      <w:r>
        <w:rPr>
          <w:spacing w:val="-8"/>
          <w:sz w:val="20"/>
        </w:rPr>
        <w:t> </w:t>
      </w:r>
      <w:r>
        <w:rPr>
          <w:sz w:val="20"/>
        </w:rPr>
        <w:t>momento</w:t>
      </w:r>
      <w:r>
        <w:rPr>
          <w:spacing w:val="-9"/>
          <w:sz w:val="20"/>
        </w:rPr>
        <w:t> </w:t>
      </w:r>
      <w:r>
        <w:rPr>
          <w:sz w:val="20"/>
        </w:rPr>
        <w:t>en</w:t>
      </w:r>
      <w:r>
        <w:rPr>
          <w:spacing w:val="-8"/>
          <w:sz w:val="20"/>
        </w:rPr>
        <w:t> </w:t>
      </w:r>
      <w:r>
        <w:rPr>
          <w:sz w:val="20"/>
        </w:rPr>
        <w:t>que</w:t>
      </w:r>
      <w:r>
        <w:rPr>
          <w:spacing w:val="-8"/>
          <w:sz w:val="20"/>
        </w:rPr>
        <w:t> </w:t>
      </w:r>
      <w:r>
        <w:rPr>
          <w:sz w:val="20"/>
        </w:rPr>
        <w:t>el</w:t>
      </w:r>
      <w:r>
        <w:rPr>
          <w:spacing w:val="-9"/>
          <w:sz w:val="20"/>
        </w:rPr>
        <w:t> </w:t>
      </w:r>
      <w:r>
        <w:rPr>
          <w:sz w:val="20"/>
        </w:rPr>
        <w:t>Estado adopte las medidas necesarias” para dar</w:t>
      </w:r>
      <w:r>
        <w:rPr>
          <w:spacing w:val="-8"/>
          <w:sz w:val="20"/>
        </w:rPr>
        <w:t> </w:t>
      </w:r>
      <w:r>
        <w:rPr>
          <w:sz w:val="20"/>
        </w:rPr>
        <w:t>cumplimiento.</w:t>
      </w:r>
    </w:p>
    <w:p>
      <w:pPr>
        <w:pStyle w:val="BodyText"/>
        <w:spacing w:before="11"/>
        <w:rPr>
          <w:sz w:val="19"/>
        </w:rPr>
      </w:pPr>
    </w:p>
    <w:p>
      <w:pPr>
        <w:pStyle w:val="ListParagraph"/>
        <w:numPr>
          <w:ilvl w:val="0"/>
          <w:numId w:val="7"/>
        </w:numPr>
        <w:tabs>
          <w:tab w:pos="820" w:val="left" w:leader="none"/>
        </w:tabs>
        <w:spacing w:line="240" w:lineRule="auto" w:before="0" w:after="0"/>
        <w:ind w:left="100" w:right="116" w:firstLine="0"/>
        <w:jc w:val="both"/>
        <w:rPr>
          <w:sz w:val="20"/>
        </w:rPr>
      </w:pPr>
      <w:r>
        <w:rPr>
          <w:sz w:val="20"/>
        </w:rPr>
        <w:t>El </w:t>
      </w:r>
      <w:r>
        <w:rPr>
          <w:b/>
          <w:i/>
          <w:sz w:val="20"/>
        </w:rPr>
        <w:t>Estado </w:t>
      </w:r>
      <w:r>
        <w:rPr>
          <w:sz w:val="20"/>
        </w:rPr>
        <w:t>señaló que la contabilización del plazo de tres años para la supervisión de esta medida inició el día hábil siguiente a la notificación de la Sentencia. Además, resaltó que la Corte ordenó al Estado tomar estas medidas de forma inmediata, por lo que “la Corte no ha dispuesto conceder un plazo dentro del cual el Estado considere ejecutar esta medida”. En vista de ello, El Salvador entendió que “en su primer informe general sobre la sentencia, para lo cual se ha fijado el plazo de un año contado a partir de su notificación, debe informar sobre el cumplimiento de esta medida, lo que ya haría parte de la supervisión sobre este</w:t>
      </w:r>
      <w:r>
        <w:rPr>
          <w:spacing w:val="-11"/>
          <w:sz w:val="20"/>
        </w:rPr>
        <w:t> </w:t>
      </w:r>
      <w:r>
        <w:rPr>
          <w:sz w:val="20"/>
        </w:rPr>
        <w:t>punto”.</w:t>
      </w:r>
    </w:p>
    <w:p>
      <w:pPr>
        <w:pStyle w:val="BodyText"/>
        <w:spacing w:before="11"/>
        <w:rPr>
          <w:sz w:val="19"/>
        </w:rPr>
      </w:pPr>
    </w:p>
    <w:p>
      <w:pPr>
        <w:pStyle w:val="Heading2"/>
        <w:numPr>
          <w:ilvl w:val="2"/>
          <w:numId w:val="2"/>
        </w:numPr>
        <w:tabs>
          <w:tab w:pos="1249" w:val="left" w:leader="none"/>
        </w:tabs>
        <w:spacing w:line="240" w:lineRule="auto" w:before="0" w:after="0"/>
        <w:ind w:left="1248" w:right="0" w:hanging="428"/>
        <w:jc w:val="left"/>
        <w:rPr>
          <w:i/>
        </w:rPr>
      </w:pPr>
      <w:r>
        <w:rPr>
          <w:i/>
        </w:rPr>
        <w:t>Consideraciones de la</w:t>
      </w:r>
      <w:r>
        <w:rPr>
          <w:i/>
          <w:spacing w:val="-10"/>
        </w:rPr>
        <w:t> </w:t>
      </w:r>
      <w:r>
        <w:rPr>
          <w:i/>
        </w:rPr>
        <w:t>Corte</w:t>
      </w:r>
    </w:p>
    <w:p>
      <w:pPr>
        <w:pStyle w:val="BodyText"/>
        <w:spacing w:before="11"/>
        <w:rPr>
          <w:b/>
          <w:i/>
          <w:sz w:val="19"/>
        </w:rPr>
      </w:pPr>
    </w:p>
    <w:p>
      <w:pPr>
        <w:pStyle w:val="ListParagraph"/>
        <w:numPr>
          <w:ilvl w:val="0"/>
          <w:numId w:val="8"/>
        </w:numPr>
        <w:tabs>
          <w:tab w:pos="668" w:val="left" w:leader="none"/>
        </w:tabs>
        <w:spacing w:line="240" w:lineRule="auto" w:before="0" w:after="0"/>
        <w:ind w:left="100" w:right="0" w:firstLine="0"/>
        <w:jc w:val="both"/>
        <w:rPr>
          <w:sz w:val="20"/>
        </w:rPr>
      </w:pPr>
      <w:r>
        <w:rPr>
          <w:sz w:val="20"/>
        </w:rPr>
        <w:t>A </w:t>
      </w:r>
      <w:r>
        <w:rPr>
          <w:spacing w:val="-5"/>
          <w:sz w:val="20"/>
        </w:rPr>
        <w:t>continuación, </w:t>
      </w:r>
      <w:r>
        <w:rPr>
          <w:sz w:val="20"/>
        </w:rPr>
        <w:t>la </w:t>
      </w:r>
      <w:r>
        <w:rPr>
          <w:spacing w:val="-4"/>
          <w:sz w:val="20"/>
        </w:rPr>
        <w:t>Corte </w:t>
      </w:r>
      <w:r>
        <w:rPr>
          <w:spacing w:val="-5"/>
          <w:sz w:val="20"/>
        </w:rPr>
        <w:t>transcribe </w:t>
      </w:r>
      <w:r>
        <w:rPr>
          <w:spacing w:val="-3"/>
          <w:sz w:val="20"/>
        </w:rPr>
        <w:t>el </w:t>
      </w:r>
      <w:r>
        <w:rPr>
          <w:spacing w:val="-4"/>
          <w:sz w:val="20"/>
        </w:rPr>
        <w:t>texto del párrafo </w:t>
      </w:r>
      <w:r>
        <w:rPr>
          <w:spacing w:val="-3"/>
          <w:sz w:val="20"/>
        </w:rPr>
        <w:t>299 de la</w:t>
      </w:r>
      <w:r>
        <w:rPr>
          <w:spacing w:val="-25"/>
          <w:sz w:val="20"/>
        </w:rPr>
        <w:t> </w:t>
      </w:r>
      <w:r>
        <w:rPr>
          <w:spacing w:val="-5"/>
          <w:sz w:val="20"/>
        </w:rPr>
        <w:t>Sentencia:</w:t>
      </w:r>
    </w:p>
    <w:p>
      <w:pPr>
        <w:pStyle w:val="BodyText"/>
      </w:pPr>
    </w:p>
    <w:p>
      <w:pPr>
        <w:spacing w:before="0"/>
        <w:ind w:left="667" w:right="1018" w:firstLine="0"/>
        <w:jc w:val="both"/>
        <w:rPr>
          <w:sz w:val="18"/>
        </w:rPr>
      </w:pPr>
      <w:r>
        <w:rPr>
          <w:sz w:val="18"/>
        </w:rPr>
        <w:t>[…] resulta necesario ordenar que el Estado tome de forma inmediata las medidas necesarias para asegurar la atención médica integral de las mujeres que sufran emergencias obstétricas. La Corte supervisará el cumplimiento de esta medida durante el plazo de tres años.</w:t>
      </w:r>
    </w:p>
    <w:p>
      <w:pPr>
        <w:pStyle w:val="BodyText"/>
        <w:spacing w:before="11"/>
        <w:rPr>
          <w:sz w:val="17"/>
        </w:rPr>
      </w:pPr>
    </w:p>
    <w:p>
      <w:pPr>
        <w:pStyle w:val="ListParagraph"/>
        <w:numPr>
          <w:ilvl w:val="0"/>
          <w:numId w:val="8"/>
        </w:numPr>
        <w:tabs>
          <w:tab w:pos="668" w:val="left" w:leader="none"/>
        </w:tabs>
        <w:spacing w:line="240" w:lineRule="auto" w:before="0" w:after="0"/>
        <w:ind w:left="667" w:right="0" w:hanging="567"/>
        <w:jc w:val="both"/>
        <w:rPr>
          <w:sz w:val="20"/>
        </w:rPr>
      </w:pPr>
      <w:r>
        <w:rPr>
          <w:spacing w:val="-3"/>
          <w:sz w:val="20"/>
        </w:rPr>
        <w:t>Por su </w:t>
      </w:r>
      <w:r>
        <w:rPr>
          <w:spacing w:val="-4"/>
          <w:sz w:val="20"/>
        </w:rPr>
        <w:t>parte, </w:t>
      </w:r>
      <w:r>
        <w:rPr>
          <w:spacing w:val="-3"/>
          <w:sz w:val="20"/>
        </w:rPr>
        <w:t>en el </w:t>
      </w:r>
      <w:r>
        <w:rPr>
          <w:spacing w:val="-4"/>
          <w:sz w:val="20"/>
        </w:rPr>
        <w:t>punto </w:t>
      </w:r>
      <w:r>
        <w:rPr>
          <w:spacing w:val="-5"/>
          <w:sz w:val="20"/>
        </w:rPr>
        <w:t>resolutivo </w:t>
      </w:r>
      <w:r>
        <w:rPr>
          <w:sz w:val="20"/>
        </w:rPr>
        <w:t>20 </w:t>
      </w:r>
      <w:r>
        <w:rPr>
          <w:spacing w:val="-4"/>
          <w:sz w:val="20"/>
        </w:rPr>
        <w:t>del Fallo, este Tribunal dispuso </w:t>
      </w:r>
      <w:r>
        <w:rPr>
          <w:sz w:val="20"/>
        </w:rPr>
        <w:t>lo</w:t>
      </w:r>
      <w:r>
        <w:rPr>
          <w:spacing w:val="-43"/>
          <w:sz w:val="20"/>
        </w:rPr>
        <w:t> </w:t>
      </w:r>
      <w:r>
        <w:rPr>
          <w:spacing w:val="-5"/>
          <w:sz w:val="20"/>
        </w:rPr>
        <w:t>siguiente:</w:t>
      </w:r>
    </w:p>
    <w:p>
      <w:pPr>
        <w:pStyle w:val="BodyText"/>
        <w:spacing w:before="8"/>
        <w:rPr>
          <w:sz w:val="22"/>
        </w:rPr>
      </w:pPr>
    </w:p>
    <w:p>
      <w:pPr>
        <w:spacing w:before="0"/>
        <w:ind w:left="667" w:right="1015" w:firstLine="0"/>
        <w:jc w:val="both"/>
        <w:rPr>
          <w:sz w:val="18"/>
        </w:rPr>
      </w:pPr>
      <w:r>
        <w:rPr>
          <w:sz w:val="18"/>
        </w:rPr>
        <w:t>El Estado, dentro del plazo de un año contado a partir de la notificación de esta Sentencia, rendirá al Tribunal un informe sobre las medidas adoptadas para cumplir con la misma, sin perjuicio de lo establecido en el párrafo 274 de la […] Sentencia.</w:t>
      </w:r>
    </w:p>
    <w:p>
      <w:pPr>
        <w:pStyle w:val="BodyText"/>
        <w:spacing w:before="11"/>
        <w:rPr>
          <w:sz w:val="17"/>
        </w:rPr>
      </w:pPr>
    </w:p>
    <w:p>
      <w:pPr>
        <w:pStyle w:val="ListParagraph"/>
        <w:numPr>
          <w:ilvl w:val="0"/>
          <w:numId w:val="8"/>
        </w:numPr>
        <w:tabs>
          <w:tab w:pos="668" w:val="left" w:leader="none"/>
        </w:tabs>
        <w:spacing w:line="240" w:lineRule="auto" w:before="0" w:after="0"/>
        <w:ind w:left="100" w:right="113" w:firstLine="0"/>
        <w:jc w:val="both"/>
        <w:rPr>
          <w:sz w:val="20"/>
        </w:rPr>
      </w:pPr>
      <w:r>
        <w:rPr>
          <w:sz w:val="20"/>
        </w:rPr>
        <w:t>A la </w:t>
      </w:r>
      <w:r>
        <w:rPr>
          <w:spacing w:val="-3"/>
          <w:sz w:val="20"/>
        </w:rPr>
        <w:t>luz de </w:t>
      </w:r>
      <w:r>
        <w:rPr>
          <w:sz w:val="20"/>
        </w:rPr>
        <w:t>la </w:t>
      </w:r>
      <w:r>
        <w:rPr>
          <w:spacing w:val="-5"/>
          <w:sz w:val="20"/>
        </w:rPr>
        <w:t>solicitud </w:t>
      </w:r>
      <w:r>
        <w:rPr>
          <w:spacing w:val="-3"/>
          <w:sz w:val="20"/>
        </w:rPr>
        <w:t>de </w:t>
      </w:r>
      <w:r>
        <w:rPr>
          <w:spacing w:val="-4"/>
          <w:sz w:val="20"/>
        </w:rPr>
        <w:t>las </w:t>
      </w:r>
      <w:r>
        <w:rPr>
          <w:spacing w:val="-5"/>
          <w:sz w:val="20"/>
        </w:rPr>
        <w:t>representantes </w:t>
      </w:r>
      <w:r>
        <w:rPr>
          <w:sz w:val="20"/>
        </w:rPr>
        <w:t>y </w:t>
      </w:r>
      <w:r>
        <w:rPr>
          <w:spacing w:val="-3"/>
          <w:sz w:val="20"/>
        </w:rPr>
        <w:t>las </w:t>
      </w:r>
      <w:r>
        <w:rPr>
          <w:spacing w:val="-5"/>
          <w:sz w:val="20"/>
        </w:rPr>
        <w:t>apreciaciones </w:t>
      </w:r>
      <w:r>
        <w:rPr>
          <w:spacing w:val="-4"/>
          <w:sz w:val="20"/>
        </w:rPr>
        <w:t>del </w:t>
      </w:r>
      <w:r>
        <w:rPr>
          <w:spacing w:val="-5"/>
          <w:sz w:val="20"/>
        </w:rPr>
        <w:t>Estado, </w:t>
      </w:r>
      <w:r>
        <w:rPr>
          <w:spacing w:val="-3"/>
          <w:sz w:val="20"/>
        </w:rPr>
        <w:t>la </w:t>
      </w:r>
      <w:r>
        <w:rPr>
          <w:spacing w:val="-4"/>
          <w:sz w:val="20"/>
        </w:rPr>
        <w:t>Corte </w:t>
      </w:r>
      <w:r>
        <w:rPr>
          <w:spacing w:val="-5"/>
          <w:sz w:val="20"/>
        </w:rPr>
        <w:t>considera pertinente </w:t>
      </w:r>
      <w:r>
        <w:rPr>
          <w:spacing w:val="-4"/>
          <w:sz w:val="20"/>
        </w:rPr>
        <w:t>aclarar </w:t>
      </w:r>
      <w:r>
        <w:rPr>
          <w:sz w:val="20"/>
        </w:rPr>
        <w:t>el </w:t>
      </w:r>
      <w:r>
        <w:rPr>
          <w:spacing w:val="-4"/>
          <w:sz w:val="20"/>
        </w:rPr>
        <w:t>cómputo </w:t>
      </w:r>
      <w:r>
        <w:rPr>
          <w:spacing w:val="-3"/>
          <w:sz w:val="20"/>
        </w:rPr>
        <w:t>del </w:t>
      </w:r>
      <w:r>
        <w:rPr>
          <w:spacing w:val="-4"/>
          <w:sz w:val="20"/>
        </w:rPr>
        <w:t>plazo </w:t>
      </w:r>
      <w:r>
        <w:rPr>
          <w:spacing w:val="-3"/>
          <w:sz w:val="20"/>
        </w:rPr>
        <w:t>de </w:t>
      </w:r>
      <w:r>
        <w:rPr>
          <w:spacing w:val="-4"/>
          <w:sz w:val="20"/>
        </w:rPr>
        <w:t>tres años dispuesto </w:t>
      </w:r>
      <w:r>
        <w:rPr>
          <w:spacing w:val="-3"/>
          <w:sz w:val="20"/>
        </w:rPr>
        <w:t>en la </w:t>
      </w:r>
      <w:r>
        <w:rPr>
          <w:spacing w:val="-5"/>
          <w:sz w:val="20"/>
        </w:rPr>
        <w:t>Sentencia </w:t>
      </w:r>
      <w:r>
        <w:rPr>
          <w:spacing w:val="-4"/>
          <w:sz w:val="20"/>
        </w:rPr>
        <w:t>para </w:t>
      </w:r>
      <w:r>
        <w:rPr>
          <w:sz w:val="20"/>
        </w:rPr>
        <w:t>la </w:t>
      </w:r>
      <w:r>
        <w:rPr>
          <w:spacing w:val="-5"/>
          <w:sz w:val="20"/>
        </w:rPr>
        <w:t>supervisión </w:t>
      </w:r>
      <w:r>
        <w:rPr>
          <w:spacing w:val="-3"/>
          <w:sz w:val="20"/>
        </w:rPr>
        <w:t>de </w:t>
      </w:r>
      <w:r>
        <w:rPr>
          <w:spacing w:val="-5"/>
          <w:sz w:val="20"/>
        </w:rPr>
        <w:t>cumplimiento</w:t>
      </w:r>
      <w:r>
        <w:rPr>
          <w:spacing w:val="-19"/>
          <w:sz w:val="20"/>
        </w:rPr>
        <w:t> </w:t>
      </w:r>
      <w:r>
        <w:rPr>
          <w:spacing w:val="-3"/>
          <w:sz w:val="20"/>
        </w:rPr>
        <w:t>de</w:t>
      </w:r>
      <w:r>
        <w:rPr>
          <w:spacing w:val="-21"/>
          <w:sz w:val="20"/>
        </w:rPr>
        <w:t> </w:t>
      </w:r>
      <w:r>
        <w:rPr>
          <w:sz w:val="20"/>
        </w:rPr>
        <w:t>la</w:t>
      </w:r>
      <w:r>
        <w:rPr>
          <w:spacing w:val="-21"/>
          <w:sz w:val="20"/>
        </w:rPr>
        <w:t> </w:t>
      </w:r>
      <w:r>
        <w:rPr>
          <w:spacing w:val="-4"/>
          <w:sz w:val="20"/>
        </w:rPr>
        <w:t>medida</w:t>
      </w:r>
      <w:r>
        <w:rPr>
          <w:spacing w:val="-21"/>
          <w:sz w:val="20"/>
        </w:rPr>
        <w:t> </w:t>
      </w:r>
      <w:r>
        <w:rPr>
          <w:spacing w:val="-4"/>
          <w:sz w:val="20"/>
        </w:rPr>
        <w:t>ordenada</w:t>
      </w:r>
      <w:r>
        <w:rPr>
          <w:spacing w:val="-22"/>
          <w:sz w:val="20"/>
        </w:rPr>
        <w:t> </w:t>
      </w:r>
      <w:r>
        <w:rPr>
          <w:spacing w:val="-3"/>
          <w:sz w:val="20"/>
        </w:rPr>
        <w:t>en</w:t>
      </w:r>
      <w:r>
        <w:rPr>
          <w:spacing w:val="-19"/>
          <w:sz w:val="20"/>
        </w:rPr>
        <w:t> </w:t>
      </w:r>
      <w:r>
        <w:rPr>
          <w:spacing w:val="-3"/>
          <w:sz w:val="20"/>
        </w:rPr>
        <w:t>el</w:t>
      </w:r>
      <w:r>
        <w:rPr>
          <w:spacing w:val="-21"/>
          <w:sz w:val="20"/>
        </w:rPr>
        <w:t> </w:t>
      </w:r>
      <w:r>
        <w:rPr>
          <w:spacing w:val="-5"/>
          <w:sz w:val="20"/>
        </w:rPr>
        <w:t>párrafo</w:t>
      </w:r>
      <w:r>
        <w:rPr>
          <w:spacing w:val="-19"/>
          <w:sz w:val="20"/>
        </w:rPr>
        <w:t> </w:t>
      </w:r>
      <w:r>
        <w:rPr>
          <w:spacing w:val="-3"/>
          <w:sz w:val="20"/>
        </w:rPr>
        <w:t>299</w:t>
      </w:r>
      <w:r>
        <w:rPr>
          <w:spacing w:val="-21"/>
          <w:sz w:val="20"/>
        </w:rPr>
        <w:t> </w:t>
      </w:r>
      <w:r>
        <w:rPr>
          <w:spacing w:val="-3"/>
          <w:sz w:val="20"/>
        </w:rPr>
        <w:t>de</w:t>
      </w:r>
      <w:r>
        <w:rPr>
          <w:spacing w:val="-18"/>
          <w:sz w:val="20"/>
        </w:rPr>
        <w:t> </w:t>
      </w:r>
      <w:r>
        <w:rPr>
          <w:spacing w:val="-3"/>
          <w:sz w:val="20"/>
        </w:rPr>
        <w:t>la</w:t>
      </w:r>
      <w:r>
        <w:rPr>
          <w:spacing w:val="-21"/>
          <w:sz w:val="20"/>
        </w:rPr>
        <w:t> </w:t>
      </w:r>
      <w:r>
        <w:rPr>
          <w:spacing w:val="-5"/>
          <w:sz w:val="20"/>
        </w:rPr>
        <w:t>misma.</w:t>
      </w:r>
      <w:r>
        <w:rPr>
          <w:spacing w:val="-21"/>
          <w:sz w:val="20"/>
        </w:rPr>
        <w:t> </w:t>
      </w:r>
      <w:r>
        <w:rPr>
          <w:spacing w:val="-3"/>
          <w:sz w:val="20"/>
        </w:rPr>
        <w:t>En</w:t>
      </w:r>
      <w:r>
        <w:rPr>
          <w:spacing w:val="-19"/>
          <w:sz w:val="20"/>
        </w:rPr>
        <w:t> </w:t>
      </w:r>
      <w:r>
        <w:rPr>
          <w:spacing w:val="-4"/>
          <w:sz w:val="20"/>
        </w:rPr>
        <w:t>primer</w:t>
      </w:r>
      <w:r>
        <w:rPr>
          <w:spacing w:val="-22"/>
          <w:sz w:val="20"/>
        </w:rPr>
        <w:t> </w:t>
      </w:r>
      <w:r>
        <w:rPr>
          <w:spacing w:val="-4"/>
          <w:sz w:val="20"/>
        </w:rPr>
        <w:t>lugar,</w:t>
      </w:r>
      <w:r>
        <w:rPr>
          <w:spacing w:val="-22"/>
          <w:sz w:val="20"/>
        </w:rPr>
        <w:t> </w:t>
      </w:r>
      <w:r>
        <w:rPr>
          <w:spacing w:val="-4"/>
          <w:sz w:val="20"/>
        </w:rPr>
        <w:t>este</w:t>
      </w:r>
      <w:r>
        <w:rPr>
          <w:spacing w:val="-21"/>
          <w:sz w:val="20"/>
        </w:rPr>
        <w:t> </w:t>
      </w:r>
      <w:r>
        <w:rPr>
          <w:spacing w:val="-5"/>
          <w:sz w:val="20"/>
        </w:rPr>
        <w:t>Tribunal</w:t>
      </w:r>
      <w:r>
        <w:rPr>
          <w:spacing w:val="-19"/>
          <w:sz w:val="20"/>
        </w:rPr>
        <w:t> </w:t>
      </w:r>
      <w:r>
        <w:rPr>
          <w:spacing w:val="-4"/>
          <w:sz w:val="20"/>
        </w:rPr>
        <w:t>reitera que,</w:t>
      </w:r>
      <w:r>
        <w:rPr>
          <w:spacing w:val="-10"/>
          <w:sz w:val="20"/>
        </w:rPr>
        <w:t> </w:t>
      </w:r>
      <w:r>
        <w:rPr>
          <w:spacing w:val="-4"/>
          <w:sz w:val="20"/>
        </w:rPr>
        <w:t>desde</w:t>
      </w:r>
      <w:r>
        <w:rPr>
          <w:spacing w:val="-11"/>
          <w:sz w:val="20"/>
        </w:rPr>
        <w:t> </w:t>
      </w:r>
      <w:r>
        <w:rPr>
          <w:spacing w:val="-3"/>
          <w:sz w:val="20"/>
        </w:rPr>
        <w:t>la</w:t>
      </w:r>
      <w:r>
        <w:rPr>
          <w:spacing w:val="-11"/>
          <w:sz w:val="20"/>
        </w:rPr>
        <w:t> </w:t>
      </w:r>
      <w:r>
        <w:rPr>
          <w:spacing w:val="-5"/>
          <w:sz w:val="20"/>
        </w:rPr>
        <w:t>notificación</w:t>
      </w:r>
      <w:r>
        <w:rPr>
          <w:spacing w:val="-10"/>
          <w:sz w:val="20"/>
        </w:rPr>
        <w:t> </w:t>
      </w:r>
      <w:r>
        <w:rPr>
          <w:spacing w:val="-3"/>
          <w:sz w:val="20"/>
        </w:rPr>
        <w:t>de</w:t>
      </w:r>
      <w:r>
        <w:rPr>
          <w:spacing w:val="-10"/>
          <w:sz w:val="20"/>
        </w:rPr>
        <w:t> </w:t>
      </w:r>
      <w:r>
        <w:rPr>
          <w:spacing w:val="-3"/>
          <w:sz w:val="20"/>
        </w:rPr>
        <w:t>la</w:t>
      </w:r>
      <w:r>
        <w:rPr>
          <w:spacing w:val="-11"/>
          <w:sz w:val="20"/>
        </w:rPr>
        <w:t> </w:t>
      </w:r>
      <w:r>
        <w:rPr>
          <w:spacing w:val="-5"/>
          <w:sz w:val="20"/>
        </w:rPr>
        <w:t>Sentencia,</w:t>
      </w:r>
      <w:r>
        <w:rPr>
          <w:spacing w:val="-11"/>
          <w:sz w:val="20"/>
        </w:rPr>
        <w:t> </w:t>
      </w:r>
      <w:r>
        <w:rPr>
          <w:sz w:val="20"/>
        </w:rPr>
        <w:t>el</w:t>
      </w:r>
      <w:r>
        <w:rPr>
          <w:spacing w:val="-11"/>
          <w:sz w:val="20"/>
        </w:rPr>
        <w:t> </w:t>
      </w:r>
      <w:r>
        <w:rPr>
          <w:spacing w:val="-4"/>
          <w:sz w:val="20"/>
        </w:rPr>
        <w:t>Estado</w:t>
      </w:r>
      <w:r>
        <w:rPr>
          <w:spacing w:val="-11"/>
          <w:sz w:val="20"/>
        </w:rPr>
        <w:t> </w:t>
      </w:r>
      <w:r>
        <w:rPr>
          <w:spacing w:val="-3"/>
          <w:sz w:val="20"/>
        </w:rPr>
        <w:t>se</w:t>
      </w:r>
      <w:r>
        <w:rPr>
          <w:spacing w:val="-11"/>
          <w:sz w:val="20"/>
        </w:rPr>
        <w:t> </w:t>
      </w:r>
      <w:r>
        <w:rPr>
          <w:spacing w:val="-5"/>
          <w:sz w:val="20"/>
        </w:rPr>
        <w:t>encuentra</w:t>
      </w:r>
      <w:r>
        <w:rPr>
          <w:spacing w:val="-11"/>
          <w:sz w:val="20"/>
        </w:rPr>
        <w:t> </w:t>
      </w:r>
      <w:r>
        <w:rPr>
          <w:spacing w:val="-4"/>
          <w:sz w:val="20"/>
        </w:rPr>
        <w:t>obligado</w:t>
      </w:r>
      <w:r>
        <w:rPr>
          <w:spacing w:val="-10"/>
          <w:sz w:val="20"/>
        </w:rPr>
        <w:t> </w:t>
      </w:r>
      <w:r>
        <w:rPr>
          <w:sz w:val="20"/>
        </w:rPr>
        <w:t>a</w:t>
      </w:r>
      <w:r>
        <w:rPr>
          <w:spacing w:val="-11"/>
          <w:sz w:val="20"/>
        </w:rPr>
        <w:t> </w:t>
      </w:r>
      <w:r>
        <w:rPr>
          <w:spacing w:val="-4"/>
          <w:sz w:val="20"/>
        </w:rPr>
        <w:t>tomar,</w:t>
      </w:r>
      <w:r>
        <w:rPr>
          <w:spacing w:val="-11"/>
          <w:sz w:val="20"/>
        </w:rPr>
        <w:t> </w:t>
      </w:r>
      <w:r>
        <w:rPr>
          <w:spacing w:val="-3"/>
          <w:sz w:val="20"/>
        </w:rPr>
        <w:t>de</w:t>
      </w:r>
      <w:r>
        <w:rPr>
          <w:spacing w:val="-10"/>
          <w:sz w:val="20"/>
        </w:rPr>
        <w:t> </w:t>
      </w:r>
      <w:r>
        <w:rPr>
          <w:spacing w:val="-4"/>
          <w:sz w:val="20"/>
        </w:rPr>
        <w:t>forma</w:t>
      </w:r>
      <w:r>
        <w:rPr>
          <w:spacing w:val="-11"/>
          <w:sz w:val="20"/>
        </w:rPr>
        <w:t> </w:t>
      </w:r>
      <w:r>
        <w:rPr>
          <w:spacing w:val="-5"/>
          <w:sz w:val="20"/>
        </w:rPr>
        <w:t>inmediata, </w:t>
      </w:r>
      <w:r>
        <w:rPr>
          <w:spacing w:val="-4"/>
          <w:sz w:val="20"/>
        </w:rPr>
        <w:t>“las</w:t>
      </w:r>
      <w:r>
        <w:rPr>
          <w:spacing w:val="-21"/>
          <w:sz w:val="20"/>
        </w:rPr>
        <w:t> </w:t>
      </w:r>
      <w:r>
        <w:rPr>
          <w:spacing w:val="-5"/>
          <w:sz w:val="20"/>
        </w:rPr>
        <w:t>medidas</w:t>
      </w:r>
      <w:r>
        <w:rPr>
          <w:spacing w:val="-22"/>
          <w:sz w:val="20"/>
        </w:rPr>
        <w:t> </w:t>
      </w:r>
      <w:r>
        <w:rPr>
          <w:spacing w:val="-5"/>
          <w:sz w:val="20"/>
        </w:rPr>
        <w:t>necesarias</w:t>
      </w:r>
      <w:r>
        <w:rPr>
          <w:spacing w:val="-22"/>
          <w:sz w:val="20"/>
        </w:rPr>
        <w:t> </w:t>
      </w:r>
      <w:r>
        <w:rPr>
          <w:spacing w:val="-3"/>
          <w:sz w:val="20"/>
        </w:rPr>
        <w:t>para</w:t>
      </w:r>
      <w:r>
        <w:rPr>
          <w:spacing w:val="-22"/>
          <w:sz w:val="20"/>
        </w:rPr>
        <w:t> </w:t>
      </w:r>
      <w:r>
        <w:rPr>
          <w:spacing w:val="-5"/>
          <w:sz w:val="20"/>
        </w:rPr>
        <w:t>asegurar</w:t>
      </w:r>
      <w:r>
        <w:rPr>
          <w:spacing w:val="-22"/>
          <w:sz w:val="20"/>
        </w:rPr>
        <w:t> </w:t>
      </w:r>
      <w:r>
        <w:rPr>
          <w:sz w:val="20"/>
        </w:rPr>
        <w:t>la</w:t>
      </w:r>
      <w:r>
        <w:rPr>
          <w:spacing w:val="-23"/>
          <w:sz w:val="20"/>
        </w:rPr>
        <w:t> </w:t>
      </w:r>
      <w:r>
        <w:rPr>
          <w:spacing w:val="-4"/>
          <w:sz w:val="20"/>
        </w:rPr>
        <w:t>atención</w:t>
      </w:r>
      <w:r>
        <w:rPr>
          <w:spacing w:val="-21"/>
          <w:sz w:val="20"/>
        </w:rPr>
        <w:t> </w:t>
      </w:r>
      <w:r>
        <w:rPr>
          <w:spacing w:val="-4"/>
          <w:sz w:val="20"/>
        </w:rPr>
        <w:t>médica</w:t>
      </w:r>
      <w:r>
        <w:rPr>
          <w:spacing w:val="-23"/>
          <w:sz w:val="20"/>
        </w:rPr>
        <w:t> </w:t>
      </w:r>
      <w:r>
        <w:rPr>
          <w:spacing w:val="-5"/>
          <w:sz w:val="20"/>
        </w:rPr>
        <w:t>integral</w:t>
      </w:r>
      <w:r>
        <w:rPr>
          <w:spacing w:val="-20"/>
          <w:sz w:val="20"/>
        </w:rPr>
        <w:t> </w:t>
      </w:r>
      <w:r>
        <w:rPr>
          <w:spacing w:val="-3"/>
          <w:sz w:val="20"/>
        </w:rPr>
        <w:t>de</w:t>
      </w:r>
      <w:r>
        <w:rPr>
          <w:spacing w:val="-22"/>
          <w:sz w:val="20"/>
        </w:rPr>
        <w:t> </w:t>
      </w:r>
      <w:r>
        <w:rPr>
          <w:spacing w:val="-3"/>
          <w:sz w:val="20"/>
        </w:rPr>
        <w:t>las</w:t>
      </w:r>
      <w:r>
        <w:rPr>
          <w:spacing w:val="-22"/>
          <w:sz w:val="20"/>
        </w:rPr>
        <w:t> </w:t>
      </w:r>
      <w:r>
        <w:rPr>
          <w:spacing w:val="-5"/>
          <w:sz w:val="20"/>
        </w:rPr>
        <w:t>mujeres</w:t>
      </w:r>
      <w:r>
        <w:rPr>
          <w:spacing w:val="-21"/>
          <w:sz w:val="20"/>
        </w:rPr>
        <w:t> </w:t>
      </w:r>
      <w:r>
        <w:rPr>
          <w:spacing w:val="-4"/>
          <w:sz w:val="20"/>
        </w:rPr>
        <w:t>que</w:t>
      </w:r>
      <w:r>
        <w:rPr>
          <w:spacing w:val="-22"/>
          <w:sz w:val="20"/>
        </w:rPr>
        <w:t> </w:t>
      </w:r>
      <w:r>
        <w:rPr>
          <w:spacing w:val="-4"/>
          <w:sz w:val="20"/>
        </w:rPr>
        <w:t>sufran</w:t>
      </w:r>
      <w:r>
        <w:rPr>
          <w:spacing w:val="-22"/>
          <w:sz w:val="20"/>
        </w:rPr>
        <w:t> </w:t>
      </w:r>
      <w:r>
        <w:rPr>
          <w:spacing w:val="-4"/>
          <w:sz w:val="20"/>
        </w:rPr>
        <w:t>emergencias </w:t>
      </w:r>
      <w:r>
        <w:rPr>
          <w:spacing w:val="-5"/>
          <w:sz w:val="20"/>
        </w:rPr>
        <w:t>obstétricas”. </w:t>
      </w:r>
      <w:r>
        <w:rPr>
          <w:spacing w:val="-4"/>
          <w:sz w:val="20"/>
        </w:rPr>
        <w:t>Ahora bien, </w:t>
      </w:r>
      <w:r>
        <w:rPr>
          <w:sz w:val="20"/>
        </w:rPr>
        <w:t>la </w:t>
      </w:r>
      <w:r>
        <w:rPr>
          <w:spacing w:val="-4"/>
          <w:sz w:val="20"/>
        </w:rPr>
        <w:t>Corte </w:t>
      </w:r>
      <w:r>
        <w:rPr>
          <w:spacing w:val="-5"/>
          <w:sz w:val="20"/>
        </w:rPr>
        <w:t>estableció </w:t>
      </w:r>
      <w:r>
        <w:rPr>
          <w:spacing w:val="-4"/>
          <w:sz w:val="20"/>
        </w:rPr>
        <w:t>que </w:t>
      </w:r>
      <w:r>
        <w:rPr>
          <w:spacing w:val="-5"/>
          <w:sz w:val="20"/>
        </w:rPr>
        <w:t>supervisaría </w:t>
      </w:r>
      <w:r>
        <w:rPr>
          <w:sz w:val="20"/>
        </w:rPr>
        <w:t>el </w:t>
      </w:r>
      <w:r>
        <w:rPr>
          <w:spacing w:val="-5"/>
          <w:sz w:val="20"/>
        </w:rPr>
        <w:t>cumplimiento </w:t>
      </w:r>
      <w:r>
        <w:rPr>
          <w:spacing w:val="-3"/>
          <w:sz w:val="20"/>
        </w:rPr>
        <w:t>de </w:t>
      </w:r>
      <w:r>
        <w:rPr>
          <w:spacing w:val="-4"/>
          <w:sz w:val="20"/>
        </w:rPr>
        <w:t>dicha </w:t>
      </w:r>
      <w:r>
        <w:rPr>
          <w:spacing w:val="-5"/>
          <w:sz w:val="20"/>
        </w:rPr>
        <w:t>medida </w:t>
      </w:r>
      <w:r>
        <w:rPr>
          <w:spacing w:val="-3"/>
          <w:sz w:val="20"/>
        </w:rPr>
        <w:t>de </w:t>
      </w:r>
      <w:r>
        <w:rPr>
          <w:spacing w:val="-5"/>
          <w:sz w:val="20"/>
        </w:rPr>
        <w:t>reparación durante </w:t>
      </w:r>
      <w:r>
        <w:rPr>
          <w:spacing w:val="-3"/>
          <w:sz w:val="20"/>
        </w:rPr>
        <w:t>un </w:t>
      </w:r>
      <w:r>
        <w:rPr>
          <w:spacing w:val="-4"/>
          <w:sz w:val="20"/>
        </w:rPr>
        <w:t>plazo </w:t>
      </w:r>
      <w:r>
        <w:rPr>
          <w:spacing w:val="-3"/>
          <w:sz w:val="20"/>
        </w:rPr>
        <w:t>de </w:t>
      </w:r>
      <w:r>
        <w:rPr>
          <w:spacing w:val="-4"/>
          <w:sz w:val="20"/>
        </w:rPr>
        <w:t>tres años. </w:t>
      </w:r>
      <w:r>
        <w:rPr>
          <w:spacing w:val="-3"/>
          <w:sz w:val="20"/>
        </w:rPr>
        <w:t>En </w:t>
      </w:r>
      <w:r>
        <w:rPr>
          <w:spacing w:val="-4"/>
          <w:sz w:val="20"/>
        </w:rPr>
        <w:t>este </w:t>
      </w:r>
      <w:r>
        <w:rPr>
          <w:spacing w:val="-5"/>
          <w:sz w:val="20"/>
        </w:rPr>
        <w:t>sentido, </w:t>
      </w:r>
      <w:r>
        <w:rPr>
          <w:spacing w:val="-3"/>
          <w:sz w:val="20"/>
        </w:rPr>
        <w:t>el </w:t>
      </w:r>
      <w:r>
        <w:rPr>
          <w:spacing w:val="-5"/>
          <w:sz w:val="20"/>
        </w:rPr>
        <w:t>Tribunal </w:t>
      </w:r>
      <w:r>
        <w:rPr>
          <w:spacing w:val="-4"/>
          <w:sz w:val="20"/>
        </w:rPr>
        <w:t>aclara que </w:t>
      </w:r>
      <w:r>
        <w:rPr>
          <w:spacing w:val="-3"/>
          <w:sz w:val="20"/>
        </w:rPr>
        <w:t>el </w:t>
      </w:r>
      <w:r>
        <w:rPr>
          <w:spacing w:val="-4"/>
          <w:sz w:val="20"/>
        </w:rPr>
        <w:t>cómputo </w:t>
      </w:r>
      <w:r>
        <w:rPr>
          <w:spacing w:val="-3"/>
          <w:sz w:val="20"/>
        </w:rPr>
        <w:t>de </w:t>
      </w:r>
      <w:r>
        <w:rPr>
          <w:spacing w:val="-4"/>
          <w:sz w:val="20"/>
        </w:rPr>
        <w:t>dicho plazo </w:t>
      </w:r>
      <w:r>
        <w:rPr>
          <w:spacing w:val="-5"/>
          <w:sz w:val="20"/>
        </w:rPr>
        <w:t>iniciará </w:t>
      </w:r>
      <w:r>
        <w:rPr>
          <w:spacing w:val="-3"/>
          <w:sz w:val="20"/>
        </w:rPr>
        <w:t>una </w:t>
      </w:r>
      <w:r>
        <w:rPr>
          <w:spacing w:val="-4"/>
          <w:sz w:val="20"/>
        </w:rPr>
        <w:t>vez </w:t>
      </w:r>
      <w:r>
        <w:rPr>
          <w:spacing w:val="-3"/>
          <w:sz w:val="20"/>
        </w:rPr>
        <w:t>El </w:t>
      </w:r>
      <w:r>
        <w:rPr>
          <w:spacing w:val="-4"/>
          <w:sz w:val="20"/>
        </w:rPr>
        <w:t>Salvador remita </w:t>
      </w:r>
      <w:r>
        <w:rPr>
          <w:spacing w:val="-3"/>
          <w:sz w:val="20"/>
        </w:rPr>
        <w:t>su </w:t>
      </w:r>
      <w:r>
        <w:rPr>
          <w:spacing w:val="-4"/>
          <w:sz w:val="20"/>
        </w:rPr>
        <w:t>primer informe sobre </w:t>
      </w:r>
      <w:r>
        <w:rPr>
          <w:spacing w:val="-3"/>
          <w:sz w:val="20"/>
        </w:rPr>
        <w:t>el </w:t>
      </w:r>
      <w:r>
        <w:rPr>
          <w:spacing w:val="-5"/>
          <w:sz w:val="20"/>
        </w:rPr>
        <w:t>cumplimiento </w:t>
      </w:r>
      <w:r>
        <w:rPr>
          <w:spacing w:val="-3"/>
          <w:sz w:val="20"/>
        </w:rPr>
        <w:t>de las </w:t>
      </w:r>
      <w:r>
        <w:rPr>
          <w:spacing w:val="-4"/>
          <w:sz w:val="20"/>
        </w:rPr>
        <w:t>medidas </w:t>
      </w:r>
      <w:r>
        <w:rPr>
          <w:spacing w:val="-3"/>
          <w:sz w:val="20"/>
        </w:rPr>
        <w:t>de </w:t>
      </w:r>
      <w:r>
        <w:rPr>
          <w:spacing w:val="-5"/>
          <w:sz w:val="20"/>
        </w:rPr>
        <w:t>reparación ordenadas </w:t>
      </w:r>
      <w:r>
        <w:rPr>
          <w:spacing w:val="-3"/>
          <w:sz w:val="20"/>
        </w:rPr>
        <w:t>en la </w:t>
      </w:r>
      <w:r>
        <w:rPr>
          <w:spacing w:val="-5"/>
          <w:sz w:val="20"/>
        </w:rPr>
        <w:t>Sentencia, </w:t>
      </w:r>
      <w:r>
        <w:rPr>
          <w:spacing w:val="-3"/>
          <w:sz w:val="20"/>
        </w:rPr>
        <w:t>en </w:t>
      </w:r>
      <w:r>
        <w:rPr>
          <w:spacing w:val="-4"/>
          <w:sz w:val="20"/>
        </w:rPr>
        <w:t>los términos </w:t>
      </w:r>
      <w:r>
        <w:rPr>
          <w:spacing w:val="-3"/>
          <w:sz w:val="20"/>
        </w:rPr>
        <w:t>del </w:t>
      </w:r>
      <w:r>
        <w:rPr>
          <w:spacing w:val="-4"/>
          <w:sz w:val="20"/>
        </w:rPr>
        <w:t>punto </w:t>
      </w:r>
      <w:r>
        <w:rPr>
          <w:spacing w:val="-5"/>
          <w:sz w:val="20"/>
        </w:rPr>
        <w:t>resolutivo </w:t>
      </w:r>
      <w:r>
        <w:rPr>
          <w:sz w:val="20"/>
        </w:rPr>
        <w:t>20 </w:t>
      </w:r>
      <w:r>
        <w:rPr>
          <w:spacing w:val="-3"/>
          <w:sz w:val="20"/>
        </w:rPr>
        <w:t>de </w:t>
      </w:r>
      <w:r>
        <w:rPr>
          <w:sz w:val="20"/>
        </w:rPr>
        <w:t>la</w:t>
      </w:r>
      <w:r>
        <w:rPr>
          <w:spacing w:val="-25"/>
          <w:sz w:val="20"/>
        </w:rPr>
        <w:t> </w:t>
      </w:r>
      <w:r>
        <w:rPr>
          <w:spacing w:val="-5"/>
          <w:sz w:val="20"/>
        </w:rPr>
        <w:t>misma.</w:t>
      </w:r>
    </w:p>
    <w:p>
      <w:pPr>
        <w:pStyle w:val="BodyText"/>
        <w:rPr>
          <w:sz w:val="24"/>
        </w:rPr>
      </w:pPr>
    </w:p>
    <w:p>
      <w:pPr>
        <w:pStyle w:val="Heading1"/>
        <w:spacing w:before="194"/>
        <w:ind w:left="3821" w:right="3837"/>
      </w:pPr>
      <w:r>
        <w:rPr/>
        <w:t>IV</w:t>
      </w:r>
    </w:p>
    <w:p>
      <w:pPr>
        <w:spacing w:before="0"/>
        <w:ind w:left="3821" w:right="3838" w:firstLine="0"/>
        <w:jc w:val="center"/>
        <w:rPr>
          <w:b/>
          <w:sz w:val="20"/>
        </w:rPr>
      </w:pPr>
      <w:r>
        <w:rPr>
          <w:b/>
          <w:sz w:val="20"/>
        </w:rPr>
        <w:t>PUNTOS RESOLUTIVOS</w:t>
      </w:r>
    </w:p>
    <w:p>
      <w:pPr>
        <w:pStyle w:val="BodyText"/>
        <w:rPr>
          <w:b/>
          <w:sz w:val="24"/>
        </w:rPr>
      </w:pPr>
    </w:p>
    <w:p>
      <w:pPr>
        <w:pStyle w:val="ListParagraph"/>
        <w:numPr>
          <w:ilvl w:val="0"/>
          <w:numId w:val="8"/>
        </w:numPr>
        <w:tabs>
          <w:tab w:pos="820" w:val="left" w:leader="none"/>
        </w:tabs>
        <w:spacing w:line="240" w:lineRule="auto" w:before="193" w:after="0"/>
        <w:ind w:left="820" w:right="0" w:hanging="720"/>
        <w:jc w:val="both"/>
        <w:rPr>
          <w:sz w:val="20"/>
        </w:rPr>
      </w:pPr>
      <w:r>
        <w:rPr>
          <w:sz w:val="20"/>
        </w:rPr>
        <w:t>Por las razones</w:t>
      </w:r>
      <w:r>
        <w:rPr>
          <w:spacing w:val="-7"/>
          <w:sz w:val="20"/>
        </w:rPr>
        <w:t> </w:t>
      </w:r>
      <w:r>
        <w:rPr>
          <w:sz w:val="20"/>
        </w:rPr>
        <w:t>expuestas,</w:t>
      </w:r>
    </w:p>
    <w:p>
      <w:pPr>
        <w:pStyle w:val="BodyText"/>
        <w:rPr>
          <w:sz w:val="24"/>
        </w:rPr>
      </w:pPr>
    </w:p>
    <w:p>
      <w:pPr>
        <w:pStyle w:val="Heading1"/>
        <w:spacing w:before="194"/>
        <w:jc w:val="both"/>
      </w:pPr>
      <w:r>
        <w:rPr/>
        <w:t>LA CORTE,</w:t>
      </w:r>
    </w:p>
    <w:p>
      <w:pPr>
        <w:pStyle w:val="BodyText"/>
        <w:rPr>
          <w:b/>
          <w:sz w:val="24"/>
        </w:rPr>
      </w:pPr>
    </w:p>
    <w:p>
      <w:pPr>
        <w:pStyle w:val="BodyText"/>
        <w:spacing w:before="194"/>
        <w:ind w:left="100" w:right="118"/>
        <w:jc w:val="both"/>
      </w:pPr>
      <w:r>
        <w:rPr/>
        <w:t>de conformidad con el artículo 67 de la Convención Americana sobre Derechos Humanos y los artículos 31.3, y 68 del Reglamento,</w:t>
      </w:r>
    </w:p>
    <w:p>
      <w:pPr>
        <w:spacing w:after="0"/>
        <w:jc w:val="both"/>
        <w:sectPr>
          <w:pgSz w:w="12240" w:h="15840"/>
          <w:pgMar w:header="0" w:footer="994" w:top="1360" w:bottom="1180" w:left="980" w:right="960"/>
        </w:sectPr>
      </w:pPr>
    </w:p>
    <w:p>
      <w:pPr>
        <w:pStyle w:val="BodyText"/>
        <w:spacing w:before="10"/>
        <w:rPr>
          <w:sz w:val="26"/>
        </w:rPr>
      </w:pPr>
    </w:p>
    <w:p>
      <w:pPr>
        <w:pStyle w:val="Heading1"/>
        <w:spacing w:before="100"/>
        <w:jc w:val="both"/>
      </w:pPr>
      <w:r>
        <w:rPr/>
        <w:t>DECIDE:</w:t>
      </w:r>
    </w:p>
    <w:p>
      <w:pPr>
        <w:pStyle w:val="BodyText"/>
        <w:rPr>
          <w:b/>
          <w:sz w:val="24"/>
        </w:rPr>
      </w:pPr>
    </w:p>
    <w:p>
      <w:pPr>
        <w:pStyle w:val="BodyText"/>
        <w:spacing w:before="193"/>
        <w:ind w:left="100"/>
        <w:jc w:val="both"/>
      </w:pPr>
      <w:r>
        <w:rPr/>
        <w:t>Por unanimidad,</w:t>
      </w:r>
    </w:p>
    <w:p>
      <w:pPr>
        <w:pStyle w:val="BodyText"/>
        <w:spacing w:before="11"/>
        <w:rPr>
          <w:sz w:val="19"/>
        </w:rPr>
      </w:pPr>
    </w:p>
    <w:p>
      <w:pPr>
        <w:pStyle w:val="ListParagraph"/>
        <w:numPr>
          <w:ilvl w:val="0"/>
          <w:numId w:val="9"/>
        </w:numPr>
        <w:tabs>
          <w:tab w:pos="668" w:val="left" w:leader="none"/>
        </w:tabs>
        <w:spacing w:line="240" w:lineRule="auto" w:before="0" w:after="0"/>
        <w:ind w:left="100" w:right="113" w:firstLine="0"/>
        <w:jc w:val="both"/>
        <w:rPr>
          <w:sz w:val="20"/>
        </w:rPr>
      </w:pPr>
      <w:r>
        <w:rPr>
          <w:spacing w:val="-4"/>
          <w:sz w:val="20"/>
        </w:rPr>
        <w:t>Declarar </w:t>
      </w:r>
      <w:r>
        <w:rPr>
          <w:spacing w:val="-5"/>
          <w:sz w:val="20"/>
        </w:rPr>
        <w:t>admisible </w:t>
      </w:r>
      <w:r>
        <w:rPr>
          <w:sz w:val="20"/>
        </w:rPr>
        <w:t>la </w:t>
      </w:r>
      <w:r>
        <w:rPr>
          <w:spacing w:val="-5"/>
          <w:sz w:val="20"/>
        </w:rPr>
        <w:t>solicitud </w:t>
      </w:r>
      <w:r>
        <w:rPr>
          <w:spacing w:val="-3"/>
          <w:sz w:val="20"/>
        </w:rPr>
        <w:t>de </w:t>
      </w:r>
      <w:r>
        <w:rPr>
          <w:spacing w:val="-5"/>
          <w:sz w:val="20"/>
        </w:rPr>
        <w:t>interpretación </w:t>
      </w:r>
      <w:r>
        <w:rPr>
          <w:spacing w:val="-3"/>
          <w:sz w:val="20"/>
        </w:rPr>
        <w:t>de </w:t>
      </w:r>
      <w:r>
        <w:rPr>
          <w:sz w:val="20"/>
        </w:rPr>
        <w:t>la </w:t>
      </w:r>
      <w:r>
        <w:rPr>
          <w:spacing w:val="-5"/>
          <w:sz w:val="20"/>
        </w:rPr>
        <w:t>Sentencia </w:t>
      </w:r>
      <w:r>
        <w:rPr>
          <w:spacing w:val="-3"/>
          <w:sz w:val="20"/>
        </w:rPr>
        <w:t>de </w:t>
      </w:r>
      <w:r>
        <w:rPr>
          <w:spacing w:val="-5"/>
          <w:sz w:val="20"/>
        </w:rPr>
        <w:t>Excepciones Preliminares, </w:t>
      </w:r>
      <w:r>
        <w:rPr>
          <w:spacing w:val="-4"/>
          <w:sz w:val="20"/>
        </w:rPr>
        <w:t>Fondo, Reparaciones </w:t>
      </w:r>
      <w:r>
        <w:rPr>
          <w:sz w:val="20"/>
        </w:rPr>
        <w:t>y </w:t>
      </w:r>
      <w:r>
        <w:rPr>
          <w:spacing w:val="-4"/>
          <w:sz w:val="20"/>
        </w:rPr>
        <w:t>Costas emitida </w:t>
      </w:r>
      <w:r>
        <w:rPr>
          <w:spacing w:val="-3"/>
          <w:sz w:val="20"/>
        </w:rPr>
        <w:t>en </w:t>
      </w:r>
      <w:r>
        <w:rPr>
          <w:sz w:val="20"/>
        </w:rPr>
        <w:t>el </w:t>
      </w:r>
      <w:r>
        <w:rPr>
          <w:spacing w:val="-4"/>
          <w:sz w:val="20"/>
        </w:rPr>
        <w:t>Caso </w:t>
      </w:r>
      <w:r>
        <w:rPr>
          <w:spacing w:val="-5"/>
          <w:sz w:val="20"/>
        </w:rPr>
        <w:t>Manuela </w:t>
      </w:r>
      <w:r>
        <w:rPr>
          <w:sz w:val="20"/>
        </w:rPr>
        <w:t>y </w:t>
      </w:r>
      <w:r>
        <w:rPr>
          <w:spacing w:val="-4"/>
          <w:sz w:val="20"/>
        </w:rPr>
        <w:t>otros </w:t>
      </w:r>
      <w:r>
        <w:rPr>
          <w:spacing w:val="-3"/>
          <w:sz w:val="20"/>
        </w:rPr>
        <w:t>Vs. El </w:t>
      </w:r>
      <w:r>
        <w:rPr>
          <w:spacing w:val="-4"/>
          <w:sz w:val="20"/>
        </w:rPr>
        <w:t>Salvador </w:t>
      </w:r>
      <w:r>
        <w:rPr>
          <w:spacing w:val="-5"/>
          <w:sz w:val="20"/>
        </w:rPr>
        <w:t>presentada </w:t>
      </w:r>
      <w:r>
        <w:rPr>
          <w:spacing w:val="-3"/>
          <w:sz w:val="20"/>
        </w:rPr>
        <w:t>por las </w:t>
      </w:r>
      <w:r>
        <w:rPr>
          <w:spacing w:val="-5"/>
          <w:sz w:val="20"/>
        </w:rPr>
        <w:t>representantes</w:t>
      </w:r>
      <w:r>
        <w:rPr>
          <w:spacing w:val="-11"/>
          <w:sz w:val="20"/>
        </w:rPr>
        <w:t> </w:t>
      </w:r>
      <w:r>
        <w:rPr>
          <w:spacing w:val="-3"/>
          <w:sz w:val="20"/>
        </w:rPr>
        <w:t>de</w:t>
      </w:r>
      <w:r>
        <w:rPr>
          <w:spacing w:val="-11"/>
          <w:sz w:val="20"/>
        </w:rPr>
        <w:t> </w:t>
      </w:r>
      <w:r>
        <w:rPr>
          <w:spacing w:val="-4"/>
          <w:sz w:val="20"/>
        </w:rPr>
        <w:t>las</w:t>
      </w:r>
      <w:r>
        <w:rPr>
          <w:spacing w:val="-11"/>
          <w:sz w:val="20"/>
        </w:rPr>
        <w:t> </w:t>
      </w:r>
      <w:r>
        <w:rPr>
          <w:spacing w:val="-4"/>
          <w:sz w:val="20"/>
        </w:rPr>
        <w:t>víctimas,</w:t>
      </w:r>
      <w:r>
        <w:rPr>
          <w:spacing w:val="-12"/>
          <w:sz w:val="20"/>
        </w:rPr>
        <w:t> </w:t>
      </w:r>
      <w:r>
        <w:rPr>
          <w:spacing w:val="-3"/>
          <w:sz w:val="20"/>
        </w:rPr>
        <w:t>en</w:t>
      </w:r>
      <w:r>
        <w:rPr>
          <w:spacing w:val="-11"/>
          <w:sz w:val="20"/>
        </w:rPr>
        <w:t> </w:t>
      </w:r>
      <w:r>
        <w:rPr>
          <w:spacing w:val="-3"/>
          <w:sz w:val="20"/>
        </w:rPr>
        <w:t>los</w:t>
      </w:r>
      <w:r>
        <w:rPr>
          <w:spacing w:val="-11"/>
          <w:sz w:val="20"/>
        </w:rPr>
        <w:t> </w:t>
      </w:r>
      <w:r>
        <w:rPr>
          <w:spacing w:val="-4"/>
          <w:sz w:val="20"/>
        </w:rPr>
        <w:t>términos</w:t>
      </w:r>
      <w:r>
        <w:rPr>
          <w:spacing w:val="-13"/>
          <w:sz w:val="20"/>
        </w:rPr>
        <w:t> </w:t>
      </w:r>
      <w:r>
        <w:rPr>
          <w:spacing w:val="-3"/>
          <w:sz w:val="20"/>
        </w:rPr>
        <w:t>del</w:t>
      </w:r>
      <w:r>
        <w:rPr>
          <w:spacing w:val="-11"/>
          <w:sz w:val="20"/>
        </w:rPr>
        <w:t> </w:t>
      </w:r>
      <w:r>
        <w:rPr>
          <w:spacing w:val="-4"/>
          <w:sz w:val="20"/>
        </w:rPr>
        <w:t>párrafo</w:t>
      </w:r>
      <w:r>
        <w:rPr>
          <w:spacing w:val="-11"/>
          <w:sz w:val="20"/>
        </w:rPr>
        <w:t> </w:t>
      </w:r>
      <w:r>
        <w:rPr>
          <w:sz w:val="20"/>
        </w:rPr>
        <w:t>8</w:t>
      </w:r>
      <w:r>
        <w:rPr>
          <w:spacing w:val="-10"/>
          <w:sz w:val="20"/>
        </w:rPr>
        <w:t> </w:t>
      </w:r>
      <w:r>
        <w:rPr>
          <w:spacing w:val="-3"/>
          <w:sz w:val="20"/>
        </w:rPr>
        <w:t>de</w:t>
      </w:r>
      <w:r>
        <w:rPr>
          <w:spacing w:val="-11"/>
          <w:sz w:val="20"/>
        </w:rPr>
        <w:t> </w:t>
      </w:r>
      <w:r>
        <w:rPr>
          <w:sz w:val="20"/>
        </w:rPr>
        <w:t>la</w:t>
      </w:r>
      <w:r>
        <w:rPr>
          <w:spacing w:val="-12"/>
          <w:sz w:val="20"/>
        </w:rPr>
        <w:t> </w:t>
      </w:r>
      <w:r>
        <w:rPr>
          <w:spacing w:val="-5"/>
          <w:sz w:val="20"/>
        </w:rPr>
        <w:t>presente</w:t>
      </w:r>
      <w:r>
        <w:rPr>
          <w:spacing w:val="-10"/>
          <w:sz w:val="20"/>
        </w:rPr>
        <w:t> </w:t>
      </w:r>
      <w:r>
        <w:rPr>
          <w:spacing w:val="-5"/>
          <w:sz w:val="20"/>
        </w:rPr>
        <w:t>Sentencia</w:t>
      </w:r>
      <w:r>
        <w:rPr>
          <w:spacing w:val="-12"/>
          <w:sz w:val="20"/>
        </w:rPr>
        <w:t> </w:t>
      </w:r>
      <w:r>
        <w:rPr>
          <w:spacing w:val="-3"/>
          <w:sz w:val="20"/>
        </w:rPr>
        <w:t>de</w:t>
      </w:r>
      <w:r>
        <w:rPr>
          <w:spacing w:val="-11"/>
          <w:sz w:val="20"/>
        </w:rPr>
        <w:t> </w:t>
      </w:r>
      <w:r>
        <w:rPr>
          <w:spacing w:val="-5"/>
          <w:sz w:val="20"/>
        </w:rPr>
        <w:t>Interpretación.</w:t>
      </w:r>
    </w:p>
    <w:p>
      <w:pPr>
        <w:pStyle w:val="BodyText"/>
        <w:spacing w:before="11"/>
        <w:rPr>
          <w:sz w:val="19"/>
        </w:rPr>
      </w:pPr>
    </w:p>
    <w:p>
      <w:pPr>
        <w:pStyle w:val="ListParagraph"/>
        <w:numPr>
          <w:ilvl w:val="0"/>
          <w:numId w:val="9"/>
        </w:numPr>
        <w:tabs>
          <w:tab w:pos="668" w:val="left" w:leader="none"/>
        </w:tabs>
        <w:spacing w:line="240" w:lineRule="auto" w:before="0" w:after="0"/>
        <w:ind w:left="100" w:right="111" w:firstLine="0"/>
        <w:jc w:val="both"/>
        <w:rPr>
          <w:sz w:val="20"/>
        </w:rPr>
      </w:pPr>
      <w:r>
        <w:rPr>
          <w:spacing w:val="-4"/>
          <w:sz w:val="20"/>
        </w:rPr>
        <w:t>Aclarar, </w:t>
      </w:r>
      <w:r>
        <w:rPr>
          <w:spacing w:val="-3"/>
          <w:sz w:val="20"/>
        </w:rPr>
        <w:t>por </w:t>
      </w:r>
      <w:r>
        <w:rPr>
          <w:spacing w:val="-4"/>
          <w:sz w:val="20"/>
        </w:rPr>
        <w:t>medio </w:t>
      </w:r>
      <w:r>
        <w:rPr>
          <w:spacing w:val="-3"/>
          <w:sz w:val="20"/>
        </w:rPr>
        <w:t>de </w:t>
      </w:r>
      <w:r>
        <w:rPr>
          <w:spacing w:val="-5"/>
          <w:sz w:val="20"/>
        </w:rPr>
        <w:t>Interpretación, </w:t>
      </w:r>
      <w:r>
        <w:rPr>
          <w:spacing w:val="-3"/>
          <w:sz w:val="20"/>
        </w:rPr>
        <w:t>la </w:t>
      </w:r>
      <w:r>
        <w:rPr>
          <w:spacing w:val="-5"/>
          <w:sz w:val="20"/>
        </w:rPr>
        <w:t>Sentencia </w:t>
      </w:r>
      <w:r>
        <w:rPr>
          <w:spacing w:val="-3"/>
          <w:sz w:val="20"/>
        </w:rPr>
        <w:t>de </w:t>
      </w:r>
      <w:r>
        <w:rPr>
          <w:spacing w:val="-5"/>
          <w:sz w:val="20"/>
        </w:rPr>
        <w:t>Excepciones Preliminares, </w:t>
      </w:r>
      <w:r>
        <w:rPr>
          <w:spacing w:val="-4"/>
          <w:sz w:val="20"/>
        </w:rPr>
        <w:t>Fondo </w:t>
      </w:r>
      <w:r>
        <w:rPr>
          <w:sz w:val="20"/>
        </w:rPr>
        <w:t>y </w:t>
      </w:r>
      <w:r>
        <w:rPr>
          <w:spacing w:val="-5"/>
          <w:sz w:val="20"/>
        </w:rPr>
        <w:t>Reparaciones </w:t>
      </w:r>
      <w:r>
        <w:rPr>
          <w:spacing w:val="-3"/>
          <w:sz w:val="20"/>
        </w:rPr>
        <w:t>en el </w:t>
      </w:r>
      <w:r>
        <w:rPr>
          <w:spacing w:val="-4"/>
          <w:sz w:val="20"/>
        </w:rPr>
        <w:t>Caso Manuela </w:t>
      </w:r>
      <w:r>
        <w:rPr>
          <w:sz w:val="20"/>
        </w:rPr>
        <w:t>y </w:t>
      </w:r>
      <w:r>
        <w:rPr>
          <w:spacing w:val="-4"/>
          <w:sz w:val="20"/>
        </w:rPr>
        <w:t>otros </w:t>
      </w:r>
      <w:r>
        <w:rPr>
          <w:spacing w:val="-3"/>
          <w:sz w:val="20"/>
        </w:rPr>
        <w:t>Vs. El </w:t>
      </w:r>
      <w:r>
        <w:rPr>
          <w:spacing w:val="-4"/>
          <w:sz w:val="20"/>
        </w:rPr>
        <w:t>Salvador, </w:t>
      </w:r>
      <w:r>
        <w:rPr>
          <w:spacing w:val="-3"/>
          <w:sz w:val="20"/>
        </w:rPr>
        <w:t>en </w:t>
      </w:r>
      <w:r>
        <w:rPr>
          <w:sz w:val="20"/>
        </w:rPr>
        <w:t>lo </w:t>
      </w:r>
      <w:r>
        <w:rPr>
          <w:spacing w:val="-4"/>
          <w:sz w:val="20"/>
        </w:rPr>
        <w:t>que </w:t>
      </w:r>
      <w:r>
        <w:rPr>
          <w:spacing w:val="-3"/>
          <w:sz w:val="20"/>
        </w:rPr>
        <w:t>se </w:t>
      </w:r>
      <w:r>
        <w:rPr>
          <w:spacing w:val="-4"/>
          <w:sz w:val="20"/>
        </w:rPr>
        <w:t>refiere </w:t>
      </w:r>
      <w:r>
        <w:rPr>
          <w:sz w:val="20"/>
        </w:rPr>
        <w:t>a </w:t>
      </w:r>
      <w:r>
        <w:rPr>
          <w:spacing w:val="-3"/>
          <w:sz w:val="20"/>
        </w:rPr>
        <w:t>los </w:t>
      </w:r>
      <w:r>
        <w:rPr>
          <w:spacing w:val="-4"/>
          <w:sz w:val="20"/>
        </w:rPr>
        <w:t>plazos </w:t>
      </w:r>
      <w:r>
        <w:rPr>
          <w:spacing w:val="-3"/>
          <w:sz w:val="20"/>
        </w:rPr>
        <w:t>para que los </w:t>
      </w:r>
      <w:r>
        <w:rPr>
          <w:spacing w:val="-4"/>
          <w:sz w:val="20"/>
        </w:rPr>
        <w:t>hijos</w:t>
      </w:r>
      <w:r>
        <w:rPr>
          <w:spacing w:val="-8"/>
          <w:sz w:val="20"/>
        </w:rPr>
        <w:t> </w:t>
      </w:r>
      <w:r>
        <w:rPr>
          <w:spacing w:val="-3"/>
          <w:sz w:val="20"/>
        </w:rPr>
        <w:t>de</w:t>
      </w:r>
      <w:r>
        <w:rPr>
          <w:spacing w:val="-8"/>
          <w:sz w:val="20"/>
        </w:rPr>
        <w:t> </w:t>
      </w:r>
      <w:r>
        <w:rPr>
          <w:spacing w:val="-5"/>
          <w:sz w:val="20"/>
        </w:rPr>
        <w:t>Manuela</w:t>
      </w:r>
      <w:r>
        <w:rPr>
          <w:spacing w:val="-8"/>
          <w:sz w:val="20"/>
        </w:rPr>
        <w:t> </w:t>
      </w:r>
      <w:r>
        <w:rPr>
          <w:spacing w:val="-5"/>
          <w:sz w:val="20"/>
        </w:rPr>
        <w:t>manifiesten</w:t>
      </w:r>
      <w:r>
        <w:rPr>
          <w:spacing w:val="-7"/>
          <w:sz w:val="20"/>
        </w:rPr>
        <w:t> </w:t>
      </w:r>
      <w:r>
        <w:rPr>
          <w:spacing w:val="-3"/>
          <w:sz w:val="20"/>
        </w:rPr>
        <w:t>su</w:t>
      </w:r>
      <w:r>
        <w:rPr>
          <w:spacing w:val="-7"/>
          <w:sz w:val="20"/>
        </w:rPr>
        <w:t> </w:t>
      </w:r>
      <w:r>
        <w:rPr>
          <w:spacing w:val="-5"/>
          <w:sz w:val="20"/>
        </w:rPr>
        <w:t>interés</w:t>
      </w:r>
      <w:r>
        <w:rPr>
          <w:spacing w:val="-8"/>
          <w:sz w:val="20"/>
        </w:rPr>
        <w:t> </w:t>
      </w:r>
      <w:r>
        <w:rPr>
          <w:spacing w:val="-3"/>
          <w:sz w:val="20"/>
        </w:rPr>
        <w:t>de</w:t>
      </w:r>
      <w:r>
        <w:rPr>
          <w:spacing w:val="-6"/>
          <w:sz w:val="20"/>
        </w:rPr>
        <w:t> </w:t>
      </w:r>
      <w:r>
        <w:rPr>
          <w:spacing w:val="-5"/>
          <w:sz w:val="20"/>
        </w:rPr>
        <w:t>recibir</w:t>
      </w:r>
      <w:r>
        <w:rPr>
          <w:spacing w:val="-8"/>
          <w:sz w:val="20"/>
        </w:rPr>
        <w:t> </w:t>
      </w:r>
      <w:r>
        <w:rPr>
          <w:spacing w:val="-4"/>
          <w:sz w:val="20"/>
        </w:rPr>
        <w:t>becas</w:t>
      </w:r>
      <w:r>
        <w:rPr>
          <w:spacing w:val="-9"/>
          <w:sz w:val="20"/>
        </w:rPr>
        <w:t> </w:t>
      </w:r>
      <w:r>
        <w:rPr>
          <w:spacing w:val="-5"/>
          <w:sz w:val="20"/>
        </w:rPr>
        <w:t>educativas,</w:t>
      </w:r>
      <w:r>
        <w:rPr>
          <w:spacing w:val="-8"/>
          <w:sz w:val="20"/>
        </w:rPr>
        <w:t> </w:t>
      </w:r>
      <w:r>
        <w:rPr>
          <w:spacing w:val="-3"/>
          <w:sz w:val="20"/>
        </w:rPr>
        <w:t>en</w:t>
      </w:r>
      <w:r>
        <w:rPr>
          <w:spacing w:val="-7"/>
          <w:sz w:val="20"/>
        </w:rPr>
        <w:t> </w:t>
      </w:r>
      <w:r>
        <w:rPr>
          <w:spacing w:val="-4"/>
          <w:sz w:val="20"/>
        </w:rPr>
        <w:t>los</w:t>
      </w:r>
      <w:r>
        <w:rPr>
          <w:spacing w:val="-8"/>
          <w:sz w:val="20"/>
        </w:rPr>
        <w:t> </w:t>
      </w:r>
      <w:r>
        <w:rPr>
          <w:spacing w:val="-4"/>
          <w:sz w:val="20"/>
        </w:rPr>
        <w:t>términos</w:t>
      </w:r>
      <w:r>
        <w:rPr>
          <w:spacing w:val="-8"/>
          <w:sz w:val="20"/>
        </w:rPr>
        <w:t> </w:t>
      </w:r>
      <w:r>
        <w:rPr>
          <w:spacing w:val="-3"/>
          <w:sz w:val="20"/>
        </w:rPr>
        <w:t>del</w:t>
      </w:r>
      <w:r>
        <w:rPr>
          <w:spacing w:val="-8"/>
          <w:sz w:val="20"/>
        </w:rPr>
        <w:t> </w:t>
      </w:r>
      <w:r>
        <w:rPr>
          <w:spacing w:val="-4"/>
          <w:sz w:val="20"/>
        </w:rPr>
        <w:t>párrafo</w:t>
      </w:r>
      <w:r>
        <w:rPr>
          <w:spacing w:val="-7"/>
          <w:sz w:val="20"/>
        </w:rPr>
        <w:t> </w:t>
      </w:r>
      <w:r>
        <w:rPr>
          <w:spacing w:val="-3"/>
          <w:sz w:val="20"/>
        </w:rPr>
        <w:t>16</w:t>
      </w:r>
      <w:r>
        <w:rPr>
          <w:spacing w:val="-6"/>
          <w:sz w:val="20"/>
        </w:rPr>
        <w:t> </w:t>
      </w:r>
      <w:r>
        <w:rPr>
          <w:spacing w:val="-3"/>
          <w:sz w:val="20"/>
        </w:rPr>
        <w:t>de</w:t>
      </w:r>
      <w:r>
        <w:rPr>
          <w:spacing w:val="-8"/>
          <w:sz w:val="20"/>
        </w:rPr>
        <w:t> </w:t>
      </w:r>
      <w:r>
        <w:rPr>
          <w:sz w:val="20"/>
        </w:rPr>
        <w:t>la </w:t>
      </w:r>
      <w:r>
        <w:rPr>
          <w:spacing w:val="-5"/>
          <w:sz w:val="20"/>
        </w:rPr>
        <w:t>presente Sentencia </w:t>
      </w:r>
      <w:r>
        <w:rPr>
          <w:spacing w:val="-3"/>
          <w:sz w:val="20"/>
        </w:rPr>
        <w:t>de</w:t>
      </w:r>
      <w:r>
        <w:rPr>
          <w:spacing w:val="15"/>
          <w:sz w:val="20"/>
        </w:rPr>
        <w:t> </w:t>
      </w:r>
      <w:r>
        <w:rPr>
          <w:spacing w:val="-5"/>
          <w:sz w:val="20"/>
        </w:rPr>
        <w:t>Interpretación.</w:t>
      </w:r>
    </w:p>
    <w:p>
      <w:pPr>
        <w:pStyle w:val="BodyText"/>
        <w:spacing w:before="11"/>
        <w:rPr>
          <w:sz w:val="19"/>
        </w:rPr>
      </w:pPr>
    </w:p>
    <w:p>
      <w:pPr>
        <w:pStyle w:val="ListParagraph"/>
        <w:numPr>
          <w:ilvl w:val="0"/>
          <w:numId w:val="9"/>
        </w:numPr>
        <w:tabs>
          <w:tab w:pos="668" w:val="left" w:leader="none"/>
        </w:tabs>
        <w:spacing w:line="240" w:lineRule="auto" w:before="0" w:after="0"/>
        <w:ind w:left="100" w:right="112" w:firstLine="0"/>
        <w:jc w:val="both"/>
        <w:rPr>
          <w:sz w:val="20"/>
        </w:rPr>
      </w:pPr>
      <w:r>
        <w:rPr>
          <w:spacing w:val="-5"/>
          <w:sz w:val="20"/>
        </w:rPr>
        <w:t>Desestimar </w:t>
      </w:r>
      <w:r>
        <w:rPr>
          <w:spacing w:val="-3"/>
          <w:sz w:val="20"/>
        </w:rPr>
        <w:t>por </w:t>
      </w:r>
      <w:r>
        <w:rPr>
          <w:spacing w:val="-5"/>
          <w:sz w:val="20"/>
        </w:rPr>
        <w:t>improcedente </w:t>
      </w:r>
      <w:r>
        <w:rPr>
          <w:sz w:val="20"/>
        </w:rPr>
        <w:t>la </w:t>
      </w:r>
      <w:r>
        <w:rPr>
          <w:spacing w:val="-4"/>
          <w:sz w:val="20"/>
        </w:rPr>
        <w:t>solicitud </w:t>
      </w:r>
      <w:r>
        <w:rPr>
          <w:spacing w:val="-3"/>
          <w:sz w:val="20"/>
        </w:rPr>
        <w:t>de </w:t>
      </w:r>
      <w:r>
        <w:rPr>
          <w:spacing w:val="-5"/>
          <w:sz w:val="20"/>
        </w:rPr>
        <w:t>interpretación </w:t>
      </w:r>
      <w:r>
        <w:rPr>
          <w:spacing w:val="-3"/>
          <w:sz w:val="20"/>
        </w:rPr>
        <w:t>de </w:t>
      </w:r>
      <w:r>
        <w:rPr>
          <w:sz w:val="20"/>
        </w:rPr>
        <w:t>la </w:t>
      </w:r>
      <w:r>
        <w:rPr>
          <w:spacing w:val="-5"/>
          <w:sz w:val="20"/>
        </w:rPr>
        <w:t>Sentencia </w:t>
      </w:r>
      <w:r>
        <w:rPr>
          <w:spacing w:val="-3"/>
          <w:sz w:val="20"/>
        </w:rPr>
        <w:t>de </w:t>
      </w:r>
      <w:r>
        <w:rPr>
          <w:spacing w:val="-5"/>
          <w:sz w:val="20"/>
        </w:rPr>
        <w:t>Excepciones Preliminares, Fondo, Reparaciones </w:t>
      </w:r>
      <w:r>
        <w:rPr>
          <w:sz w:val="20"/>
        </w:rPr>
        <w:t>y </w:t>
      </w:r>
      <w:r>
        <w:rPr>
          <w:spacing w:val="-4"/>
          <w:sz w:val="20"/>
        </w:rPr>
        <w:t>Costas emitida </w:t>
      </w:r>
      <w:r>
        <w:rPr>
          <w:spacing w:val="-3"/>
          <w:sz w:val="20"/>
        </w:rPr>
        <w:t>en el Caso </w:t>
      </w:r>
      <w:r>
        <w:rPr>
          <w:spacing w:val="-4"/>
          <w:sz w:val="20"/>
        </w:rPr>
        <w:t>Manuela </w:t>
      </w:r>
      <w:r>
        <w:rPr>
          <w:sz w:val="20"/>
        </w:rPr>
        <w:t>y </w:t>
      </w:r>
      <w:r>
        <w:rPr>
          <w:spacing w:val="-4"/>
          <w:sz w:val="20"/>
        </w:rPr>
        <w:t>otros </w:t>
      </w:r>
      <w:r>
        <w:rPr>
          <w:spacing w:val="-3"/>
          <w:sz w:val="20"/>
        </w:rPr>
        <w:t>Vs. El </w:t>
      </w:r>
      <w:r>
        <w:rPr>
          <w:spacing w:val="-4"/>
          <w:sz w:val="20"/>
        </w:rPr>
        <w:t>Salvador,</w:t>
      </w:r>
      <w:r>
        <w:rPr>
          <w:spacing w:val="62"/>
          <w:sz w:val="20"/>
        </w:rPr>
        <w:t> </w:t>
      </w:r>
      <w:r>
        <w:rPr>
          <w:spacing w:val="-5"/>
          <w:sz w:val="20"/>
        </w:rPr>
        <w:t>presentada </w:t>
      </w:r>
      <w:r>
        <w:rPr>
          <w:spacing w:val="-3"/>
          <w:sz w:val="20"/>
        </w:rPr>
        <w:t>por las </w:t>
      </w:r>
      <w:r>
        <w:rPr>
          <w:spacing w:val="-5"/>
          <w:sz w:val="20"/>
        </w:rPr>
        <w:t>representantes </w:t>
      </w:r>
      <w:r>
        <w:rPr>
          <w:spacing w:val="-3"/>
          <w:sz w:val="20"/>
        </w:rPr>
        <w:t>de las </w:t>
      </w:r>
      <w:r>
        <w:rPr>
          <w:spacing w:val="-4"/>
          <w:sz w:val="20"/>
        </w:rPr>
        <w:t>víctimas </w:t>
      </w:r>
      <w:r>
        <w:rPr>
          <w:spacing w:val="-3"/>
          <w:sz w:val="20"/>
        </w:rPr>
        <w:t>en </w:t>
      </w:r>
      <w:r>
        <w:rPr>
          <w:sz w:val="20"/>
        </w:rPr>
        <w:t>lo </w:t>
      </w:r>
      <w:r>
        <w:rPr>
          <w:spacing w:val="-4"/>
          <w:sz w:val="20"/>
        </w:rPr>
        <w:t>que </w:t>
      </w:r>
      <w:r>
        <w:rPr>
          <w:spacing w:val="-3"/>
          <w:sz w:val="20"/>
        </w:rPr>
        <w:t>se </w:t>
      </w:r>
      <w:r>
        <w:rPr>
          <w:spacing w:val="-5"/>
          <w:sz w:val="20"/>
        </w:rPr>
        <w:t>refiere </w:t>
      </w:r>
      <w:r>
        <w:rPr>
          <w:spacing w:val="-3"/>
          <w:sz w:val="20"/>
        </w:rPr>
        <w:t>al </w:t>
      </w:r>
      <w:r>
        <w:rPr>
          <w:spacing w:val="-5"/>
          <w:sz w:val="20"/>
        </w:rPr>
        <w:t>alcance </w:t>
      </w:r>
      <w:r>
        <w:rPr>
          <w:spacing w:val="-3"/>
          <w:sz w:val="20"/>
        </w:rPr>
        <w:t>de las </w:t>
      </w:r>
      <w:r>
        <w:rPr>
          <w:spacing w:val="-4"/>
          <w:sz w:val="20"/>
        </w:rPr>
        <w:t>medidas </w:t>
      </w:r>
      <w:r>
        <w:rPr>
          <w:spacing w:val="-3"/>
          <w:sz w:val="20"/>
        </w:rPr>
        <w:t>de </w:t>
      </w:r>
      <w:r>
        <w:rPr>
          <w:spacing w:val="-5"/>
          <w:sz w:val="20"/>
        </w:rPr>
        <w:t>rehabilitación, </w:t>
      </w:r>
      <w:r>
        <w:rPr>
          <w:spacing w:val="-3"/>
          <w:sz w:val="20"/>
        </w:rPr>
        <w:t>en los </w:t>
      </w:r>
      <w:r>
        <w:rPr>
          <w:spacing w:val="-4"/>
          <w:sz w:val="20"/>
        </w:rPr>
        <w:t>términos </w:t>
      </w:r>
      <w:r>
        <w:rPr>
          <w:spacing w:val="-3"/>
          <w:sz w:val="20"/>
        </w:rPr>
        <w:t>de </w:t>
      </w:r>
      <w:r>
        <w:rPr>
          <w:spacing w:val="-4"/>
          <w:sz w:val="20"/>
        </w:rPr>
        <w:t>los </w:t>
      </w:r>
      <w:r>
        <w:rPr>
          <w:spacing w:val="-5"/>
          <w:sz w:val="20"/>
        </w:rPr>
        <w:t>párrafos </w:t>
      </w:r>
      <w:r>
        <w:rPr>
          <w:sz w:val="20"/>
        </w:rPr>
        <w:t>20 y 21 </w:t>
      </w:r>
      <w:r>
        <w:rPr>
          <w:spacing w:val="-3"/>
          <w:sz w:val="20"/>
        </w:rPr>
        <w:t>de </w:t>
      </w:r>
      <w:r>
        <w:rPr>
          <w:sz w:val="20"/>
        </w:rPr>
        <w:t>la</w:t>
      </w:r>
      <w:r>
        <w:rPr>
          <w:spacing w:val="-46"/>
          <w:sz w:val="20"/>
        </w:rPr>
        <w:t> </w:t>
      </w:r>
      <w:r>
        <w:rPr>
          <w:spacing w:val="-5"/>
          <w:sz w:val="20"/>
        </w:rPr>
        <w:t>presente </w:t>
      </w:r>
      <w:r>
        <w:rPr>
          <w:spacing w:val="-4"/>
          <w:sz w:val="20"/>
        </w:rPr>
        <w:t>Sentencia </w:t>
      </w:r>
      <w:r>
        <w:rPr>
          <w:spacing w:val="-3"/>
          <w:sz w:val="20"/>
        </w:rPr>
        <w:t>de </w:t>
      </w:r>
      <w:r>
        <w:rPr>
          <w:spacing w:val="-5"/>
          <w:sz w:val="20"/>
        </w:rPr>
        <w:t>Interpretación.</w:t>
      </w:r>
    </w:p>
    <w:p>
      <w:pPr>
        <w:pStyle w:val="BodyText"/>
        <w:spacing w:before="11"/>
        <w:rPr>
          <w:sz w:val="19"/>
        </w:rPr>
      </w:pPr>
    </w:p>
    <w:p>
      <w:pPr>
        <w:pStyle w:val="ListParagraph"/>
        <w:numPr>
          <w:ilvl w:val="0"/>
          <w:numId w:val="9"/>
        </w:numPr>
        <w:tabs>
          <w:tab w:pos="668" w:val="left" w:leader="none"/>
        </w:tabs>
        <w:spacing w:line="240" w:lineRule="auto" w:before="0" w:after="0"/>
        <w:ind w:left="100" w:right="111" w:firstLine="0"/>
        <w:jc w:val="both"/>
        <w:rPr>
          <w:sz w:val="20"/>
        </w:rPr>
      </w:pPr>
      <w:r>
        <w:rPr>
          <w:spacing w:val="-4"/>
          <w:sz w:val="20"/>
        </w:rPr>
        <w:t>Aclarar, </w:t>
      </w:r>
      <w:r>
        <w:rPr>
          <w:spacing w:val="-3"/>
          <w:sz w:val="20"/>
        </w:rPr>
        <w:t>por </w:t>
      </w:r>
      <w:r>
        <w:rPr>
          <w:spacing w:val="-4"/>
          <w:sz w:val="20"/>
        </w:rPr>
        <w:t>medio </w:t>
      </w:r>
      <w:r>
        <w:rPr>
          <w:spacing w:val="-3"/>
          <w:sz w:val="20"/>
        </w:rPr>
        <w:t>de </w:t>
      </w:r>
      <w:r>
        <w:rPr>
          <w:spacing w:val="-5"/>
          <w:sz w:val="20"/>
        </w:rPr>
        <w:t>Interpretación, </w:t>
      </w:r>
      <w:r>
        <w:rPr>
          <w:spacing w:val="-3"/>
          <w:sz w:val="20"/>
        </w:rPr>
        <w:t>la </w:t>
      </w:r>
      <w:r>
        <w:rPr>
          <w:spacing w:val="-5"/>
          <w:sz w:val="20"/>
        </w:rPr>
        <w:t>Sentencia </w:t>
      </w:r>
      <w:r>
        <w:rPr>
          <w:spacing w:val="-3"/>
          <w:sz w:val="20"/>
        </w:rPr>
        <w:t>de </w:t>
      </w:r>
      <w:r>
        <w:rPr>
          <w:spacing w:val="-5"/>
          <w:sz w:val="20"/>
        </w:rPr>
        <w:t>Excepciones Preliminares, </w:t>
      </w:r>
      <w:r>
        <w:rPr>
          <w:spacing w:val="-4"/>
          <w:sz w:val="20"/>
        </w:rPr>
        <w:t>Fondo </w:t>
      </w:r>
      <w:r>
        <w:rPr>
          <w:sz w:val="20"/>
        </w:rPr>
        <w:t>y </w:t>
      </w:r>
      <w:r>
        <w:rPr>
          <w:spacing w:val="-5"/>
          <w:sz w:val="20"/>
        </w:rPr>
        <w:t>Reparaciones </w:t>
      </w:r>
      <w:r>
        <w:rPr>
          <w:spacing w:val="-3"/>
          <w:sz w:val="20"/>
        </w:rPr>
        <w:t>en el </w:t>
      </w:r>
      <w:r>
        <w:rPr>
          <w:spacing w:val="-4"/>
          <w:sz w:val="20"/>
        </w:rPr>
        <w:t>Caso Manuela </w:t>
      </w:r>
      <w:r>
        <w:rPr>
          <w:sz w:val="20"/>
        </w:rPr>
        <w:t>y </w:t>
      </w:r>
      <w:r>
        <w:rPr>
          <w:spacing w:val="-4"/>
          <w:sz w:val="20"/>
        </w:rPr>
        <w:t>otros </w:t>
      </w:r>
      <w:r>
        <w:rPr>
          <w:spacing w:val="-3"/>
          <w:sz w:val="20"/>
        </w:rPr>
        <w:t>Vs. El </w:t>
      </w:r>
      <w:r>
        <w:rPr>
          <w:spacing w:val="-5"/>
          <w:sz w:val="20"/>
        </w:rPr>
        <w:t>Salvador, </w:t>
      </w:r>
      <w:r>
        <w:rPr>
          <w:spacing w:val="-3"/>
          <w:sz w:val="20"/>
        </w:rPr>
        <w:t>en </w:t>
      </w:r>
      <w:r>
        <w:rPr>
          <w:sz w:val="20"/>
        </w:rPr>
        <w:t>lo </w:t>
      </w:r>
      <w:r>
        <w:rPr>
          <w:spacing w:val="-4"/>
          <w:sz w:val="20"/>
        </w:rPr>
        <w:t>que </w:t>
      </w:r>
      <w:r>
        <w:rPr>
          <w:spacing w:val="-3"/>
          <w:sz w:val="20"/>
        </w:rPr>
        <w:t>se </w:t>
      </w:r>
      <w:r>
        <w:rPr>
          <w:spacing w:val="-5"/>
          <w:sz w:val="20"/>
        </w:rPr>
        <w:t>refiere </w:t>
      </w:r>
      <w:r>
        <w:rPr>
          <w:spacing w:val="-3"/>
          <w:sz w:val="20"/>
        </w:rPr>
        <w:t>al </w:t>
      </w:r>
      <w:r>
        <w:rPr>
          <w:spacing w:val="-4"/>
          <w:sz w:val="20"/>
        </w:rPr>
        <w:t>cómputo del plazo para </w:t>
      </w:r>
      <w:r>
        <w:rPr>
          <w:spacing w:val="-3"/>
          <w:sz w:val="20"/>
        </w:rPr>
        <w:t>que </w:t>
      </w:r>
      <w:r>
        <w:rPr>
          <w:sz w:val="20"/>
        </w:rPr>
        <w:t>la </w:t>
      </w:r>
      <w:r>
        <w:rPr>
          <w:spacing w:val="-4"/>
          <w:sz w:val="20"/>
        </w:rPr>
        <w:t>Corte supervise </w:t>
      </w:r>
      <w:r>
        <w:rPr>
          <w:sz w:val="20"/>
        </w:rPr>
        <w:t>la </w:t>
      </w:r>
      <w:r>
        <w:rPr>
          <w:spacing w:val="-4"/>
          <w:sz w:val="20"/>
        </w:rPr>
        <w:t>medida </w:t>
      </w:r>
      <w:r>
        <w:rPr>
          <w:spacing w:val="-3"/>
          <w:sz w:val="20"/>
        </w:rPr>
        <w:t>de </w:t>
      </w:r>
      <w:r>
        <w:rPr>
          <w:spacing w:val="-5"/>
          <w:sz w:val="20"/>
        </w:rPr>
        <w:t>reparación dispuesta </w:t>
      </w:r>
      <w:r>
        <w:rPr>
          <w:spacing w:val="-3"/>
          <w:sz w:val="20"/>
        </w:rPr>
        <w:t>en el </w:t>
      </w:r>
      <w:r>
        <w:rPr>
          <w:spacing w:val="-4"/>
          <w:sz w:val="20"/>
        </w:rPr>
        <w:t>párrafo </w:t>
      </w:r>
      <w:r>
        <w:rPr>
          <w:spacing w:val="-3"/>
          <w:sz w:val="20"/>
        </w:rPr>
        <w:t>299 de </w:t>
      </w:r>
      <w:r>
        <w:rPr>
          <w:sz w:val="20"/>
        </w:rPr>
        <w:t>la </w:t>
      </w:r>
      <w:r>
        <w:rPr>
          <w:spacing w:val="-5"/>
          <w:sz w:val="20"/>
        </w:rPr>
        <w:t>Sentencia, </w:t>
      </w:r>
      <w:r>
        <w:rPr>
          <w:spacing w:val="-3"/>
          <w:sz w:val="20"/>
        </w:rPr>
        <w:t>en </w:t>
      </w:r>
      <w:r>
        <w:rPr>
          <w:spacing w:val="-4"/>
          <w:sz w:val="20"/>
        </w:rPr>
        <w:t>los términos </w:t>
      </w:r>
      <w:r>
        <w:rPr>
          <w:spacing w:val="-3"/>
          <w:sz w:val="20"/>
        </w:rPr>
        <w:t>del </w:t>
      </w:r>
      <w:r>
        <w:rPr>
          <w:spacing w:val="-4"/>
          <w:sz w:val="20"/>
        </w:rPr>
        <w:t>párrafo </w:t>
      </w:r>
      <w:r>
        <w:rPr>
          <w:spacing w:val="-3"/>
          <w:sz w:val="20"/>
        </w:rPr>
        <w:t>26 de </w:t>
      </w:r>
      <w:r>
        <w:rPr>
          <w:sz w:val="20"/>
        </w:rPr>
        <w:t>la </w:t>
      </w:r>
      <w:r>
        <w:rPr>
          <w:spacing w:val="-5"/>
          <w:sz w:val="20"/>
        </w:rPr>
        <w:t>presente Sentencia </w:t>
      </w:r>
      <w:r>
        <w:rPr>
          <w:spacing w:val="-3"/>
          <w:sz w:val="20"/>
        </w:rPr>
        <w:t>de</w:t>
      </w:r>
      <w:r>
        <w:rPr>
          <w:spacing w:val="-18"/>
          <w:sz w:val="20"/>
        </w:rPr>
        <w:t> </w:t>
      </w:r>
      <w:r>
        <w:rPr>
          <w:spacing w:val="-5"/>
          <w:sz w:val="20"/>
        </w:rPr>
        <w:t>Interpretación.</w:t>
      </w:r>
    </w:p>
    <w:p>
      <w:pPr>
        <w:pStyle w:val="BodyText"/>
        <w:spacing w:before="11"/>
        <w:rPr>
          <w:sz w:val="19"/>
        </w:rPr>
      </w:pPr>
    </w:p>
    <w:p>
      <w:pPr>
        <w:pStyle w:val="ListParagraph"/>
        <w:numPr>
          <w:ilvl w:val="0"/>
          <w:numId w:val="9"/>
        </w:numPr>
        <w:tabs>
          <w:tab w:pos="668" w:val="left" w:leader="none"/>
        </w:tabs>
        <w:spacing w:line="240" w:lineRule="auto" w:before="0" w:after="0"/>
        <w:ind w:left="100" w:right="115" w:firstLine="0"/>
        <w:jc w:val="both"/>
        <w:rPr>
          <w:sz w:val="20"/>
        </w:rPr>
      </w:pPr>
      <w:r>
        <w:rPr>
          <w:spacing w:val="-4"/>
          <w:sz w:val="20"/>
        </w:rPr>
        <w:t>Disponer que </w:t>
      </w:r>
      <w:r>
        <w:rPr>
          <w:sz w:val="20"/>
        </w:rPr>
        <w:t>la </w:t>
      </w:r>
      <w:r>
        <w:rPr>
          <w:spacing w:val="-4"/>
          <w:sz w:val="20"/>
        </w:rPr>
        <w:t>Secretaría </w:t>
      </w:r>
      <w:r>
        <w:rPr>
          <w:spacing w:val="-3"/>
          <w:sz w:val="20"/>
        </w:rPr>
        <w:t>de </w:t>
      </w:r>
      <w:r>
        <w:rPr>
          <w:sz w:val="20"/>
        </w:rPr>
        <w:t>la </w:t>
      </w:r>
      <w:r>
        <w:rPr>
          <w:spacing w:val="-4"/>
          <w:sz w:val="20"/>
        </w:rPr>
        <w:t>Corte </w:t>
      </w:r>
      <w:r>
        <w:rPr>
          <w:spacing w:val="-5"/>
          <w:sz w:val="20"/>
        </w:rPr>
        <w:t>notifique </w:t>
      </w:r>
      <w:r>
        <w:rPr>
          <w:spacing w:val="-3"/>
          <w:sz w:val="20"/>
        </w:rPr>
        <w:t>la </w:t>
      </w:r>
      <w:r>
        <w:rPr>
          <w:spacing w:val="-5"/>
          <w:sz w:val="20"/>
        </w:rPr>
        <w:t>presente Sentencia </w:t>
      </w:r>
      <w:r>
        <w:rPr>
          <w:spacing w:val="-3"/>
          <w:sz w:val="20"/>
        </w:rPr>
        <w:t>de </w:t>
      </w:r>
      <w:r>
        <w:rPr>
          <w:spacing w:val="-5"/>
          <w:sz w:val="20"/>
        </w:rPr>
        <w:t>Interpretación </w:t>
      </w:r>
      <w:r>
        <w:rPr>
          <w:sz w:val="20"/>
        </w:rPr>
        <w:t>a la </w:t>
      </w:r>
      <w:r>
        <w:rPr>
          <w:spacing w:val="-4"/>
          <w:sz w:val="20"/>
        </w:rPr>
        <w:t>República </w:t>
      </w:r>
      <w:r>
        <w:rPr>
          <w:spacing w:val="-3"/>
          <w:sz w:val="20"/>
        </w:rPr>
        <w:t>de </w:t>
      </w:r>
      <w:r>
        <w:rPr>
          <w:sz w:val="20"/>
        </w:rPr>
        <w:t>El </w:t>
      </w:r>
      <w:r>
        <w:rPr>
          <w:spacing w:val="-5"/>
          <w:sz w:val="20"/>
        </w:rPr>
        <w:t>Salvador, </w:t>
      </w:r>
      <w:r>
        <w:rPr>
          <w:sz w:val="20"/>
        </w:rPr>
        <w:t>a </w:t>
      </w:r>
      <w:r>
        <w:rPr>
          <w:spacing w:val="-3"/>
          <w:sz w:val="20"/>
        </w:rPr>
        <w:t>las </w:t>
      </w:r>
      <w:r>
        <w:rPr>
          <w:spacing w:val="-5"/>
          <w:sz w:val="20"/>
        </w:rPr>
        <w:t>representantes </w:t>
      </w:r>
      <w:r>
        <w:rPr>
          <w:spacing w:val="-3"/>
          <w:sz w:val="20"/>
        </w:rPr>
        <w:t>de </w:t>
      </w:r>
      <w:r>
        <w:rPr>
          <w:spacing w:val="-4"/>
          <w:sz w:val="20"/>
        </w:rPr>
        <w:t>las víctimas </w:t>
      </w:r>
      <w:r>
        <w:rPr>
          <w:sz w:val="20"/>
        </w:rPr>
        <w:t>y a </w:t>
      </w:r>
      <w:r>
        <w:rPr>
          <w:spacing w:val="-3"/>
          <w:sz w:val="20"/>
        </w:rPr>
        <w:t>la </w:t>
      </w:r>
      <w:r>
        <w:rPr>
          <w:spacing w:val="-5"/>
          <w:sz w:val="20"/>
        </w:rPr>
        <w:t>Comisión Interamericana </w:t>
      </w:r>
      <w:r>
        <w:rPr>
          <w:spacing w:val="-3"/>
          <w:sz w:val="20"/>
        </w:rPr>
        <w:t>de </w:t>
      </w:r>
      <w:r>
        <w:rPr>
          <w:spacing w:val="-4"/>
          <w:sz w:val="20"/>
        </w:rPr>
        <w:t>Derechos</w:t>
      </w:r>
      <w:r>
        <w:rPr>
          <w:spacing w:val="-2"/>
          <w:sz w:val="20"/>
        </w:rPr>
        <w:t> </w:t>
      </w:r>
      <w:r>
        <w:rPr>
          <w:spacing w:val="-5"/>
          <w:sz w:val="20"/>
        </w:rPr>
        <w:t>Humanos.</w:t>
      </w:r>
    </w:p>
    <w:p>
      <w:pPr>
        <w:spacing w:after="0" w:line="240" w:lineRule="auto"/>
        <w:jc w:val="both"/>
        <w:rPr>
          <w:sz w:val="20"/>
        </w:rPr>
        <w:sectPr>
          <w:pgSz w:w="12240" w:h="15840"/>
          <w:pgMar w:header="0" w:footer="994" w:top="1500" w:bottom="1180" w:left="980" w:right="960"/>
        </w:sectPr>
      </w:pPr>
    </w:p>
    <w:p>
      <w:pPr>
        <w:pStyle w:val="BodyText"/>
        <w:spacing w:before="80"/>
        <w:ind w:left="100" w:right="116"/>
        <w:jc w:val="both"/>
      </w:pPr>
      <w:r>
        <w:rPr/>
        <w:t>Corte IDH. </w:t>
      </w:r>
      <w:r>
        <w:rPr>
          <w:i/>
        </w:rPr>
        <w:t>Caso Manuela y otros Vs. El Salvador. </w:t>
      </w:r>
      <w:r>
        <w:rPr/>
        <w:t>Interpretación de la Sentencia de Excepciones Preliminares, Fondo, Reparaciones y Costas. Sentencia de 27 de julio de 2022. Sentencia adoptada en San José, Costa Rica por medio de sesión virtual.</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4004" w:right="3861" w:hanging="143"/>
      </w:pPr>
      <w:r>
        <w:rPr/>
        <w:t>L. Patricio Pazmiño Freire Presidente en ejercicio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tabs>
          <w:tab w:pos="5563" w:val="left" w:leader="none"/>
        </w:tabs>
        <w:ind w:left="100"/>
        <w:jc w:val="both"/>
      </w:pPr>
      <w:r>
        <w:rPr/>
        <w:t>Humberto Antonio</w:t>
      </w:r>
      <w:r>
        <w:rPr>
          <w:spacing w:val="-5"/>
        </w:rPr>
        <w:t> </w:t>
      </w:r>
      <w:r>
        <w:rPr/>
        <w:t>Sierra</w:t>
      </w:r>
      <w:r>
        <w:rPr>
          <w:spacing w:val="-2"/>
        </w:rPr>
        <w:t> </w:t>
      </w:r>
      <w:r>
        <w:rPr/>
        <w:t>Porto</w:t>
        <w:tab/>
        <w:t>Eduardo Ferrer Mac-Gregor</w:t>
      </w:r>
      <w:r>
        <w:rPr>
          <w:spacing w:val="-9"/>
        </w:rPr>
        <w:t> </w:t>
      </w:r>
      <w:r>
        <w:rPr/>
        <w:t>Poisot</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6353" w:val="left" w:leader="none"/>
        </w:tabs>
        <w:ind w:left="100"/>
        <w:jc w:val="both"/>
      </w:pPr>
      <w:r>
        <w:rPr/>
        <w:t>Eugenio</w:t>
      </w:r>
      <w:r>
        <w:rPr>
          <w:spacing w:val="-2"/>
        </w:rPr>
        <w:t> </w:t>
      </w:r>
      <w:r>
        <w:rPr/>
        <w:t>Raúl</w:t>
      </w:r>
      <w:r>
        <w:rPr>
          <w:spacing w:val="-2"/>
        </w:rPr>
        <w:t> </w:t>
      </w:r>
      <w:r>
        <w:rPr/>
        <w:t>Zaffaroni</w:t>
        <w:tab/>
        <w:t>Ricardo C. Pérez</w:t>
      </w:r>
      <w:r>
        <w:rPr>
          <w:spacing w:val="-9"/>
        </w:rPr>
        <w:t> </w:t>
      </w:r>
      <w:r>
        <w:rPr/>
        <w:t>Manrique</w:t>
      </w:r>
    </w:p>
    <w:p>
      <w:pPr>
        <w:pStyle w:val="BodyText"/>
      </w:pPr>
    </w:p>
    <w:p>
      <w:pPr>
        <w:pStyle w:val="BodyText"/>
      </w:pPr>
    </w:p>
    <w:p>
      <w:pPr>
        <w:pStyle w:val="BodyText"/>
      </w:pPr>
    </w:p>
    <w:p>
      <w:pPr>
        <w:pStyle w:val="BodyText"/>
      </w:pPr>
    </w:p>
    <w:p>
      <w:pPr>
        <w:pStyle w:val="BodyText"/>
      </w:pPr>
    </w:p>
    <w:p>
      <w:pPr>
        <w:spacing w:after="0"/>
        <w:sectPr>
          <w:pgSz w:w="12240" w:h="15840"/>
          <w:pgMar w:header="0" w:footer="994" w:top="1360" w:bottom="1180" w:left="980" w:right="960"/>
        </w:sectPr>
      </w:pPr>
    </w:p>
    <w:p>
      <w:pPr>
        <w:pStyle w:val="BodyText"/>
        <w:rPr>
          <w:sz w:val="24"/>
        </w:rPr>
      </w:pPr>
    </w:p>
    <w:p>
      <w:pPr>
        <w:pStyle w:val="BodyText"/>
        <w:rPr>
          <w:sz w:val="24"/>
        </w:rPr>
      </w:pPr>
    </w:p>
    <w:p>
      <w:pPr>
        <w:pStyle w:val="BodyText"/>
        <w:rPr>
          <w:sz w:val="32"/>
        </w:rPr>
      </w:pPr>
    </w:p>
    <w:p>
      <w:pPr>
        <w:pStyle w:val="BodyText"/>
        <w:ind w:left="100"/>
      </w:pPr>
      <w:r>
        <w:rPr/>
        <w:t>Comuníquese y ejecútese,</w:t>
      </w:r>
    </w:p>
    <w:p>
      <w:pPr>
        <w:pStyle w:val="BodyText"/>
        <w:spacing w:before="12"/>
        <w:rPr>
          <w:sz w:val="19"/>
        </w:rPr>
      </w:pPr>
      <w:r>
        <w:rPr/>
        <w:br w:type="column"/>
      </w:r>
      <w:r>
        <w:rPr>
          <w:sz w:val="19"/>
        </w:rPr>
      </w:r>
    </w:p>
    <w:p>
      <w:pPr>
        <w:pStyle w:val="BodyText"/>
        <w:ind w:left="917" w:right="3812" w:hanging="818"/>
      </w:pPr>
      <w:r>
        <w:rPr/>
        <w:t>Pablo Saavedra Alessandri Secretario</w:t>
      </w:r>
    </w:p>
    <w:p>
      <w:pPr>
        <w:spacing w:after="0"/>
        <w:sectPr>
          <w:type w:val="continuous"/>
          <w:pgSz w:w="12240" w:h="15840"/>
          <w:pgMar w:top="1500" w:bottom="280" w:left="980" w:right="960"/>
          <w:cols w:num="2" w:equalWidth="0">
            <w:col w:w="2749" w:space="962"/>
            <w:col w:w="6589"/>
          </w:cols>
        </w:sectPr>
      </w:pPr>
    </w:p>
    <w:p>
      <w:pPr>
        <w:pStyle w:val="BodyText"/>
      </w:pPr>
    </w:p>
    <w:p>
      <w:pPr>
        <w:pStyle w:val="BodyText"/>
      </w:pPr>
    </w:p>
    <w:p>
      <w:pPr>
        <w:pStyle w:val="BodyText"/>
      </w:pPr>
    </w:p>
    <w:p>
      <w:pPr>
        <w:pStyle w:val="BodyText"/>
      </w:pPr>
    </w:p>
    <w:p>
      <w:pPr>
        <w:pStyle w:val="BodyText"/>
        <w:spacing w:before="11"/>
        <w:rPr>
          <w:sz w:val="19"/>
        </w:rPr>
      </w:pPr>
    </w:p>
    <w:p>
      <w:pPr>
        <w:pStyle w:val="BodyText"/>
        <w:ind w:left="6836" w:right="1029" w:hanging="143"/>
      </w:pPr>
      <w:r>
        <w:rPr/>
        <w:t>L. Patricio Pazmiño Freire Presidente en ejercicio</w:t>
      </w:r>
    </w:p>
    <w:p>
      <w:pPr>
        <w:pStyle w:val="BodyText"/>
      </w:pPr>
    </w:p>
    <w:p>
      <w:pPr>
        <w:pStyle w:val="BodyText"/>
      </w:pPr>
    </w:p>
    <w:p>
      <w:pPr>
        <w:pStyle w:val="BodyText"/>
      </w:pPr>
    </w:p>
    <w:p>
      <w:pPr>
        <w:pStyle w:val="BodyText"/>
        <w:spacing w:before="11"/>
        <w:rPr>
          <w:sz w:val="19"/>
        </w:rPr>
      </w:pPr>
    </w:p>
    <w:p>
      <w:pPr>
        <w:pStyle w:val="BodyText"/>
        <w:spacing w:before="1"/>
        <w:ind w:left="820" w:right="7522" w:hanging="720"/>
      </w:pPr>
      <w:r>
        <w:rPr/>
        <w:t>Pablo Saavedra Alessandri Secretario</w:t>
      </w:r>
    </w:p>
    <w:sectPr>
      <w:type w:val="continuous"/>
      <w:pgSz w:w="12240" w:h="15840"/>
      <w:pgMar w:top="1500" w:bottom="28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300.839996pt;margin-top:731.306152pt;width:10.4pt;height:14.2pt;mso-position-horizontal-relative:page;mso-position-vertical-relative:page;z-index:-8080" type="#_x0000_t202" filled="false" stroked="false">
          <v:textbox inset="0,0,0,0">
            <w:txbxContent>
              <w:p>
                <w:pPr>
                  <w:pStyle w:val="BodyText"/>
                  <w:spacing w:before="20"/>
                  <w:ind w:left="40"/>
                </w:pPr>
                <w:r>
                  <w:rPr/>
                  <w:fldChar w:fldCharType="begin"/>
                </w:r>
                <w:r>
                  <w:rPr>
                    <w:w w:val="100"/>
                  </w:rPr>
                  <w:instrText> PAGE </w:instrText>
                </w:r>
                <w:r>
                  <w:rPr/>
                  <w:fldChar w:fldCharType="separate"/>
                </w:r>
                <w:r>
                  <w:rPr/>
                  <w:t>2</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00" w:hanging="568"/>
        <w:jc w:val="left"/>
      </w:pPr>
      <w:rPr>
        <w:rFonts w:hint="default" w:ascii="Verdana" w:hAnsi="Verdana" w:eastAsia="Verdana" w:cs="Verdana"/>
        <w:spacing w:val="-4"/>
        <w:w w:val="100"/>
        <w:sz w:val="20"/>
        <w:szCs w:val="20"/>
      </w:rPr>
    </w:lvl>
    <w:lvl w:ilvl="1">
      <w:start w:val="0"/>
      <w:numFmt w:val="bullet"/>
      <w:lvlText w:val="•"/>
      <w:lvlJc w:val="left"/>
      <w:pPr>
        <w:ind w:left="1120" w:hanging="568"/>
      </w:pPr>
      <w:rPr>
        <w:rFonts w:hint="default"/>
      </w:rPr>
    </w:lvl>
    <w:lvl w:ilvl="2">
      <w:start w:val="0"/>
      <w:numFmt w:val="bullet"/>
      <w:lvlText w:val="•"/>
      <w:lvlJc w:val="left"/>
      <w:pPr>
        <w:ind w:left="2140" w:hanging="568"/>
      </w:pPr>
      <w:rPr>
        <w:rFonts w:hint="default"/>
      </w:rPr>
    </w:lvl>
    <w:lvl w:ilvl="3">
      <w:start w:val="0"/>
      <w:numFmt w:val="bullet"/>
      <w:lvlText w:val="•"/>
      <w:lvlJc w:val="left"/>
      <w:pPr>
        <w:ind w:left="3160" w:hanging="568"/>
      </w:pPr>
      <w:rPr>
        <w:rFonts w:hint="default"/>
      </w:rPr>
    </w:lvl>
    <w:lvl w:ilvl="4">
      <w:start w:val="0"/>
      <w:numFmt w:val="bullet"/>
      <w:lvlText w:val="•"/>
      <w:lvlJc w:val="left"/>
      <w:pPr>
        <w:ind w:left="4180" w:hanging="568"/>
      </w:pPr>
      <w:rPr>
        <w:rFonts w:hint="default"/>
      </w:rPr>
    </w:lvl>
    <w:lvl w:ilvl="5">
      <w:start w:val="0"/>
      <w:numFmt w:val="bullet"/>
      <w:lvlText w:val="•"/>
      <w:lvlJc w:val="left"/>
      <w:pPr>
        <w:ind w:left="5200" w:hanging="568"/>
      </w:pPr>
      <w:rPr>
        <w:rFonts w:hint="default"/>
      </w:rPr>
    </w:lvl>
    <w:lvl w:ilvl="6">
      <w:start w:val="0"/>
      <w:numFmt w:val="bullet"/>
      <w:lvlText w:val="•"/>
      <w:lvlJc w:val="left"/>
      <w:pPr>
        <w:ind w:left="6220" w:hanging="568"/>
      </w:pPr>
      <w:rPr>
        <w:rFonts w:hint="default"/>
      </w:rPr>
    </w:lvl>
    <w:lvl w:ilvl="7">
      <w:start w:val="0"/>
      <w:numFmt w:val="bullet"/>
      <w:lvlText w:val="•"/>
      <w:lvlJc w:val="left"/>
      <w:pPr>
        <w:ind w:left="7240" w:hanging="568"/>
      </w:pPr>
      <w:rPr>
        <w:rFonts w:hint="default"/>
      </w:rPr>
    </w:lvl>
    <w:lvl w:ilvl="8">
      <w:start w:val="0"/>
      <w:numFmt w:val="bullet"/>
      <w:lvlText w:val="•"/>
      <w:lvlJc w:val="left"/>
      <w:pPr>
        <w:ind w:left="8260" w:hanging="568"/>
      </w:pPr>
      <w:rPr>
        <w:rFonts w:hint="default"/>
      </w:rPr>
    </w:lvl>
  </w:abstractNum>
  <w:abstractNum w:abstractNumId="7">
    <w:multiLevelType w:val="hybridMultilevel"/>
    <w:lvl w:ilvl="0">
      <w:start w:val="24"/>
      <w:numFmt w:val="decimal"/>
      <w:lvlText w:val="%1."/>
      <w:lvlJc w:val="left"/>
      <w:pPr>
        <w:ind w:left="100" w:hanging="568"/>
        <w:jc w:val="left"/>
      </w:pPr>
      <w:rPr>
        <w:rFonts w:hint="default" w:ascii="Verdana" w:hAnsi="Verdana" w:eastAsia="Verdana" w:cs="Verdana"/>
        <w:spacing w:val="-4"/>
        <w:w w:val="100"/>
        <w:sz w:val="20"/>
        <w:szCs w:val="20"/>
      </w:rPr>
    </w:lvl>
    <w:lvl w:ilvl="1">
      <w:start w:val="0"/>
      <w:numFmt w:val="bullet"/>
      <w:lvlText w:val="•"/>
      <w:lvlJc w:val="left"/>
      <w:pPr>
        <w:ind w:left="1120" w:hanging="568"/>
      </w:pPr>
      <w:rPr>
        <w:rFonts w:hint="default"/>
      </w:rPr>
    </w:lvl>
    <w:lvl w:ilvl="2">
      <w:start w:val="0"/>
      <w:numFmt w:val="bullet"/>
      <w:lvlText w:val="•"/>
      <w:lvlJc w:val="left"/>
      <w:pPr>
        <w:ind w:left="2140" w:hanging="568"/>
      </w:pPr>
      <w:rPr>
        <w:rFonts w:hint="default"/>
      </w:rPr>
    </w:lvl>
    <w:lvl w:ilvl="3">
      <w:start w:val="0"/>
      <w:numFmt w:val="bullet"/>
      <w:lvlText w:val="•"/>
      <w:lvlJc w:val="left"/>
      <w:pPr>
        <w:ind w:left="3160" w:hanging="568"/>
      </w:pPr>
      <w:rPr>
        <w:rFonts w:hint="default"/>
      </w:rPr>
    </w:lvl>
    <w:lvl w:ilvl="4">
      <w:start w:val="0"/>
      <w:numFmt w:val="bullet"/>
      <w:lvlText w:val="•"/>
      <w:lvlJc w:val="left"/>
      <w:pPr>
        <w:ind w:left="4180" w:hanging="568"/>
      </w:pPr>
      <w:rPr>
        <w:rFonts w:hint="default"/>
      </w:rPr>
    </w:lvl>
    <w:lvl w:ilvl="5">
      <w:start w:val="0"/>
      <w:numFmt w:val="bullet"/>
      <w:lvlText w:val="•"/>
      <w:lvlJc w:val="left"/>
      <w:pPr>
        <w:ind w:left="5200" w:hanging="568"/>
      </w:pPr>
      <w:rPr>
        <w:rFonts w:hint="default"/>
      </w:rPr>
    </w:lvl>
    <w:lvl w:ilvl="6">
      <w:start w:val="0"/>
      <w:numFmt w:val="bullet"/>
      <w:lvlText w:val="•"/>
      <w:lvlJc w:val="left"/>
      <w:pPr>
        <w:ind w:left="6220" w:hanging="568"/>
      </w:pPr>
      <w:rPr>
        <w:rFonts w:hint="default"/>
      </w:rPr>
    </w:lvl>
    <w:lvl w:ilvl="7">
      <w:start w:val="0"/>
      <w:numFmt w:val="bullet"/>
      <w:lvlText w:val="•"/>
      <w:lvlJc w:val="left"/>
      <w:pPr>
        <w:ind w:left="7240" w:hanging="568"/>
      </w:pPr>
      <w:rPr>
        <w:rFonts w:hint="default"/>
      </w:rPr>
    </w:lvl>
    <w:lvl w:ilvl="8">
      <w:start w:val="0"/>
      <w:numFmt w:val="bullet"/>
      <w:lvlText w:val="•"/>
      <w:lvlJc w:val="left"/>
      <w:pPr>
        <w:ind w:left="8260" w:hanging="568"/>
      </w:pPr>
      <w:rPr>
        <w:rFonts w:hint="default"/>
      </w:rPr>
    </w:lvl>
  </w:abstractNum>
  <w:abstractNum w:abstractNumId="6">
    <w:multiLevelType w:val="hybridMultilevel"/>
    <w:lvl w:ilvl="0">
      <w:start w:val="22"/>
      <w:numFmt w:val="decimal"/>
      <w:lvlText w:val="%1."/>
      <w:lvlJc w:val="left"/>
      <w:pPr>
        <w:ind w:left="100" w:hanging="720"/>
        <w:jc w:val="left"/>
      </w:pPr>
      <w:rPr>
        <w:rFonts w:hint="default" w:ascii="Verdana" w:hAnsi="Verdana" w:eastAsia="Verdana" w:cs="Verdana"/>
        <w:spacing w:val="-1"/>
        <w:w w:val="100"/>
        <w:sz w:val="20"/>
        <w:szCs w:val="20"/>
      </w:rPr>
    </w:lvl>
    <w:lvl w:ilvl="1">
      <w:start w:val="0"/>
      <w:numFmt w:val="bullet"/>
      <w:lvlText w:val="•"/>
      <w:lvlJc w:val="left"/>
      <w:pPr>
        <w:ind w:left="1120" w:hanging="720"/>
      </w:pPr>
      <w:rPr>
        <w:rFonts w:hint="default"/>
      </w:rPr>
    </w:lvl>
    <w:lvl w:ilvl="2">
      <w:start w:val="0"/>
      <w:numFmt w:val="bullet"/>
      <w:lvlText w:val="•"/>
      <w:lvlJc w:val="left"/>
      <w:pPr>
        <w:ind w:left="2140" w:hanging="720"/>
      </w:pPr>
      <w:rPr>
        <w:rFonts w:hint="default"/>
      </w:rPr>
    </w:lvl>
    <w:lvl w:ilvl="3">
      <w:start w:val="0"/>
      <w:numFmt w:val="bullet"/>
      <w:lvlText w:val="•"/>
      <w:lvlJc w:val="left"/>
      <w:pPr>
        <w:ind w:left="3160" w:hanging="720"/>
      </w:pPr>
      <w:rPr>
        <w:rFonts w:hint="default"/>
      </w:rPr>
    </w:lvl>
    <w:lvl w:ilvl="4">
      <w:start w:val="0"/>
      <w:numFmt w:val="bullet"/>
      <w:lvlText w:val="•"/>
      <w:lvlJc w:val="left"/>
      <w:pPr>
        <w:ind w:left="4180" w:hanging="720"/>
      </w:pPr>
      <w:rPr>
        <w:rFonts w:hint="default"/>
      </w:rPr>
    </w:lvl>
    <w:lvl w:ilvl="5">
      <w:start w:val="0"/>
      <w:numFmt w:val="bullet"/>
      <w:lvlText w:val="•"/>
      <w:lvlJc w:val="left"/>
      <w:pPr>
        <w:ind w:left="5200" w:hanging="720"/>
      </w:pPr>
      <w:rPr>
        <w:rFonts w:hint="default"/>
      </w:rPr>
    </w:lvl>
    <w:lvl w:ilvl="6">
      <w:start w:val="0"/>
      <w:numFmt w:val="bullet"/>
      <w:lvlText w:val="•"/>
      <w:lvlJc w:val="left"/>
      <w:pPr>
        <w:ind w:left="6220" w:hanging="720"/>
      </w:pPr>
      <w:rPr>
        <w:rFonts w:hint="default"/>
      </w:rPr>
    </w:lvl>
    <w:lvl w:ilvl="7">
      <w:start w:val="0"/>
      <w:numFmt w:val="bullet"/>
      <w:lvlText w:val="•"/>
      <w:lvlJc w:val="left"/>
      <w:pPr>
        <w:ind w:left="7240" w:hanging="720"/>
      </w:pPr>
      <w:rPr>
        <w:rFonts w:hint="default"/>
      </w:rPr>
    </w:lvl>
    <w:lvl w:ilvl="8">
      <w:start w:val="0"/>
      <w:numFmt w:val="bullet"/>
      <w:lvlText w:val="•"/>
      <w:lvlJc w:val="left"/>
      <w:pPr>
        <w:ind w:left="8260" w:hanging="720"/>
      </w:pPr>
      <w:rPr>
        <w:rFonts w:hint="default"/>
      </w:rPr>
    </w:lvl>
  </w:abstractNum>
  <w:abstractNum w:abstractNumId="5">
    <w:multiLevelType w:val="hybridMultilevel"/>
    <w:lvl w:ilvl="0">
      <w:start w:val="19"/>
      <w:numFmt w:val="decimal"/>
      <w:lvlText w:val="%1."/>
      <w:lvlJc w:val="left"/>
      <w:pPr>
        <w:ind w:left="120" w:hanging="568"/>
        <w:jc w:val="left"/>
      </w:pPr>
      <w:rPr>
        <w:rFonts w:hint="default" w:ascii="Verdana" w:hAnsi="Verdana" w:eastAsia="Verdana" w:cs="Verdana"/>
        <w:spacing w:val="-4"/>
        <w:w w:val="100"/>
        <w:sz w:val="20"/>
        <w:szCs w:val="20"/>
      </w:rPr>
    </w:lvl>
    <w:lvl w:ilvl="1">
      <w:start w:val="0"/>
      <w:numFmt w:val="bullet"/>
      <w:lvlText w:val="•"/>
      <w:lvlJc w:val="left"/>
      <w:pPr>
        <w:ind w:left="1140" w:hanging="568"/>
      </w:pPr>
      <w:rPr>
        <w:rFonts w:hint="default"/>
      </w:rPr>
    </w:lvl>
    <w:lvl w:ilvl="2">
      <w:start w:val="0"/>
      <w:numFmt w:val="bullet"/>
      <w:lvlText w:val="•"/>
      <w:lvlJc w:val="left"/>
      <w:pPr>
        <w:ind w:left="2160" w:hanging="568"/>
      </w:pPr>
      <w:rPr>
        <w:rFonts w:hint="default"/>
      </w:rPr>
    </w:lvl>
    <w:lvl w:ilvl="3">
      <w:start w:val="0"/>
      <w:numFmt w:val="bullet"/>
      <w:lvlText w:val="•"/>
      <w:lvlJc w:val="left"/>
      <w:pPr>
        <w:ind w:left="3180" w:hanging="568"/>
      </w:pPr>
      <w:rPr>
        <w:rFonts w:hint="default"/>
      </w:rPr>
    </w:lvl>
    <w:lvl w:ilvl="4">
      <w:start w:val="0"/>
      <w:numFmt w:val="bullet"/>
      <w:lvlText w:val="•"/>
      <w:lvlJc w:val="left"/>
      <w:pPr>
        <w:ind w:left="4200" w:hanging="568"/>
      </w:pPr>
      <w:rPr>
        <w:rFonts w:hint="default"/>
      </w:rPr>
    </w:lvl>
    <w:lvl w:ilvl="5">
      <w:start w:val="0"/>
      <w:numFmt w:val="bullet"/>
      <w:lvlText w:val="•"/>
      <w:lvlJc w:val="left"/>
      <w:pPr>
        <w:ind w:left="5220" w:hanging="568"/>
      </w:pPr>
      <w:rPr>
        <w:rFonts w:hint="default"/>
      </w:rPr>
    </w:lvl>
    <w:lvl w:ilvl="6">
      <w:start w:val="0"/>
      <w:numFmt w:val="bullet"/>
      <w:lvlText w:val="•"/>
      <w:lvlJc w:val="left"/>
      <w:pPr>
        <w:ind w:left="6240" w:hanging="568"/>
      </w:pPr>
      <w:rPr>
        <w:rFonts w:hint="default"/>
      </w:rPr>
    </w:lvl>
    <w:lvl w:ilvl="7">
      <w:start w:val="0"/>
      <w:numFmt w:val="bullet"/>
      <w:lvlText w:val="•"/>
      <w:lvlJc w:val="left"/>
      <w:pPr>
        <w:ind w:left="7260" w:hanging="568"/>
      </w:pPr>
      <w:rPr>
        <w:rFonts w:hint="default"/>
      </w:rPr>
    </w:lvl>
    <w:lvl w:ilvl="8">
      <w:start w:val="0"/>
      <w:numFmt w:val="bullet"/>
      <w:lvlText w:val="•"/>
      <w:lvlJc w:val="left"/>
      <w:pPr>
        <w:ind w:left="8280" w:hanging="568"/>
      </w:pPr>
      <w:rPr>
        <w:rFonts w:hint="default"/>
      </w:rPr>
    </w:lvl>
  </w:abstractNum>
  <w:abstractNum w:abstractNumId="4">
    <w:multiLevelType w:val="hybridMultilevel"/>
    <w:lvl w:ilvl="0">
      <w:start w:val="7"/>
      <w:numFmt w:val="decimal"/>
      <w:lvlText w:val="%1"/>
      <w:lvlJc w:val="left"/>
      <w:pPr>
        <w:ind w:left="120" w:hanging="720"/>
        <w:jc w:val="left"/>
      </w:pPr>
      <w:rPr>
        <w:rFonts w:hint="default" w:ascii="Verdana" w:hAnsi="Verdana" w:eastAsia="Verdana" w:cs="Verdana"/>
        <w:w w:val="99"/>
        <w:position w:val="7"/>
        <w:sz w:val="13"/>
        <w:szCs w:val="13"/>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3">
    <w:multiLevelType w:val="hybridMultilevel"/>
    <w:lvl w:ilvl="0">
      <w:start w:val="17"/>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2">
    <w:multiLevelType w:val="hybridMultilevel"/>
    <w:lvl w:ilvl="0">
      <w:start w:val="15"/>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1">
    <w:multiLevelType w:val="hybridMultilevel"/>
    <w:lvl w:ilvl="0">
      <w:start w:val="1"/>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upperLetter"/>
      <w:lvlText w:val="%2."/>
      <w:lvlJc w:val="left"/>
      <w:pPr>
        <w:ind w:left="840" w:hanging="360"/>
        <w:jc w:val="left"/>
      </w:pPr>
      <w:rPr>
        <w:rFonts w:hint="default" w:ascii="Verdana" w:hAnsi="Verdana" w:eastAsia="Verdana" w:cs="Verdana"/>
        <w:b/>
        <w:bCs/>
        <w:i/>
        <w:w w:val="100"/>
        <w:sz w:val="20"/>
        <w:szCs w:val="20"/>
      </w:rPr>
    </w:lvl>
    <w:lvl w:ilvl="2">
      <w:start w:val="1"/>
      <w:numFmt w:val="decimal"/>
      <w:lvlText w:val="%2.%3"/>
      <w:lvlJc w:val="left"/>
      <w:pPr>
        <w:ind w:left="1278" w:hanging="439"/>
        <w:jc w:val="left"/>
      </w:pPr>
      <w:rPr>
        <w:rFonts w:hint="default" w:ascii="Verdana" w:hAnsi="Verdana" w:eastAsia="Verdana" w:cs="Verdana"/>
        <w:b/>
        <w:bCs/>
        <w:i/>
        <w:spacing w:val="-1"/>
        <w:w w:val="100"/>
        <w:sz w:val="20"/>
        <w:szCs w:val="20"/>
      </w:rPr>
    </w:lvl>
    <w:lvl w:ilvl="3">
      <w:start w:val="0"/>
      <w:numFmt w:val="bullet"/>
      <w:lvlText w:val="•"/>
      <w:lvlJc w:val="left"/>
      <w:pPr>
        <w:ind w:left="1280" w:hanging="439"/>
      </w:pPr>
      <w:rPr>
        <w:rFonts w:hint="default"/>
      </w:rPr>
    </w:lvl>
    <w:lvl w:ilvl="4">
      <w:start w:val="0"/>
      <w:numFmt w:val="bullet"/>
      <w:lvlText w:val="•"/>
      <w:lvlJc w:val="left"/>
      <w:pPr>
        <w:ind w:left="2571" w:hanging="439"/>
      </w:pPr>
      <w:rPr>
        <w:rFonts w:hint="default"/>
      </w:rPr>
    </w:lvl>
    <w:lvl w:ilvl="5">
      <w:start w:val="0"/>
      <w:numFmt w:val="bullet"/>
      <w:lvlText w:val="•"/>
      <w:lvlJc w:val="left"/>
      <w:pPr>
        <w:ind w:left="3862" w:hanging="439"/>
      </w:pPr>
      <w:rPr>
        <w:rFonts w:hint="default"/>
      </w:rPr>
    </w:lvl>
    <w:lvl w:ilvl="6">
      <w:start w:val="0"/>
      <w:numFmt w:val="bullet"/>
      <w:lvlText w:val="•"/>
      <w:lvlJc w:val="left"/>
      <w:pPr>
        <w:ind w:left="5154" w:hanging="439"/>
      </w:pPr>
      <w:rPr>
        <w:rFonts w:hint="default"/>
      </w:rPr>
    </w:lvl>
    <w:lvl w:ilvl="7">
      <w:start w:val="0"/>
      <w:numFmt w:val="bullet"/>
      <w:lvlText w:val="•"/>
      <w:lvlJc w:val="left"/>
      <w:pPr>
        <w:ind w:left="6445" w:hanging="439"/>
      </w:pPr>
      <w:rPr>
        <w:rFonts w:hint="default"/>
      </w:rPr>
    </w:lvl>
    <w:lvl w:ilvl="8">
      <w:start w:val="0"/>
      <w:numFmt w:val="bullet"/>
      <w:lvlText w:val="•"/>
      <w:lvlJc w:val="left"/>
      <w:pPr>
        <w:ind w:left="7737" w:hanging="439"/>
      </w:pPr>
      <w:rPr>
        <w:rFonts w:hint="default"/>
      </w:rPr>
    </w:lvl>
  </w:abstractNum>
  <w:abstractNum w:abstractNumId="0">
    <w:multiLevelType w:val="hybridMultilevel"/>
    <w:lvl w:ilvl="0">
      <w:start w:val="0"/>
      <w:numFmt w:val="bullet"/>
      <w:lvlText w:val=""/>
      <w:lvlJc w:val="left"/>
      <w:pPr>
        <w:ind w:left="120" w:hanging="568"/>
      </w:pPr>
      <w:rPr>
        <w:rFonts w:hint="default" w:ascii="Symbol" w:hAnsi="Symbol" w:eastAsia="Symbol" w:cs="Symbol"/>
        <w:w w:val="99"/>
        <w:sz w:val="16"/>
        <w:szCs w:val="16"/>
      </w:rPr>
    </w:lvl>
    <w:lvl w:ilvl="1">
      <w:start w:val="0"/>
      <w:numFmt w:val="bullet"/>
      <w:lvlText w:val="•"/>
      <w:lvlJc w:val="left"/>
      <w:pPr>
        <w:ind w:left="1140" w:hanging="568"/>
      </w:pPr>
      <w:rPr>
        <w:rFonts w:hint="default"/>
      </w:rPr>
    </w:lvl>
    <w:lvl w:ilvl="2">
      <w:start w:val="0"/>
      <w:numFmt w:val="bullet"/>
      <w:lvlText w:val="•"/>
      <w:lvlJc w:val="left"/>
      <w:pPr>
        <w:ind w:left="2160" w:hanging="568"/>
      </w:pPr>
      <w:rPr>
        <w:rFonts w:hint="default"/>
      </w:rPr>
    </w:lvl>
    <w:lvl w:ilvl="3">
      <w:start w:val="0"/>
      <w:numFmt w:val="bullet"/>
      <w:lvlText w:val="•"/>
      <w:lvlJc w:val="left"/>
      <w:pPr>
        <w:ind w:left="3180" w:hanging="568"/>
      </w:pPr>
      <w:rPr>
        <w:rFonts w:hint="default"/>
      </w:rPr>
    </w:lvl>
    <w:lvl w:ilvl="4">
      <w:start w:val="0"/>
      <w:numFmt w:val="bullet"/>
      <w:lvlText w:val="•"/>
      <w:lvlJc w:val="left"/>
      <w:pPr>
        <w:ind w:left="4200" w:hanging="568"/>
      </w:pPr>
      <w:rPr>
        <w:rFonts w:hint="default"/>
      </w:rPr>
    </w:lvl>
    <w:lvl w:ilvl="5">
      <w:start w:val="0"/>
      <w:numFmt w:val="bullet"/>
      <w:lvlText w:val="•"/>
      <w:lvlJc w:val="left"/>
      <w:pPr>
        <w:ind w:left="5220" w:hanging="568"/>
      </w:pPr>
      <w:rPr>
        <w:rFonts w:hint="default"/>
      </w:rPr>
    </w:lvl>
    <w:lvl w:ilvl="6">
      <w:start w:val="0"/>
      <w:numFmt w:val="bullet"/>
      <w:lvlText w:val="•"/>
      <w:lvlJc w:val="left"/>
      <w:pPr>
        <w:ind w:left="6240" w:hanging="568"/>
      </w:pPr>
      <w:rPr>
        <w:rFonts w:hint="default"/>
      </w:rPr>
    </w:lvl>
    <w:lvl w:ilvl="7">
      <w:start w:val="0"/>
      <w:numFmt w:val="bullet"/>
      <w:lvlText w:val="•"/>
      <w:lvlJc w:val="left"/>
      <w:pPr>
        <w:ind w:left="7260" w:hanging="568"/>
      </w:pPr>
      <w:rPr>
        <w:rFonts w:hint="default"/>
      </w:rPr>
    </w:lvl>
    <w:lvl w:ilvl="8">
      <w:start w:val="0"/>
      <w:numFmt w:val="bullet"/>
      <w:lvlText w:val="•"/>
      <w:lvlJc w:val="left"/>
      <w:pPr>
        <w:ind w:left="8280" w:hanging="568"/>
      </w:pPr>
      <w:rPr>
        <w:rFonts w:hint="default"/>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00"/>
      <w:jc w:val="center"/>
      <w:outlineLvl w:val="1"/>
    </w:pPr>
    <w:rPr>
      <w:rFonts w:ascii="Verdana" w:hAnsi="Verdana" w:eastAsia="Verdana" w:cs="Verdana"/>
      <w:b/>
      <w:bCs/>
      <w:sz w:val="20"/>
      <w:szCs w:val="20"/>
    </w:rPr>
  </w:style>
  <w:style w:styleId="Heading2" w:type="paragraph">
    <w:name w:val="Heading 2"/>
    <w:basedOn w:val="Normal"/>
    <w:uiPriority w:val="1"/>
    <w:qFormat/>
    <w:pPr>
      <w:ind w:left="840" w:hanging="360"/>
      <w:outlineLvl w:val="2"/>
    </w:pPr>
    <w:rPr>
      <w:rFonts w:ascii="Verdana" w:hAnsi="Verdana" w:eastAsia="Verdana" w:cs="Verdana"/>
      <w:b/>
      <w:bCs/>
      <w:i/>
      <w:sz w:val="20"/>
      <w:szCs w:val="20"/>
    </w:rPr>
  </w:style>
  <w:style w:styleId="ListParagraph" w:type="paragraph">
    <w:name w:val="List Paragraph"/>
    <w:basedOn w:val="Normal"/>
    <w:uiPriority w:val="1"/>
    <w:qFormat/>
    <w:pPr>
      <w:ind w:left="120" w:right="116"/>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2022-09-27T15:18:08Z</dcterms:created>
  <dcterms:modified xsi:type="dcterms:W3CDTF">2022-09-27T15:18:08Z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2022-09-27T00:00:00Z</vt:filetime>
  </property>
  <property fmtid="{D5CDD505-2E9C-101B-9397-08002B2CF9AE}" pid="3" name="Creator">
    <vt:lpwstr>Microsoft® Word para Microsoft 365</vt:lpwstr>
  </property>
  <property fmtid="{D5CDD505-2E9C-101B-9397-08002B2CF9AE}" pid="4" name="LastSaved">
    <vt:filetime>2022-09-27T00:00:00Z</vt:filetime>
  </property>
</Properties>
</file>