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216CB" w14:textId="7983BAB6" w:rsidR="00B2567F" w:rsidRDefault="00B2567F" w:rsidP="00AB453F">
      <w:pPr>
        <w:ind w:left="708" w:hanging="708"/>
        <w:jc w:val="center"/>
        <w:rPr>
          <w:rFonts w:ascii="Verdana" w:hAnsi="Verdana"/>
          <w:b/>
          <w:bCs/>
          <w:strike/>
          <w:sz w:val="18"/>
          <w:szCs w:val="18"/>
        </w:rPr>
      </w:pPr>
      <w:bookmarkStart w:id="0" w:name="_Hlk118450165"/>
    </w:p>
    <w:p w14:paraId="4D9EE31C" w14:textId="77777777" w:rsidR="000708C5" w:rsidRDefault="000708C5" w:rsidP="00AB453F">
      <w:pPr>
        <w:ind w:left="708" w:hanging="708"/>
        <w:jc w:val="center"/>
        <w:rPr>
          <w:rFonts w:ascii="Verdana" w:hAnsi="Verdana"/>
          <w:b/>
          <w:bCs/>
          <w:strike/>
          <w:sz w:val="18"/>
          <w:szCs w:val="18"/>
        </w:rPr>
      </w:pPr>
    </w:p>
    <w:p w14:paraId="5A7D4994" w14:textId="5496716D" w:rsidR="00C55EA0" w:rsidRDefault="00C55EA0" w:rsidP="00B2567F">
      <w:pPr>
        <w:jc w:val="center"/>
        <w:rPr>
          <w:rFonts w:ascii="Verdana" w:hAnsi="Verdana"/>
          <w:b/>
          <w:bCs/>
          <w:strike/>
          <w:sz w:val="18"/>
          <w:szCs w:val="18"/>
        </w:rPr>
      </w:pPr>
    </w:p>
    <w:p w14:paraId="2B55AFA2" w14:textId="77777777" w:rsidR="00C55EA0" w:rsidRPr="00642B58" w:rsidRDefault="00C55EA0" w:rsidP="00C55EA0">
      <w:pPr>
        <w:pStyle w:val="Ttulo3"/>
        <w:spacing w:before="120" w:after="120"/>
        <w:ind w:right="-801"/>
        <w:rPr>
          <w:lang w:val="es-CL"/>
        </w:rPr>
      </w:pPr>
      <w:bookmarkStart w:id="1" w:name="_Toc118449917"/>
      <w:r w:rsidRPr="00642B58">
        <w:rPr>
          <w:lang w:val="es-CL"/>
        </w:rPr>
        <w:t>CORTE INTERAMERICANA DE DERECHOS HUMANOS</w:t>
      </w:r>
      <w:bookmarkEnd w:id="1"/>
    </w:p>
    <w:p w14:paraId="113FA1A3" w14:textId="77777777" w:rsidR="00C55EA0" w:rsidRPr="00B032D9" w:rsidRDefault="00C55EA0" w:rsidP="00C55EA0">
      <w:pPr>
        <w:pStyle w:val="Ttulo3"/>
        <w:spacing w:before="120" w:after="120"/>
        <w:ind w:right="-801"/>
        <w:rPr>
          <w:lang w:val="es-CR"/>
        </w:rPr>
      </w:pPr>
      <w:bookmarkStart w:id="2" w:name="_heading=h.30j0zll" w:colFirst="0" w:colLast="0"/>
      <w:bookmarkStart w:id="3" w:name="_Toc118449918"/>
      <w:bookmarkEnd w:id="2"/>
      <w:r w:rsidRPr="00642B58">
        <w:rPr>
          <w:lang w:val="es-CL"/>
        </w:rPr>
        <w:t xml:space="preserve">CASO HUACÓN BAIDAL Y OTROS VS. </w:t>
      </w:r>
      <w:r w:rsidRPr="00B032D9">
        <w:rPr>
          <w:lang w:val="es-CR"/>
        </w:rPr>
        <w:t>ECUADOR</w:t>
      </w:r>
      <w:bookmarkEnd w:id="3"/>
    </w:p>
    <w:p w14:paraId="51289E24" w14:textId="77777777" w:rsidR="00C55EA0" w:rsidRPr="00642B58" w:rsidRDefault="00C55EA0" w:rsidP="00C55EA0">
      <w:pPr>
        <w:pStyle w:val="Ttulo3"/>
        <w:spacing w:before="120" w:after="120"/>
        <w:ind w:right="-801"/>
        <w:rPr>
          <w:lang w:val="es-CL"/>
        </w:rPr>
      </w:pPr>
      <w:bookmarkStart w:id="4" w:name="_heading=h.1fob9te" w:colFirst="0" w:colLast="0"/>
      <w:bookmarkStart w:id="5" w:name="_Toc118449919"/>
      <w:bookmarkEnd w:id="4"/>
      <w:r w:rsidRPr="00642B58">
        <w:rPr>
          <w:lang w:val="es-CL"/>
        </w:rPr>
        <w:t>SENTENCIA DE 4 DE OCTUBRE DE 2022</w:t>
      </w:r>
      <w:bookmarkEnd w:id="5"/>
    </w:p>
    <w:p w14:paraId="1E47A033" w14:textId="77777777" w:rsidR="00C55EA0" w:rsidRPr="00642B58" w:rsidRDefault="00C55EA0" w:rsidP="00C55EA0">
      <w:pPr>
        <w:pStyle w:val="Ttulo4"/>
        <w:spacing w:before="120" w:after="120"/>
        <w:ind w:left="0" w:right="-801"/>
        <w:jc w:val="center"/>
        <w:rPr>
          <w:lang w:val="es-CL"/>
        </w:rPr>
      </w:pPr>
      <w:bookmarkStart w:id="6" w:name="_heading=h.3znysh7" w:colFirst="0" w:colLast="0"/>
      <w:bookmarkStart w:id="7" w:name="_Toc118449920"/>
      <w:bookmarkEnd w:id="6"/>
      <w:r w:rsidRPr="00642B58">
        <w:rPr>
          <w:lang w:val="es-CL"/>
        </w:rPr>
        <w:t>(Homologación de Acuerdo de Solución Amistosa)</w:t>
      </w:r>
      <w:bookmarkEnd w:id="7"/>
    </w:p>
    <w:p w14:paraId="3CD98531" w14:textId="77777777" w:rsidR="00C55EA0" w:rsidRDefault="00C55EA0" w:rsidP="00C55EA0">
      <w:pPr>
        <w:widowControl w:val="0"/>
        <w:pBdr>
          <w:top w:val="nil"/>
          <w:left w:val="nil"/>
          <w:bottom w:val="nil"/>
          <w:right w:val="nil"/>
          <w:between w:val="nil"/>
        </w:pBdr>
        <w:spacing w:before="120" w:after="120" w:line="240" w:lineRule="auto"/>
        <w:ind w:right="-801"/>
        <w:rPr>
          <w:rFonts w:ascii="Verdana" w:eastAsia="Verdana" w:hAnsi="Verdana" w:cs="Verdana"/>
          <w:b/>
          <w:i/>
          <w:color w:val="000000"/>
          <w:sz w:val="24"/>
          <w:szCs w:val="24"/>
        </w:rPr>
      </w:pPr>
    </w:p>
    <w:p w14:paraId="7FD77945" w14:textId="70AC506B" w:rsidR="00C55EA0" w:rsidRDefault="00C55EA0" w:rsidP="00C55EA0">
      <w:pPr>
        <w:spacing w:after="0" w:line="240" w:lineRule="auto"/>
        <w:ind w:right="-801"/>
        <w:rPr>
          <w:rFonts w:ascii="Verdana" w:eastAsia="Verdana" w:hAnsi="Verdana" w:cs="Verdana"/>
          <w:i/>
          <w:sz w:val="20"/>
          <w:szCs w:val="20"/>
        </w:rPr>
      </w:pPr>
      <w:r>
        <w:rPr>
          <w:rFonts w:ascii="Verdana" w:eastAsia="Verdana" w:hAnsi="Verdana" w:cs="Verdana"/>
          <w:sz w:val="20"/>
          <w:szCs w:val="20"/>
        </w:rPr>
        <w:t xml:space="preserve">En el caso </w:t>
      </w:r>
      <w:r>
        <w:rPr>
          <w:rFonts w:ascii="Verdana" w:eastAsia="Verdana" w:hAnsi="Verdana" w:cs="Verdana"/>
          <w:i/>
          <w:sz w:val="20"/>
          <w:szCs w:val="20"/>
        </w:rPr>
        <w:t>Huacón Baidal y otros Vs. Ecuador,</w:t>
      </w:r>
    </w:p>
    <w:p w14:paraId="08544F6B" w14:textId="77777777" w:rsidR="00C55EA0" w:rsidRDefault="00C55EA0" w:rsidP="00C55EA0">
      <w:pPr>
        <w:widowControl w:val="0"/>
        <w:pBdr>
          <w:top w:val="nil"/>
          <w:left w:val="nil"/>
          <w:bottom w:val="nil"/>
          <w:right w:val="nil"/>
          <w:between w:val="nil"/>
        </w:pBdr>
        <w:spacing w:after="0" w:line="240" w:lineRule="auto"/>
        <w:ind w:right="-801"/>
        <w:rPr>
          <w:rFonts w:ascii="Verdana" w:eastAsia="Verdana" w:hAnsi="Verdana" w:cs="Verdana"/>
          <w:i/>
          <w:color w:val="000000"/>
          <w:sz w:val="20"/>
          <w:szCs w:val="20"/>
        </w:rPr>
      </w:pPr>
    </w:p>
    <w:p w14:paraId="25777F62" w14:textId="1D961F12" w:rsidR="00C55EA0" w:rsidRDefault="00C55EA0" w:rsidP="00C55EA0">
      <w:pPr>
        <w:widowControl w:val="0"/>
        <w:pBdr>
          <w:top w:val="nil"/>
          <w:left w:val="nil"/>
          <w:bottom w:val="nil"/>
          <w:right w:val="nil"/>
          <w:between w:val="nil"/>
        </w:pBdr>
        <w:spacing w:after="0" w:line="240" w:lineRule="auto"/>
        <w:ind w:right="-801"/>
        <w:jc w:val="both"/>
        <w:rPr>
          <w:rFonts w:ascii="Verdana" w:eastAsia="Verdana" w:hAnsi="Verdana" w:cs="Verdana"/>
          <w:color w:val="000000"/>
          <w:sz w:val="20"/>
          <w:szCs w:val="20"/>
        </w:rPr>
      </w:pPr>
      <w:r>
        <w:rPr>
          <w:rFonts w:ascii="Verdana" w:eastAsia="Verdana" w:hAnsi="Verdana" w:cs="Verdana"/>
          <w:color w:val="000000"/>
          <w:sz w:val="20"/>
          <w:szCs w:val="20"/>
        </w:rPr>
        <w:t>la Corte Interamericana de Derechos Humanos (en adelante también “la Corte Interamericana”, “la</w:t>
      </w:r>
      <w:r w:rsidR="008107D1">
        <w:t xml:space="preserve"> </w:t>
      </w:r>
      <w:r>
        <w:rPr>
          <w:rFonts w:ascii="Verdana" w:eastAsia="Verdana" w:hAnsi="Verdana" w:cs="Verdana"/>
          <w:color w:val="000000"/>
          <w:sz w:val="20"/>
          <w:szCs w:val="20"/>
        </w:rPr>
        <w:t>Corte” o “el Tribunal”), integrada por los siguientes Jueces:</w:t>
      </w:r>
    </w:p>
    <w:p w14:paraId="745E9F53" w14:textId="77777777" w:rsidR="00C55EA0" w:rsidRDefault="00C55EA0" w:rsidP="00C55EA0">
      <w:pPr>
        <w:widowControl w:val="0"/>
        <w:pBdr>
          <w:top w:val="nil"/>
          <w:left w:val="nil"/>
          <w:bottom w:val="nil"/>
          <w:right w:val="nil"/>
          <w:between w:val="nil"/>
        </w:pBdr>
        <w:spacing w:after="0" w:line="240" w:lineRule="auto"/>
        <w:ind w:right="-801"/>
        <w:rPr>
          <w:rFonts w:ascii="Verdana" w:eastAsia="Verdana" w:hAnsi="Verdana" w:cs="Verdana"/>
          <w:color w:val="000000"/>
          <w:sz w:val="20"/>
          <w:szCs w:val="20"/>
        </w:rPr>
      </w:pPr>
    </w:p>
    <w:p w14:paraId="6D13335A" w14:textId="77777777" w:rsidR="00C55EA0" w:rsidRDefault="00C55EA0" w:rsidP="00C55EA0">
      <w:pPr>
        <w:pBdr>
          <w:top w:val="nil"/>
          <w:left w:val="nil"/>
          <w:bottom w:val="nil"/>
          <w:right w:val="nil"/>
          <w:between w:val="nil"/>
        </w:pBdr>
        <w:spacing w:after="0" w:line="240" w:lineRule="auto"/>
        <w:ind w:right="-801"/>
        <w:jc w:val="both"/>
        <w:rPr>
          <w:rFonts w:ascii="Verdana" w:eastAsia="Verdana" w:hAnsi="Verdana" w:cs="Verdana"/>
          <w:color w:val="000000"/>
          <w:sz w:val="20"/>
          <w:szCs w:val="20"/>
        </w:rPr>
      </w:pPr>
      <w:r>
        <w:rPr>
          <w:rFonts w:ascii="Verdana" w:eastAsia="Verdana" w:hAnsi="Verdana" w:cs="Verdana"/>
          <w:color w:val="000000"/>
          <w:sz w:val="20"/>
          <w:szCs w:val="20"/>
        </w:rPr>
        <w:t xml:space="preserve">Ricardo C. Pérez Manrique, </w:t>
      </w:r>
      <w:proofErr w:type="gramStart"/>
      <w:r>
        <w:rPr>
          <w:rFonts w:ascii="Verdana" w:eastAsia="Verdana" w:hAnsi="Verdana" w:cs="Verdana"/>
          <w:color w:val="000000"/>
          <w:sz w:val="20"/>
          <w:szCs w:val="20"/>
        </w:rPr>
        <w:t>Presidente</w:t>
      </w:r>
      <w:proofErr w:type="gramEnd"/>
      <w:r>
        <w:rPr>
          <w:rFonts w:ascii="Verdana" w:eastAsia="Verdana" w:hAnsi="Verdana" w:cs="Verdana"/>
          <w:color w:val="000000"/>
          <w:sz w:val="20"/>
          <w:szCs w:val="20"/>
        </w:rPr>
        <w:t>;</w:t>
      </w:r>
    </w:p>
    <w:p w14:paraId="14A5FBCF" w14:textId="2332B54E" w:rsidR="00C55EA0" w:rsidRDefault="00C55EA0" w:rsidP="00C55EA0">
      <w:pPr>
        <w:pBdr>
          <w:top w:val="nil"/>
          <w:left w:val="nil"/>
          <w:bottom w:val="nil"/>
          <w:right w:val="nil"/>
          <w:between w:val="nil"/>
        </w:pBdr>
        <w:spacing w:after="0" w:line="240" w:lineRule="auto"/>
        <w:ind w:right="-801"/>
        <w:jc w:val="both"/>
        <w:rPr>
          <w:rFonts w:ascii="Verdana" w:eastAsia="Verdana" w:hAnsi="Verdana" w:cs="Verdana"/>
          <w:color w:val="000000"/>
          <w:sz w:val="20"/>
          <w:szCs w:val="20"/>
        </w:rPr>
      </w:pPr>
      <w:r>
        <w:rPr>
          <w:rFonts w:ascii="Verdana" w:eastAsia="Verdana" w:hAnsi="Verdana" w:cs="Verdana"/>
          <w:color w:val="000000"/>
          <w:sz w:val="20"/>
          <w:szCs w:val="20"/>
        </w:rPr>
        <w:t xml:space="preserve">Humberto Antonio Sierra Porto, </w:t>
      </w:r>
      <w:proofErr w:type="gramStart"/>
      <w:r w:rsidR="00A72365">
        <w:rPr>
          <w:rFonts w:ascii="Verdana" w:eastAsia="Verdana" w:hAnsi="Verdana" w:cs="Verdana"/>
          <w:color w:val="000000"/>
          <w:sz w:val="20"/>
          <w:szCs w:val="20"/>
        </w:rPr>
        <w:t>Vicepresidente</w:t>
      </w:r>
      <w:proofErr w:type="gramEnd"/>
      <w:r>
        <w:rPr>
          <w:rFonts w:ascii="Verdana" w:eastAsia="Verdana" w:hAnsi="Verdana" w:cs="Verdana"/>
          <w:color w:val="000000"/>
          <w:sz w:val="20"/>
          <w:szCs w:val="20"/>
        </w:rPr>
        <w:t>;</w:t>
      </w:r>
    </w:p>
    <w:p w14:paraId="3EB9EE45" w14:textId="77777777" w:rsidR="00C55EA0" w:rsidRDefault="00C55EA0" w:rsidP="00C55EA0">
      <w:pPr>
        <w:pBdr>
          <w:top w:val="nil"/>
          <w:left w:val="nil"/>
          <w:bottom w:val="nil"/>
          <w:right w:val="nil"/>
          <w:between w:val="nil"/>
        </w:pBdr>
        <w:spacing w:after="0" w:line="240" w:lineRule="auto"/>
        <w:ind w:right="-801"/>
        <w:jc w:val="both"/>
        <w:rPr>
          <w:rFonts w:ascii="Verdana" w:eastAsia="Verdana" w:hAnsi="Verdana" w:cs="Verdana"/>
          <w:color w:val="000000"/>
          <w:sz w:val="20"/>
          <w:szCs w:val="20"/>
        </w:rPr>
      </w:pPr>
      <w:r>
        <w:rPr>
          <w:rFonts w:ascii="Verdana" w:eastAsia="Verdana" w:hAnsi="Verdana" w:cs="Verdana"/>
          <w:color w:val="000000"/>
          <w:sz w:val="20"/>
          <w:szCs w:val="20"/>
        </w:rPr>
        <w:t>Eduardo Ferrer Mac-Gregor Poisot, Juez;</w:t>
      </w:r>
    </w:p>
    <w:p w14:paraId="7DF69E23" w14:textId="77777777" w:rsidR="00C55EA0" w:rsidRDefault="00C55EA0" w:rsidP="00C55EA0">
      <w:pPr>
        <w:pBdr>
          <w:top w:val="nil"/>
          <w:left w:val="nil"/>
          <w:bottom w:val="nil"/>
          <w:right w:val="nil"/>
          <w:between w:val="nil"/>
        </w:pBdr>
        <w:spacing w:after="0" w:line="240" w:lineRule="auto"/>
        <w:ind w:right="-801"/>
        <w:jc w:val="both"/>
        <w:rPr>
          <w:rFonts w:ascii="Verdana" w:eastAsia="Verdana" w:hAnsi="Verdana" w:cs="Verdana"/>
          <w:color w:val="000000"/>
          <w:sz w:val="20"/>
          <w:szCs w:val="20"/>
        </w:rPr>
      </w:pPr>
      <w:r>
        <w:rPr>
          <w:rFonts w:ascii="Verdana" w:eastAsia="Verdana" w:hAnsi="Verdana" w:cs="Verdana"/>
          <w:color w:val="000000"/>
          <w:sz w:val="20"/>
          <w:szCs w:val="20"/>
        </w:rPr>
        <w:t>Nancy Hernández López, Jueza;</w:t>
      </w:r>
    </w:p>
    <w:p w14:paraId="791D9315" w14:textId="77777777" w:rsidR="00C55EA0" w:rsidRDefault="00C55EA0" w:rsidP="00C55EA0">
      <w:pPr>
        <w:pBdr>
          <w:top w:val="nil"/>
          <w:left w:val="nil"/>
          <w:bottom w:val="nil"/>
          <w:right w:val="nil"/>
          <w:between w:val="nil"/>
        </w:pBdr>
        <w:spacing w:after="0" w:line="240" w:lineRule="auto"/>
        <w:ind w:right="-801"/>
        <w:jc w:val="both"/>
        <w:rPr>
          <w:rFonts w:ascii="Verdana" w:eastAsia="Verdana" w:hAnsi="Verdana" w:cs="Verdana"/>
          <w:color w:val="000000"/>
          <w:sz w:val="20"/>
          <w:szCs w:val="20"/>
        </w:rPr>
      </w:pPr>
      <w:r>
        <w:rPr>
          <w:rFonts w:ascii="Verdana" w:eastAsia="Verdana" w:hAnsi="Verdana" w:cs="Verdana"/>
          <w:color w:val="000000"/>
          <w:sz w:val="20"/>
          <w:szCs w:val="20"/>
        </w:rPr>
        <w:t>Verónica Gómez, Jueza;</w:t>
      </w:r>
    </w:p>
    <w:p w14:paraId="7EA07BE5" w14:textId="77777777" w:rsidR="00C55EA0" w:rsidRDefault="00C55EA0" w:rsidP="00C55EA0">
      <w:pPr>
        <w:pBdr>
          <w:top w:val="nil"/>
          <w:left w:val="nil"/>
          <w:bottom w:val="nil"/>
          <w:right w:val="nil"/>
          <w:between w:val="nil"/>
        </w:pBdr>
        <w:spacing w:after="0" w:line="240" w:lineRule="auto"/>
        <w:ind w:right="-801"/>
        <w:jc w:val="both"/>
        <w:rPr>
          <w:rFonts w:ascii="Verdana" w:eastAsia="Verdana" w:hAnsi="Verdana" w:cs="Verdana"/>
          <w:color w:val="000000"/>
          <w:sz w:val="20"/>
          <w:szCs w:val="20"/>
        </w:rPr>
      </w:pPr>
      <w:r>
        <w:rPr>
          <w:rFonts w:ascii="Verdana" w:eastAsia="Verdana" w:hAnsi="Verdana" w:cs="Verdana"/>
          <w:color w:val="000000"/>
          <w:sz w:val="20"/>
          <w:szCs w:val="20"/>
        </w:rPr>
        <w:t>Patricia Pérez Goldberg, Jueza, y</w:t>
      </w:r>
    </w:p>
    <w:p w14:paraId="6DBDF65A" w14:textId="77777777" w:rsidR="00C55EA0" w:rsidRDefault="00C55EA0" w:rsidP="00C55EA0">
      <w:pPr>
        <w:pBdr>
          <w:top w:val="nil"/>
          <w:left w:val="nil"/>
          <w:bottom w:val="nil"/>
          <w:right w:val="nil"/>
          <w:between w:val="nil"/>
        </w:pBdr>
        <w:spacing w:after="0" w:line="240" w:lineRule="auto"/>
        <w:ind w:right="-801"/>
        <w:jc w:val="both"/>
        <w:rPr>
          <w:rFonts w:ascii="Verdana" w:eastAsia="Verdana" w:hAnsi="Verdana" w:cs="Verdana"/>
          <w:color w:val="000000"/>
          <w:sz w:val="20"/>
          <w:szCs w:val="20"/>
        </w:rPr>
      </w:pPr>
      <w:r>
        <w:rPr>
          <w:rFonts w:ascii="Verdana" w:eastAsia="Verdana" w:hAnsi="Verdana" w:cs="Verdana"/>
          <w:color w:val="000000"/>
          <w:sz w:val="20"/>
          <w:szCs w:val="20"/>
        </w:rPr>
        <w:t>Rodrigo Mudrovitsch, Juez;</w:t>
      </w:r>
    </w:p>
    <w:p w14:paraId="2BA0C5C5" w14:textId="77777777" w:rsidR="00C55EA0" w:rsidRDefault="00C55EA0" w:rsidP="00C55EA0">
      <w:pPr>
        <w:widowControl w:val="0"/>
        <w:pBdr>
          <w:top w:val="nil"/>
          <w:left w:val="nil"/>
          <w:bottom w:val="nil"/>
          <w:right w:val="nil"/>
          <w:between w:val="nil"/>
        </w:pBdr>
        <w:spacing w:after="0" w:line="240" w:lineRule="auto"/>
        <w:ind w:right="-801"/>
        <w:rPr>
          <w:rFonts w:ascii="Verdana" w:eastAsia="Verdana" w:hAnsi="Verdana" w:cs="Verdana"/>
          <w:color w:val="000000"/>
          <w:sz w:val="24"/>
          <w:szCs w:val="24"/>
        </w:rPr>
      </w:pPr>
    </w:p>
    <w:p w14:paraId="51CFDFC5" w14:textId="77777777" w:rsidR="00C55EA0" w:rsidRDefault="00C55EA0" w:rsidP="00C55EA0">
      <w:pPr>
        <w:widowControl w:val="0"/>
        <w:pBdr>
          <w:top w:val="nil"/>
          <w:left w:val="nil"/>
          <w:bottom w:val="nil"/>
          <w:right w:val="nil"/>
          <w:between w:val="nil"/>
        </w:pBdr>
        <w:spacing w:after="0" w:line="240" w:lineRule="auto"/>
        <w:ind w:right="-801"/>
        <w:rPr>
          <w:rFonts w:ascii="Verdana" w:eastAsia="Verdana" w:hAnsi="Verdana" w:cs="Verdana"/>
          <w:color w:val="000000"/>
          <w:sz w:val="20"/>
          <w:szCs w:val="20"/>
        </w:rPr>
      </w:pPr>
      <w:r>
        <w:rPr>
          <w:rFonts w:ascii="Verdana" w:eastAsia="Verdana" w:hAnsi="Verdana" w:cs="Verdana"/>
          <w:color w:val="000000"/>
          <w:sz w:val="20"/>
          <w:szCs w:val="20"/>
        </w:rPr>
        <w:t>presentes, además,</w:t>
      </w:r>
    </w:p>
    <w:p w14:paraId="2EC8742A" w14:textId="77777777" w:rsidR="00C55EA0" w:rsidRDefault="00C55EA0" w:rsidP="00C55EA0">
      <w:pPr>
        <w:widowControl w:val="0"/>
        <w:pBdr>
          <w:top w:val="nil"/>
          <w:left w:val="nil"/>
          <w:bottom w:val="nil"/>
          <w:right w:val="nil"/>
          <w:between w:val="nil"/>
        </w:pBdr>
        <w:spacing w:after="0" w:line="240" w:lineRule="auto"/>
        <w:ind w:right="-801"/>
        <w:rPr>
          <w:rFonts w:ascii="Verdana" w:eastAsia="Verdana" w:hAnsi="Verdana" w:cs="Verdana"/>
          <w:color w:val="000000"/>
          <w:sz w:val="19"/>
          <w:szCs w:val="19"/>
        </w:rPr>
      </w:pPr>
    </w:p>
    <w:p w14:paraId="5B1D42CD" w14:textId="77777777" w:rsidR="00C55EA0" w:rsidRDefault="00C55EA0" w:rsidP="00C55EA0">
      <w:pPr>
        <w:widowControl w:val="0"/>
        <w:pBdr>
          <w:top w:val="nil"/>
          <w:left w:val="nil"/>
          <w:bottom w:val="nil"/>
          <w:right w:val="nil"/>
          <w:between w:val="nil"/>
        </w:pBdr>
        <w:spacing w:after="0" w:line="240" w:lineRule="auto"/>
        <w:ind w:right="-801"/>
        <w:rPr>
          <w:rFonts w:ascii="Verdana" w:eastAsia="Verdana" w:hAnsi="Verdana" w:cs="Verdana"/>
          <w:color w:val="000000"/>
          <w:sz w:val="20"/>
          <w:szCs w:val="20"/>
        </w:rPr>
      </w:pPr>
      <w:r>
        <w:rPr>
          <w:rFonts w:ascii="Verdana" w:eastAsia="Verdana" w:hAnsi="Verdana" w:cs="Verdana"/>
          <w:color w:val="000000"/>
          <w:sz w:val="20"/>
          <w:szCs w:val="20"/>
        </w:rPr>
        <w:t xml:space="preserve">Pablo Saavedra Alessandri, </w:t>
      </w:r>
      <w:proofErr w:type="gramStart"/>
      <w:r>
        <w:rPr>
          <w:rFonts w:ascii="Verdana" w:eastAsia="Verdana" w:hAnsi="Verdana" w:cs="Verdana"/>
          <w:color w:val="000000"/>
          <w:sz w:val="20"/>
          <w:szCs w:val="20"/>
        </w:rPr>
        <w:t>Secretario</w:t>
      </w:r>
      <w:proofErr w:type="gramEnd"/>
      <w:r>
        <w:rPr>
          <w:rFonts w:ascii="Verdana" w:eastAsia="Verdana" w:hAnsi="Verdana" w:cs="Verdana"/>
          <w:color w:val="000000"/>
          <w:sz w:val="20"/>
          <w:szCs w:val="20"/>
        </w:rPr>
        <w:t>, y</w:t>
      </w:r>
    </w:p>
    <w:p w14:paraId="0C98A09F" w14:textId="77777777" w:rsidR="00C55EA0" w:rsidRDefault="00C55EA0" w:rsidP="00C55EA0">
      <w:pPr>
        <w:widowControl w:val="0"/>
        <w:pBdr>
          <w:top w:val="nil"/>
          <w:left w:val="nil"/>
          <w:bottom w:val="nil"/>
          <w:right w:val="nil"/>
          <w:between w:val="nil"/>
        </w:pBdr>
        <w:spacing w:after="0" w:line="240" w:lineRule="auto"/>
        <w:ind w:right="-801"/>
        <w:rPr>
          <w:rFonts w:ascii="Verdana" w:eastAsia="Verdana" w:hAnsi="Verdana" w:cs="Verdana"/>
          <w:color w:val="000000"/>
          <w:sz w:val="20"/>
          <w:szCs w:val="20"/>
        </w:rPr>
      </w:pPr>
      <w:r>
        <w:rPr>
          <w:rFonts w:ascii="Verdana" w:eastAsia="Verdana" w:hAnsi="Verdana" w:cs="Verdana"/>
          <w:color w:val="000000"/>
          <w:sz w:val="20"/>
          <w:szCs w:val="20"/>
        </w:rPr>
        <w:t xml:space="preserve">Romina I. Sijniensky, </w:t>
      </w:r>
      <w:proofErr w:type="gramStart"/>
      <w:r>
        <w:rPr>
          <w:rFonts w:ascii="Verdana" w:eastAsia="Verdana" w:hAnsi="Verdana" w:cs="Verdana"/>
          <w:color w:val="000000"/>
          <w:sz w:val="20"/>
          <w:szCs w:val="20"/>
        </w:rPr>
        <w:t>Secretaria</w:t>
      </w:r>
      <w:proofErr w:type="gramEnd"/>
      <w:r>
        <w:rPr>
          <w:rFonts w:ascii="Verdana" w:eastAsia="Verdana" w:hAnsi="Verdana" w:cs="Verdana"/>
          <w:color w:val="000000"/>
          <w:sz w:val="20"/>
          <w:szCs w:val="20"/>
        </w:rPr>
        <w:t xml:space="preserve"> Adjunta,</w:t>
      </w:r>
    </w:p>
    <w:p w14:paraId="5656A7B0" w14:textId="77777777" w:rsidR="00C55EA0" w:rsidRDefault="00C55EA0" w:rsidP="00C55EA0">
      <w:pPr>
        <w:widowControl w:val="0"/>
        <w:pBdr>
          <w:top w:val="nil"/>
          <w:left w:val="nil"/>
          <w:bottom w:val="nil"/>
          <w:right w:val="nil"/>
          <w:between w:val="nil"/>
        </w:pBdr>
        <w:spacing w:before="120" w:after="120" w:line="240" w:lineRule="auto"/>
        <w:ind w:right="-801"/>
        <w:rPr>
          <w:rFonts w:ascii="Verdana" w:eastAsia="Verdana" w:hAnsi="Verdana" w:cs="Verdana"/>
          <w:color w:val="000000"/>
          <w:sz w:val="20"/>
          <w:szCs w:val="20"/>
        </w:rPr>
      </w:pPr>
    </w:p>
    <w:p w14:paraId="556BE00E" w14:textId="77777777" w:rsidR="00C55EA0" w:rsidRDefault="00C55EA0" w:rsidP="00C55EA0">
      <w:pPr>
        <w:widowControl w:val="0"/>
        <w:pBdr>
          <w:top w:val="nil"/>
          <w:left w:val="nil"/>
          <w:bottom w:val="nil"/>
          <w:right w:val="nil"/>
          <w:between w:val="nil"/>
        </w:pBdr>
        <w:spacing w:before="120" w:after="120" w:line="240" w:lineRule="auto"/>
        <w:ind w:right="-801"/>
        <w:jc w:val="both"/>
        <w:rPr>
          <w:rFonts w:ascii="Verdana" w:eastAsia="Verdana" w:hAnsi="Verdana" w:cs="Verdana"/>
          <w:color w:val="000000"/>
          <w:sz w:val="20"/>
          <w:szCs w:val="20"/>
        </w:rPr>
      </w:pPr>
    </w:p>
    <w:p w14:paraId="267F601D" w14:textId="1883051E" w:rsidR="00C55EA0" w:rsidRDefault="00C55EA0" w:rsidP="00C55EA0">
      <w:pPr>
        <w:widowControl w:val="0"/>
        <w:pBdr>
          <w:top w:val="nil"/>
          <w:left w:val="nil"/>
          <w:bottom w:val="nil"/>
          <w:right w:val="nil"/>
          <w:between w:val="nil"/>
        </w:pBdr>
        <w:spacing w:before="120" w:after="120" w:line="240" w:lineRule="auto"/>
        <w:ind w:right="-801"/>
        <w:jc w:val="both"/>
        <w:rPr>
          <w:rFonts w:ascii="Verdana" w:eastAsia="Verdana" w:hAnsi="Verdana" w:cs="Verdana"/>
          <w:color w:val="000000"/>
          <w:sz w:val="20"/>
          <w:szCs w:val="20"/>
        </w:rPr>
      </w:pPr>
      <w:r>
        <w:rPr>
          <w:rFonts w:ascii="Verdana" w:eastAsia="Verdana" w:hAnsi="Verdana" w:cs="Verdana"/>
          <w:color w:val="000000"/>
          <w:sz w:val="20"/>
          <w:szCs w:val="20"/>
        </w:rPr>
        <w:t>de conformidad con los artículos 62.3 y 63.1 de la Convención Americana sobre Derechos Humanos (en adelante también “la Convención Americana” o “la Convención”) y con los artículos 31, 32, 62, 63, 65 y 67 del Reglamento de la Corte Interamericana de Derechos Humanos (en adelante “el Reglamento” o “el Reglamento de la Corte”), dicta la presente Sentencia, que se estructura en el siguiente orden:</w:t>
      </w:r>
    </w:p>
    <w:p w14:paraId="7F970901" w14:textId="77777777" w:rsidR="00C55EA0" w:rsidRDefault="00C55EA0" w:rsidP="00C55EA0">
      <w:pPr>
        <w:spacing w:line="240" w:lineRule="auto"/>
        <w:rPr>
          <w:rFonts w:ascii="Verdana" w:eastAsia="Verdana" w:hAnsi="Verdana" w:cs="Verdana"/>
          <w:b/>
          <w:sz w:val="20"/>
          <w:szCs w:val="20"/>
        </w:rPr>
      </w:pPr>
      <w:r>
        <w:br w:type="page"/>
      </w:r>
    </w:p>
    <w:p w14:paraId="60416EB6" w14:textId="77777777" w:rsidR="00C55EA0" w:rsidRDefault="00C55EA0" w:rsidP="00C55EA0">
      <w:pPr>
        <w:pStyle w:val="Ttulo3"/>
        <w:spacing w:before="120" w:after="120"/>
        <w:ind w:right="-801"/>
      </w:pPr>
      <w:bookmarkStart w:id="8" w:name="_heading=h.2et92p0" w:colFirst="0" w:colLast="0"/>
      <w:bookmarkStart w:id="9" w:name="_Toc118449921"/>
      <w:bookmarkEnd w:id="8"/>
      <w:r>
        <w:lastRenderedPageBreak/>
        <w:t>TABLA DE CONTENIDO</w:t>
      </w:r>
      <w:bookmarkEnd w:id="9"/>
    </w:p>
    <w:sdt>
      <w:sdtPr>
        <w:rPr>
          <w:rFonts w:ascii="Verdana" w:eastAsia="Verdana" w:hAnsi="Verdana" w:cs="Verdana"/>
          <w:b/>
          <w:bCs/>
          <w:sz w:val="20"/>
          <w:szCs w:val="20"/>
          <w:lang w:val="en-US" w:eastAsia="en-US"/>
        </w:rPr>
        <w:id w:val="424997955"/>
        <w:docPartObj>
          <w:docPartGallery w:val="Table of Contents"/>
          <w:docPartUnique/>
        </w:docPartObj>
      </w:sdtPr>
      <w:sdtEndPr/>
      <w:sdtContent>
        <w:p w14:paraId="709923F8" w14:textId="68A16263" w:rsidR="0079250D" w:rsidRDefault="00C55EA0" w:rsidP="0079250D">
          <w:pPr>
            <w:pStyle w:val="TDC3"/>
            <w:tabs>
              <w:tab w:val="right" w:pos="8828"/>
            </w:tabs>
            <w:rPr>
              <w:rFonts w:cstheme="minorBidi"/>
              <w:noProof/>
            </w:rPr>
          </w:pPr>
          <w:r>
            <w:rPr>
              <w:rFonts w:ascii="Calibri" w:eastAsia="Calibri" w:hAnsi="Calibri" w:cs="Calibri"/>
            </w:rPr>
            <w:fldChar w:fldCharType="begin"/>
          </w:r>
          <w:r>
            <w:instrText xml:space="preserve"> TOC \h \u \z </w:instrText>
          </w:r>
          <w:r>
            <w:rPr>
              <w:rFonts w:ascii="Calibri" w:eastAsia="Calibri" w:hAnsi="Calibri" w:cs="Calibri"/>
            </w:rPr>
            <w:fldChar w:fldCharType="separate"/>
          </w:r>
        </w:p>
        <w:p w14:paraId="00CC675E" w14:textId="40A6FADD" w:rsidR="0079250D" w:rsidRPr="0079250D" w:rsidRDefault="001D02C1">
          <w:pPr>
            <w:pStyle w:val="TDC1"/>
            <w:tabs>
              <w:tab w:val="right" w:pos="8828"/>
            </w:tabs>
            <w:rPr>
              <w:rFonts w:ascii="Verdana" w:hAnsi="Verdana" w:cstheme="minorBidi"/>
              <w:noProof/>
              <w:sz w:val="20"/>
              <w:szCs w:val="20"/>
            </w:rPr>
          </w:pPr>
          <w:hyperlink w:anchor="_Toc118449922" w:history="1">
            <w:r w:rsidR="0079250D" w:rsidRPr="0079250D">
              <w:rPr>
                <w:rStyle w:val="Hipervnculo"/>
                <w:rFonts w:ascii="Verdana" w:eastAsia="Verdana" w:hAnsi="Verdana" w:cs="Verdana"/>
                <w:b/>
                <w:noProof/>
                <w:sz w:val="20"/>
                <w:szCs w:val="20"/>
              </w:rPr>
              <w:t>I</w:t>
            </w:r>
          </w:hyperlink>
          <w:r w:rsidR="0079250D" w:rsidRPr="0079250D">
            <w:rPr>
              <w:rFonts w:ascii="Verdana" w:hAnsi="Verdana" w:cstheme="minorBidi"/>
              <w:noProof/>
              <w:sz w:val="20"/>
              <w:szCs w:val="20"/>
            </w:rPr>
            <w:t xml:space="preserve"> </w:t>
          </w:r>
          <w:hyperlink w:anchor="_Toc118449923" w:history="1">
            <w:r w:rsidR="0079250D" w:rsidRPr="0079250D">
              <w:rPr>
                <w:rStyle w:val="Hipervnculo"/>
                <w:rFonts w:ascii="Verdana" w:eastAsia="Verdana" w:hAnsi="Verdana" w:cs="Verdana"/>
                <w:b/>
                <w:noProof/>
                <w:sz w:val="20"/>
                <w:szCs w:val="20"/>
              </w:rPr>
              <w:t>INTRODUCCIÓN DE LA CAUSA Y OBJETO DE LA CONTROVERSIA</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_Toc118449923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3</w:t>
            </w:r>
            <w:r w:rsidR="0079250D" w:rsidRPr="0079250D">
              <w:rPr>
                <w:rFonts w:ascii="Verdana" w:hAnsi="Verdana"/>
                <w:noProof/>
                <w:webHidden/>
                <w:sz w:val="20"/>
                <w:szCs w:val="20"/>
              </w:rPr>
              <w:fldChar w:fldCharType="end"/>
            </w:r>
          </w:hyperlink>
        </w:p>
        <w:p w14:paraId="4C5AF109" w14:textId="1F2A4655" w:rsidR="0079250D" w:rsidRPr="0079250D" w:rsidRDefault="001D02C1">
          <w:pPr>
            <w:pStyle w:val="TDC1"/>
            <w:tabs>
              <w:tab w:val="right" w:pos="8828"/>
            </w:tabs>
            <w:rPr>
              <w:rFonts w:ascii="Verdana" w:hAnsi="Verdana" w:cstheme="minorBidi"/>
              <w:noProof/>
              <w:sz w:val="20"/>
              <w:szCs w:val="20"/>
            </w:rPr>
          </w:pPr>
          <w:hyperlink w:anchor="_Toc118449924" w:history="1">
            <w:r w:rsidR="0079250D" w:rsidRPr="0079250D">
              <w:rPr>
                <w:rStyle w:val="Hipervnculo"/>
                <w:rFonts w:ascii="Verdana" w:eastAsia="Verdana" w:hAnsi="Verdana" w:cs="Verdana"/>
                <w:b/>
                <w:noProof/>
                <w:sz w:val="20"/>
                <w:szCs w:val="20"/>
              </w:rPr>
              <w:t>II</w:t>
            </w:r>
          </w:hyperlink>
          <w:r w:rsidR="0079250D" w:rsidRPr="0079250D">
            <w:rPr>
              <w:rFonts w:ascii="Verdana" w:hAnsi="Verdana" w:cstheme="minorBidi"/>
              <w:noProof/>
              <w:sz w:val="20"/>
              <w:szCs w:val="20"/>
            </w:rPr>
            <w:t xml:space="preserve"> </w:t>
          </w:r>
          <w:hyperlink w:anchor="_Toc118449925" w:history="1">
            <w:r w:rsidR="0079250D" w:rsidRPr="0079250D">
              <w:rPr>
                <w:rStyle w:val="Hipervnculo"/>
                <w:rFonts w:ascii="Verdana" w:eastAsia="Verdana" w:hAnsi="Verdana" w:cs="Verdana"/>
                <w:b/>
                <w:noProof/>
                <w:sz w:val="20"/>
                <w:szCs w:val="20"/>
              </w:rPr>
              <w:t>PROCEDIMIENTO ANTE LA CORTE</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_Toc118449925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4</w:t>
            </w:r>
            <w:r w:rsidR="0079250D" w:rsidRPr="0079250D">
              <w:rPr>
                <w:rFonts w:ascii="Verdana" w:hAnsi="Verdana"/>
                <w:noProof/>
                <w:webHidden/>
                <w:sz w:val="20"/>
                <w:szCs w:val="20"/>
              </w:rPr>
              <w:fldChar w:fldCharType="end"/>
            </w:r>
          </w:hyperlink>
        </w:p>
        <w:p w14:paraId="70848AD3" w14:textId="2588D02F" w:rsidR="0079250D" w:rsidRPr="0079250D" w:rsidRDefault="001D02C1">
          <w:pPr>
            <w:pStyle w:val="TDC1"/>
            <w:tabs>
              <w:tab w:val="right" w:pos="8828"/>
            </w:tabs>
            <w:rPr>
              <w:rFonts w:ascii="Verdana" w:hAnsi="Verdana" w:cstheme="minorBidi"/>
              <w:noProof/>
              <w:sz w:val="20"/>
              <w:szCs w:val="20"/>
            </w:rPr>
          </w:pPr>
          <w:hyperlink w:anchor="_Toc118449926" w:history="1">
            <w:r w:rsidR="0079250D" w:rsidRPr="0079250D">
              <w:rPr>
                <w:rStyle w:val="Hipervnculo"/>
                <w:rFonts w:ascii="Verdana" w:eastAsia="Verdana" w:hAnsi="Verdana" w:cs="Verdana"/>
                <w:b/>
                <w:noProof/>
                <w:sz w:val="20"/>
                <w:szCs w:val="20"/>
              </w:rPr>
              <w:t>III</w:t>
            </w:r>
          </w:hyperlink>
          <w:r w:rsidR="0079250D" w:rsidRPr="0079250D">
            <w:rPr>
              <w:rFonts w:ascii="Verdana" w:hAnsi="Verdana" w:cstheme="minorBidi"/>
              <w:noProof/>
              <w:sz w:val="20"/>
              <w:szCs w:val="20"/>
            </w:rPr>
            <w:t xml:space="preserve"> </w:t>
          </w:r>
          <w:hyperlink w:anchor="_Toc118449927" w:history="1">
            <w:r w:rsidR="0079250D" w:rsidRPr="0079250D">
              <w:rPr>
                <w:rStyle w:val="Hipervnculo"/>
                <w:rFonts w:ascii="Verdana" w:eastAsia="Verdana" w:hAnsi="Verdana" w:cs="Verdana"/>
                <w:b/>
                <w:noProof/>
                <w:sz w:val="20"/>
                <w:szCs w:val="20"/>
              </w:rPr>
              <w:t>ACUERDO DE SOLUCIÓN AMISTOSA</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_Toc118449927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5</w:t>
            </w:r>
            <w:r w:rsidR="0079250D" w:rsidRPr="0079250D">
              <w:rPr>
                <w:rFonts w:ascii="Verdana" w:hAnsi="Verdana"/>
                <w:noProof/>
                <w:webHidden/>
                <w:sz w:val="20"/>
                <w:szCs w:val="20"/>
              </w:rPr>
              <w:fldChar w:fldCharType="end"/>
            </w:r>
          </w:hyperlink>
        </w:p>
        <w:p w14:paraId="27CEB8C4" w14:textId="0D34BE17" w:rsidR="0079250D" w:rsidRPr="0079250D" w:rsidRDefault="001D02C1">
          <w:pPr>
            <w:pStyle w:val="TDC2"/>
            <w:tabs>
              <w:tab w:val="left" w:pos="880"/>
              <w:tab w:val="right" w:pos="8828"/>
            </w:tabs>
            <w:rPr>
              <w:rFonts w:ascii="Verdana" w:hAnsi="Verdana" w:cstheme="minorBidi"/>
              <w:noProof/>
              <w:sz w:val="20"/>
              <w:szCs w:val="20"/>
            </w:rPr>
          </w:pPr>
          <w:hyperlink w:anchor="_Toc118449928" w:history="1">
            <w:r w:rsidR="0079250D" w:rsidRPr="0079250D">
              <w:rPr>
                <w:rStyle w:val="Hipervnculo"/>
                <w:rFonts w:ascii="Verdana" w:eastAsia="Verdana" w:hAnsi="Verdana" w:cs="Verdana"/>
                <w:b/>
                <w:i/>
                <w:noProof/>
                <w:sz w:val="20"/>
                <w:szCs w:val="20"/>
              </w:rPr>
              <w:t>A)</w:t>
            </w:r>
            <w:r w:rsidR="0079250D" w:rsidRPr="0079250D">
              <w:rPr>
                <w:rFonts w:ascii="Verdana" w:hAnsi="Verdana" w:cstheme="minorBidi"/>
                <w:noProof/>
                <w:sz w:val="20"/>
                <w:szCs w:val="20"/>
              </w:rPr>
              <w:tab/>
            </w:r>
            <w:r w:rsidR="0079250D" w:rsidRPr="0079250D">
              <w:rPr>
                <w:rStyle w:val="Hipervnculo"/>
                <w:rFonts w:ascii="Verdana" w:eastAsia="Verdana" w:hAnsi="Verdana" w:cs="Verdana"/>
                <w:b/>
                <w:i/>
                <w:noProof/>
                <w:sz w:val="20"/>
                <w:szCs w:val="20"/>
              </w:rPr>
              <w:t>Acuerdo de solución amistosa</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_Toc118449928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5</w:t>
            </w:r>
            <w:r w:rsidR="0079250D" w:rsidRPr="0079250D">
              <w:rPr>
                <w:rFonts w:ascii="Verdana" w:hAnsi="Verdana"/>
                <w:noProof/>
                <w:webHidden/>
                <w:sz w:val="20"/>
                <w:szCs w:val="20"/>
              </w:rPr>
              <w:fldChar w:fldCharType="end"/>
            </w:r>
          </w:hyperlink>
        </w:p>
        <w:p w14:paraId="4092F146" w14:textId="68B29F78" w:rsidR="0079250D" w:rsidRPr="0079250D" w:rsidRDefault="001D02C1">
          <w:pPr>
            <w:pStyle w:val="TDC2"/>
            <w:tabs>
              <w:tab w:val="left" w:pos="880"/>
              <w:tab w:val="right" w:pos="8828"/>
            </w:tabs>
            <w:rPr>
              <w:rFonts w:ascii="Verdana" w:hAnsi="Verdana" w:cstheme="minorBidi"/>
              <w:noProof/>
              <w:sz w:val="20"/>
              <w:szCs w:val="20"/>
            </w:rPr>
          </w:pPr>
          <w:hyperlink w:anchor="_Toc118449929" w:history="1">
            <w:r w:rsidR="0079250D" w:rsidRPr="0079250D">
              <w:rPr>
                <w:rStyle w:val="Hipervnculo"/>
                <w:rFonts w:ascii="Verdana" w:eastAsia="Verdana" w:hAnsi="Verdana" w:cs="Verdana"/>
                <w:b/>
                <w:i/>
                <w:noProof/>
                <w:sz w:val="20"/>
                <w:szCs w:val="20"/>
              </w:rPr>
              <w:t>B)</w:t>
            </w:r>
            <w:r w:rsidR="0079250D" w:rsidRPr="0079250D">
              <w:rPr>
                <w:rFonts w:ascii="Verdana" w:hAnsi="Verdana" w:cstheme="minorBidi"/>
                <w:noProof/>
                <w:sz w:val="20"/>
                <w:szCs w:val="20"/>
              </w:rPr>
              <w:tab/>
            </w:r>
            <w:r w:rsidR="0079250D" w:rsidRPr="0079250D">
              <w:rPr>
                <w:rStyle w:val="Hipervnculo"/>
                <w:rFonts w:ascii="Verdana" w:eastAsia="Verdana" w:hAnsi="Verdana" w:cs="Verdana"/>
                <w:b/>
                <w:i/>
                <w:noProof/>
                <w:sz w:val="20"/>
                <w:szCs w:val="20"/>
              </w:rPr>
              <w:t>Observaciones de la Comisión</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_Toc118449929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6</w:t>
            </w:r>
            <w:r w:rsidR="0079250D" w:rsidRPr="0079250D">
              <w:rPr>
                <w:rFonts w:ascii="Verdana" w:hAnsi="Verdana"/>
                <w:noProof/>
                <w:webHidden/>
                <w:sz w:val="20"/>
                <w:szCs w:val="20"/>
              </w:rPr>
              <w:fldChar w:fldCharType="end"/>
            </w:r>
          </w:hyperlink>
        </w:p>
        <w:p w14:paraId="603EDB80" w14:textId="3EFDBB92" w:rsidR="0079250D" w:rsidRPr="0079250D" w:rsidRDefault="001D02C1">
          <w:pPr>
            <w:pStyle w:val="TDC2"/>
            <w:tabs>
              <w:tab w:val="left" w:pos="880"/>
              <w:tab w:val="right" w:pos="8828"/>
            </w:tabs>
            <w:rPr>
              <w:rFonts w:ascii="Verdana" w:hAnsi="Verdana" w:cstheme="minorBidi"/>
              <w:noProof/>
              <w:sz w:val="20"/>
              <w:szCs w:val="20"/>
            </w:rPr>
          </w:pPr>
          <w:hyperlink w:anchor="_Toc118449930" w:history="1">
            <w:r w:rsidR="0079250D" w:rsidRPr="0079250D">
              <w:rPr>
                <w:rStyle w:val="Hipervnculo"/>
                <w:rFonts w:ascii="Verdana" w:eastAsia="Verdana" w:hAnsi="Verdana" w:cs="Verdana"/>
                <w:b/>
                <w:i/>
                <w:noProof/>
                <w:sz w:val="20"/>
                <w:szCs w:val="20"/>
              </w:rPr>
              <w:t>C)</w:t>
            </w:r>
            <w:r w:rsidR="0079250D" w:rsidRPr="0079250D">
              <w:rPr>
                <w:rFonts w:ascii="Verdana" w:hAnsi="Verdana" w:cstheme="minorBidi"/>
                <w:noProof/>
                <w:sz w:val="20"/>
                <w:szCs w:val="20"/>
              </w:rPr>
              <w:tab/>
            </w:r>
            <w:r w:rsidR="0079250D" w:rsidRPr="0079250D">
              <w:rPr>
                <w:rStyle w:val="Hipervnculo"/>
                <w:rFonts w:ascii="Verdana" w:eastAsia="Verdana" w:hAnsi="Verdana" w:cs="Verdana"/>
                <w:b/>
                <w:i/>
                <w:noProof/>
                <w:sz w:val="20"/>
                <w:szCs w:val="20"/>
              </w:rPr>
              <w:t>Consideraciones de la Corte</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_Toc118449930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7</w:t>
            </w:r>
            <w:r w:rsidR="0079250D" w:rsidRPr="0079250D">
              <w:rPr>
                <w:rFonts w:ascii="Verdana" w:hAnsi="Verdana"/>
                <w:noProof/>
                <w:webHidden/>
                <w:sz w:val="20"/>
                <w:szCs w:val="20"/>
              </w:rPr>
              <w:fldChar w:fldCharType="end"/>
            </w:r>
          </w:hyperlink>
        </w:p>
        <w:p w14:paraId="6677ABDE" w14:textId="6DABB784" w:rsidR="0079250D" w:rsidRPr="0079250D" w:rsidRDefault="001D02C1">
          <w:pPr>
            <w:pStyle w:val="TDC3"/>
            <w:tabs>
              <w:tab w:val="right" w:pos="8828"/>
            </w:tabs>
            <w:rPr>
              <w:rFonts w:ascii="Verdana" w:hAnsi="Verdana" w:cstheme="minorBidi"/>
              <w:noProof/>
              <w:sz w:val="20"/>
              <w:szCs w:val="20"/>
            </w:rPr>
          </w:pPr>
          <w:hyperlink w:anchor="_Toc118449931" w:history="1">
            <w:r w:rsidR="0079250D" w:rsidRPr="0079250D">
              <w:rPr>
                <w:rStyle w:val="Hipervnculo"/>
                <w:rFonts w:ascii="Verdana" w:hAnsi="Verdana"/>
                <w:i/>
                <w:iCs/>
                <w:noProof/>
                <w:sz w:val="20"/>
                <w:szCs w:val="20"/>
              </w:rPr>
              <w:t>C.1 Consideraciones generales sobre el Acuerdo de Solución Amistosa</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_Toc118449931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7</w:t>
            </w:r>
            <w:r w:rsidR="0079250D" w:rsidRPr="0079250D">
              <w:rPr>
                <w:rFonts w:ascii="Verdana" w:hAnsi="Verdana"/>
                <w:noProof/>
                <w:webHidden/>
                <w:sz w:val="20"/>
                <w:szCs w:val="20"/>
              </w:rPr>
              <w:fldChar w:fldCharType="end"/>
            </w:r>
          </w:hyperlink>
        </w:p>
        <w:p w14:paraId="180952D8" w14:textId="3E73C909" w:rsidR="0079250D" w:rsidRPr="0079250D" w:rsidRDefault="001D02C1">
          <w:pPr>
            <w:pStyle w:val="TDC3"/>
            <w:tabs>
              <w:tab w:val="right" w:pos="8828"/>
            </w:tabs>
            <w:rPr>
              <w:rFonts w:ascii="Verdana" w:hAnsi="Verdana" w:cstheme="minorBidi"/>
              <w:noProof/>
              <w:sz w:val="20"/>
              <w:szCs w:val="20"/>
            </w:rPr>
          </w:pPr>
          <w:hyperlink w:anchor="_Toc118449932" w:history="1">
            <w:r w:rsidR="0079250D" w:rsidRPr="0079250D">
              <w:rPr>
                <w:rStyle w:val="Hipervnculo"/>
                <w:rFonts w:ascii="Verdana" w:hAnsi="Verdana"/>
                <w:i/>
                <w:iCs/>
                <w:noProof/>
                <w:sz w:val="20"/>
                <w:szCs w:val="20"/>
                <w:lang w:val="pt-BR"/>
              </w:rPr>
              <w:t>C.2 Consideraciones sobre William Huacón</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_Toc118449932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9</w:t>
            </w:r>
            <w:r w:rsidR="0079250D" w:rsidRPr="0079250D">
              <w:rPr>
                <w:rFonts w:ascii="Verdana" w:hAnsi="Verdana"/>
                <w:noProof/>
                <w:webHidden/>
                <w:sz w:val="20"/>
                <w:szCs w:val="20"/>
              </w:rPr>
              <w:fldChar w:fldCharType="end"/>
            </w:r>
          </w:hyperlink>
        </w:p>
        <w:p w14:paraId="1D21FFDC" w14:textId="04A96C67" w:rsidR="0079250D" w:rsidRPr="0079250D" w:rsidRDefault="001D02C1">
          <w:pPr>
            <w:pStyle w:val="TDC1"/>
            <w:tabs>
              <w:tab w:val="right" w:pos="8828"/>
            </w:tabs>
            <w:rPr>
              <w:rFonts w:ascii="Verdana" w:hAnsi="Verdana" w:cstheme="minorBidi"/>
              <w:noProof/>
              <w:sz w:val="20"/>
              <w:szCs w:val="20"/>
            </w:rPr>
          </w:pPr>
          <w:hyperlink w:anchor="_Toc118449933" w:history="1">
            <w:r w:rsidR="0079250D" w:rsidRPr="0079250D">
              <w:rPr>
                <w:rStyle w:val="Hipervnculo"/>
                <w:rFonts w:ascii="Verdana" w:hAnsi="Verdana"/>
                <w:b/>
                <w:bCs/>
                <w:noProof/>
                <w:sz w:val="20"/>
                <w:szCs w:val="20"/>
              </w:rPr>
              <w:t>IV</w:t>
            </w:r>
          </w:hyperlink>
          <w:r w:rsidR="0079250D" w:rsidRPr="0079250D">
            <w:rPr>
              <w:rFonts w:ascii="Verdana" w:hAnsi="Verdana" w:cstheme="minorBidi"/>
              <w:noProof/>
              <w:sz w:val="20"/>
              <w:szCs w:val="20"/>
            </w:rPr>
            <w:t xml:space="preserve"> </w:t>
          </w:r>
          <w:hyperlink w:anchor="_Toc118449934" w:history="1">
            <w:r w:rsidR="0079250D" w:rsidRPr="0079250D">
              <w:rPr>
                <w:rStyle w:val="Hipervnculo"/>
                <w:rFonts w:ascii="Verdana" w:hAnsi="Verdana"/>
                <w:b/>
                <w:bCs/>
                <w:noProof/>
                <w:sz w:val="20"/>
                <w:szCs w:val="20"/>
              </w:rPr>
              <w:t>COMPETENCIA</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_Toc118449934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10</w:t>
            </w:r>
            <w:r w:rsidR="0079250D" w:rsidRPr="0079250D">
              <w:rPr>
                <w:rFonts w:ascii="Verdana" w:hAnsi="Verdana"/>
                <w:noProof/>
                <w:webHidden/>
                <w:sz w:val="20"/>
                <w:szCs w:val="20"/>
              </w:rPr>
              <w:fldChar w:fldCharType="end"/>
            </w:r>
          </w:hyperlink>
        </w:p>
        <w:p w14:paraId="7ECC90E9" w14:textId="71B9D9EE" w:rsidR="0079250D" w:rsidRPr="0079250D" w:rsidRDefault="001D02C1">
          <w:pPr>
            <w:pStyle w:val="TDC1"/>
            <w:tabs>
              <w:tab w:val="right" w:pos="8828"/>
            </w:tabs>
            <w:rPr>
              <w:rFonts w:ascii="Verdana" w:hAnsi="Verdana" w:cstheme="minorBidi"/>
              <w:noProof/>
              <w:sz w:val="20"/>
              <w:szCs w:val="20"/>
            </w:rPr>
          </w:pPr>
          <w:hyperlink w:anchor="_Toc118449935" w:history="1">
            <w:r w:rsidR="0079250D" w:rsidRPr="0079250D">
              <w:rPr>
                <w:rStyle w:val="Hipervnculo"/>
                <w:rFonts w:ascii="Verdana" w:hAnsi="Verdana"/>
                <w:b/>
                <w:bCs/>
                <w:noProof/>
                <w:sz w:val="20"/>
                <w:szCs w:val="20"/>
              </w:rPr>
              <w:t>V</w:t>
            </w:r>
          </w:hyperlink>
          <w:r w:rsidR="0079250D" w:rsidRPr="0079250D">
            <w:rPr>
              <w:rFonts w:ascii="Verdana" w:hAnsi="Verdana" w:cstheme="minorBidi"/>
              <w:noProof/>
              <w:sz w:val="20"/>
              <w:szCs w:val="20"/>
            </w:rPr>
            <w:t xml:space="preserve"> </w:t>
          </w:r>
          <w:hyperlink w:anchor="_Toc118449936" w:history="1">
            <w:r w:rsidR="0079250D" w:rsidRPr="0079250D">
              <w:rPr>
                <w:rStyle w:val="Hipervnculo"/>
                <w:rFonts w:ascii="Verdana" w:hAnsi="Verdana"/>
                <w:b/>
                <w:bCs/>
                <w:noProof/>
                <w:sz w:val="20"/>
                <w:szCs w:val="20"/>
              </w:rPr>
              <w:t>RESUMEN SOBRE LOS HECHOS DEL CASO Y LAS VIOLACIONES A LOS DERECHOS HUMANOS</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_Toc118449936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10</w:t>
            </w:r>
            <w:r w:rsidR="0079250D" w:rsidRPr="0079250D">
              <w:rPr>
                <w:rFonts w:ascii="Verdana" w:hAnsi="Verdana"/>
                <w:noProof/>
                <w:webHidden/>
                <w:sz w:val="20"/>
                <w:szCs w:val="20"/>
              </w:rPr>
              <w:fldChar w:fldCharType="end"/>
            </w:r>
          </w:hyperlink>
        </w:p>
        <w:p w14:paraId="08E02A11" w14:textId="1D2D6320" w:rsidR="0079250D" w:rsidRPr="0079250D" w:rsidRDefault="001D02C1">
          <w:pPr>
            <w:pStyle w:val="TDC2"/>
            <w:tabs>
              <w:tab w:val="right" w:pos="8828"/>
            </w:tabs>
            <w:rPr>
              <w:rFonts w:ascii="Verdana" w:hAnsi="Verdana" w:cstheme="minorBidi"/>
              <w:noProof/>
              <w:sz w:val="20"/>
              <w:szCs w:val="20"/>
            </w:rPr>
          </w:pPr>
          <w:hyperlink w:anchor="_Toc118449937" w:history="1">
            <w:r w:rsidR="0079250D" w:rsidRPr="0079250D">
              <w:rPr>
                <w:rStyle w:val="Hipervnculo"/>
                <w:rFonts w:ascii="Verdana" w:hAnsi="Verdana"/>
                <w:b/>
                <w:bCs/>
                <w:i/>
                <w:iCs/>
                <w:noProof/>
                <w:sz w:val="20"/>
                <w:szCs w:val="20"/>
              </w:rPr>
              <w:t>A) Introducción</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_Toc118449937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10</w:t>
            </w:r>
            <w:r w:rsidR="0079250D" w:rsidRPr="0079250D">
              <w:rPr>
                <w:rFonts w:ascii="Verdana" w:hAnsi="Verdana"/>
                <w:noProof/>
                <w:webHidden/>
                <w:sz w:val="20"/>
                <w:szCs w:val="20"/>
              </w:rPr>
              <w:fldChar w:fldCharType="end"/>
            </w:r>
          </w:hyperlink>
        </w:p>
        <w:p w14:paraId="1ABA858D" w14:textId="551E9CA8" w:rsidR="0079250D" w:rsidRPr="0079250D" w:rsidRDefault="001D02C1">
          <w:pPr>
            <w:pStyle w:val="TDC2"/>
            <w:tabs>
              <w:tab w:val="right" w:pos="8828"/>
            </w:tabs>
            <w:rPr>
              <w:rFonts w:ascii="Verdana" w:hAnsi="Verdana" w:cstheme="minorBidi"/>
              <w:noProof/>
              <w:sz w:val="20"/>
              <w:szCs w:val="20"/>
            </w:rPr>
          </w:pPr>
          <w:hyperlink w:anchor="_Toc118449938" w:history="1">
            <w:r w:rsidR="0079250D" w:rsidRPr="0079250D">
              <w:rPr>
                <w:rStyle w:val="Hipervnculo"/>
                <w:rFonts w:ascii="Verdana" w:hAnsi="Verdana"/>
                <w:b/>
                <w:bCs/>
                <w:i/>
                <w:iCs/>
                <w:noProof/>
                <w:sz w:val="20"/>
                <w:szCs w:val="20"/>
              </w:rPr>
              <w:t>B) Hechos</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_Toc118449938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10</w:t>
            </w:r>
            <w:r w:rsidR="0079250D" w:rsidRPr="0079250D">
              <w:rPr>
                <w:rFonts w:ascii="Verdana" w:hAnsi="Verdana"/>
                <w:noProof/>
                <w:webHidden/>
                <w:sz w:val="20"/>
                <w:szCs w:val="20"/>
              </w:rPr>
              <w:fldChar w:fldCharType="end"/>
            </w:r>
          </w:hyperlink>
        </w:p>
        <w:p w14:paraId="00A22E9E" w14:textId="70F9D0F4" w:rsidR="0079250D" w:rsidRPr="0079250D" w:rsidRDefault="001D02C1">
          <w:pPr>
            <w:pStyle w:val="TDC3"/>
            <w:tabs>
              <w:tab w:val="right" w:pos="8828"/>
            </w:tabs>
            <w:rPr>
              <w:rFonts w:ascii="Verdana" w:hAnsi="Verdana" w:cstheme="minorBidi"/>
              <w:noProof/>
              <w:sz w:val="20"/>
              <w:szCs w:val="20"/>
            </w:rPr>
          </w:pPr>
          <w:hyperlink w:anchor="_Toc118449939" w:history="1">
            <w:r w:rsidR="0079250D" w:rsidRPr="0079250D">
              <w:rPr>
                <w:rStyle w:val="Hipervnculo"/>
                <w:rFonts w:ascii="Verdana" w:hAnsi="Verdana"/>
                <w:i/>
                <w:iCs/>
                <w:noProof/>
                <w:sz w:val="20"/>
                <w:szCs w:val="20"/>
              </w:rPr>
              <w:t>B.1) Las ejecuciones extrajudiciales de Walter Huacón Baidal y Mercedes Salazar Cueva</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_Toc118449939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10</w:t>
            </w:r>
            <w:r w:rsidR="0079250D" w:rsidRPr="0079250D">
              <w:rPr>
                <w:rFonts w:ascii="Verdana" w:hAnsi="Verdana"/>
                <w:noProof/>
                <w:webHidden/>
                <w:sz w:val="20"/>
                <w:szCs w:val="20"/>
              </w:rPr>
              <w:fldChar w:fldCharType="end"/>
            </w:r>
          </w:hyperlink>
        </w:p>
        <w:p w14:paraId="68E3264F" w14:textId="29EC9419" w:rsidR="0079250D" w:rsidRPr="0079250D" w:rsidRDefault="001D02C1">
          <w:pPr>
            <w:pStyle w:val="TDC3"/>
            <w:tabs>
              <w:tab w:val="right" w:pos="8828"/>
            </w:tabs>
            <w:rPr>
              <w:rFonts w:ascii="Verdana" w:hAnsi="Verdana" w:cstheme="minorBidi"/>
              <w:noProof/>
              <w:sz w:val="20"/>
              <w:szCs w:val="20"/>
            </w:rPr>
          </w:pPr>
          <w:hyperlink w:anchor="_Toc118449940" w:history="1">
            <w:r w:rsidR="0079250D" w:rsidRPr="0079250D">
              <w:rPr>
                <w:rStyle w:val="Hipervnculo"/>
                <w:rFonts w:ascii="Verdana" w:hAnsi="Verdana"/>
                <w:i/>
                <w:iCs/>
                <w:noProof/>
                <w:sz w:val="20"/>
                <w:szCs w:val="20"/>
              </w:rPr>
              <w:t>B.2) Actuaciones administrativas y judiciales</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_Toc118449940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11</w:t>
            </w:r>
            <w:r w:rsidR="0079250D" w:rsidRPr="0079250D">
              <w:rPr>
                <w:rFonts w:ascii="Verdana" w:hAnsi="Verdana"/>
                <w:noProof/>
                <w:webHidden/>
                <w:sz w:val="20"/>
                <w:szCs w:val="20"/>
              </w:rPr>
              <w:fldChar w:fldCharType="end"/>
            </w:r>
          </w:hyperlink>
        </w:p>
        <w:p w14:paraId="6D418668" w14:textId="634DA3A0" w:rsidR="0079250D" w:rsidRPr="0079250D" w:rsidRDefault="001D02C1">
          <w:pPr>
            <w:pStyle w:val="TDC2"/>
            <w:tabs>
              <w:tab w:val="right" w:pos="8828"/>
            </w:tabs>
            <w:rPr>
              <w:rFonts w:ascii="Verdana" w:hAnsi="Verdana" w:cstheme="minorBidi"/>
              <w:noProof/>
              <w:sz w:val="20"/>
              <w:szCs w:val="20"/>
            </w:rPr>
          </w:pPr>
          <w:hyperlink w:anchor="_Toc118449941" w:history="1">
            <w:r w:rsidR="0079250D" w:rsidRPr="0079250D">
              <w:rPr>
                <w:rStyle w:val="Hipervnculo"/>
                <w:rFonts w:ascii="Verdana" w:hAnsi="Verdana"/>
                <w:b/>
                <w:bCs/>
                <w:i/>
                <w:iCs/>
                <w:noProof/>
                <w:sz w:val="20"/>
                <w:szCs w:val="20"/>
              </w:rPr>
              <w:t>C) Las violaciones a los derechos humanos</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_Toc118449941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12</w:t>
            </w:r>
            <w:r w:rsidR="0079250D" w:rsidRPr="0079250D">
              <w:rPr>
                <w:rFonts w:ascii="Verdana" w:hAnsi="Verdana"/>
                <w:noProof/>
                <w:webHidden/>
                <w:sz w:val="20"/>
                <w:szCs w:val="20"/>
              </w:rPr>
              <w:fldChar w:fldCharType="end"/>
            </w:r>
          </w:hyperlink>
        </w:p>
        <w:p w14:paraId="503C03F5" w14:textId="577ADD05" w:rsidR="0079250D" w:rsidRPr="0079250D" w:rsidRDefault="001D02C1">
          <w:pPr>
            <w:pStyle w:val="TDC1"/>
            <w:tabs>
              <w:tab w:val="right" w:pos="8828"/>
            </w:tabs>
            <w:rPr>
              <w:rFonts w:ascii="Verdana" w:hAnsi="Verdana" w:cstheme="minorBidi"/>
              <w:noProof/>
              <w:sz w:val="20"/>
              <w:szCs w:val="20"/>
            </w:rPr>
          </w:pPr>
          <w:hyperlink w:anchor="_Toc118449942" w:history="1">
            <w:r w:rsidR="0079250D" w:rsidRPr="0079250D">
              <w:rPr>
                <w:rStyle w:val="Hipervnculo"/>
                <w:rFonts w:ascii="Verdana" w:hAnsi="Verdana"/>
                <w:b/>
                <w:bCs/>
                <w:noProof/>
                <w:sz w:val="20"/>
                <w:szCs w:val="20"/>
              </w:rPr>
              <w:t>VI</w:t>
            </w:r>
          </w:hyperlink>
          <w:r w:rsidR="0079250D" w:rsidRPr="0079250D">
            <w:rPr>
              <w:rFonts w:ascii="Verdana" w:hAnsi="Verdana" w:cstheme="minorBidi"/>
              <w:noProof/>
              <w:sz w:val="20"/>
              <w:szCs w:val="20"/>
            </w:rPr>
            <w:t xml:space="preserve"> </w:t>
          </w:r>
          <w:hyperlink w:anchor="_Toc118449943" w:history="1">
            <w:r w:rsidR="0079250D" w:rsidRPr="0079250D">
              <w:rPr>
                <w:rStyle w:val="Hipervnculo"/>
                <w:rFonts w:ascii="Verdana" w:hAnsi="Verdana"/>
                <w:b/>
                <w:bCs/>
                <w:noProof/>
                <w:sz w:val="20"/>
                <w:szCs w:val="20"/>
              </w:rPr>
              <w:t>REPARACIONES</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_Toc118449943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13</w:t>
            </w:r>
            <w:r w:rsidR="0079250D" w:rsidRPr="0079250D">
              <w:rPr>
                <w:rFonts w:ascii="Verdana" w:hAnsi="Verdana"/>
                <w:noProof/>
                <w:webHidden/>
                <w:sz w:val="20"/>
                <w:szCs w:val="20"/>
              </w:rPr>
              <w:fldChar w:fldCharType="end"/>
            </w:r>
          </w:hyperlink>
        </w:p>
        <w:p w14:paraId="2970B2DC" w14:textId="3BDA53CA" w:rsidR="0079250D" w:rsidRPr="0079250D" w:rsidRDefault="001D02C1">
          <w:pPr>
            <w:pStyle w:val="TDC2"/>
            <w:tabs>
              <w:tab w:val="right" w:pos="8828"/>
            </w:tabs>
            <w:rPr>
              <w:rFonts w:ascii="Verdana" w:hAnsi="Verdana" w:cstheme="minorBidi"/>
              <w:noProof/>
              <w:sz w:val="20"/>
              <w:szCs w:val="20"/>
            </w:rPr>
          </w:pPr>
          <w:hyperlink w:anchor="_Toc118449944" w:history="1">
            <w:r w:rsidR="0079250D" w:rsidRPr="0079250D">
              <w:rPr>
                <w:rStyle w:val="Hipervnculo"/>
                <w:rFonts w:ascii="Verdana" w:hAnsi="Verdana"/>
                <w:b/>
                <w:bCs/>
                <w:i/>
                <w:iCs/>
                <w:noProof/>
                <w:sz w:val="20"/>
                <w:szCs w:val="20"/>
              </w:rPr>
              <w:t>A) Parte lesionada y otros beneficiarios del acuerdo de solución amistosa</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_Toc118449944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13</w:t>
            </w:r>
            <w:r w:rsidR="0079250D" w:rsidRPr="0079250D">
              <w:rPr>
                <w:rFonts w:ascii="Verdana" w:hAnsi="Verdana"/>
                <w:noProof/>
                <w:webHidden/>
                <w:sz w:val="20"/>
                <w:szCs w:val="20"/>
              </w:rPr>
              <w:fldChar w:fldCharType="end"/>
            </w:r>
          </w:hyperlink>
        </w:p>
        <w:p w14:paraId="638A6821" w14:textId="7A81D095" w:rsidR="0079250D" w:rsidRPr="0079250D" w:rsidRDefault="001D02C1">
          <w:pPr>
            <w:pStyle w:val="TDC2"/>
            <w:tabs>
              <w:tab w:val="right" w:pos="8828"/>
            </w:tabs>
            <w:rPr>
              <w:rFonts w:ascii="Verdana" w:hAnsi="Verdana" w:cstheme="minorBidi"/>
              <w:noProof/>
              <w:sz w:val="20"/>
              <w:szCs w:val="20"/>
            </w:rPr>
          </w:pPr>
          <w:hyperlink w:anchor="_Toc118449945" w:history="1">
            <w:r w:rsidR="0079250D" w:rsidRPr="0079250D">
              <w:rPr>
                <w:rStyle w:val="Hipervnculo"/>
                <w:rFonts w:ascii="Verdana" w:hAnsi="Verdana"/>
                <w:b/>
                <w:bCs/>
                <w:i/>
                <w:iCs/>
                <w:noProof/>
                <w:sz w:val="20"/>
                <w:szCs w:val="20"/>
              </w:rPr>
              <w:t>B) Obligación de reportar los avances de las investigaciones</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_Toc118449945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14</w:t>
            </w:r>
            <w:r w:rsidR="0079250D" w:rsidRPr="0079250D">
              <w:rPr>
                <w:rFonts w:ascii="Verdana" w:hAnsi="Verdana"/>
                <w:noProof/>
                <w:webHidden/>
                <w:sz w:val="20"/>
                <w:szCs w:val="20"/>
              </w:rPr>
              <w:fldChar w:fldCharType="end"/>
            </w:r>
          </w:hyperlink>
        </w:p>
        <w:p w14:paraId="4FC99B65" w14:textId="6CB8190E" w:rsidR="0079250D" w:rsidRPr="0079250D" w:rsidRDefault="001D02C1">
          <w:pPr>
            <w:pStyle w:val="TDC2"/>
            <w:tabs>
              <w:tab w:val="right" w:pos="8828"/>
            </w:tabs>
            <w:rPr>
              <w:rFonts w:ascii="Verdana" w:hAnsi="Verdana" w:cstheme="minorBidi"/>
              <w:noProof/>
              <w:sz w:val="20"/>
              <w:szCs w:val="20"/>
            </w:rPr>
          </w:pPr>
          <w:hyperlink w:anchor="_Toc118449946" w:history="1">
            <w:r w:rsidR="0079250D" w:rsidRPr="0079250D">
              <w:rPr>
                <w:rStyle w:val="Hipervnculo"/>
                <w:rFonts w:ascii="Verdana" w:hAnsi="Verdana"/>
                <w:b/>
                <w:bCs/>
                <w:i/>
                <w:iCs/>
                <w:noProof/>
                <w:sz w:val="20"/>
                <w:szCs w:val="20"/>
              </w:rPr>
              <w:t>C) Medidas de satisfacción</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_Toc118449946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14</w:t>
            </w:r>
            <w:r w:rsidR="0079250D" w:rsidRPr="0079250D">
              <w:rPr>
                <w:rFonts w:ascii="Verdana" w:hAnsi="Verdana"/>
                <w:noProof/>
                <w:webHidden/>
                <w:sz w:val="20"/>
                <w:szCs w:val="20"/>
              </w:rPr>
              <w:fldChar w:fldCharType="end"/>
            </w:r>
          </w:hyperlink>
        </w:p>
        <w:p w14:paraId="045B50A1" w14:textId="16CFB229" w:rsidR="0079250D" w:rsidRPr="0079250D" w:rsidRDefault="001D02C1">
          <w:pPr>
            <w:pStyle w:val="TDC3"/>
            <w:tabs>
              <w:tab w:val="right" w:pos="8828"/>
            </w:tabs>
            <w:rPr>
              <w:rFonts w:ascii="Verdana" w:hAnsi="Verdana" w:cstheme="minorBidi"/>
              <w:noProof/>
              <w:sz w:val="20"/>
              <w:szCs w:val="20"/>
            </w:rPr>
          </w:pPr>
          <w:hyperlink w:anchor="_Toc118449947" w:history="1">
            <w:r w:rsidR="0079250D" w:rsidRPr="0079250D">
              <w:rPr>
                <w:rStyle w:val="Hipervnculo"/>
                <w:rFonts w:ascii="Verdana" w:hAnsi="Verdana"/>
                <w:i/>
                <w:iCs/>
                <w:noProof/>
                <w:sz w:val="20"/>
                <w:szCs w:val="20"/>
              </w:rPr>
              <w:t>C.1 Acciones para el acceso a educación</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_Toc118449947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14</w:t>
            </w:r>
            <w:r w:rsidR="0079250D" w:rsidRPr="0079250D">
              <w:rPr>
                <w:rFonts w:ascii="Verdana" w:hAnsi="Verdana"/>
                <w:noProof/>
                <w:webHidden/>
                <w:sz w:val="20"/>
                <w:szCs w:val="20"/>
              </w:rPr>
              <w:fldChar w:fldCharType="end"/>
            </w:r>
          </w:hyperlink>
        </w:p>
        <w:p w14:paraId="3E30E949" w14:textId="49A5D203" w:rsidR="0079250D" w:rsidRPr="0079250D" w:rsidRDefault="001D02C1">
          <w:pPr>
            <w:pStyle w:val="TDC3"/>
            <w:tabs>
              <w:tab w:val="right" w:pos="8828"/>
            </w:tabs>
            <w:rPr>
              <w:rFonts w:ascii="Verdana" w:hAnsi="Verdana" w:cstheme="minorBidi"/>
              <w:noProof/>
              <w:sz w:val="20"/>
              <w:szCs w:val="20"/>
            </w:rPr>
          </w:pPr>
          <w:hyperlink w:anchor="_Toc118449948" w:history="1">
            <w:r w:rsidR="0079250D" w:rsidRPr="0079250D">
              <w:rPr>
                <w:rStyle w:val="Hipervnculo"/>
                <w:rFonts w:ascii="Verdana" w:hAnsi="Verdana"/>
                <w:i/>
                <w:iCs/>
                <w:noProof/>
                <w:sz w:val="20"/>
                <w:szCs w:val="20"/>
              </w:rPr>
              <w:t>C.2 Publicación del acuerdo de solución amistosa y la presente sentencia</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_Toc118449948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15</w:t>
            </w:r>
            <w:r w:rsidR="0079250D" w:rsidRPr="0079250D">
              <w:rPr>
                <w:rFonts w:ascii="Verdana" w:hAnsi="Verdana"/>
                <w:noProof/>
                <w:webHidden/>
                <w:sz w:val="20"/>
                <w:szCs w:val="20"/>
              </w:rPr>
              <w:fldChar w:fldCharType="end"/>
            </w:r>
          </w:hyperlink>
        </w:p>
        <w:p w14:paraId="75726338" w14:textId="5669300B" w:rsidR="0079250D" w:rsidRPr="0079250D" w:rsidRDefault="001D02C1">
          <w:pPr>
            <w:pStyle w:val="TDC3"/>
            <w:tabs>
              <w:tab w:val="right" w:pos="8828"/>
            </w:tabs>
            <w:rPr>
              <w:rFonts w:ascii="Verdana" w:hAnsi="Verdana" w:cstheme="minorBidi"/>
              <w:noProof/>
              <w:sz w:val="20"/>
              <w:szCs w:val="20"/>
            </w:rPr>
          </w:pPr>
          <w:hyperlink w:anchor="_Toc118449949" w:history="1">
            <w:r w:rsidR="0079250D" w:rsidRPr="0079250D">
              <w:rPr>
                <w:rStyle w:val="Hipervnculo"/>
                <w:rFonts w:ascii="Verdana" w:hAnsi="Verdana"/>
                <w:i/>
                <w:iCs/>
                <w:noProof/>
                <w:sz w:val="20"/>
                <w:szCs w:val="20"/>
              </w:rPr>
              <w:t>C.3 Traslado de los restos</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_Toc118449949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16</w:t>
            </w:r>
            <w:r w:rsidR="0079250D" w:rsidRPr="0079250D">
              <w:rPr>
                <w:rFonts w:ascii="Verdana" w:hAnsi="Verdana"/>
                <w:noProof/>
                <w:webHidden/>
                <w:sz w:val="20"/>
                <w:szCs w:val="20"/>
              </w:rPr>
              <w:fldChar w:fldCharType="end"/>
            </w:r>
          </w:hyperlink>
        </w:p>
        <w:p w14:paraId="4055430B" w14:textId="6AD28E10" w:rsidR="0079250D" w:rsidRPr="0079250D" w:rsidRDefault="001D02C1">
          <w:pPr>
            <w:pStyle w:val="TDC3"/>
            <w:tabs>
              <w:tab w:val="right" w:pos="8828"/>
            </w:tabs>
            <w:rPr>
              <w:rFonts w:ascii="Verdana" w:hAnsi="Verdana" w:cstheme="minorBidi"/>
              <w:noProof/>
              <w:sz w:val="20"/>
              <w:szCs w:val="20"/>
            </w:rPr>
          </w:pPr>
          <w:hyperlink w:anchor="_Toc118449950" w:history="1">
            <w:r w:rsidR="0079250D" w:rsidRPr="0079250D">
              <w:rPr>
                <w:rStyle w:val="Hipervnculo"/>
                <w:rFonts w:ascii="Verdana" w:hAnsi="Verdana"/>
                <w:i/>
                <w:iCs/>
                <w:noProof/>
                <w:sz w:val="20"/>
                <w:szCs w:val="20"/>
              </w:rPr>
              <w:t xml:space="preserve">C.4 </w:t>
            </w:r>
            <w:r w:rsidR="0079250D" w:rsidRPr="0079250D">
              <w:rPr>
                <w:rStyle w:val="Hipervnculo"/>
                <w:rFonts w:ascii="Verdana" w:hAnsi="Verdana" w:cs="Calibri"/>
                <w:i/>
                <w:iCs/>
                <w:noProof/>
                <w:sz w:val="20"/>
                <w:szCs w:val="20"/>
              </w:rPr>
              <w:t>Acto público de reconocimiento de responsabilidad</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_Toc118449950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16</w:t>
            </w:r>
            <w:r w:rsidR="0079250D" w:rsidRPr="0079250D">
              <w:rPr>
                <w:rFonts w:ascii="Verdana" w:hAnsi="Verdana"/>
                <w:noProof/>
                <w:webHidden/>
                <w:sz w:val="20"/>
                <w:szCs w:val="20"/>
              </w:rPr>
              <w:fldChar w:fldCharType="end"/>
            </w:r>
          </w:hyperlink>
        </w:p>
        <w:p w14:paraId="21F9E5D3" w14:textId="79E8DA1D" w:rsidR="0079250D" w:rsidRPr="0079250D" w:rsidRDefault="001D02C1">
          <w:pPr>
            <w:pStyle w:val="TDC2"/>
            <w:tabs>
              <w:tab w:val="right" w:pos="8828"/>
            </w:tabs>
            <w:rPr>
              <w:rFonts w:ascii="Verdana" w:hAnsi="Verdana" w:cstheme="minorBidi"/>
              <w:noProof/>
              <w:sz w:val="20"/>
              <w:szCs w:val="20"/>
            </w:rPr>
          </w:pPr>
          <w:hyperlink w:anchor="_Toc118449951" w:history="1">
            <w:r w:rsidR="0079250D" w:rsidRPr="0079250D">
              <w:rPr>
                <w:rStyle w:val="Hipervnculo"/>
                <w:rFonts w:ascii="Verdana" w:hAnsi="Verdana"/>
                <w:b/>
                <w:bCs/>
                <w:i/>
                <w:iCs/>
                <w:noProof/>
                <w:sz w:val="20"/>
                <w:szCs w:val="20"/>
              </w:rPr>
              <w:t>D) Indemnización compensatorias por daños materiales e inmateriales</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_Toc118449951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16</w:t>
            </w:r>
            <w:r w:rsidR="0079250D" w:rsidRPr="0079250D">
              <w:rPr>
                <w:rFonts w:ascii="Verdana" w:hAnsi="Verdana"/>
                <w:noProof/>
                <w:webHidden/>
                <w:sz w:val="20"/>
                <w:szCs w:val="20"/>
              </w:rPr>
              <w:fldChar w:fldCharType="end"/>
            </w:r>
          </w:hyperlink>
        </w:p>
        <w:p w14:paraId="0AF2878D" w14:textId="4B4B1AD2" w:rsidR="0079250D" w:rsidRPr="0079250D" w:rsidRDefault="001D02C1">
          <w:pPr>
            <w:pStyle w:val="TDC2"/>
            <w:tabs>
              <w:tab w:val="right" w:pos="8828"/>
            </w:tabs>
            <w:rPr>
              <w:rFonts w:ascii="Verdana" w:hAnsi="Verdana" w:cstheme="minorBidi"/>
              <w:noProof/>
              <w:sz w:val="20"/>
              <w:szCs w:val="20"/>
            </w:rPr>
          </w:pPr>
          <w:hyperlink w:anchor="_Toc118449952" w:history="1">
            <w:r w:rsidR="0079250D" w:rsidRPr="0079250D">
              <w:rPr>
                <w:rStyle w:val="Hipervnculo"/>
                <w:rFonts w:ascii="Verdana" w:hAnsi="Verdana"/>
                <w:b/>
                <w:bCs/>
                <w:i/>
                <w:iCs/>
                <w:noProof/>
                <w:sz w:val="20"/>
                <w:szCs w:val="20"/>
              </w:rPr>
              <w:t>E) Modalidad de cumplimiento del pago ordenado</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_Toc118449952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17</w:t>
            </w:r>
            <w:r w:rsidR="0079250D" w:rsidRPr="0079250D">
              <w:rPr>
                <w:rFonts w:ascii="Verdana" w:hAnsi="Verdana"/>
                <w:noProof/>
                <w:webHidden/>
                <w:sz w:val="20"/>
                <w:szCs w:val="20"/>
              </w:rPr>
              <w:fldChar w:fldCharType="end"/>
            </w:r>
          </w:hyperlink>
        </w:p>
        <w:p w14:paraId="5DE64655" w14:textId="06F95B36" w:rsidR="0079250D" w:rsidRPr="0079250D" w:rsidRDefault="001D02C1">
          <w:pPr>
            <w:pStyle w:val="TDC1"/>
            <w:tabs>
              <w:tab w:val="right" w:pos="8828"/>
            </w:tabs>
            <w:rPr>
              <w:rFonts w:ascii="Verdana" w:hAnsi="Verdana" w:cstheme="minorBidi"/>
              <w:noProof/>
              <w:sz w:val="20"/>
              <w:szCs w:val="20"/>
            </w:rPr>
          </w:pPr>
          <w:hyperlink w:anchor="_Toc118449953" w:history="1">
            <w:r w:rsidR="0079250D" w:rsidRPr="0079250D">
              <w:rPr>
                <w:rStyle w:val="Hipervnculo"/>
                <w:rFonts w:ascii="Verdana" w:hAnsi="Verdana"/>
                <w:b/>
                <w:bCs/>
                <w:noProof/>
                <w:sz w:val="20"/>
                <w:szCs w:val="20"/>
              </w:rPr>
              <w:t>VII</w:t>
            </w:r>
          </w:hyperlink>
          <w:r w:rsidR="0079250D" w:rsidRPr="0079250D">
            <w:rPr>
              <w:rFonts w:ascii="Verdana" w:hAnsi="Verdana" w:cstheme="minorBidi"/>
              <w:noProof/>
              <w:sz w:val="20"/>
              <w:szCs w:val="20"/>
            </w:rPr>
            <w:t xml:space="preserve"> </w:t>
          </w:r>
          <w:hyperlink w:anchor="_Toc118449954" w:history="1">
            <w:r w:rsidR="0079250D" w:rsidRPr="0079250D">
              <w:rPr>
                <w:rStyle w:val="Hipervnculo"/>
                <w:rFonts w:ascii="Verdana" w:hAnsi="Verdana"/>
                <w:b/>
                <w:bCs/>
                <w:noProof/>
                <w:sz w:val="20"/>
                <w:szCs w:val="20"/>
              </w:rPr>
              <w:t>PUNTOS RESOLUTIVOS</w:t>
            </w:r>
            <w:r w:rsidR="0079250D" w:rsidRPr="0079250D">
              <w:rPr>
                <w:rFonts w:ascii="Verdana" w:hAnsi="Verdana"/>
                <w:noProof/>
                <w:webHidden/>
                <w:sz w:val="20"/>
                <w:szCs w:val="20"/>
              </w:rPr>
              <w:tab/>
            </w:r>
            <w:r w:rsidR="0079250D" w:rsidRPr="0079250D">
              <w:rPr>
                <w:rFonts w:ascii="Verdana" w:hAnsi="Verdana"/>
                <w:noProof/>
                <w:webHidden/>
                <w:sz w:val="20"/>
                <w:szCs w:val="20"/>
              </w:rPr>
              <w:fldChar w:fldCharType="begin"/>
            </w:r>
            <w:r w:rsidR="0079250D" w:rsidRPr="0079250D">
              <w:rPr>
                <w:rFonts w:ascii="Verdana" w:hAnsi="Verdana"/>
                <w:noProof/>
                <w:webHidden/>
                <w:sz w:val="20"/>
                <w:szCs w:val="20"/>
              </w:rPr>
              <w:instrText xml:space="preserve"> PAGEREF _Toc118449954 \h </w:instrText>
            </w:r>
            <w:r w:rsidR="0079250D" w:rsidRPr="0079250D">
              <w:rPr>
                <w:rFonts w:ascii="Verdana" w:hAnsi="Verdana"/>
                <w:noProof/>
                <w:webHidden/>
                <w:sz w:val="20"/>
                <w:szCs w:val="20"/>
              </w:rPr>
            </w:r>
            <w:r w:rsidR="0079250D" w:rsidRPr="0079250D">
              <w:rPr>
                <w:rFonts w:ascii="Verdana" w:hAnsi="Verdana"/>
                <w:noProof/>
                <w:webHidden/>
                <w:sz w:val="20"/>
                <w:szCs w:val="20"/>
              </w:rPr>
              <w:fldChar w:fldCharType="separate"/>
            </w:r>
            <w:r>
              <w:rPr>
                <w:rFonts w:ascii="Verdana" w:hAnsi="Verdana"/>
                <w:noProof/>
                <w:webHidden/>
                <w:sz w:val="20"/>
                <w:szCs w:val="20"/>
              </w:rPr>
              <w:t>18</w:t>
            </w:r>
            <w:r w:rsidR="0079250D" w:rsidRPr="0079250D">
              <w:rPr>
                <w:rFonts w:ascii="Verdana" w:hAnsi="Verdana"/>
                <w:noProof/>
                <w:webHidden/>
                <w:sz w:val="20"/>
                <w:szCs w:val="20"/>
              </w:rPr>
              <w:fldChar w:fldCharType="end"/>
            </w:r>
          </w:hyperlink>
        </w:p>
        <w:p w14:paraId="7C69454C" w14:textId="66250F35" w:rsidR="00C55EA0" w:rsidRDefault="00C55EA0" w:rsidP="00C55EA0">
          <w:pPr>
            <w:pStyle w:val="Ttulo3"/>
            <w:spacing w:before="120" w:after="120"/>
            <w:ind w:right="-801"/>
            <w:jc w:val="left"/>
          </w:pPr>
          <w:r>
            <w:fldChar w:fldCharType="end"/>
          </w:r>
        </w:p>
      </w:sdtContent>
    </w:sdt>
    <w:p w14:paraId="5EA7004A" w14:textId="106AED2E" w:rsidR="00C55EA0" w:rsidRDefault="00C55EA0" w:rsidP="00C55EA0">
      <w:pPr>
        <w:spacing w:line="240" w:lineRule="auto"/>
        <w:rPr>
          <w:rFonts w:ascii="Verdana" w:eastAsia="Verdana" w:hAnsi="Verdana" w:cs="Verdana"/>
          <w:b/>
          <w:sz w:val="20"/>
          <w:szCs w:val="20"/>
        </w:rPr>
      </w:pPr>
    </w:p>
    <w:p w14:paraId="7119BA41" w14:textId="5D0EA2FD" w:rsidR="0079250D" w:rsidRDefault="0079250D" w:rsidP="00C55EA0">
      <w:pPr>
        <w:spacing w:line="240" w:lineRule="auto"/>
        <w:rPr>
          <w:rFonts w:ascii="Verdana" w:eastAsia="Verdana" w:hAnsi="Verdana" w:cs="Verdana"/>
          <w:b/>
          <w:sz w:val="20"/>
          <w:szCs w:val="20"/>
        </w:rPr>
      </w:pPr>
    </w:p>
    <w:p w14:paraId="158FBCB3" w14:textId="77777777" w:rsidR="0079250D" w:rsidRDefault="0079250D" w:rsidP="00C55EA0">
      <w:pPr>
        <w:spacing w:line="240" w:lineRule="auto"/>
        <w:rPr>
          <w:rFonts w:ascii="Verdana" w:eastAsia="Verdana" w:hAnsi="Verdana" w:cs="Verdana"/>
          <w:b/>
          <w:sz w:val="20"/>
          <w:szCs w:val="20"/>
        </w:rPr>
      </w:pPr>
    </w:p>
    <w:p w14:paraId="47C2EF39" w14:textId="77777777" w:rsidR="00C55EA0" w:rsidRDefault="00C55EA0" w:rsidP="00C55EA0">
      <w:pPr>
        <w:pStyle w:val="Ttulo1"/>
        <w:spacing w:before="0" w:line="240" w:lineRule="auto"/>
        <w:ind w:right="-801"/>
        <w:jc w:val="center"/>
        <w:rPr>
          <w:rFonts w:ascii="Verdana" w:eastAsia="Verdana" w:hAnsi="Verdana" w:cs="Verdana"/>
          <w:b/>
          <w:color w:val="000000"/>
          <w:sz w:val="20"/>
          <w:szCs w:val="20"/>
        </w:rPr>
      </w:pPr>
      <w:bookmarkStart w:id="10" w:name="_Toc118449922"/>
      <w:r>
        <w:rPr>
          <w:rFonts w:ascii="Verdana" w:eastAsia="Verdana" w:hAnsi="Verdana" w:cs="Verdana"/>
          <w:b/>
          <w:color w:val="000000"/>
          <w:sz w:val="20"/>
          <w:szCs w:val="20"/>
        </w:rPr>
        <w:lastRenderedPageBreak/>
        <w:t>I</w:t>
      </w:r>
      <w:bookmarkEnd w:id="10"/>
    </w:p>
    <w:p w14:paraId="1C603D78" w14:textId="77777777" w:rsidR="00C55EA0" w:rsidRDefault="00C55EA0" w:rsidP="00C55EA0">
      <w:pPr>
        <w:pStyle w:val="Ttulo1"/>
        <w:spacing w:before="0" w:line="240" w:lineRule="auto"/>
        <w:ind w:right="-801"/>
        <w:jc w:val="center"/>
        <w:rPr>
          <w:rFonts w:ascii="Verdana" w:eastAsia="Verdana" w:hAnsi="Verdana" w:cs="Verdana"/>
          <w:b/>
          <w:color w:val="000000"/>
          <w:sz w:val="20"/>
          <w:szCs w:val="20"/>
        </w:rPr>
      </w:pPr>
      <w:bookmarkStart w:id="11" w:name="_Toc118449923"/>
      <w:r>
        <w:rPr>
          <w:rFonts w:ascii="Verdana" w:eastAsia="Verdana" w:hAnsi="Verdana" w:cs="Verdana"/>
          <w:b/>
          <w:color w:val="000000"/>
          <w:sz w:val="20"/>
          <w:szCs w:val="20"/>
        </w:rPr>
        <w:t>INTRODUCCIÓN DE LA CAUSA Y OBJETO DE LA CONTROVERSIA</w:t>
      </w:r>
      <w:bookmarkEnd w:id="11"/>
    </w:p>
    <w:p w14:paraId="3322DD51" w14:textId="77777777" w:rsidR="00C55EA0" w:rsidRDefault="00C55EA0" w:rsidP="00C55EA0">
      <w:pPr>
        <w:spacing w:after="0" w:line="240" w:lineRule="auto"/>
        <w:ind w:right="-801"/>
        <w:jc w:val="both"/>
        <w:rPr>
          <w:rFonts w:ascii="Verdana" w:eastAsia="Verdana" w:hAnsi="Verdana" w:cs="Verdana"/>
          <w:sz w:val="19"/>
          <w:szCs w:val="19"/>
        </w:rPr>
      </w:pPr>
    </w:p>
    <w:p w14:paraId="5B913328" w14:textId="051464C3"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i/>
          <w:color w:val="000000"/>
          <w:sz w:val="20"/>
          <w:szCs w:val="20"/>
        </w:rPr>
        <w:t>El caso sometido a la Corte</w:t>
      </w:r>
      <w:r>
        <w:rPr>
          <w:rFonts w:ascii="Verdana" w:eastAsia="Verdana" w:hAnsi="Verdana" w:cs="Verdana"/>
          <w:color w:val="000000"/>
          <w:sz w:val="20"/>
          <w:szCs w:val="20"/>
        </w:rPr>
        <w:t xml:space="preserve">. –  El 2 de junio de 2021, la Comisión Interamericana de Derechos Humanos (en adelante también “la Comisión Interamericana” o “la Comisión”) sometió a la jurisdicción de la Corte el caso “Walter Gonzalo Huacón Baidal, Mercedes Eugenia Salazar Cuevas [sic] y familia” contra la República de Ecuador (en adelante </w:t>
      </w:r>
      <w:r w:rsidR="00313F89">
        <w:rPr>
          <w:rFonts w:ascii="Verdana" w:eastAsia="Verdana" w:hAnsi="Verdana" w:cs="Verdana"/>
          <w:color w:val="000000"/>
          <w:sz w:val="20"/>
          <w:szCs w:val="20"/>
        </w:rPr>
        <w:t>“</w:t>
      </w:r>
      <w:r>
        <w:rPr>
          <w:rFonts w:ascii="Verdana" w:eastAsia="Verdana" w:hAnsi="Verdana" w:cs="Verdana"/>
          <w:color w:val="000000"/>
          <w:sz w:val="20"/>
          <w:szCs w:val="20"/>
        </w:rPr>
        <w:t>el Estado ecuatoriano”, “el Estado”, o “Ecuador”). De acuerdo con lo indicado por la Comisión, el caso se relaciona con la</w:t>
      </w:r>
      <w:r w:rsidR="00E1362F">
        <w:rPr>
          <w:rFonts w:ascii="Verdana" w:eastAsia="Verdana" w:hAnsi="Verdana" w:cs="Verdana"/>
          <w:color w:val="000000"/>
          <w:sz w:val="20"/>
          <w:szCs w:val="20"/>
        </w:rPr>
        <w:t xml:space="preserve"> alegada</w:t>
      </w:r>
      <w:r>
        <w:rPr>
          <w:rFonts w:ascii="Verdana" w:eastAsia="Verdana" w:hAnsi="Verdana" w:cs="Verdana"/>
          <w:color w:val="000000"/>
          <w:sz w:val="20"/>
          <w:szCs w:val="20"/>
        </w:rPr>
        <w:t xml:space="preserve"> ejecución extrajudicial de Walter Gonzalo Huacón Baidal y Mercedes Eugenia Salazar Cueva, por parte de agentes estatales, en marzo de 1997, así como la situación de impunidad en la que permanece</w:t>
      </w:r>
      <w:r w:rsidR="00E1362F">
        <w:rPr>
          <w:rFonts w:ascii="Verdana" w:eastAsia="Verdana" w:hAnsi="Verdana" w:cs="Verdana"/>
          <w:color w:val="000000"/>
          <w:sz w:val="20"/>
          <w:szCs w:val="20"/>
        </w:rPr>
        <w:t>ría</w:t>
      </w:r>
      <w:r>
        <w:rPr>
          <w:rFonts w:ascii="Verdana" w:eastAsia="Verdana" w:hAnsi="Verdana" w:cs="Verdana"/>
          <w:color w:val="000000"/>
          <w:sz w:val="20"/>
          <w:szCs w:val="20"/>
        </w:rPr>
        <w:t>n los hechos. La Comisión, por medio de su Informe de Fondo, determinó que el Estado de Ecuador es responsable por la violación de los derechos establecidos en los artículos 4.1 (derecho a la vida); 5.1 (derecho a la integridad personal); 8.1 (garantías judiciales) y 25.1 (protección judicial) de la Convención Americana sobre Derechos Humanos, en relación con las obligaci</w:t>
      </w:r>
      <w:r w:rsidRPr="001B02D1">
        <w:rPr>
          <w:rFonts w:ascii="Verdana" w:eastAsia="Verdana" w:hAnsi="Verdana" w:cs="Verdana"/>
          <w:color w:val="000000"/>
          <w:sz w:val="20"/>
          <w:szCs w:val="20"/>
        </w:rPr>
        <w:t xml:space="preserve">ones establecidas en los artículos 1.1 y 2 del mismo instrumento, en </w:t>
      </w:r>
      <w:r w:rsidR="004D7722">
        <w:rPr>
          <w:rFonts w:ascii="Verdana" w:eastAsia="Verdana" w:hAnsi="Verdana" w:cs="Verdana"/>
          <w:color w:val="000000"/>
          <w:sz w:val="20"/>
          <w:szCs w:val="20"/>
        </w:rPr>
        <w:t>perjuicio de</w:t>
      </w:r>
      <w:r w:rsidRPr="001B02D1">
        <w:rPr>
          <w:rFonts w:ascii="Verdana" w:eastAsia="Verdana" w:hAnsi="Verdana" w:cs="Verdana"/>
          <w:color w:val="000000"/>
          <w:sz w:val="20"/>
          <w:szCs w:val="20"/>
        </w:rPr>
        <w:t xml:space="preserve"> Walter Gonzalo Huacón Baidal, Mercedes Eugenia Salazar Cueva y sus familiares</w:t>
      </w:r>
      <w:r w:rsidRPr="001B02D1">
        <w:rPr>
          <w:rFonts w:ascii="Verdana" w:hAnsi="Verdana"/>
          <w:sz w:val="20"/>
          <w:szCs w:val="20"/>
        </w:rPr>
        <w:t xml:space="preserve"> </w:t>
      </w:r>
      <w:r w:rsidR="006C300A" w:rsidRPr="00B24B81">
        <w:rPr>
          <w:rFonts w:ascii="Verdana" w:hAnsi="Verdana"/>
          <w:sz w:val="20"/>
          <w:szCs w:val="20"/>
        </w:rPr>
        <w:t xml:space="preserve">Mary del Pilar Chancay Quimis, Wilson Eduardo Huacón Baidal, Karent Lisset Huacón Chancay, Walther Bryan Huacón Chancay, Wilson Fabián Huacón Salazar, Karla Fernanda </w:t>
      </w:r>
      <w:proofErr w:type="spellStart"/>
      <w:r w:rsidR="006C300A" w:rsidRPr="00B24B81">
        <w:rPr>
          <w:rFonts w:ascii="Verdana" w:hAnsi="Verdana"/>
          <w:sz w:val="20"/>
          <w:szCs w:val="20"/>
        </w:rPr>
        <w:t>Huacón</w:t>
      </w:r>
      <w:proofErr w:type="spellEnd"/>
      <w:r w:rsidR="006C300A" w:rsidRPr="00B24B81">
        <w:rPr>
          <w:rFonts w:ascii="Verdana" w:hAnsi="Verdana"/>
          <w:sz w:val="20"/>
          <w:szCs w:val="20"/>
        </w:rPr>
        <w:t xml:space="preserve"> Salazar, </w:t>
      </w:r>
      <w:proofErr w:type="spellStart"/>
      <w:r w:rsidR="006C300A" w:rsidRPr="00B24B81">
        <w:rPr>
          <w:rFonts w:ascii="Verdana" w:hAnsi="Verdana"/>
          <w:sz w:val="20"/>
          <w:szCs w:val="20"/>
        </w:rPr>
        <w:t>Kerlly</w:t>
      </w:r>
      <w:proofErr w:type="spellEnd"/>
      <w:r w:rsidR="006C300A" w:rsidRPr="00B24B81">
        <w:rPr>
          <w:rFonts w:ascii="Verdana" w:hAnsi="Verdana"/>
          <w:sz w:val="20"/>
          <w:szCs w:val="20"/>
        </w:rPr>
        <w:t xml:space="preserve"> Mercedes </w:t>
      </w:r>
      <w:proofErr w:type="spellStart"/>
      <w:r w:rsidR="006C300A" w:rsidRPr="00B24B81">
        <w:rPr>
          <w:rFonts w:ascii="Verdana" w:hAnsi="Verdana"/>
          <w:sz w:val="20"/>
          <w:szCs w:val="20"/>
        </w:rPr>
        <w:t>Huacón</w:t>
      </w:r>
      <w:proofErr w:type="spellEnd"/>
      <w:r w:rsidR="006C300A" w:rsidRPr="00B24B81">
        <w:rPr>
          <w:rFonts w:ascii="Verdana" w:hAnsi="Verdana"/>
          <w:sz w:val="20"/>
          <w:szCs w:val="20"/>
        </w:rPr>
        <w:t xml:space="preserve"> Salazar y William Huacón</w:t>
      </w:r>
      <w:r>
        <w:rPr>
          <w:rFonts w:ascii="Verdana" w:eastAsia="Verdana" w:hAnsi="Verdana" w:cs="Verdana"/>
          <w:color w:val="000000"/>
          <w:sz w:val="20"/>
          <w:szCs w:val="20"/>
        </w:rPr>
        <w:t>. La Comisión expresó que sometía el caso a la Corte “teniendo en cuenta la necesidad de justicia y reparación para las víctimas”</w:t>
      </w:r>
      <w:r>
        <w:rPr>
          <w:rFonts w:ascii="Verdana" w:eastAsia="Verdana" w:hAnsi="Verdana" w:cs="Verdana"/>
          <w:color w:val="000000"/>
          <w:sz w:val="20"/>
          <w:szCs w:val="20"/>
          <w:vertAlign w:val="superscript"/>
        </w:rPr>
        <w:footnoteReference w:id="1"/>
      </w:r>
      <w:r>
        <w:rPr>
          <w:rFonts w:ascii="Verdana" w:eastAsia="Verdana" w:hAnsi="Verdana" w:cs="Verdana"/>
          <w:color w:val="000000"/>
          <w:sz w:val="20"/>
          <w:szCs w:val="20"/>
        </w:rPr>
        <w:t xml:space="preserve">. </w:t>
      </w:r>
    </w:p>
    <w:p w14:paraId="6C64715A" w14:textId="77777777" w:rsidR="00C55EA0" w:rsidRDefault="00C55EA0" w:rsidP="00C55EA0">
      <w:pPr>
        <w:pBdr>
          <w:top w:val="nil"/>
          <w:left w:val="nil"/>
          <w:bottom w:val="nil"/>
          <w:right w:val="nil"/>
          <w:between w:val="nil"/>
        </w:pBdr>
        <w:spacing w:after="0" w:line="240" w:lineRule="auto"/>
        <w:jc w:val="both"/>
        <w:rPr>
          <w:rFonts w:ascii="Verdana" w:eastAsia="Verdana" w:hAnsi="Verdana" w:cs="Verdana"/>
          <w:color w:val="000000"/>
          <w:sz w:val="20"/>
          <w:szCs w:val="20"/>
        </w:rPr>
      </w:pPr>
    </w:p>
    <w:p w14:paraId="6FF0D75F" w14:textId="1389225A" w:rsidR="00C55EA0" w:rsidRPr="0079250D"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i/>
          <w:color w:val="000000"/>
          <w:sz w:val="20"/>
          <w:szCs w:val="20"/>
        </w:rPr>
        <w:t>Trámite ante la Comisión</w:t>
      </w:r>
      <w:r>
        <w:rPr>
          <w:rFonts w:ascii="Verdana" w:eastAsia="Verdana" w:hAnsi="Verdana" w:cs="Verdana"/>
          <w:color w:val="000000"/>
          <w:sz w:val="20"/>
          <w:szCs w:val="20"/>
        </w:rPr>
        <w:t>. – El trámite ante la Comisión fue el siguiente:</w:t>
      </w:r>
    </w:p>
    <w:p w14:paraId="058340DD" w14:textId="097A0407" w:rsidR="00C55EA0" w:rsidRDefault="00C55EA0" w:rsidP="00C55EA0">
      <w:pPr>
        <w:numPr>
          <w:ilvl w:val="0"/>
          <w:numId w:val="13"/>
        </w:numPr>
        <w:pBdr>
          <w:top w:val="nil"/>
          <w:left w:val="nil"/>
          <w:bottom w:val="nil"/>
          <w:right w:val="nil"/>
          <w:between w:val="nil"/>
        </w:pBdr>
        <w:spacing w:after="0" w:line="240" w:lineRule="auto"/>
        <w:jc w:val="both"/>
        <w:rPr>
          <w:rFonts w:ascii="Verdana" w:eastAsia="Verdana" w:hAnsi="Verdana" w:cs="Verdana"/>
          <w:color w:val="000000"/>
          <w:sz w:val="20"/>
          <w:szCs w:val="20"/>
        </w:rPr>
      </w:pPr>
      <w:r w:rsidRPr="0079250D">
        <w:rPr>
          <w:rFonts w:ascii="Verdana" w:eastAsia="Verdana" w:hAnsi="Verdana" w:cs="Verdana"/>
          <w:i/>
          <w:color w:val="000000"/>
          <w:sz w:val="20"/>
          <w:szCs w:val="20"/>
        </w:rPr>
        <w:t>Petición</w:t>
      </w:r>
      <w:r>
        <w:rPr>
          <w:rFonts w:ascii="Verdana" w:eastAsia="Verdana" w:hAnsi="Verdana" w:cs="Verdana"/>
          <w:color w:val="000000"/>
          <w:sz w:val="20"/>
          <w:szCs w:val="20"/>
        </w:rPr>
        <w:t xml:space="preserve">. - La petición inicial fue presentada ante la Comisión el 28 de octubre de 2002 por José Ricardo Villagrán. </w:t>
      </w:r>
    </w:p>
    <w:p w14:paraId="175C20C0" w14:textId="5AB001FE" w:rsidR="00C55EA0" w:rsidRDefault="00C55EA0" w:rsidP="00C55EA0">
      <w:pPr>
        <w:numPr>
          <w:ilvl w:val="0"/>
          <w:numId w:val="13"/>
        </w:numPr>
        <w:pBdr>
          <w:top w:val="nil"/>
          <w:left w:val="nil"/>
          <w:bottom w:val="nil"/>
          <w:right w:val="nil"/>
          <w:between w:val="nil"/>
        </w:pBdr>
        <w:spacing w:after="0" w:line="240" w:lineRule="auto"/>
        <w:jc w:val="both"/>
        <w:rPr>
          <w:rFonts w:ascii="Verdana" w:eastAsia="Verdana" w:hAnsi="Verdana" w:cs="Verdana"/>
          <w:color w:val="000000"/>
          <w:sz w:val="20"/>
          <w:szCs w:val="20"/>
        </w:rPr>
      </w:pPr>
      <w:r>
        <w:rPr>
          <w:rFonts w:ascii="Verdana" w:eastAsia="Verdana" w:hAnsi="Verdana" w:cs="Verdana"/>
          <w:i/>
          <w:color w:val="000000"/>
          <w:sz w:val="20"/>
          <w:szCs w:val="20"/>
        </w:rPr>
        <w:t xml:space="preserve">Informes de Admisibilidad y de Fondo. - </w:t>
      </w:r>
      <w:r>
        <w:rPr>
          <w:rFonts w:ascii="Verdana" w:eastAsia="Verdana" w:hAnsi="Verdana" w:cs="Verdana"/>
          <w:color w:val="000000"/>
          <w:sz w:val="20"/>
          <w:szCs w:val="20"/>
        </w:rPr>
        <w:t>La Comisión aprobó el Informe de Admisibilidad No. 9/04 el 26 de febrero de 2004</w:t>
      </w:r>
      <w:r>
        <w:rPr>
          <w:rFonts w:ascii="Verdana" w:eastAsia="Verdana" w:hAnsi="Verdana" w:cs="Verdana"/>
          <w:b/>
          <w:color w:val="000000"/>
          <w:sz w:val="20"/>
          <w:szCs w:val="20"/>
        </w:rPr>
        <w:t xml:space="preserve"> </w:t>
      </w:r>
      <w:r>
        <w:rPr>
          <w:rFonts w:ascii="Verdana" w:eastAsia="Verdana" w:hAnsi="Verdana" w:cs="Verdana"/>
          <w:color w:val="000000"/>
          <w:sz w:val="20"/>
          <w:szCs w:val="20"/>
        </w:rPr>
        <w:t xml:space="preserve">y el 28 de septiembre de 2019, de conformidad con el artículo 50 de la Convención, emitió el Informe de Fondo No. 149/19 (en adelante también “el Informe de Fondo” o “el Informe No. 149/19”), en el cual llegó a una serie de conclusiones y formuló varias recomendaciones a Ecuador. </w:t>
      </w:r>
    </w:p>
    <w:p w14:paraId="44611DA6" w14:textId="1A168ED6" w:rsidR="00C55EA0" w:rsidRDefault="00C55EA0" w:rsidP="00C55EA0">
      <w:pPr>
        <w:numPr>
          <w:ilvl w:val="0"/>
          <w:numId w:val="13"/>
        </w:numPr>
        <w:pBdr>
          <w:top w:val="nil"/>
          <w:left w:val="nil"/>
          <w:bottom w:val="nil"/>
          <w:right w:val="nil"/>
          <w:between w:val="nil"/>
        </w:pBdr>
        <w:spacing w:after="0" w:line="240" w:lineRule="auto"/>
        <w:jc w:val="both"/>
        <w:rPr>
          <w:rFonts w:ascii="Verdana" w:eastAsia="Verdana" w:hAnsi="Verdana" w:cs="Verdana"/>
          <w:color w:val="000000"/>
          <w:sz w:val="20"/>
          <w:szCs w:val="20"/>
        </w:rPr>
      </w:pPr>
      <w:r>
        <w:rPr>
          <w:rFonts w:ascii="Verdana" w:eastAsia="Verdana" w:hAnsi="Verdana" w:cs="Verdana"/>
          <w:i/>
          <w:color w:val="000000"/>
          <w:sz w:val="20"/>
          <w:szCs w:val="20"/>
        </w:rPr>
        <w:t xml:space="preserve">Notificación al </w:t>
      </w:r>
      <w:r w:rsidRPr="0079250D">
        <w:rPr>
          <w:rFonts w:ascii="Verdana" w:eastAsia="Verdana" w:hAnsi="Verdana" w:cs="Verdana"/>
          <w:i/>
          <w:color w:val="000000"/>
          <w:sz w:val="20"/>
          <w:szCs w:val="20"/>
        </w:rPr>
        <w:t>Estado</w:t>
      </w:r>
      <w:r>
        <w:rPr>
          <w:rFonts w:ascii="Verdana" w:eastAsia="Verdana" w:hAnsi="Verdana" w:cs="Verdana"/>
          <w:color w:val="000000"/>
          <w:sz w:val="20"/>
          <w:szCs w:val="20"/>
        </w:rPr>
        <w:t xml:space="preserve">. - La Comisión notificó al Estado el Informe No. 149/19 mediante comunicación de 2 de diciembre de 2019, otorgándole un plazo de dos meses para que informara sobre el cumplimiento de las recomendaciones. </w:t>
      </w:r>
    </w:p>
    <w:p w14:paraId="5CBB301C" w14:textId="77777777" w:rsidR="00C55EA0" w:rsidRDefault="00C55EA0" w:rsidP="00C55EA0">
      <w:pPr>
        <w:spacing w:after="0" w:line="240" w:lineRule="auto"/>
        <w:jc w:val="both"/>
        <w:rPr>
          <w:rFonts w:ascii="Verdana" w:eastAsia="Verdana" w:hAnsi="Verdana" w:cs="Verdana"/>
          <w:sz w:val="20"/>
          <w:szCs w:val="20"/>
        </w:rPr>
      </w:pPr>
    </w:p>
    <w:p w14:paraId="143194F7" w14:textId="447BE754"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b/>
          <w:color w:val="000000"/>
          <w:sz w:val="20"/>
          <w:szCs w:val="20"/>
        </w:rPr>
      </w:pPr>
      <w:r>
        <w:rPr>
          <w:rFonts w:ascii="Verdana" w:eastAsia="Verdana" w:hAnsi="Verdana" w:cs="Verdana"/>
          <w:i/>
          <w:color w:val="000000"/>
          <w:sz w:val="20"/>
          <w:szCs w:val="20"/>
        </w:rPr>
        <w:t xml:space="preserve">Sometimiento a la Corte. - </w:t>
      </w:r>
      <w:r>
        <w:rPr>
          <w:rFonts w:ascii="Verdana" w:eastAsia="Verdana" w:hAnsi="Verdana" w:cs="Verdana"/>
          <w:color w:val="000000"/>
          <w:sz w:val="20"/>
          <w:szCs w:val="20"/>
        </w:rPr>
        <w:t xml:space="preserve">Al someter el caso a la Corte, el 2 de junio de 2021, la Comisión explicó que “[t]ras el otorgamiento por parte de la C[omisión] de cinco prórrogas para que el Estado cumpla con dichas recomendaciones, el 20 de mayo de 2021 el Estado solicitó una sexta prórroga”. Agregó que, “[a]l momento de evaluar de manera integral el cumplimiento de las recomendaciones, la Comisión consideró que, a un año y medio desde la notificación del Informe de Fondo, no [hubo] avances sustantivos en el cumplimiento de </w:t>
      </w:r>
      <w:proofErr w:type="gramStart"/>
      <w:r>
        <w:rPr>
          <w:rFonts w:ascii="Verdana" w:eastAsia="Verdana" w:hAnsi="Verdana" w:cs="Verdana"/>
          <w:color w:val="000000"/>
          <w:sz w:val="20"/>
          <w:szCs w:val="20"/>
        </w:rPr>
        <w:t>las mismas</w:t>
      </w:r>
      <w:proofErr w:type="gramEnd"/>
      <w:r>
        <w:rPr>
          <w:rFonts w:ascii="Verdana" w:eastAsia="Verdana" w:hAnsi="Verdana" w:cs="Verdana"/>
          <w:color w:val="000000"/>
          <w:sz w:val="20"/>
          <w:szCs w:val="20"/>
        </w:rPr>
        <w:t>”.</w:t>
      </w:r>
      <w:r>
        <w:t xml:space="preserve">     </w:t>
      </w:r>
    </w:p>
    <w:p w14:paraId="4D2C85B2" w14:textId="1B564F68" w:rsidR="00C55EA0" w:rsidRPr="0079250D" w:rsidRDefault="00C55EA0" w:rsidP="0079250D">
      <w:pPr>
        <w:pBdr>
          <w:top w:val="nil"/>
          <w:left w:val="nil"/>
          <w:bottom w:val="nil"/>
          <w:right w:val="nil"/>
          <w:between w:val="nil"/>
        </w:pBdr>
        <w:spacing w:after="0" w:line="240" w:lineRule="auto"/>
        <w:jc w:val="both"/>
        <w:rPr>
          <w:rFonts w:ascii="Calibri" w:eastAsia="Calibri" w:hAnsi="Calibri" w:cs="Calibri"/>
        </w:rPr>
      </w:pPr>
    </w:p>
    <w:p w14:paraId="08C4532F" w14:textId="0B346F04" w:rsidR="00C55EA0" w:rsidRPr="0079250D" w:rsidRDefault="00C55EA0" w:rsidP="0079250D">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sz w:val="20"/>
          <w:szCs w:val="20"/>
        </w:rPr>
      </w:pPr>
      <w:r>
        <w:rPr>
          <w:rFonts w:ascii="Verdana" w:eastAsia="Verdana" w:hAnsi="Verdana" w:cs="Verdana"/>
          <w:b/>
          <w:color w:val="000000"/>
          <w:sz w:val="20"/>
          <w:szCs w:val="20"/>
        </w:rPr>
        <w:t xml:space="preserve"> </w:t>
      </w:r>
      <w:r>
        <w:t xml:space="preserve">     </w:t>
      </w:r>
      <w:r w:rsidRPr="0079250D">
        <w:rPr>
          <w:rFonts w:ascii="Verdana" w:eastAsia="Verdana" w:hAnsi="Verdana" w:cs="Verdana"/>
          <w:i/>
          <w:color w:val="000000"/>
          <w:sz w:val="20"/>
          <w:szCs w:val="20"/>
        </w:rPr>
        <w:t xml:space="preserve">Solicitudes de la Comisión. - </w:t>
      </w:r>
      <w:r>
        <w:rPr>
          <w:rFonts w:ascii="Verdana" w:eastAsia="Verdana" w:hAnsi="Verdana" w:cs="Verdana"/>
          <w:color w:val="000000"/>
          <w:sz w:val="20"/>
          <w:szCs w:val="20"/>
        </w:rPr>
        <w:t>L</w:t>
      </w:r>
      <w:r w:rsidRPr="0079250D">
        <w:rPr>
          <w:rFonts w:ascii="Verdana" w:eastAsia="Verdana" w:hAnsi="Verdana" w:cs="Verdana"/>
          <w:color w:val="000000"/>
          <w:sz w:val="20"/>
          <w:szCs w:val="20"/>
        </w:rPr>
        <w:t>a Comisión solicitó a este Tribunal que concluyera y declarara la responsabilidad internacional del Estado por las violaciones contenidas en el Informe de Fondo (</w:t>
      </w:r>
      <w:r w:rsidRPr="0079250D">
        <w:rPr>
          <w:rFonts w:ascii="Verdana" w:eastAsia="Verdana" w:hAnsi="Verdana" w:cs="Verdana"/>
          <w:i/>
          <w:color w:val="000000"/>
          <w:sz w:val="20"/>
          <w:szCs w:val="20"/>
        </w:rPr>
        <w:t>supra</w:t>
      </w:r>
      <w:r w:rsidRPr="0079250D">
        <w:rPr>
          <w:rFonts w:ascii="Verdana" w:eastAsia="Verdana" w:hAnsi="Verdana" w:cs="Verdana"/>
          <w:color w:val="000000"/>
          <w:sz w:val="20"/>
          <w:szCs w:val="20"/>
        </w:rPr>
        <w:t xml:space="preserve"> párr. </w:t>
      </w:r>
      <w:r>
        <w:rPr>
          <w:rFonts w:ascii="Verdana" w:eastAsia="Verdana" w:hAnsi="Verdana" w:cs="Verdana"/>
          <w:color w:val="000000"/>
          <w:sz w:val="20"/>
          <w:szCs w:val="20"/>
        </w:rPr>
        <w:t>1</w:t>
      </w:r>
      <w:r w:rsidRPr="0079250D">
        <w:rPr>
          <w:rFonts w:ascii="Verdana" w:eastAsia="Verdana" w:hAnsi="Verdana" w:cs="Verdana"/>
          <w:color w:val="000000"/>
          <w:sz w:val="20"/>
          <w:szCs w:val="20"/>
        </w:rPr>
        <w:t xml:space="preserve">) y se ordenara al Estado, como </w:t>
      </w:r>
      <w:r w:rsidRPr="0079250D">
        <w:rPr>
          <w:rFonts w:ascii="Verdana" w:eastAsia="Verdana" w:hAnsi="Verdana" w:cs="Verdana"/>
          <w:color w:val="000000"/>
          <w:sz w:val="20"/>
          <w:szCs w:val="20"/>
        </w:rPr>
        <w:lastRenderedPageBreak/>
        <w:t>medidas de reparación, aquellas incluidas en dicho informe</w:t>
      </w:r>
      <w:r>
        <w:rPr>
          <w:rStyle w:val="Refdenotaalpie"/>
          <w:rFonts w:ascii="Verdana" w:eastAsia="Verdana" w:hAnsi="Verdana" w:cs="Verdana"/>
          <w:color w:val="000000"/>
          <w:sz w:val="20"/>
          <w:szCs w:val="20"/>
        </w:rPr>
        <w:footnoteReference w:id="2"/>
      </w:r>
      <w:r w:rsidRPr="0079250D">
        <w:rPr>
          <w:rFonts w:ascii="Verdana" w:eastAsia="Verdana" w:hAnsi="Verdana" w:cs="Verdana"/>
          <w:color w:val="000000"/>
          <w:sz w:val="20"/>
          <w:szCs w:val="20"/>
        </w:rPr>
        <w:t>. Este Tribunal nota con preocupación, que, entre la presentación de la petición inicial ante la Comisión y el sometimiento del caso ante la Corte, transcurrieron más de 18 años.</w:t>
      </w:r>
    </w:p>
    <w:p w14:paraId="7AF49EE0" w14:textId="3D6164DB" w:rsidR="00C55EA0" w:rsidRDefault="00C55EA0" w:rsidP="00C55EA0">
      <w:pPr>
        <w:pBdr>
          <w:top w:val="nil"/>
          <w:left w:val="nil"/>
          <w:bottom w:val="nil"/>
          <w:right w:val="nil"/>
          <w:between w:val="nil"/>
        </w:pBdr>
        <w:spacing w:after="0" w:line="240" w:lineRule="auto"/>
        <w:jc w:val="both"/>
        <w:rPr>
          <w:rFonts w:ascii="Verdana" w:eastAsia="Verdana" w:hAnsi="Verdana" w:cs="Verdana"/>
          <w:color w:val="000000"/>
          <w:sz w:val="20"/>
          <w:szCs w:val="20"/>
        </w:rPr>
      </w:pPr>
      <w:r>
        <w:t xml:space="preserve">          </w:t>
      </w:r>
    </w:p>
    <w:p w14:paraId="157FF4A8" w14:textId="77777777" w:rsidR="00C55EA0" w:rsidRDefault="00C55EA0" w:rsidP="00C55EA0">
      <w:pPr>
        <w:pStyle w:val="Ttulo1"/>
        <w:spacing w:before="0" w:line="240" w:lineRule="auto"/>
        <w:ind w:right="-801"/>
        <w:jc w:val="center"/>
        <w:rPr>
          <w:rFonts w:ascii="Verdana" w:eastAsia="Verdana" w:hAnsi="Verdana" w:cs="Verdana"/>
          <w:b/>
          <w:color w:val="000000"/>
          <w:sz w:val="20"/>
          <w:szCs w:val="20"/>
        </w:rPr>
      </w:pPr>
      <w:bookmarkStart w:id="12" w:name="_Toc118449924"/>
      <w:r>
        <w:rPr>
          <w:rFonts w:ascii="Verdana" w:eastAsia="Verdana" w:hAnsi="Verdana" w:cs="Verdana"/>
          <w:b/>
          <w:color w:val="000000"/>
          <w:sz w:val="20"/>
          <w:szCs w:val="20"/>
        </w:rPr>
        <w:t>II</w:t>
      </w:r>
      <w:bookmarkEnd w:id="12"/>
    </w:p>
    <w:p w14:paraId="68D99F7B" w14:textId="77777777" w:rsidR="00C55EA0" w:rsidRDefault="00C55EA0" w:rsidP="00C55EA0">
      <w:pPr>
        <w:pStyle w:val="Ttulo1"/>
        <w:spacing w:before="0" w:line="240" w:lineRule="auto"/>
        <w:ind w:right="-801"/>
        <w:jc w:val="center"/>
        <w:rPr>
          <w:rFonts w:ascii="Verdana" w:eastAsia="Verdana" w:hAnsi="Verdana" w:cs="Verdana"/>
          <w:b/>
          <w:color w:val="000000"/>
          <w:sz w:val="20"/>
          <w:szCs w:val="20"/>
        </w:rPr>
      </w:pPr>
      <w:bookmarkStart w:id="13" w:name="_Toc118449925"/>
      <w:r>
        <w:rPr>
          <w:rFonts w:ascii="Verdana" w:eastAsia="Verdana" w:hAnsi="Verdana" w:cs="Verdana"/>
          <w:b/>
          <w:color w:val="000000"/>
          <w:sz w:val="20"/>
          <w:szCs w:val="20"/>
        </w:rPr>
        <w:t>PROCEDIMIENTO ANTE LA CORTE</w:t>
      </w:r>
      <w:bookmarkEnd w:id="13"/>
    </w:p>
    <w:p w14:paraId="7FC81256" w14:textId="77777777" w:rsidR="00C55EA0" w:rsidRDefault="00C55EA0" w:rsidP="00C55EA0">
      <w:pPr>
        <w:pBdr>
          <w:top w:val="nil"/>
          <w:left w:val="nil"/>
          <w:bottom w:val="nil"/>
          <w:right w:val="nil"/>
          <w:between w:val="nil"/>
        </w:pBdr>
        <w:spacing w:after="0" w:line="240" w:lineRule="auto"/>
        <w:jc w:val="both"/>
        <w:rPr>
          <w:rFonts w:ascii="Verdana" w:eastAsia="Verdana" w:hAnsi="Verdana" w:cs="Verdana"/>
          <w:color w:val="000000"/>
          <w:sz w:val="20"/>
          <w:szCs w:val="20"/>
        </w:rPr>
      </w:pPr>
    </w:p>
    <w:p w14:paraId="39747995" w14:textId="02CFEF2D"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i/>
          <w:color w:val="000000"/>
          <w:sz w:val="20"/>
          <w:szCs w:val="20"/>
        </w:rPr>
        <w:t>Notificación al Estado y a los representantes</w:t>
      </w:r>
      <w:r>
        <w:rPr>
          <w:rFonts w:ascii="Verdana" w:eastAsia="Verdana" w:hAnsi="Verdana" w:cs="Verdana"/>
          <w:color w:val="000000"/>
          <w:sz w:val="20"/>
          <w:szCs w:val="20"/>
        </w:rPr>
        <w:t>. – El sometimiento del caso fue notificado al Estado y a los representantes mediante comunicaciones de 19 de julio de 2021</w:t>
      </w:r>
      <w:r>
        <w:rPr>
          <w:rFonts w:ascii="Verdana" w:eastAsia="Verdana" w:hAnsi="Verdana" w:cs="Verdana"/>
          <w:color w:val="000000"/>
          <w:vertAlign w:val="superscript"/>
        </w:rPr>
        <w:footnoteReference w:id="3"/>
      </w:r>
      <w:r>
        <w:rPr>
          <w:rFonts w:ascii="Verdana" w:eastAsia="Verdana" w:hAnsi="Verdana" w:cs="Verdana"/>
          <w:color w:val="000000"/>
          <w:sz w:val="20"/>
          <w:szCs w:val="20"/>
        </w:rPr>
        <w:t>.</w:t>
      </w:r>
    </w:p>
    <w:p w14:paraId="44692B36" w14:textId="77777777" w:rsidR="00C55EA0" w:rsidRDefault="00C55EA0" w:rsidP="00C55EA0">
      <w:pPr>
        <w:pBdr>
          <w:top w:val="nil"/>
          <w:left w:val="nil"/>
          <w:bottom w:val="nil"/>
          <w:right w:val="nil"/>
          <w:between w:val="nil"/>
        </w:pBdr>
        <w:spacing w:after="0" w:line="240" w:lineRule="auto"/>
        <w:jc w:val="both"/>
        <w:rPr>
          <w:rFonts w:ascii="Verdana" w:eastAsia="Verdana" w:hAnsi="Verdana" w:cs="Verdana"/>
          <w:color w:val="000000"/>
          <w:sz w:val="20"/>
          <w:szCs w:val="20"/>
        </w:rPr>
      </w:pPr>
    </w:p>
    <w:p w14:paraId="11AB878B" w14:textId="7E98996A"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i/>
          <w:color w:val="000000"/>
          <w:sz w:val="20"/>
          <w:szCs w:val="20"/>
        </w:rPr>
        <w:t>Escrito de solicitudes, argumentos y pruebas. -</w:t>
      </w:r>
      <w:r>
        <w:rPr>
          <w:rFonts w:ascii="Verdana" w:eastAsia="Verdana" w:hAnsi="Verdana" w:cs="Verdana"/>
          <w:color w:val="000000"/>
          <w:sz w:val="20"/>
          <w:szCs w:val="20"/>
        </w:rPr>
        <w:t xml:space="preserve"> El 19 de septiembre de 2021 los representantes presentaron su escrito de solicitudes, argumentos y pruebas. Los representantes coincidieron sustancialmente con la Comisión.</w:t>
      </w:r>
    </w:p>
    <w:p w14:paraId="7C7B9990" w14:textId="77777777" w:rsidR="00C55EA0" w:rsidRDefault="00C55EA0" w:rsidP="00C55EA0">
      <w:pPr>
        <w:pBdr>
          <w:top w:val="nil"/>
          <w:left w:val="nil"/>
          <w:bottom w:val="nil"/>
          <w:right w:val="nil"/>
          <w:between w:val="nil"/>
        </w:pBdr>
        <w:spacing w:after="0"/>
        <w:ind w:left="720"/>
        <w:rPr>
          <w:rFonts w:ascii="Verdana" w:eastAsia="Verdana" w:hAnsi="Verdana" w:cs="Verdana"/>
          <w:color w:val="000000"/>
          <w:sz w:val="20"/>
          <w:szCs w:val="20"/>
        </w:rPr>
      </w:pPr>
    </w:p>
    <w:p w14:paraId="2CBF20C0" w14:textId="5542549A"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i/>
          <w:color w:val="000000"/>
          <w:sz w:val="20"/>
          <w:szCs w:val="20"/>
        </w:rPr>
        <w:t xml:space="preserve">Suspensión de plazos procesales. – </w:t>
      </w:r>
      <w:r>
        <w:rPr>
          <w:rFonts w:ascii="Verdana" w:eastAsia="Verdana" w:hAnsi="Verdana" w:cs="Verdana"/>
          <w:color w:val="000000"/>
          <w:sz w:val="20"/>
          <w:szCs w:val="20"/>
        </w:rPr>
        <w:t>El 19 de noviembre de 2021</w:t>
      </w:r>
      <w:r>
        <w:t xml:space="preserve"> </w:t>
      </w:r>
      <w:r>
        <w:rPr>
          <w:rFonts w:ascii="Verdana" w:eastAsia="Verdana" w:hAnsi="Verdana" w:cs="Verdana"/>
          <w:color w:val="000000"/>
          <w:sz w:val="20"/>
          <w:szCs w:val="20"/>
        </w:rPr>
        <w:t>el Estado informó sobre un “acuerdo de las partes para iniciar un proceso de diálogo” con la finalidad de alcanzar un acuerdo de</w:t>
      </w:r>
      <w:r w:rsidR="00100EDF">
        <w:t xml:space="preserve"> </w:t>
      </w:r>
      <w:r>
        <w:rPr>
          <w:rFonts w:ascii="Verdana" w:eastAsia="Verdana" w:hAnsi="Verdana" w:cs="Verdana"/>
          <w:color w:val="000000"/>
          <w:sz w:val="20"/>
          <w:szCs w:val="20"/>
        </w:rPr>
        <w:t>solución amistosa, por lo que ambas partes solicitaron “suspender</w:t>
      </w:r>
      <w:r w:rsidR="00100EDF">
        <w:t xml:space="preserve"> </w:t>
      </w:r>
      <w:r>
        <w:rPr>
          <w:rFonts w:ascii="Verdana" w:eastAsia="Verdana" w:hAnsi="Verdana" w:cs="Verdana"/>
          <w:color w:val="000000"/>
          <w:sz w:val="20"/>
          <w:szCs w:val="20"/>
        </w:rPr>
        <w:t>el</w:t>
      </w:r>
      <w:r w:rsidR="00100EDF">
        <w:t xml:space="preserve"> </w:t>
      </w:r>
      <w:r>
        <w:rPr>
          <w:rFonts w:ascii="Verdana" w:eastAsia="Verdana" w:hAnsi="Verdana" w:cs="Verdana"/>
          <w:color w:val="000000"/>
          <w:sz w:val="20"/>
          <w:szCs w:val="20"/>
        </w:rPr>
        <w:t>plazo del litigio”</w:t>
      </w:r>
      <w:r w:rsidR="00100EDF">
        <w:t xml:space="preserve">. </w:t>
      </w:r>
      <w:r>
        <w:rPr>
          <w:rFonts w:ascii="Verdana" w:eastAsia="Verdana" w:hAnsi="Verdana" w:cs="Verdana"/>
          <w:color w:val="000000"/>
          <w:sz w:val="20"/>
          <w:szCs w:val="20"/>
        </w:rPr>
        <w:t>Esta solicitud fue resuelta favorablemente el mismo día. Con posterioridad, el Estado presentó información y solicitudes análogas los días 11 de enero y 11 de febrero de 2022</w:t>
      </w:r>
      <w:r>
        <w:rPr>
          <w:rFonts w:ascii="Verdana" w:eastAsia="Verdana" w:hAnsi="Verdana" w:cs="Verdana"/>
          <w:color w:val="000000"/>
          <w:sz w:val="20"/>
          <w:szCs w:val="20"/>
          <w:vertAlign w:val="superscript"/>
        </w:rPr>
        <w:footnoteReference w:id="4"/>
      </w:r>
      <w:r>
        <w:rPr>
          <w:rFonts w:ascii="Verdana" w:eastAsia="Verdana" w:hAnsi="Verdana" w:cs="Verdana"/>
          <w:color w:val="000000"/>
          <w:sz w:val="20"/>
          <w:szCs w:val="20"/>
        </w:rPr>
        <w:t xml:space="preserve">. En la última fecha indicada los representantes comunicaron que adherían al pedido del Estado. </w:t>
      </w:r>
      <w:r w:rsidR="00100EDF">
        <w:t xml:space="preserve"> </w:t>
      </w:r>
      <w:r>
        <w:rPr>
          <w:rFonts w:ascii="Verdana" w:eastAsia="Verdana" w:hAnsi="Verdana" w:cs="Verdana"/>
          <w:color w:val="000000"/>
          <w:sz w:val="20"/>
          <w:szCs w:val="20"/>
        </w:rPr>
        <w:t>Cada una de las peticiones anteriores fue resuelta de modo favorable. Los términos procesales permanecieron suspendidos entre el 19 de noviembre de 2021 y el 11 de abril de 2022.</w:t>
      </w:r>
    </w:p>
    <w:p w14:paraId="3B582DE8" w14:textId="77777777" w:rsidR="00C55EA0" w:rsidRDefault="00C55EA0" w:rsidP="00C55EA0">
      <w:pPr>
        <w:pBdr>
          <w:top w:val="nil"/>
          <w:left w:val="nil"/>
          <w:bottom w:val="nil"/>
          <w:right w:val="nil"/>
          <w:between w:val="nil"/>
        </w:pBdr>
        <w:spacing w:after="0" w:line="240" w:lineRule="auto"/>
        <w:ind w:left="720"/>
        <w:rPr>
          <w:rFonts w:ascii="Verdana" w:eastAsia="Verdana" w:hAnsi="Verdana" w:cs="Verdana"/>
          <w:color w:val="000000"/>
          <w:sz w:val="20"/>
          <w:szCs w:val="20"/>
        </w:rPr>
      </w:pPr>
    </w:p>
    <w:p w14:paraId="40E5F40C" w14:textId="06DBBF60"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i/>
          <w:color w:val="000000"/>
          <w:sz w:val="20"/>
          <w:szCs w:val="20"/>
        </w:rPr>
        <w:t>Acuerdo de solución amistosa</w:t>
      </w:r>
      <w:r>
        <w:rPr>
          <w:rFonts w:ascii="Verdana" w:eastAsia="Verdana" w:hAnsi="Verdana" w:cs="Verdana"/>
          <w:color w:val="000000"/>
          <w:sz w:val="20"/>
          <w:szCs w:val="20"/>
        </w:rPr>
        <w:t xml:space="preserve">. - El 11 de abril de 2022, el Estado comunicó que las partes habían arribado a un acuerdo de solución amistosa (en </w:t>
      </w:r>
      <w:proofErr w:type="gramStart"/>
      <w:r>
        <w:rPr>
          <w:rFonts w:ascii="Verdana" w:eastAsia="Verdana" w:hAnsi="Verdana" w:cs="Verdana"/>
          <w:color w:val="000000"/>
          <w:sz w:val="20"/>
          <w:szCs w:val="20"/>
        </w:rPr>
        <w:t>adelante  también</w:t>
      </w:r>
      <w:proofErr w:type="gramEnd"/>
      <w:r>
        <w:rPr>
          <w:rFonts w:ascii="Verdana" w:eastAsia="Verdana" w:hAnsi="Verdana" w:cs="Verdana"/>
          <w:color w:val="000000"/>
          <w:sz w:val="20"/>
          <w:szCs w:val="20"/>
        </w:rPr>
        <w:t xml:space="preserve"> “el Acuerdo”), que sería formalmente suscripto con posterioridad</w:t>
      </w:r>
      <w:r>
        <w:rPr>
          <w:rFonts w:ascii="Verdana" w:eastAsia="Verdana" w:hAnsi="Verdana" w:cs="Verdana"/>
          <w:color w:val="000000"/>
          <w:sz w:val="20"/>
          <w:szCs w:val="20"/>
          <w:vertAlign w:val="superscript"/>
        </w:rPr>
        <w:footnoteReference w:id="5"/>
      </w:r>
      <w:r>
        <w:rPr>
          <w:rFonts w:ascii="Verdana" w:eastAsia="Verdana" w:hAnsi="Verdana" w:cs="Verdana"/>
          <w:color w:val="000000"/>
          <w:sz w:val="20"/>
          <w:szCs w:val="20"/>
        </w:rPr>
        <w:t>.</w:t>
      </w:r>
      <w:r w:rsidR="00100EDF">
        <w:t xml:space="preserve"> </w:t>
      </w:r>
      <w:r>
        <w:rPr>
          <w:rFonts w:ascii="Verdana" w:eastAsia="Verdana" w:hAnsi="Verdana" w:cs="Verdana"/>
          <w:color w:val="000000"/>
          <w:sz w:val="20"/>
          <w:szCs w:val="20"/>
        </w:rPr>
        <w:t>El 13 de julio de 2022, el Estado informó que el 14 de junio de 2022 se llevó a cabo la firma del acuerdo de solución amistosa</w:t>
      </w:r>
      <w:r w:rsidR="00100EDF">
        <w:rPr>
          <w:rFonts w:ascii="Verdana" w:eastAsia="Verdana" w:hAnsi="Verdana" w:cs="Verdana"/>
          <w:color w:val="000000"/>
          <w:sz w:val="20"/>
          <w:szCs w:val="20"/>
        </w:rPr>
        <w:t>,</w:t>
      </w:r>
      <w:r>
        <w:rPr>
          <w:rFonts w:ascii="Verdana" w:eastAsia="Verdana" w:hAnsi="Verdana" w:cs="Verdana"/>
          <w:color w:val="000000"/>
          <w:sz w:val="20"/>
          <w:szCs w:val="20"/>
        </w:rPr>
        <w:t xml:space="preserve"> y remitió su texto</w:t>
      </w:r>
      <w:r>
        <w:rPr>
          <w:rFonts w:ascii="Verdana" w:eastAsia="Verdana" w:hAnsi="Verdana" w:cs="Verdana"/>
          <w:color w:val="000000"/>
          <w:sz w:val="20"/>
          <w:szCs w:val="20"/>
          <w:vertAlign w:val="superscript"/>
        </w:rPr>
        <w:footnoteReference w:id="6"/>
      </w:r>
      <w:r>
        <w:rPr>
          <w:rFonts w:ascii="Verdana" w:eastAsia="Verdana" w:hAnsi="Verdana" w:cs="Verdana"/>
          <w:color w:val="000000"/>
          <w:sz w:val="20"/>
          <w:szCs w:val="20"/>
        </w:rPr>
        <w:t>.</w:t>
      </w:r>
      <w:r w:rsidR="00100EDF">
        <w:t xml:space="preserve"> </w:t>
      </w:r>
      <w:r>
        <w:rPr>
          <w:rFonts w:ascii="Verdana" w:eastAsia="Verdana" w:hAnsi="Verdana" w:cs="Verdana"/>
          <w:color w:val="000000"/>
          <w:sz w:val="20"/>
          <w:szCs w:val="20"/>
        </w:rPr>
        <w:t>El 22 de septiembre de 2022 (</w:t>
      </w:r>
      <w:r>
        <w:rPr>
          <w:rFonts w:ascii="Verdana" w:eastAsia="Verdana" w:hAnsi="Verdana" w:cs="Verdana"/>
          <w:i/>
          <w:color w:val="000000"/>
          <w:sz w:val="20"/>
          <w:szCs w:val="20"/>
        </w:rPr>
        <w:t>infra</w:t>
      </w:r>
      <w:r>
        <w:rPr>
          <w:rFonts w:ascii="Verdana" w:eastAsia="Verdana" w:hAnsi="Verdana" w:cs="Verdana"/>
          <w:color w:val="000000"/>
          <w:sz w:val="20"/>
          <w:szCs w:val="20"/>
        </w:rPr>
        <w:t xml:space="preserve"> párr. 10)</w:t>
      </w:r>
      <w:r>
        <w:t xml:space="preserve"> </w:t>
      </w:r>
      <w:r>
        <w:rPr>
          <w:rFonts w:ascii="Verdana" w:eastAsia="Verdana" w:hAnsi="Verdana" w:cs="Verdana"/>
          <w:color w:val="000000"/>
          <w:sz w:val="20"/>
          <w:szCs w:val="20"/>
        </w:rPr>
        <w:t xml:space="preserve">los </w:t>
      </w:r>
      <w:r>
        <w:rPr>
          <w:rFonts w:ascii="Verdana" w:eastAsia="Verdana" w:hAnsi="Verdana" w:cs="Verdana"/>
          <w:color w:val="000000"/>
          <w:sz w:val="20"/>
          <w:szCs w:val="20"/>
        </w:rPr>
        <w:lastRenderedPageBreak/>
        <w:t>representantes “ratifica[ron] el acuerdo suscrito con el Estado ecuatoriano”</w:t>
      </w:r>
      <w:r w:rsidR="00100EDF">
        <w:t xml:space="preserve"> </w:t>
      </w:r>
      <w:r>
        <w:rPr>
          <w:rFonts w:ascii="Verdana" w:eastAsia="Verdana" w:hAnsi="Verdana" w:cs="Verdana"/>
          <w:color w:val="000000"/>
          <w:sz w:val="20"/>
          <w:szCs w:val="20"/>
        </w:rPr>
        <w:t>e informaron que “se ha cumplido con la parte de indemnizaciones pecuniarias”.</w:t>
      </w:r>
    </w:p>
    <w:p w14:paraId="50D0573C" w14:textId="77777777" w:rsidR="00C55EA0" w:rsidRDefault="00C55EA0" w:rsidP="00C55EA0">
      <w:pPr>
        <w:pBdr>
          <w:top w:val="nil"/>
          <w:left w:val="nil"/>
          <w:bottom w:val="nil"/>
          <w:right w:val="nil"/>
          <w:between w:val="nil"/>
        </w:pBdr>
        <w:spacing w:after="0" w:line="240" w:lineRule="auto"/>
        <w:ind w:left="720"/>
        <w:rPr>
          <w:rFonts w:ascii="Verdana" w:eastAsia="Verdana" w:hAnsi="Verdana" w:cs="Verdana"/>
          <w:color w:val="000000"/>
          <w:sz w:val="20"/>
          <w:szCs w:val="20"/>
        </w:rPr>
      </w:pPr>
    </w:p>
    <w:p w14:paraId="63AF81B2" w14:textId="426094AF"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i/>
          <w:color w:val="000000"/>
          <w:sz w:val="20"/>
          <w:szCs w:val="20"/>
        </w:rPr>
        <w:t>Observaciones de la Comisión Interamericana</w:t>
      </w:r>
      <w:r>
        <w:rPr>
          <w:rFonts w:ascii="Verdana" w:eastAsia="Verdana" w:hAnsi="Verdana" w:cs="Verdana"/>
          <w:color w:val="000000"/>
          <w:sz w:val="20"/>
          <w:szCs w:val="20"/>
        </w:rPr>
        <w:t>. - El 27 de julio de 2022</w:t>
      </w:r>
      <w:r>
        <w:t xml:space="preserve"> </w:t>
      </w:r>
      <w:r>
        <w:rPr>
          <w:rFonts w:ascii="Verdana" w:eastAsia="Verdana" w:hAnsi="Verdana" w:cs="Verdana"/>
          <w:color w:val="000000"/>
          <w:sz w:val="20"/>
          <w:szCs w:val="20"/>
        </w:rPr>
        <w:t>la Comisión Interamericana presentó sus observaciones al acuerdo de solicitud amistosa, señalando su valoración positiva sobre el mismo.</w:t>
      </w:r>
      <w:r>
        <w:rPr>
          <w:rFonts w:ascii="Verdana" w:eastAsia="Verdana" w:hAnsi="Verdana" w:cs="Verdana"/>
          <w:b/>
          <w:color w:val="000000"/>
          <w:sz w:val="20"/>
          <w:szCs w:val="20"/>
        </w:rPr>
        <w:t xml:space="preserve"> </w:t>
      </w:r>
    </w:p>
    <w:p w14:paraId="5F0F6EE4" w14:textId="77777777" w:rsidR="00C55EA0" w:rsidRDefault="00C55EA0" w:rsidP="00C55EA0">
      <w:pPr>
        <w:pBdr>
          <w:top w:val="nil"/>
          <w:left w:val="nil"/>
          <w:bottom w:val="nil"/>
          <w:right w:val="nil"/>
          <w:between w:val="nil"/>
        </w:pBdr>
        <w:spacing w:after="0"/>
        <w:ind w:left="720"/>
        <w:rPr>
          <w:rFonts w:ascii="Verdana" w:eastAsia="Verdana" w:hAnsi="Verdana" w:cs="Verdana"/>
          <w:color w:val="000000"/>
          <w:sz w:val="20"/>
          <w:szCs w:val="20"/>
        </w:rPr>
      </w:pPr>
    </w:p>
    <w:p w14:paraId="6E1E09E0" w14:textId="6E727032"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i/>
          <w:iCs/>
          <w:color w:val="000000"/>
          <w:sz w:val="20"/>
          <w:szCs w:val="20"/>
        </w:rPr>
        <w:t xml:space="preserve">Solicitud adicional de aclaraciones. - </w:t>
      </w:r>
      <w:r>
        <w:rPr>
          <w:rFonts w:ascii="Verdana" w:eastAsia="Verdana" w:hAnsi="Verdana" w:cs="Verdana"/>
          <w:color w:val="000000"/>
          <w:sz w:val="20"/>
          <w:szCs w:val="20"/>
        </w:rPr>
        <w:t>El 1 de septiembre de 2022, se hizo notar a los representantes y al Estado que, en el Informe de Fondo, se enc</w:t>
      </w:r>
      <w:r w:rsidR="00017F63">
        <w:rPr>
          <w:rFonts w:ascii="Verdana" w:eastAsia="Verdana" w:hAnsi="Verdana" w:cs="Verdana"/>
          <w:color w:val="000000"/>
          <w:sz w:val="20"/>
          <w:szCs w:val="20"/>
        </w:rPr>
        <w:t>o</w:t>
      </w:r>
      <w:r>
        <w:rPr>
          <w:rFonts w:ascii="Verdana" w:eastAsia="Verdana" w:hAnsi="Verdana" w:cs="Verdana"/>
          <w:color w:val="000000"/>
          <w:sz w:val="20"/>
          <w:szCs w:val="20"/>
        </w:rPr>
        <w:t>ntra</w:t>
      </w:r>
      <w:r w:rsidR="00017F63">
        <w:rPr>
          <w:rFonts w:ascii="Verdana" w:eastAsia="Verdana" w:hAnsi="Verdana" w:cs="Verdana"/>
          <w:color w:val="000000"/>
          <w:sz w:val="20"/>
          <w:szCs w:val="20"/>
        </w:rPr>
        <w:t>ba</w:t>
      </w:r>
      <w:r>
        <w:rPr>
          <w:rFonts w:ascii="Verdana" w:eastAsia="Verdana" w:hAnsi="Verdana" w:cs="Verdana"/>
          <w:color w:val="000000"/>
          <w:sz w:val="20"/>
          <w:szCs w:val="20"/>
        </w:rPr>
        <w:t xml:space="preserve"> nombrado el señor William Huacón como víctima, en su carácter de familiar de Walter Gonzalo Huacón Baidal. No obstante, el señor William Huacón no está mencionado como víctima o beneficiario de medidas de reparación en el acuerdo de solución amistosa firmado el 14 de junio de 2022, por lo que se solicitó a las partes que, a más tardar el 9 de septiembre de 2022, expresaran las consideraciones o aclaraciones que resultaran pertinentes. El 9 de septiembre de 2022, el Estado, “de común acuerdo” con los representantes, solicitó una prórroga para responder, solicitud que fue resuelta favorablemente el 12 de septiembre de 2022</w:t>
      </w:r>
      <w:r w:rsidR="00100EDF">
        <w:t>.</w:t>
      </w:r>
      <w:r>
        <w:rPr>
          <w:rFonts w:ascii="Verdana" w:eastAsia="Verdana" w:hAnsi="Verdana" w:cs="Verdana"/>
          <w:color w:val="000000"/>
          <w:sz w:val="20"/>
          <w:szCs w:val="20"/>
        </w:rPr>
        <w:t xml:space="preserve"> El 22 de septiembre de 2022, los representantes informaron que las víctimas que suscribieron el acuerdo, así como ellos en calidad de representantes</w:t>
      </w:r>
      <w:r>
        <w:rPr>
          <w:rFonts w:ascii="Verdana" w:eastAsia="Verdana" w:hAnsi="Verdana" w:cs="Verdana"/>
          <w:color w:val="000000"/>
          <w:sz w:val="20"/>
          <w:szCs w:val="20"/>
          <w:vertAlign w:val="superscript"/>
        </w:rPr>
        <w:footnoteReference w:id="7"/>
      </w:r>
      <w:r>
        <w:rPr>
          <w:rFonts w:ascii="Verdana" w:eastAsia="Verdana" w:hAnsi="Verdana" w:cs="Verdana"/>
          <w:color w:val="000000"/>
          <w:sz w:val="20"/>
          <w:szCs w:val="20"/>
        </w:rPr>
        <w:t>, “considera[</w:t>
      </w:r>
      <w:r w:rsidR="00017F63">
        <w:rPr>
          <w:rFonts w:ascii="Verdana" w:eastAsia="Verdana" w:hAnsi="Verdana" w:cs="Verdana"/>
          <w:color w:val="000000"/>
          <w:sz w:val="20"/>
          <w:szCs w:val="20"/>
        </w:rPr>
        <w:t>ba</w:t>
      </w:r>
      <w:r>
        <w:rPr>
          <w:rFonts w:ascii="Verdana" w:eastAsia="Verdana" w:hAnsi="Verdana" w:cs="Verdana"/>
          <w:color w:val="000000"/>
          <w:sz w:val="20"/>
          <w:szCs w:val="20"/>
        </w:rPr>
        <w:t>n] que las únicas personas que deben ser tratadas como víctimas son los familiares directos de las víctimas mortales”, por lo que “no incluyeron” a William Huacón con ese carácter.</w:t>
      </w:r>
      <w:r>
        <w:rPr>
          <w:color w:val="000000"/>
        </w:rPr>
        <w:t xml:space="preserve">  </w:t>
      </w:r>
    </w:p>
    <w:p w14:paraId="116DC98B" w14:textId="55FC3363" w:rsidR="00C55EA0" w:rsidRDefault="00C55EA0" w:rsidP="00C55EA0">
      <w:pPr>
        <w:pBdr>
          <w:top w:val="nil"/>
          <w:left w:val="nil"/>
          <w:bottom w:val="nil"/>
          <w:right w:val="nil"/>
          <w:between w:val="nil"/>
        </w:pBdr>
        <w:spacing w:after="0"/>
        <w:ind w:left="720"/>
        <w:rPr>
          <w:rFonts w:ascii="Verdana" w:eastAsia="Verdana" w:hAnsi="Verdana" w:cs="Verdana"/>
          <w:i/>
          <w:color w:val="000000"/>
          <w:sz w:val="20"/>
          <w:szCs w:val="20"/>
        </w:rPr>
      </w:pPr>
    </w:p>
    <w:p w14:paraId="3BD99404" w14:textId="02424994"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i/>
          <w:color w:val="000000"/>
          <w:sz w:val="20"/>
          <w:szCs w:val="20"/>
        </w:rPr>
        <w:t>Deliberación del presente caso</w:t>
      </w:r>
      <w:r>
        <w:rPr>
          <w:rFonts w:ascii="Verdana" w:eastAsia="Verdana" w:hAnsi="Verdana" w:cs="Verdana"/>
          <w:color w:val="000000"/>
          <w:sz w:val="20"/>
          <w:szCs w:val="20"/>
        </w:rPr>
        <w:t>. – La Corte deliberó la presente sentencia</w:t>
      </w:r>
      <w:r w:rsidR="008153EE">
        <w:rPr>
          <w:rFonts w:ascii="Verdana" w:eastAsia="Verdana" w:hAnsi="Verdana" w:cs="Verdana"/>
          <w:color w:val="000000"/>
          <w:sz w:val="20"/>
          <w:szCs w:val="20"/>
        </w:rPr>
        <w:t>, en forma virtual,</w:t>
      </w:r>
      <w:r>
        <w:rPr>
          <w:rFonts w:ascii="Verdana" w:eastAsia="Verdana" w:hAnsi="Verdana" w:cs="Verdana"/>
          <w:color w:val="000000"/>
          <w:sz w:val="20"/>
          <w:szCs w:val="20"/>
        </w:rPr>
        <w:t xml:space="preserve"> el 4 de octubre de 2022.</w:t>
      </w:r>
    </w:p>
    <w:p w14:paraId="251031F9" w14:textId="2DE9C953" w:rsidR="00C55EA0" w:rsidRPr="00DC6CB3" w:rsidRDefault="00C55EA0" w:rsidP="00C55EA0">
      <w:pPr>
        <w:pBdr>
          <w:top w:val="nil"/>
          <w:left w:val="nil"/>
          <w:bottom w:val="nil"/>
          <w:right w:val="nil"/>
          <w:between w:val="nil"/>
        </w:pBdr>
        <w:spacing w:after="0"/>
        <w:ind w:left="720"/>
      </w:pPr>
    </w:p>
    <w:p w14:paraId="7959F319" w14:textId="77777777" w:rsidR="00C55EA0" w:rsidRDefault="00C55EA0" w:rsidP="00C55EA0">
      <w:pPr>
        <w:pStyle w:val="Ttulo1"/>
        <w:spacing w:before="0"/>
        <w:jc w:val="center"/>
        <w:rPr>
          <w:rFonts w:ascii="Verdana" w:eastAsia="Verdana" w:hAnsi="Verdana" w:cs="Verdana"/>
          <w:b/>
          <w:color w:val="000000"/>
          <w:sz w:val="20"/>
          <w:szCs w:val="20"/>
        </w:rPr>
      </w:pPr>
      <w:bookmarkStart w:id="14" w:name="_Toc118449926"/>
      <w:r>
        <w:rPr>
          <w:rFonts w:ascii="Verdana" w:eastAsia="Verdana" w:hAnsi="Verdana" w:cs="Verdana"/>
          <w:b/>
          <w:color w:val="000000"/>
          <w:sz w:val="20"/>
          <w:szCs w:val="20"/>
        </w:rPr>
        <w:t>III</w:t>
      </w:r>
      <w:bookmarkEnd w:id="14"/>
    </w:p>
    <w:p w14:paraId="0ACFF787" w14:textId="77777777" w:rsidR="00C55EA0" w:rsidRDefault="00C55EA0" w:rsidP="00C55EA0">
      <w:pPr>
        <w:pStyle w:val="Ttulo1"/>
        <w:spacing w:before="0"/>
        <w:jc w:val="center"/>
        <w:rPr>
          <w:rFonts w:ascii="Verdana" w:eastAsia="Verdana" w:hAnsi="Verdana" w:cs="Verdana"/>
          <w:b/>
          <w:color w:val="000000"/>
          <w:sz w:val="20"/>
          <w:szCs w:val="20"/>
        </w:rPr>
      </w:pPr>
      <w:bookmarkStart w:id="15" w:name="_Toc118449927"/>
      <w:r>
        <w:rPr>
          <w:rFonts w:ascii="Verdana" w:eastAsia="Verdana" w:hAnsi="Verdana" w:cs="Verdana"/>
          <w:b/>
          <w:color w:val="000000"/>
          <w:sz w:val="20"/>
          <w:szCs w:val="20"/>
        </w:rPr>
        <w:t>ACUERDO DE SOLUCIÓN AMISTOSA</w:t>
      </w:r>
      <w:bookmarkEnd w:id="15"/>
    </w:p>
    <w:p w14:paraId="6757A9D1" w14:textId="77777777" w:rsidR="00C55EA0" w:rsidRDefault="00C55EA0" w:rsidP="00C55EA0">
      <w:pPr>
        <w:spacing w:after="0" w:line="240" w:lineRule="auto"/>
        <w:jc w:val="both"/>
        <w:rPr>
          <w:rFonts w:ascii="Verdana" w:eastAsia="Verdana" w:hAnsi="Verdana" w:cs="Verdana"/>
          <w:sz w:val="20"/>
          <w:szCs w:val="20"/>
        </w:rPr>
      </w:pPr>
    </w:p>
    <w:p w14:paraId="291AA479" w14:textId="6EFB3925" w:rsidR="00C55EA0" w:rsidRDefault="00C55EA0" w:rsidP="00C55EA0">
      <w:pPr>
        <w:pStyle w:val="Ttulo2"/>
        <w:numPr>
          <w:ilvl w:val="0"/>
          <w:numId w:val="15"/>
        </w:numPr>
        <w:rPr>
          <w:rFonts w:ascii="Verdana" w:eastAsia="Verdana" w:hAnsi="Verdana" w:cs="Verdana"/>
          <w:b/>
          <w:i/>
          <w:color w:val="000000"/>
          <w:sz w:val="20"/>
          <w:szCs w:val="20"/>
        </w:rPr>
      </w:pPr>
      <w:bookmarkStart w:id="16" w:name="_Toc118449928"/>
      <w:r>
        <w:rPr>
          <w:rFonts w:ascii="Verdana" w:eastAsia="Verdana" w:hAnsi="Verdana" w:cs="Verdana"/>
          <w:b/>
          <w:i/>
          <w:color w:val="000000"/>
          <w:sz w:val="20"/>
          <w:szCs w:val="20"/>
        </w:rPr>
        <w:t>Acuerdo de solución amistosa</w:t>
      </w:r>
      <w:bookmarkEnd w:id="16"/>
    </w:p>
    <w:p w14:paraId="7E247EDC" w14:textId="77777777" w:rsidR="00C55EA0" w:rsidRDefault="00C55EA0" w:rsidP="00C55EA0">
      <w:pPr>
        <w:spacing w:after="0" w:line="240" w:lineRule="auto"/>
        <w:jc w:val="both"/>
        <w:rPr>
          <w:rFonts w:ascii="Verdana" w:eastAsia="Verdana" w:hAnsi="Verdana" w:cs="Verdana"/>
          <w:i/>
          <w:sz w:val="20"/>
          <w:szCs w:val="20"/>
        </w:rPr>
      </w:pPr>
    </w:p>
    <w:p w14:paraId="5923B402" w14:textId="7635CE51"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color w:val="000000"/>
          <w:sz w:val="20"/>
          <w:szCs w:val="20"/>
        </w:rPr>
        <w:t xml:space="preserve">El 14 de junio de 2022, en la ciudad de Guayaquil, la abogada Paola Flores Jaramillo, representante de la Secretaría de Derechos Humanos, junto a Mary del Pilar Chancay Quimis, Wilson Fabián Huacón Salazar, Karent Lisset Huacón Chancay, Karla Fernanda Huacón Salazar, Walther Bryan </w:t>
      </w:r>
      <w:proofErr w:type="spellStart"/>
      <w:r>
        <w:rPr>
          <w:rFonts w:ascii="Verdana" w:eastAsia="Verdana" w:hAnsi="Verdana" w:cs="Verdana"/>
          <w:color w:val="000000"/>
          <w:sz w:val="20"/>
          <w:szCs w:val="20"/>
        </w:rPr>
        <w:t>Huacón</w:t>
      </w:r>
      <w:proofErr w:type="spellEnd"/>
      <w:r>
        <w:rPr>
          <w:rFonts w:ascii="Verdana" w:eastAsia="Verdana" w:hAnsi="Verdana" w:cs="Verdana"/>
          <w:color w:val="000000"/>
          <w:sz w:val="20"/>
          <w:szCs w:val="20"/>
        </w:rPr>
        <w:t xml:space="preserve"> Chancay y </w:t>
      </w:r>
      <w:proofErr w:type="spellStart"/>
      <w:r>
        <w:rPr>
          <w:rFonts w:ascii="Verdana" w:eastAsia="Verdana" w:hAnsi="Verdana" w:cs="Verdana"/>
          <w:color w:val="000000"/>
          <w:sz w:val="20"/>
          <w:szCs w:val="20"/>
        </w:rPr>
        <w:t>Kerlly</w:t>
      </w:r>
      <w:proofErr w:type="spellEnd"/>
      <w:r>
        <w:rPr>
          <w:rFonts w:ascii="Verdana" w:eastAsia="Verdana" w:hAnsi="Verdana" w:cs="Verdana"/>
          <w:color w:val="000000"/>
          <w:sz w:val="20"/>
          <w:szCs w:val="20"/>
        </w:rPr>
        <w:t xml:space="preserve"> Mercedes </w:t>
      </w:r>
      <w:proofErr w:type="spellStart"/>
      <w:r>
        <w:rPr>
          <w:rFonts w:ascii="Verdana" w:eastAsia="Verdana" w:hAnsi="Verdana" w:cs="Verdana"/>
          <w:color w:val="000000"/>
          <w:sz w:val="20"/>
          <w:szCs w:val="20"/>
        </w:rPr>
        <w:t>Huacón</w:t>
      </w:r>
      <w:proofErr w:type="spellEnd"/>
      <w:r>
        <w:rPr>
          <w:rFonts w:ascii="Verdana" w:eastAsia="Verdana" w:hAnsi="Verdana" w:cs="Verdana"/>
          <w:color w:val="000000"/>
          <w:sz w:val="20"/>
          <w:szCs w:val="20"/>
        </w:rPr>
        <w:t xml:space="preserve"> Salazar, víctimas en el presente caso, suscribieron el Acuerdo de Solución Amistosa</w:t>
      </w:r>
      <w:r>
        <w:rPr>
          <w:rFonts w:ascii="Verdana" w:eastAsia="Verdana" w:hAnsi="Verdana" w:cs="Verdana"/>
          <w:color w:val="000000"/>
          <w:sz w:val="20"/>
          <w:szCs w:val="20"/>
          <w:vertAlign w:val="superscript"/>
        </w:rPr>
        <w:footnoteReference w:id="8"/>
      </w:r>
      <w:r>
        <w:rPr>
          <w:rFonts w:ascii="Verdana" w:eastAsia="Verdana" w:hAnsi="Verdana" w:cs="Verdana"/>
          <w:color w:val="000000"/>
          <w:sz w:val="20"/>
          <w:szCs w:val="20"/>
        </w:rPr>
        <w:t xml:space="preserve">. </w:t>
      </w:r>
      <w:r>
        <w:rPr>
          <w:rFonts w:ascii="Verdana" w:eastAsia="Verdana" w:hAnsi="Verdana" w:cs="Verdana"/>
          <w:color w:val="000000"/>
          <w:sz w:val="20"/>
          <w:szCs w:val="20"/>
        </w:rPr>
        <w:lastRenderedPageBreak/>
        <w:t>Las partes sometieron el Acuerdo ante el Tribunal y le solicitaron que emitiera una Sentencia en la cual lo homologara y dispusiera que supervisará su cumplimiento.</w:t>
      </w:r>
    </w:p>
    <w:p w14:paraId="49BD94C1" w14:textId="77777777" w:rsidR="00C55EA0" w:rsidRDefault="00C55EA0" w:rsidP="00C55EA0">
      <w:pPr>
        <w:pBdr>
          <w:top w:val="nil"/>
          <w:left w:val="nil"/>
          <w:bottom w:val="nil"/>
          <w:right w:val="nil"/>
          <w:between w:val="nil"/>
        </w:pBdr>
        <w:spacing w:after="0" w:line="240" w:lineRule="auto"/>
        <w:jc w:val="both"/>
        <w:rPr>
          <w:rFonts w:ascii="Verdana" w:eastAsia="Verdana" w:hAnsi="Verdana" w:cs="Verdana"/>
          <w:color w:val="000000"/>
          <w:sz w:val="20"/>
          <w:szCs w:val="20"/>
        </w:rPr>
      </w:pPr>
    </w:p>
    <w:p w14:paraId="09009CC3" w14:textId="374720CE"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color w:val="000000"/>
          <w:sz w:val="20"/>
          <w:szCs w:val="20"/>
        </w:rPr>
        <w:t>En el Acuerdo</w:t>
      </w:r>
      <w:r w:rsidR="00996C56">
        <w:rPr>
          <w:rFonts w:ascii="Verdana" w:eastAsia="Verdana" w:hAnsi="Verdana" w:cs="Verdana"/>
          <w:color w:val="000000"/>
          <w:sz w:val="20"/>
          <w:szCs w:val="20"/>
        </w:rPr>
        <w:t>,</w:t>
      </w:r>
      <w:r>
        <w:rPr>
          <w:rFonts w:ascii="Verdana" w:eastAsia="Verdana" w:hAnsi="Verdana" w:cs="Verdana"/>
          <w:color w:val="000000"/>
          <w:sz w:val="20"/>
          <w:szCs w:val="20"/>
        </w:rPr>
        <w:t xml:space="preserve"> las partes se comprometieron a poner en conocimiento de la Corte su contenido, y “los beneficiarios” manifestaron que desist</w:t>
      </w:r>
      <w:r w:rsidR="00996C56">
        <w:rPr>
          <w:rFonts w:ascii="Verdana" w:eastAsia="Verdana" w:hAnsi="Verdana" w:cs="Verdana"/>
          <w:color w:val="000000"/>
          <w:sz w:val="20"/>
          <w:szCs w:val="20"/>
        </w:rPr>
        <w:t>ía</w:t>
      </w:r>
      <w:r>
        <w:rPr>
          <w:rFonts w:ascii="Verdana" w:eastAsia="Verdana" w:hAnsi="Verdana" w:cs="Verdana"/>
          <w:color w:val="000000"/>
          <w:sz w:val="20"/>
          <w:szCs w:val="20"/>
        </w:rPr>
        <w:t>n de continuar con el trámite del caso ante la Corte</w:t>
      </w:r>
      <w:r w:rsidRPr="00C14051">
        <w:rPr>
          <w:rFonts w:ascii="Verdana" w:eastAsia="Verdana" w:hAnsi="Verdana" w:cs="Verdana"/>
          <w:bCs/>
          <w:color w:val="000000"/>
          <w:sz w:val="20"/>
          <w:szCs w:val="20"/>
        </w:rPr>
        <w:t>.</w:t>
      </w:r>
      <w:r>
        <w:rPr>
          <w:rFonts w:ascii="Verdana" w:eastAsia="Verdana" w:hAnsi="Verdana" w:cs="Verdana"/>
          <w:color w:val="000000"/>
          <w:sz w:val="20"/>
          <w:szCs w:val="20"/>
        </w:rPr>
        <w:t xml:space="preserve"> Ambas partes expresaron que solicitaban a la Corte la homologación del Acuerdo, así como el “seguimiento </w:t>
      </w:r>
      <w:proofErr w:type="gramStart"/>
      <w:r>
        <w:rPr>
          <w:rFonts w:ascii="Verdana" w:eastAsia="Verdana" w:hAnsi="Verdana" w:cs="Verdana"/>
          <w:color w:val="000000"/>
          <w:sz w:val="20"/>
          <w:szCs w:val="20"/>
        </w:rPr>
        <w:t xml:space="preserve">de </w:t>
      </w:r>
      <w:r w:rsidR="00100EDF">
        <w:t xml:space="preserve"> [</w:t>
      </w:r>
      <w:proofErr w:type="gramEnd"/>
      <w:r>
        <w:rPr>
          <w:rFonts w:ascii="Verdana" w:eastAsia="Verdana" w:hAnsi="Verdana" w:cs="Verdana"/>
          <w:color w:val="000000"/>
          <w:sz w:val="20"/>
          <w:szCs w:val="20"/>
        </w:rPr>
        <w:t>su] cumplimiento en el marco de sus facultades de supervisión de sentencias”, y el “correspondiente archivo” cuando</w:t>
      </w:r>
      <w:r w:rsidR="00100EDF">
        <w:rPr>
          <w:rFonts w:ascii="Verdana" w:eastAsia="Verdana" w:hAnsi="Verdana" w:cs="Verdana"/>
          <w:color w:val="000000"/>
          <w:sz w:val="20"/>
          <w:szCs w:val="20"/>
        </w:rPr>
        <w:t xml:space="preserve"> “</w:t>
      </w:r>
      <w:r>
        <w:rPr>
          <w:rFonts w:ascii="Verdana" w:eastAsia="Verdana" w:hAnsi="Verdana" w:cs="Verdana"/>
          <w:color w:val="000000"/>
          <w:sz w:val="20"/>
          <w:szCs w:val="20"/>
        </w:rPr>
        <w:t>se concluya con el total cumplimiento” de lo pactado. Expresaron libre y voluntariamente su conformidad y satisfacción con el contenido de las cláusulas del Acuerdo, dejando expresa constancia que, de esta manera, ponen término a cualquier controversia en que se pretenda imputar en tiempo presente o futuro la responsabilidad del Estado ecuatoriano por los hechos que motivaron este caso.</w:t>
      </w:r>
      <w:r>
        <w:rPr>
          <w:rFonts w:ascii="Verdana" w:eastAsia="Verdana" w:hAnsi="Verdana" w:cs="Verdana"/>
          <w:b/>
          <w:color w:val="000000"/>
          <w:sz w:val="20"/>
          <w:szCs w:val="20"/>
        </w:rPr>
        <w:t xml:space="preserve"> </w:t>
      </w:r>
    </w:p>
    <w:p w14:paraId="778AA6D9" w14:textId="77777777" w:rsidR="00C55EA0" w:rsidRDefault="00C55EA0" w:rsidP="00C55EA0">
      <w:pPr>
        <w:pBdr>
          <w:top w:val="nil"/>
          <w:left w:val="nil"/>
          <w:bottom w:val="nil"/>
          <w:right w:val="nil"/>
          <w:between w:val="nil"/>
        </w:pBdr>
        <w:spacing w:after="0"/>
        <w:ind w:left="720"/>
        <w:rPr>
          <w:rFonts w:ascii="Verdana" w:eastAsia="Verdana" w:hAnsi="Verdana" w:cs="Verdana"/>
          <w:color w:val="000000"/>
          <w:sz w:val="20"/>
          <w:szCs w:val="20"/>
        </w:rPr>
      </w:pPr>
    </w:p>
    <w:p w14:paraId="1D2FD403" w14:textId="77777777"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color w:val="000000"/>
          <w:sz w:val="20"/>
          <w:szCs w:val="20"/>
        </w:rPr>
        <w:t>En el subtítulo 4.3.2 del Acuerdo, titulado “Aceptación de responsabilidad internacional por parte del Estado ecuatoriano”, éste reconoció su responsabilidad internacional en el presente caso respecto de los hechos y sus consecuencias jurídicas, en los siguientes términos:</w:t>
      </w:r>
    </w:p>
    <w:p w14:paraId="4EE53042" w14:textId="77777777" w:rsidR="00C55EA0" w:rsidRDefault="00C55EA0" w:rsidP="00C55EA0">
      <w:pPr>
        <w:pBdr>
          <w:top w:val="nil"/>
          <w:left w:val="nil"/>
          <w:bottom w:val="nil"/>
          <w:right w:val="nil"/>
          <w:between w:val="nil"/>
        </w:pBdr>
        <w:spacing w:after="0" w:line="240" w:lineRule="auto"/>
        <w:jc w:val="both"/>
        <w:rPr>
          <w:rFonts w:ascii="Verdana" w:eastAsia="Verdana" w:hAnsi="Verdana" w:cs="Verdana"/>
          <w:color w:val="000000"/>
          <w:sz w:val="20"/>
          <w:szCs w:val="20"/>
        </w:rPr>
      </w:pPr>
    </w:p>
    <w:p w14:paraId="49794485" w14:textId="014CB17E" w:rsidR="00C55EA0" w:rsidRDefault="00C55EA0" w:rsidP="00C55EA0">
      <w:pPr>
        <w:spacing w:after="0" w:line="240" w:lineRule="auto"/>
        <w:ind w:left="708" w:right="333"/>
        <w:jc w:val="both"/>
        <w:rPr>
          <w:rFonts w:ascii="Verdana" w:eastAsia="Verdana" w:hAnsi="Verdana" w:cs="Verdana"/>
          <w:b/>
          <w:sz w:val="18"/>
          <w:szCs w:val="18"/>
        </w:rPr>
      </w:pPr>
      <w:r>
        <w:rPr>
          <w:rFonts w:ascii="Verdana" w:eastAsia="Verdana" w:hAnsi="Verdana" w:cs="Verdana"/>
          <w:sz w:val="18"/>
          <w:szCs w:val="18"/>
        </w:rPr>
        <w:t xml:space="preserve">[E]l Estado ecuatoriano reconoce su responsabilidad internacional por la violación de los derechos a la vida, a la integridad personal, a las garantías judiciales y a la protección judicial previstos en los artículos 4.1, 5.1, 8.1 y 25 de la </w:t>
      </w:r>
      <w:proofErr w:type="gramStart"/>
      <w:r>
        <w:rPr>
          <w:rFonts w:ascii="Verdana" w:eastAsia="Verdana" w:hAnsi="Verdana" w:cs="Verdana"/>
          <w:sz w:val="18"/>
          <w:szCs w:val="18"/>
        </w:rPr>
        <w:t>C[</w:t>
      </w:r>
      <w:proofErr w:type="spellStart"/>
      <w:proofErr w:type="gramEnd"/>
      <w:r>
        <w:rPr>
          <w:rFonts w:ascii="Verdana" w:eastAsia="Verdana" w:hAnsi="Verdana" w:cs="Verdana"/>
          <w:sz w:val="18"/>
          <w:szCs w:val="18"/>
        </w:rPr>
        <w:t>onvención</w:t>
      </w:r>
      <w:proofErr w:type="spellEnd"/>
      <w:r>
        <w:rPr>
          <w:rFonts w:ascii="Verdana" w:eastAsia="Verdana" w:hAnsi="Verdana" w:cs="Verdana"/>
          <w:sz w:val="18"/>
          <w:szCs w:val="18"/>
        </w:rPr>
        <w:t xml:space="preserve"> Americana,] en relación con los artículos 1.1 y 2 del mencionado cuerpo normativo, en los términos del […] Informe [de Fondo].</w:t>
      </w:r>
    </w:p>
    <w:p w14:paraId="4C467569" w14:textId="77777777" w:rsidR="00C55EA0" w:rsidRDefault="00C55EA0" w:rsidP="00C55EA0">
      <w:pPr>
        <w:pBdr>
          <w:top w:val="nil"/>
          <w:left w:val="nil"/>
          <w:bottom w:val="nil"/>
          <w:right w:val="nil"/>
          <w:between w:val="nil"/>
        </w:pBdr>
        <w:spacing w:after="0" w:line="240" w:lineRule="auto"/>
        <w:jc w:val="both"/>
        <w:rPr>
          <w:rFonts w:ascii="Verdana" w:eastAsia="Verdana" w:hAnsi="Verdana" w:cs="Verdana"/>
          <w:color w:val="000000"/>
          <w:sz w:val="20"/>
          <w:szCs w:val="20"/>
        </w:rPr>
      </w:pPr>
    </w:p>
    <w:p w14:paraId="461327D8" w14:textId="2DDCB285"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color w:val="000000"/>
          <w:sz w:val="20"/>
          <w:szCs w:val="20"/>
        </w:rPr>
        <w:t>En el Acuerdo, las partes también pactaron que Ecuador deberá cumplir con diversas medidas de reparación de las violaciones a derechos humanos perpetradas en perjuicio de Walter Gonzalo Huacón Baidal, Mercedes Eugenia Salazar Cueva y sus familiares.</w:t>
      </w:r>
      <w:r>
        <w:rPr>
          <w:color w:val="000000"/>
        </w:rPr>
        <w:t xml:space="preserve"> </w:t>
      </w:r>
      <w:r>
        <w:rPr>
          <w:rFonts w:ascii="Verdana" w:eastAsia="Verdana" w:hAnsi="Verdana" w:cs="Verdana"/>
          <w:color w:val="000000"/>
          <w:sz w:val="20"/>
          <w:szCs w:val="20"/>
        </w:rPr>
        <w:t xml:space="preserve">Asimismo, se acordó el “plazo” y “forma de pago” de tales medidas reparatorias. El Acuerdo señala las personas beneficiarias. </w:t>
      </w:r>
    </w:p>
    <w:p w14:paraId="67EC561E" w14:textId="77777777" w:rsidR="00C55EA0" w:rsidRDefault="00C55EA0" w:rsidP="00C55EA0">
      <w:pPr>
        <w:pBdr>
          <w:top w:val="nil"/>
          <w:left w:val="nil"/>
          <w:bottom w:val="nil"/>
          <w:right w:val="nil"/>
          <w:between w:val="nil"/>
        </w:pBdr>
        <w:spacing w:after="0" w:line="240" w:lineRule="auto"/>
        <w:jc w:val="both"/>
        <w:rPr>
          <w:rFonts w:ascii="Verdana" w:eastAsia="Verdana" w:hAnsi="Verdana" w:cs="Verdana"/>
          <w:color w:val="000000"/>
          <w:sz w:val="20"/>
          <w:szCs w:val="20"/>
        </w:rPr>
      </w:pPr>
    </w:p>
    <w:p w14:paraId="70B0B621" w14:textId="6D104C32"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color w:val="000000"/>
          <w:sz w:val="20"/>
          <w:szCs w:val="20"/>
        </w:rPr>
        <w:t xml:space="preserve">El Acuerdo, además de lo ya señalado, se compone de un resumen de los hechos indicados por la Comisión en el Informe de Fondo, un recuento del proceso ante el Sistema Interamericano de Derechos Humanos, una contextualización y detalle del proceso de diálogo mantenido entre el Estado ecuatoriano y las víctimas, y una descripción de los fundamentos jurídicos de la solución amistosa, con base en las disposiciones del </w:t>
      </w:r>
      <w:r>
        <w:rPr>
          <w:rFonts w:ascii="Verdana" w:eastAsia="Verdana" w:hAnsi="Verdana" w:cs="Verdana"/>
          <w:i/>
          <w:color w:val="000000"/>
          <w:sz w:val="20"/>
          <w:szCs w:val="20"/>
        </w:rPr>
        <w:t>corpus iuris</w:t>
      </w:r>
      <w:r>
        <w:rPr>
          <w:rFonts w:ascii="Verdana" w:eastAsia="Verdana" w:hAnsi="Verdana" w:cs="Verdana"/>
          <w:color w:val="000000"/>
          <w:sz w:val="20"/>
          <w:szCs w:val="20"/>
        </w:rPr>
        <w:t xml:space="preserve"> interamericano, la Constitución de la República del Ecuador y las disposiciones de derecho interno atinentes.</w:t>
      </w:r>
    </w:p>
    <w:p w14:paraId="46480C25" w14:textId="77777777" w:rsidR="00C55EA0" w:rsidRDefault="00C55EA0" w:rsidP="00C55EA0">
      <w:pPr>
        <w:pBdr>
          <w:top w:val="nil"/>
          <w:left w:val="nil"/>
          <w:bottom w:val="nil"/>
          <w:right w:val="nil"/>
          <w:between w:val="nil"/>
        </w:pBdr>
        <w:spacing w:after="0" w:line="240" w:lineRule="auto"/>
        <w:jc w:val="both"/>
        <w:rPr>
          <w:rFonts w:ascii="Verdana" w:eastAsia="Verdana" w:hAnsi="Verdana" w:cs="Verdana"/>
          <w:color w:val="000000"/>
          <w:sz w:val="20"/>
          <w:szCs w:val="20"/>
        </w:rPr>
      </w:pPr>
    </w:p>
    <w:p w14:paraId="5506C088" w14:textId="0D27AD23" w:rsidR="00C55EA0" w:rsidRDefault="00C55EA0" w:rsidP="00C55EA0">
      <w:pPr>
        <w:pStyle w:val="Ttulo2"/>
        <w:numPr>
          <w:ilvl w:val="0"/>
          <w:numId w:val="15"/>
        </w:numPr>
        <w:rPr>
          <w:rFonts w:ascii="Verdana" w:eastAsia="Verdana" w:hAnsi="Verdana" w:cs="Verdana"/>
          <w:b/>
          <w:i/>
          <w:color w:val="000000"/>
          <w:sz w:val="20"/>
          <w:szCs w:val="20"/>
        </w:rPr>
      </w:pPr>
      <w:bookmarkStart w:id="17" w:name="_Toc118449929"/>
      <w:r>
        <w:rPr>
          <w:rFonts w:ascii="Verdana" w:eastAsia="Verdana" w:hAnsi="Verdana" w:cs="Verdana"/>
          <w:b/>
          <w:i/>
          <w:color w:val="000000"/>
          <w:sz w:val="20"/>
          <w:szCs w:val="20"/>
        </w:rPr>
        <w:t>Observaciones de la Comisión</w:t>
      </w:r>
      <w:bookmarkEnd w:id="17"/>
      <w:r>
        <w:rPr>
          <w:rFonts w:ascii="Verdana" w:eastAsia="Verdana" w:hAnsi="Verdana" w:cs="Verdana"/>
          <w:b/>
          <w:i/>
          <w:color w:val="000000"/>
          <w:sz w:val="20"/>
          <w:szCs w:val="20"/>
        </w:rPr>
        <w:t xml:space="preserve">  </w:t>
      </w:r>
    </w:p>
    <w:p w14:paraId="7F14FA1E" w14:textId="77777777" w:rsidR="00C55EA0" w:rsidRDefault="00C55EA0" w:rsidP="00C55EA0">
      <w:pPr>
        <w:pBdr>
          <w:top w:val="nil"/>
          <w:left w:val="nil"/>
          <w:bottom w:val="nil"/>
          <w:right w:val="nil"/>
          <w:between w:val="nil"/>
        </w:pBdr>
        <w:spacing w:after="0" w:line="240" w:lineRule="auto"/>
        <w:ind w:left="720"/>
        <w:rPr>
          <w:rFonts w:ascii="Verdana" w:eastAsia="Verdana" w:hAnsi="Verdana" w:cs="Verdana"/>
          <w:i/>
          <w:color w:val="000000"/>
          <w:sz w:val="20"/>
          <w:szCs w:val="20"/>
        </w:rPr>
      </w:pPr>
    </w:p>
    <w:p w14:paraId="62CC537F" w14:textId="1FA6AC94"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color w:val="000000"/>
          <w:sz w:val="20"/>
          <w:szCs w:val="20"/>
        </w:rPr>
        <w:t>En sus observaciones (</w:t>
      </w:r>
      <w:r>
        <w:rPr>
          <w:rFonts w:ascii="Verdana" w:eastAsia="Verdana" w:hAnsi="Verdana" w:cs="Verdana"/>
          <w:i/>
          <w:color w:val="000000"/>
          <w:sz w:val="20"/>
          <w:szCs w:val="20"/>
        </w:rPr>
        <w:t>supra</w:t>
      </w:r>
      <w:r>
        <w:rPr>
          <w:rFonts w:ascii="Verdana" w:eastAsia="Verdana" w:hAnsi="Verdana" w:cs="Verdana"/>
          <w:color w:val="000000"/>
          <w:sz w:val="20"/>
          <w:szCs w:val="20"/>
        </w:rPr>
        <w:t xml:space="preserve"> párr. 9), la Comisión “valor[</w:t>
      </w:r>
      <w:proofErr w:type="spellStart"/>
      <w:r>
        <w:rPr>
          <w:rFonts w:ascii="Verdana" w:eastAsia="Verdana" w:hAnsi="Verdana" w:cs="Verdana"/>
          <w:color w:val="000000"/>
          <w:sz w:val="20"/>
          <w:szCs w:val="20"/>
        </w:rPr>
        <w:t>ó</w:t>
      </w:r>
      <w:proofErr w:type="spellEnd"/>
      <w:r>
        <w:rPr>
          <w:rFonts w:ascii="Verdana" w:eastAsia="Verdana" w:hAnsi="Verdana" w:cs="Verdana"/>
          <w:color w:val="000000"/>
          <w:sz w:val="20"/>
          <w:szCs w:val="20"/>
        </w:rPr>
        <w:t xml:space="preserve">] positivamente que las partes hayan arribado a un acuerdo de solución amistosa”, </w:t>
      </w:r>
      <w:r w:rsidR="005F37E1">
        <w:rPr>
          <w:rFonts w:ascii="Verdana" w:eastAsia="Verdana" w:hAnsi="Verdana" w:cs="Verdana"/>
          <w:color w:val="000000"/>
          <w:sz w:val="20"/>
          <w:szCs w:val="20"/>
        </w:rPr>
        <w:t xml:space="preserve">y </w:t>
      </w:r>
      <w:r>
        <w:rPr>
          <w:rFonts w:ascii="Verdana" w:eastAsia="Verdana" w:hAnsi="Verdana" w:cs="Verdana"/>
          <w:color w:val="000000"/>
          <w:sz w:val="20"/>
          <w:szCs w:val="20"/>
        </w:rPr>
        <w:t xml:space="preserve">observó “que las medidas de reparación acordadas por las partes incorporan los distintos componentes de una reparación integral, por lo que </w:t>
      </w:r>
      <w:proofErr w:type="spellStart"/>
      <w:r>
        <w:rPr>
          <w:rFonts w:ascii="Verdana" w:eastAsia="Verdana" w:hAnsi="Verdana" w:cs="Verdana"/>
          <w:color w:val="000000"/>
          <w:sz w:val="20"/>
          <w:szCs w:val="20"/>
        </w:rPr>
        <w:t>expres</w:t>
      </w:r>
      <w:proofErr w:type="spellEnd"/>
      <w:r>
        <w:rPr>
          <w:rFonts w:ascii="Verdana" w:eastAsia="Verdana" w:hAnsi="Verdana" w:cs="Verdana"/>
          <w:color w:val="000000"/>
          <w:sz w:val="20"/>
          <w:szCs w:val="20"/>
        </w:rPr>
        <w:t>[</w:t>
      </w:r>
      <w:proofErr w:type="spellStart"/>
      <w:r>
        <w:rPr>
          <w:rFonts w:ascii="Verdana" w:eastAsia="Verdana" w:hAnsi="Verdana" w:cs="Verdana"/>
          <w:color w:val="000000"/>
          <w:sz w:val="20"/>
          <w:szCs w:val="20"/>
        </w:rPr>
        <w:t>ó</w:t>
      </w:r>
      <w:proofErr w:type="spellEnd"/>
      <w:r>
        <w:rPr>
          <w:rFonts w:ascii="Verdana" w:eastAsia="Verdana" w:hAnsi="Verdana" w:cs="Verdana"/>
          <w:color w:val="000000"/>
          <w:sz w:val="20"/>
          <w:szCs w:val="20"/>
        </w:rPr>
        <w:t>]a su satisfacción por el Acuerdo firmado por las partes”.</w:t>
      </w:r>
    </w:p>
    <w:p w14:paraId="335C93D8" w14:textId="7BC57BF5" w:rsidR="0079250D" w:rsidRDefault="0079250D" w:rsidP="00C55EA0">
      <w:pPr>
        <w:pBdr>
          <w:top w:val="nil"/>
          <w:left w:val="nil"/>
          <w:bottom w:val="nil"/>
          <w:right w:val="nil"/>
          <w:between w:val="nil"/>
        </w:pBdr>
        <w:spacing w:after="0" w:line="240" w:lineRule="auto"/>
        <w:jc w:val="both"/>
        <w:rPr>
          <w:rFonts w:ascii="Verdana" w:eastAsia="Verdana" w:hAnsi="Verdana" w:cs="Verdana"/>
          <w:color w:val="000000"/>
          <w:sz w:val="20"/>
          <w:szCs w:val="20"/>
        </w:rPr>
      </w:pPr>
    </w:p>
    <w:p w14:paraId="623157D1" w14:textId="77777777" w:rsidR="00C14051" w:rsidRDefault="00C14051" w:rsidP="00C55EA0">
      <w:pPr>
        <w:pBdr>
          <w:top w:val="nil"/>
          <w:left w:val="nil"/>
          <w:bottom w:val="nil"/>
          <w:right w:val="nil"/>
          <w:between w:val="nil"/>
        </w:pBdr>
        <w:spacing w:after="0" w:line="240" w:lineRule="auto"/>
        <w:jc w:val="both"/>
        <w:rPr>
          <w:rFonts w:ascii="Verdana" w:eastAsia="Verdana" w:hAnsi="Verdana" w:cs="Verdana"/>
          <w:color w:val="000000"/>
          <w:sz w:val="20"/>
          <w:szCs w:val="20"/>
        </w:rPr>
      </w:pPr>
    </w:p>
    <w:p w14:paraId="0D5688AA" w14:textId="560C80AB" w:rsidR="00C55EA0" w:rsidRPr="00C55EA0" w:rsidRDefault="00C55EA0" w:rsidP="00C55EA0">
      <w:pPr>
        <w:pStyle w:val="Prrafodelista"/>
        <w:numPr>
          <w:ilvl w:val="0"/>
          <w:numId w:val="15"/>
        </w:numPr>
        <w:pBdr>
          <w:top w:val="nil"/>
          <w:left w:val="nil"/>
          <w:bottom w:val="nil"/>
          <w:right w:val="nil"/>
          <w:between w:val="nil"/>
        </w:pBdr>
        <w:spacing w:after="0" w:line="240" w:lineRule="auto"/>
        <w:outlineLvl w:val="1"/>
        <w:rPr>
          <w:rFonts w:ascii="Verdana" w:eastAsia="Verdana" w:hAnsi="Verdana" w:cs="Verdana"/>
          <w:b/>
          <w:i/>
          <w:color w:val="000000"/>
          <w:sz w:val="20"/>
          <w:szCs w:val="20"/>
        </w:rPr>
      </w:pPr>
      <w:bookmarkStart w:id="18" w:name="_Toc118449930"/>
      <w:r w:rsidRPr="00C55EA0">
        <w:rPr>
          <w:rFonts w:ascii="Verdana" w:eastAsia="Verdana" w:hAnsi="Verdana" w:cs="Verdana"/>
          <w:b/>
          <w:i/>
          <w:color w:val="000000"/>
          <w:sz w:val="20"/>
          <w:szCs w:val="20"/>
        </w:rPr>
        <w:lastRenderedPageBreak/>
        <w:t>Consideraciones de la Corte</w:t>
      </w:r>
      <w:bookmarkEnd w:id="18"/>
      <w:r w:rsidRPr="00C55EA0">
        <w:rPr>
          <w:rFonts w:ascii="Verdana" w:eastAsia="Verdana" w:hAnsi="Verdana" w:cs="Verdana"/>
          <w:b/>
          <w:i/>
          <w:color w:val="000000"/>
          <w:sz w:val="20"/>
          <w:szCs w:val="20"/>
        </w:rPr>
        <w:t xml:space="preserve"> </w:t>
      </w:r>
      <w:r w:rsidRPr="00C55EA0">
        <w:rPr>
          <w:rFonts w:ascii="Verdana" w:eastAsia="Verdana" w:hAnsi="Verdana" w:cs="Verdana"/>
          <w:b/>
          <w:i/>
          <w:color w:val="000000"/>
          <w:sz w:val="20"/>
          <w:szCs w:val="20"/>
        </w:rPr>
        <w:br/>
      </w:r>
    </w:p>
    <w:p w14:paraId="4BC5917D" w14:textId="486D23C3"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color w:val="000000"/>
          <w:sz w:val="20"/>
          <w:szCs w:val="20"/>
        </w:rPr>
        <w:t>De conformidad con el artículo 63</w:t>
      </w:r>
      <w:r w:rsidR="00100EDF">
        <w:rPr>
          <w:rFonts w:ascii="Verdana" w:eastAsia="Verdana" w:hAnsi="Verdana" w:cs="Verdana"/>
          <w:color w:val="000000"/>
          <w:sz w:val="20"/>
          <w:szCs w:val="20"/>
        </w:rPr>
        <w:t xml:space="preserve"> </w:t>
      </w:r>
      <w:r>
        <w:rPr>
          <w:rFonts w:ascii="Verdana" w:eastAsia="Verdana" w:hAnsi="Verdana" w:cs="Verdana"/>
          <w:color w:val="000000"/>
          <w:sz w:val="20"/>
          <w:szCs w:val="20"/>
        </w:rPr>
        <w:t>del Reglamento de la Corte</w:t>
      </w:r>
      <w:r>
        <w:rPr>
          <w:rFonts w:ascii="Verdana" w:eastAsia="Verdana" w:hAnsi="Verdana" w:cs="Verdana"/>
          <w:color w:val="000000"/>
          <w:sz w:val="20"/>
          <w:szCs w:val="20"/>
          <w:vertAlign w:val="superscript"/>
        </w:rPr>
        <w:footnoteReference w:id="9"/>
      </w:r>
      <w:r>
        <w:rPr>
          <w:rFonts w:ascii="Verdana" w:eastAsia="Verdana" w:hAnsi="Verdana" w:cs="Verdana"/>
          <w:color w:val="000000"/>
          <w:sz w:val="20"/>
          <w:szCs w:val="20"/>
        </w:rPr>
        <w:t>, el Tribunal deberá determinar la procedencia y efectos jurídicos del acuerdo de solución amistosa a que arribaron las partes y del reconocimiento de responsabilidad internacional formulado por el Estado en el mismo.</w:t>
      </w:r>
    </w:p>
    <w:p w14:paraId="756B36EF" w14:textId="77777777" w:rsidR="00C55EA0" w:rsidRDefault="00C55EA0" w:rsidP="00C55EA0">
      <w:pPr>
        <w:pBdr>
          <w:top w:val="nil"/>
          <w:left w:val="nil"/>
          <w:bottom w:val="nil"/>
          <w:right w:val="nil"/>
          <w:between w:val="nil"/>
        </w:pBdr>
        <w:spacing w:after="0" w:line="240" w:lineRule="auto"/>
        <w:jc w:val="both"/>
        <w:rPr>
          <w:rFonts w:ascii="Verdana" w:eastAsia="Verdana" w:hAnsi="Verdana" w:cs="Verdana"/>
          <w:color w:val="000000"/>
          <w:sz w:val="20"/>
          <w:szCs w:val="20"/>
        </w:rPr>
      </w:pPr>
    </w:p>
    <w:p w14:paraId="2D275674" w14:textId="71C35902" w:rsidR="00C55EA0" w:rsidRDefault="00C55EA0" w:rsidP="00C55EA0">
      <w:pPr>
        <w:numPr>
          <w:ilvl w:val="0"/>
          <w:numId w:val="14"/>
        </w:numPr>
        <w:pBdr>
          <w:top w:val="nil"/>
          <w:left w:val="nil"/>
          <w:bottom w:val="nil"/>
          <w:right w:val="nil"/>
          <w:between w:val="nil"/>
        </w:pBdr>
        <w:spacing w:after="0" w:line="240" w:lineRule="auto"/>
        <w:ind w:left="0" w:firstLine="0"/>
        <w:jc w:val="both"/>
        <w:rPr>
          <w:rFonts w:ascii="Verdana" w:eastAsia="Verdana" w:hAnsi="Verdana" w:cs="Verdana"/>
          <w:color w:val="000000"/>
          <w:sz w:val="20"/>
          <w:szCs w:val="20"/>
        </w:rPr>
      </w:pPr>
      <w:r>
        <w:rPr>
          <w:rFonts w:ascii="Verdana" w:eastAsia="Verdana" w:hAnsi="Verdana" w:cs="Verdana"/>
          <w:color w:val="000000"/>
          <w:sz w:val="20"/>
          <w:szCs w:val="20"/>
        </w:rPr>
        <w:t>El Acuerdo contempla como víctimas a las personas indicadas en tal carácter en el Informe de Fondo</w:t>
      </w:r>
      <w:r w:rsidR="00A53E87">
        <w:rPr>
          <w:rFonts w:ascii="Verdana" w:eastAsia="Verdana" w:hAnsi="Verdana" w:cs="Verdana"/>
          <w:color w:val="000000"/>
          <w:sz w:val="20"/>
          <w:szCs w:val="20"/>
        </w:rPr>
        <w:t xml:space="preserve"> (</w:t>
      </w:r>
      <w:r w:rsidR="00A53E87">
        <w:rPr>
          <w:rFonts w:ascii="Verdana" w:eastAsia="Verdana" w:hAnsi="Verdana" w:cs="Verdana"/>
          <w:i/>
          <w:iCs/>
          <w:color w:val="000000"/>
          <w:sz w:val="20"/>
          <w:szCs w:val="20"/>
        </w:rPr>
        <w:t>supra</w:t>
      </w:r>
      <w:r w:rsidR="00A53E87">
        <w:rPr>
          <w:rFonts w:ascii="Verdana" w:eastAsia="Verdana" w:hAnsi="Verdana" w:cs="Verdana"/>
          <w:color w:val="000000"/>
          <w:sz w:val="20"/>
          <w:szCs w:val="20"/>
        </w:rPr>
        <w:t xml:space="preserve"> párr. 1)</w:t>
      </w:r>
      <w:r>
        <w:rPr>
          <w:rFonts w:ascii="Verdana" w:eastAsia="Verdana" w:hAnsi="Verdana" w:cs="Verdana"/>
          <w:color w:val="000000"/>
          <w:sz w:val="20"/>
          <w:szCs w:val="20"/>
        </w:rPr>
        <w:t>, a excepción de una: William Huacón (</w:t>
      </w:r>
      <w:r>
        <w:rPr>
          <w:rFonts w:ascii="Verdana" w:eastAsia="Verdana" w:hAnsi="Verdana" w:cs="Verdana"/>
          <w:i/>
          <w:color w:val="000000"/>
          <w:sz w:val="20"/>
          <w:szCs w:val="20"/>
        </w:rPr>
        <w:t xml:space="preserve">supra </w:t>
      </w:r>
      <w:r>
        <w:rPr>
          <w:rFonts w:ascii="Verdana" w:eastAsia="Verdana" w:hAnsi="Verdana" w:cs="Verdana"/>
          <w:color w:val="000000"/>
          <w:sz w:val="20"/>
          <w:szCs w:val="20"/>
        </w:rPr>
        <w:t xml:space="preserve">párr. 10). </w:t>
      </w:r>
      <w:proofErr w:type="gramStart"/>
      <w:r>
        <w:rPr>
          <w:rFonts w:ascii="Verdana" w:eastAsia="Verdana" w:hAnsi="Verdana" w:cs="Verdana"/>
          <w:color w:val="000000"/>
          <w:sz w:val="20"/>
          <w:szCs w:val="20"/>
        </w:rPr>
        <w:t>En razón de</w:t>
      </w:r>
      <w:proofErr w:type="gramEnd"/>
      <w:r>
        <w:rPr>
          <w:rFonts w:ascii="Verdana" w:eastAsia="Verdana" w:hAnsi="Verdana" w:cs="Verdana"/>
          <w:color w:val="000000"/>
          <w:sz w:val="20"/>
          <w:szCs w:val="20"/>
        </w:rPr>
        <w:t xml:space="preserve"> ello, la Corte entiende necesario hacer, por una parte, una valoración general del acuerdo y, además, sin perjuicio de la misma, una evaluación particular respecto a William Huacón. </w:t>
      </w:r>
      <w:r w:rsidR="00100EDF">
        <w:t xml:space="preserve"> </w:t>
      </w:r>
      <w:r>
        <w:rPr>
          <w:rFonts w:ascii="Verdana" w:eastAsia="Verdana" w:hAnsi="Verdana" w:cs="Verdana"/>
          <w:color w:val="000000"/>
          <w:sz w:val="20"/>
          <w:szCs w:val="20"/>
        </w:rPr>
        <w:t>Por tanto, a continuación, este Tribunal</w:t>
      </w:r>
      <w:r w:rsidR="00100EDF">
        <w:t xml:space="preserve"> </w:t>
      </w:r>
      <w:r>
        <w:rPr>
          <w:rFonts w:ascii="Verdana" w:eastAsia="Verdana" w:hAnsi="Verdana" w:cs="Verdana"/>
          <w:color w:val="000000"/>
          <w:sz w:val="20"/>
          <w:szCs w:val="20"/>
        </w:rPr>
        <w:t>expresará: a) consideraciones generales sobre el acuerdo alcanzado</w:t>
      </w:r>
      <w:r w:rsidR="00100EDF">
        <w:t xml:space="preserve"> </w:t>
      </w:r>
      <w:r>
        <w:rPr>
          <w:rFonts w:ascii="Verdana" w:eastAsia="Verdana" w:hAnsi="Verdana" w:cs="Verdana"/>
          <w:color w:val="000000"/>
          <w:sz w:val="20"/>
          <w:szCs w:val="20"/>
        </w:rPr>
        <w:t xml:space="preserve">y b) consideraciones sobre William Huacón. </w:t>
      </w:r>
    </w:p>
    <w:p w14:paraId="4FE0D40B" w14:textId="77777777" w:rsidR="00811523" w:rsidRPr="00B85982" w:rsidRDefault="00811523" w:rsidP="005537A6">
      <w:pPr>
        <w:pStyle w:val="Prrafodelista"/>
        <w:autoSpaceDE w:val="0"/>
        <w:autoSpaceDN w:val="0"/>
        <w:adjustRightInd w:val="0"/>
        <w:spacing w:after="0" w:line="240" w:lineRule="auto"/>
        <w:ind w:left="0"/>
        <w:jc w:val="both"/>
        <w:rPr>
          <w:rFonts w:ascii="Verdana" w:hAnsi="Verdana"/>
          <w:sz w:val="20"/>
          <w:szCs w:val="20"/>
        </w:rPr>
      </w:pPr>
    </w:p>
    <w:p w14:paraId="3EACF862" w14:textId="0E6BDDC9" w:rsidR="00B81744" w:rsidRPr="00B85982" w:rsidRDefault="00B81744" w:rsidP="00F95A94">
      <w:pPr>
        <w:pStyle w:val="Prrafodelista"/>
        <w:autoSpaceDE w:val="0"/>
        <w:autoSpaceDN w:val="0"/>
        <w:adjustRightInd w:val="0"/>
        <w:spacing w:after="0" w:line="240" w:lineRule="auto"/>
        <w:ind w:left="0"/>
        <w:jc w:val="both"/>
        <w:outlineLvl w:val="2"/>
        <w:rPr>
          <w:rFonts w:ascii="Verdana" w:hAnsi="Verdana"/>
          <w:i/>
          <w:iCs/>
          <w:sz w:val="20"/>
          <w:szCs w:val="20"/>
          <w:u w:val="single"/>
        </w:rPr>
      </w:pPr>
      <w:r w:rsidRPr="00B85982">
        <w:rPr>
          <w:rFonts w:ascii="Verdana" w:hAnsi="Verdana"/>
          <w:sz w:val="20"/>
          <w:szCs w:val="20"/>
        </w:rPr>
        <w:t xml:space="preserve"> </w:t>
      </w:r>
      <w:r w:rsidRPr="00B85982">
        <w:rPr>
          <w:rFonts w:ascii="Verdana" w:hAnsi="Verdana"/>
          <w:sz w:val="20"/>
          <w:szCs w:val="20"/>
        </w:rPr>
        <w:tab/>
      </w:r>
      <w:bookmarkStart w:id="19" w:name="_Toc114822857"/>
      <w:bookmarkStart w:id="20" w:name="_Toc118449931"/>
      <w:r w:rsidRPr="00B85982">
        <w:rPr>
          <w:rFonts w:ascii="Verdana" w:hAnsi="Verdana"/>
          <w:i/>
          <w:iCs/>
          <w:sz w:val="20"/>
          <w:szCs w:val="20"/>
        </w:rPr>
        <w:t xml:space="preserve">C.1 </w:t>
      </w:r>
      <w:r w:rsidRPr="00B85982">
        <w:rPr>
          <w:rFonts w:ascii="Verdana" w:hAnsi="Verdana"/>
          <w:i/>
          <w:iCs/>
          <w:sz w:val="20"/>
          <w:szCs w:val="20"/>
          <w:u w:val="single"/>
        </w:rPr>
        <w:t>Consideraciones generales sobre el Acuerdo de Solución Amistosa</w:t>
      </w:r>
      <w:bookmarkEnd w:id="19"/>
      <w:bookmarkEnd w:id="20"/>
    </w:p>
    <w:p w14:paraId="609F06F1" w14:textId="77777777" w:rsidR="00B81744" w:rsidRPr="00B85982" w:rsidRDefault="00B81744" w:rsidP="004958B0">
      <w:pPr>
        <w:pStyle w:val="Prrafodelista"/>
        <w:outlineLvl w:val="2"/>
        <w:rPr>
          <w:rFonts w:ascii="Verdana" w:hAnsi="Verdana"/>
          <w:sz w:val="20"/>
          <w:szCs w:val="20"/>
        </w:rPr>
      </w:pPr>
    </w:p>
    <w:p w14:paraId="0CF24358" w14:textId="25796952" w:rsidR="00132F2F" w:rsidRPr="005537A6" w:rsidRDefault="002D257E"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B85982">
        <w:rPr>
          <w:rFonts w:ascii="Verdana" w:hAnsi="Verdana"/>
          <w:sz w:val="20"/>
          <w:szCs w:val="20"/>
        </w:rPr>
        <w:t xml:space="preserve">La Corte ha constatado que </w:t>
      </w:r>
      <w:r w:rsidR="006F0049" w:rsidRPr="00B85982">
        <w:rPr>
          <w:rFonts w:ascii="Verdana" w:hAnsi="Verdana"/>
          <w:sz w:val="20"/>
          <w:szCs w:val="20"/>
        </w:rPr>
        <w:t>el Acuerdo</w:t>
      </w:r>
      <w:r w:rsidRPr="00B85982">
        <w:rPr>
          <w:rFonts w:ascii="Verdana" w:hAnsi="Verdana"/>
          <w:sz w:val="20"/>
          <w:szCs w:val="20"/>
        </w:rPr>
        <w:t xml:space="preserve"> contempla una solución de la controversia planteada en este caso en cuanto a los hechos</w:t>
      </w:r>
      <w:r w:rsidRPr="005537A6">
        <w:rPr>
          <w:rFonts w:ascii="Verdana" w:hAnsi="Verdana"/>
          <w:sz w:val="20"/>
          <w:szCs w:val="20"/>
        </w:rPr>
        <w:t xml:space="preserve">, </w:t>
      </w:r>
      <w:r w:rsidR="00CE7967">
        <w:rPr>
          <w:rFonts w:ascii="Verdana" w:hAnsi="Verdana"/>
          <w:sz w:val="20"/>
          <w:szCs w:val="20"/>
        </w:rPr>
        <w:t xml:space="preserve">las </w:t>
      </w:r>
      <w:r w:rsidRPr="005537A6">
        <w:rPr>
          <w:rFonts w:ascii="Verdana" w:hAnsi="Verdana"/>
          <w:sz w:val="20"/>
          <w:szCs w:val="20"/>
        </w:rPr>
        <w:t>violaci</w:t>
      </w:r>
      <w:r w:rsidR="00CE7967">
        <w:rPr>
          <w:rFonts w:ascii="Verdana" w:hAnsi="Verdana"/>
          <w:sz w:val="20"/>
          <w:szCs w:val="20"/>
        </w:rPr>
        <w:t>o</w:t>
      </w:r>
      <w:r w:rsidRPr="005537A6">
        <w:rPr>
          <w:rFonts w:ascii="Verdana" w:hAnsi="Verdana"/>
          <w:sz w:val="20"/>
          <w:szCs w:val="20"/>
        </w:rPr>
        <w:t>n</w:t>
      </w:r>
      <w:r w:rsidR="00CE7967">
        <w:rPr>
          <w:rFonts w:ascii="Verdana" w:hAnsi="Verdana"/>
          <w:sz w:val="20"/>
          <w:szCs w:val="20"/>
        </w:rPr>
        <w:t>es</w:t>
      </w:r>
      <w:r w:rsidRPr="005537A6">
        <w:rPr>
          <w:rFonts w:ascii="Verdana" w:hAnsi="Verdana"/>
          <w:sz w:val="20"/>
          <w:szCs w:val="20"/>
        </w:rPr>
        <w:t xml:space="preserve"> de derechos humanos</w:t>
      </w:r>
      <w:r w:rsidR="006F0049">
        <w:rPr>
          <w:rFonts w:ascii="Verdana" w:hAnsi="Verdana"/>
          <w:sz w:val="20"/>
          <w:szCs w:val="20"/>
        </w:rPr>
        <w:t xml:space="preserve">, </w:t>
      </w:r>
      <w:r w:rsidR="00CE7967">
        <w:rPr>
          <w:rFonts w:ascii="Verdana" w:hAnsi="Verdana"/>
          <w:sz w:val="20"/>
          <w:szCs w:val="20"/>
        </w:rPr>
        <w:t xml:space="preserve">sus </w:t>
      </w:r>
      <w:r w:rsidR="006F0049">
        <w:rPr>
          <w:rFonts w:ascii="Verdana" w:hAnsi="Verdana"/>
          <w:sz w:val="20"/>
          <w:szCs w:val="20"/>
        </w:rPr>
        <w:t>víctimas,</w:t>
      </w:r>
      <w:r w:rsidRPr="005537A6">
        <w:rPr>
          <w:rFonts w:ascii="Verdana" w:hAnsi="Verdana"/>
          <w:sz w:val="20"/>
          <w:szCs w:val="20"/>
        </w:rPr>
        <w:t xml:space="preserve"> </w:t>
      </w:r>
      <w:r w:rsidR="00CE7967">
        <w:rPr>
          <w:rFonts w:ascii="Verdana" w:hAnsi="Verdana"/>
          <w:sz w:val="20"/>
          <w:szCs w:val="20"/>
        </w:rPr>
        <w:t xml:space="preserve">la </w:t>
      </w:r>
      <w:r w:rsidRPr="005537A6">
        <w:rPr>
          <w:rFonts w:ascii="Verdana" w:hAnsi="Verdana"/>
          <w:sz w:val="20"/>
          <w:szCs w:val="20"/>
        </w:rPr>
        <w:t>determinación de medidas de reparación</w:t>
      </w:r>
      <w:r w:rsidR="006F0049">
        <w:rPr>
          <w:rFonts w:ascii="Verdana" w:hAnsi="Verdana"/>
          <w:sz w:val="20"/>
          <w:szCs w:val="20"/>
        </w:rPr>
        <w:t xml:space="preserve"> y </w:t>
      </w:r>
      <w:r w:rsidR="00CE7967">
        <w:rPr>
          <w:rFonts w:ascii="Verdana" w:hAnsi="Verdana"/>
          <w:sz w:val="20"/>
          <w:szCs w:val="20"/>
        </w:rPr>
        <w:t xml:space="preserve">las </w:t>
      </w:r>
      <w:r w:rsidR="006F0049">
        <w:rPr>
          <w:rFonts w:ascii="Verdana" w:hAnsi="Verdana"/>
          <w:sz w:val="20"/>
          <w:szCs w:val="20"/>
        </w:rPr>
        <w:t>personas beneficiarias de las mismas</w:t>
      </w:r>
      <w:r w:rsidRPr="005537A6">
        <w:rPr>
          <w:rFonts w:ascii="Verdana" w:hAnsi="Verdana"/>
          <w:sz w:val="20"/>
          <w:szCs w:val="20"/>
        </w:rPr>
        <w:t xml:space="preserve">. Asimismo, incluye un reconocimiento de responsabilidad internacional </w:t>
      </w:r>
      <w:r w:rsidR="006F0049">
        <w:rPr>
          <w:rFonts w:ascii="Verdana" w:hAnsi="Verdana"/>
          <w:sz w:val="20"/>
          <w:szCs w:val="20"/>
        </w:rPr>
        <w:t>d</w:t>
      </w:r>
      <w:r w:rsidRPr="005537A6">
        <w:rPr>
          <w:rFonts w:ascii="Verdana" w:hAnsi="Verdana"/>
          <w:sz w:val="20"/>
          <w:szCs w:val="20"/>
        </w:rPr>
        <w:t>el Estado respecto de todos los hechos y las violaciones a derechos humanos determinados por la Comisión Interamericana en el Informe de Fondo. La Corte entiende que, por la manera en que el Estado formuló su reconocimiento de responsabilidad por las violaciones declaradas por la Comisión Interamericana (</w:t>
      </w:r>
      <w:r w:rsidRPr="006F0049">
        <w:rPr>
          <w:rFonts w:ascii="Verdana" w:hAnsi="Verdana"/>
          <w:i/>
          <w:iCs/>
          <w:sz w:val="20"/>
          <w:szCs w:val="20"/>
        </w:rPr>
        <w:t>supra</w:t>
      </w:r>
      <w:r w:rsidRPr="005537A6">
        <w:rPr>
          <w:rFonts w:ascii="Verdana" w:hAnsi="Verdana"/>
          <w:sz w:val="20"/>
          <w:szCs w:val="20"/>
        </w:rPr>
        <w:t xml:space="preserve"> párr. </w:t>
      </w:r>
      <w:r w:rsidR="00CA188B">
        <w:rPr>
          <w:rFonts w:ascii="Verdana" w:hAnsi="Verdana"/>
          <w:sz w:val="20"/>
          <w:szCs w:val="20"/>
        </w:rPr>
        <w:t>1</w:t>
      </w:r>
      <w:r w:rsidRPr="005537A6">
        <w:rPr>
          <w:rFonts w:ascii="Verdana" w:hAnsi="Verdana"/>
          <w:sz w:val="20"/>
          <w:szCs w:val="20"/>
        </w:rPr>
        <w:t xml:space="preserve">), el mismo comprende también las consideraciones de derecho que llevaron a dicho órgano a concluir que se produjeron </w:t>
      </w:r>
      <w:r w:rsidR="006F0049">
        <w:rPr>
          <w:rFonts w:ascii="Verdana" w:hAnsi="Verdana"/>
          <w:sz w:val="20"/>
          <w:szCs w:val="20"/>
        </w:rPr>
        <w:t xml:space="preserve">tales </w:t>
      </w:r>
      <w:r w:rsidRPr="005537A6">
        <w:rPr>
          <w:rFonts w:ascii="Verdana" w:hAnsi="Verdana"/>
          <w:sz w:val="20"/>
          <w:szCs w:val="20"/>
        </w:rPr>
        <w:t xml:space="preserve">violaciones.  </w:t>
      </w:r>
    </w:p>
    <w:p w14:paraId="450E417D" w14:textId="77777777" w:rsidR="00132F2F" w:rsidRPr="005537A6" w:rsidRDefault="00132F2F" w:rsidP="005537A6">
      <w:pPr>
        <w:pStyle w:val="Prrafodelista"/>
        <w:spacing w:line="240" w:lineRule="auto"/>
        <w:rPr>
          <w:rFonts w:ascii="Verdana" w:hAnsi="Verdana"/>
          <w:sz w:val="20"/>
          <w:szCs w:val="20"/>
        </w:rPr>
      </w:pPr>
    </w:p>
    <w:p w14:paraId="578895A5" w14:textId="5EF9C39C" w:rsidR="002D257E" w:rsidRPr="005537A6" w:rsidRDefault="002D257E"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5537A6">
        <w:rPr>
          <w:rFonts w:ascii="Verdana" w:hAnsi="Verdana"/>
          <w:sz w:val="20"/>
          <w:szCs w:val="20"/>
        </w:rPr>
        <w:t>La Corte destaca la voluntad de las víctimas, sus representantes y el Estado para alcanzar una solución a la controversia del presente caso</w:t>
      </w:r>
      <w:r w:rsidR="006F0049">
        <w:rPr>
          <w:rFonts w:ascii="Verdana" w:hAnsi="Verdana"/>
          <w:sz w:val="20"/>
          <w:szCs w:val="20"/>
        </w:rPr>
        <w:t>. Resalta, además,</w:t>
      </w:r>
      <w:r w:rsidRPr="005537A6">
        <w:rPr>
          <w:rFonts w:ascii="Verdana" w:hAnsi="Verdana"/>
          <w:sz w:val="20"/>
          <w:szCs w:val="20"/>
        </w:rPr>
        <w:t xml:space="preserve"> el momento procesal en que lo hicieron. Este caso se diferencia de otros en que </w:t>
      </w:r>
      <w:r w:rsidR="00CE7967">
        <w:rPr>
          <w:rFonts w:ascii="Verdana" w:hAnsi="Verdana"/>
          <w:sz w:val="20"/>
          <w:szCs w:val="20"/>
        </w:rPr>
        <w:t xml:space="preserve">los diálogos entre las partes que derivaron en </w:t>
      </w:r>
      <w:r w:rsidRPr="005537A6">
        <w:rPr>
          <w:rFonts w:ascii="Verdana" w:hAnsi="Verdana"/>
          <w:sz w:val="20"/>
          <w:szCs w:val="20"/>
        </w:rPr>
        <w:t>el acuerdo de solución amistosa y el reconocimiento total de responsabilidad internacional efectuado por el Estado se produ</w:t>
      </w:r>
      <w:r w:rsidR="00CE7967">
        <w:rPr>
          <w:rFonts w:ascii="Verdana" w:hAnsi="Verdana"/>
          <w:sz w:val="20"/>
          <w:szCs w:val="20"/>
        </w:rPr>
        <w:t>jeron</w:t>
      </w:r>
      <w:r w:rsidRPr="005537A6">
        <w:rPr>
          <w:rFonts w:ascii="Verdana" w:hAnsi="Verdana"/>
          <w:sz w:val="20"/>
          <w:szCs w:val="20"/>
        </w:rPr>
        <w:t xml:space="preserve"> en una etapa temprana del litigio ante esta Corte, previo a que venciera el plazo para que el Estado presentara su contestación</w:t>
      </w:r>
      <w:r w:rsidR="005C6A6B" w:rsidRPr="005537A6">
        <w:rPr>
          <w:rFonts w:ascii="Verdana" w:hAnsi="Verdana"/>
          <w:sz w:val="20"/>
          <w:szCs w:val="20"/>
        </w:rPr>
        <w:t xml:space="preserve">. Ello permite a este Tribunal arribar a una </w:t>
      </w:r>
      <w:r w:rsidR="004D1D79">
        <w:rPr>
          <w:rFonts w:ascii="Verdana" w:hAnsi="Verdana"/>
          <w:sz w:val="20"/>
          <w:szCs w:val="20"/>
        </w:rPr>
        <w:t>solución al litigio</w:t>
      </w:r>
      <w:r w:rsidR="005C6A6B" w:rsidRPr="005537A6">
        <w:rPr>
          <w:rFonts w:ascii="Verdana" w:hAnsi="Verdana"/>
          <w:sz w:val="20"/>
          <w:szCs w:val="20"/>
        </w:rPr>
        <w:t xml:space="preserve"> de forma más pronta que si se hubiere llevado a término el proceso internacional, </w:t>
      </w:r>
      <w:r w:rsidR="00CA188B">
        <w:rPr>
          <w:rFonts w:ascii="Verdana" w:hAnsi="Verdana"/>
          <w:sz w:val="20"/>
          <w:szCs w:val="20"/>
        </w:rPr>
        <w:t xml:space="preserve">a la vez que </w:t>
      </w:r>
      <w:r w:rsidR="00CE7967">
        <w:rPr>
          <w:rFonts w:ascii="Verdana" w:hAnsi="Verdana"/>
          <w:sz w:val="20"/>
          <w:szCs w:val="20"/>
        </w:rPr>
        <w:t>posibilitó</w:t>
      </w:r>
      <w:r w:rsidR="00CA188B">
        <w:rPr>
          <w:rFonts w:ascii="Verdana" w:hAnsi="Verdana"/>
          <w:sz w:val="20"/>
          <w:szCs w:val="20"/>
        </w:rPr>
        <w:t xml:space="preserve"> </w:t>
      </w:r>
      <w:r w:rsidR="00CE7967">
        <w:rPr>
          <w:rFonts w:ascii="Verdana" w:hAnsi="Verdana"/>
          <w:sz w:val="20"/>
          <w:szCs w:val="20"/>
        </w:rPr>
        <w:t xml:space="preserve">la </w:t>
      </w:r>
      <w:r w:rsidR="005C6A6B" w:rsidRPr="005537A6">
        <w:rPr>
          <w:rFonts w:ascii="Verdana" w:hAnsi="Verdana"/>
          <w:sz w:val="20"/>
          <w:szCs w:val="20"/>
        </w:rPr>
        <w:t>obtención de justicia y reparación para las víctimas. De esta forma</w:t>
      </w:r>
      <w:r w:rsidR="00947885">
        <w:rPr>
          <w:rFonts w:ascii="Verdana" w:hAnsi="Verdana"/>
          <w:sz w:val="20"/>
          <w:szCs w:val="20"/>
        </w:rPr>
        <w:t>,</w:t>
      </w:r>
      <w:r w:rsidR="005C6A6B" w:rsidRPr="005537A6">
        <w:rPr>
          <w:rFonts w:ascii="Verdana" w:hAnsi="Verdana"/>
          <w:sz w:val="20"/>
          <w:szCs w:val="20"/>
        </w:rPr>
        <w:t xml:space="preserve"> la controversia en el proceso concluyó sin necesidad de efectuar una audiencia pública, ni de recibir prueba pericial, testimonial ni declaraciones de las víctimas, y sin que se llevará a cabo la etapa del procedimiento final escrito</w:t>
      </w:r>
      <w:r w:rsidR="00132F2F" w:rsidRPr="005537A6">
        <w:rPr>
          <w:rStyle w:val="Refdenotaalpie"/>
          <w:rFonts w:ascii="Verdana" w:hAnsi="Verdana"/>
          <w:sz w:val="20"/>
          <w:szCs w:val="20"/>
        </w:rPr>
        <w:footnoteReference w:id="10"/>
      </w:r>
      <w:r w:rsidR="005C6A6B" w:rsidRPr="005537A6">
        <w:rPr>
          <w:rFonts w:ascii="Verdana" w:hAnsi="Verdana"/>
          <w:sz w:val="20"/>
          <w:szCs w:val="20"/>
        </w:rPr>
        <w:t>.</w:t>
      </w:r>
    </w:p>
    <w:p w14:paraId="1F240E1E" w14:textId="77777777" w:rsidR="005C6A6B" w:rsidRPr="005537A6" w:rsidRDefault="005C6A6B" w:rsidP="005537A6">
      <w:pPr>
        <w:pStyle w:val="Prrafodelista"/>
        <w:autoSpaceDE w:val="0"/>
        <w:autoSpaceDN w:val="0"/>
        <w:adjustRightInd w:val="0"/>
        <w:spacing w:after="0" w:line="240" w:lineRule="auto"/>
        <w:ind w:left="0"/>
        <w:jc w:val="both"/>
        <w:rPr>
          <w:rFonts w:ascii="Verdana" w:hAnsi="Verdana"/>
          <w:sz w:val="20"/>
          <w:szCs w:val="20"/>
        </w:rPr>
      </w:pPr>
    </w:p>
    <w:p w14:paraId="37D633FA" w14:textId="70C3D6F4" w:rsidR="008876B9" w:rsidRPr="008876B9" w:rsidRDefault="005C6A6B"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5537A6">
        <w:rPr>
          <w:rFonts w:ascii="Verdana" w:hAnsi="Verdana"/>
          <w:sz w:val="20"/>
          <w:szCs w:val="20"/>
        </w:rPr>
        <w:t xml:space="preserve">Asimismo, el Tribunal destaca la trascendencia del reconocimiento de responsabilidad efectuado por el Estado, puesto que este reconoció la totalidad de los hechos presentados por la Comisión en su Informe de Fondo, así como las pretensiones </w:t>
      </w:r>
      <w:r w:rsidRPr="005537A6">
        <w:rPr>
          <w:rFonts w:ascii="Verdana" w:hAnsi="Verdana"/>
          <w:sz w:val="20"/>
          <w:szCs w:val="20"/>
        </w:rPr>
        <w:lastRenderedPageBreak/>
        <w:t xml:space="preserve">de derecho contenidas en </w:t>
      </w:r>
      <w:r w:rsidR="00D43AEF">
        <w:rPr>
          <w:rFonts w:ascii="Verdana" w:hAnsi="Verdana"/>
          <w:sz w:val="20"/>
          <w:szCs w:val="20"/>
        </w:rPr>
        <w:t>el mismo</w:t>
      </w:r>
      <w:r w:rsidRPr="005537A6">
        <w:rPr>
          <w:rFonts w:ascii="Verdana" w:hAnsi="Verdana"/>
          <w:sz w:val="20"/>
          <w:szCs w:val="20"/>
        </w:rPr>
        <w:t xml:space="preserve"> respecto de las violaciones a los derechos humanos de las víctimas.</w:t>
      </w:r>
      <w:r w:rsidR="008876B9">
        <w:rPr>
          <w:rFonts w:ascii="Verdana" w:hAnsi="Verdana"/>
          <w:sz w:val="20"/>
          <w:szCs w:val="20"/>
        </w:rPr>
        <w:t xml:space="preserve"> </w:t>
      </w:r>
      <w:r w:rsidR="008876B9" w:rsidRPr="008876B9">
        <w:rPr>
          <w:rFonts w:ascii="Verdana" w:hAnsi="Verdana"/>
          <w:sz w:val="20"/>
          <w:szCs w:val="20"/>
        </w:rPr>
        <w:t>El Tribunal estima que el reconocimiento de responsabilidad del Estado constituye una contribución positiva al presente proceso y a la vigencia de los principios que inspiran la Convención Americana</w:t>
      </w:r>
      <w:r w:rsidR="008876B9" w:rsidRPr="005537A6">
        <w:rPr>
          <w:rStyle w:val="Refdenotaalpie"/>
          <w:rFonts w:ascii="Verdana" w:hAnsi="Verdana"/>
          <w:sz w:val="20"/>
          <w:szCs w:val="20"/>
        </w:rPr>
        <w:footnoteReference w:id="11"/>
      </w:r>
      <w:r w:rsidR="008876B9" w:rsidRPr="008876B9">
        <w:rPr>
          <w:rFonts w:ascii="Verdana" w:hAnsi="Verdana"/>
          <w:sz w:val="20"/>
          <w:szCs w:val="20"/>
        </w:rPr>
        <w:t>.</w:t>
      </w:r>
    </w:p>
    <w:p w14:paraId="37905AEA" w14:textId="77777777" w:rsidR="008876B9" w:rsidRPr="005537A6" w:rsidRDefault="008876B9" w:rsidP="005537A6">
      <w:pPr>
        <w:pStyle w:val="Prrafodelista"/>
        <w:spacing w:line="240" w:lineRule="auto"/>
        <w:rPr>
          <w:rFonts w:ascii="Verdana" w:hAnsi="Verdana"/>
          <w:sz w:val="20"/>
          <w:szCs w:val="20"/>
        </w:rPr>
      </w:pPr>
    </w:p>
    <w:p w14:paraId="78F4BF9A" w14:textId="06B95610" w:rsidR="008D383F" w:rsidRPr="007173C5" w:rsidRDefault="005C6A6B"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5537A6">
        <w:rPr>
          <w:rFonts w:ascii="Verdana" w:hAnsi="Verdana"/>
          <w:sz w:val="20"/>
          <w:szCs w:val="20"/>
        </w:rPr>
        <w:t xml:space="preserve">En razón de lo anterior, de conformidad con los términos en que fue suscrito el acuerdo entre las partes y formulado el reconocimiento de responsabilidad internacional en el caso, la Corte considera que ha cesado la controversia sobre los hechos así como los argumentos relativos a las violaciones </w:t>
      </w:r>
      <w:r w:rsidR="00792F98" w:rsidRPr="005537A6">
        <w:rPr>
          <w:rFonts w:ascii="Verdana" w:hAnsi="Verdana"/>
          <w:sz w:val="20"/>
          <w:szCs w:val="20"/>
        </w:rPr>
        <w:t>d</w:t>
      </w:r>
      <w:r w:rsidRPr="005537A6">
        <w:rPr>
          <w:rFonts w:ascii="Verdana" w:hAnsi="Verdana"/>
          <w:sz w:val="20"/>
          <w:szCs w:val="20"/>
        </w:rPr>
        <w:t xml:space="preserve">e los siguientes derechos contenidos en la Convención Americana: </w:t>
      </w:r>
      <w:r w:rsidR="00792F98" w:rsidRPr="005537A6">
        <w:rPr>
          <w:rFonts w:ascii="Verdana" w:hAnsi="Verdana"/>
          <w:sz w:val="20"/>
          <w:szCs w:val="20"/>
        </w:rPr>
        <w:t>derecho a la vida</w:t>
      </w:r>
      <w:r w:rsidRPr="005537A6">
        <w:rPr>
          <w:rFonts w:ascii="Verdana" w:hAnsi="Verdana"/>
          <w:sz w:val="20"/>
          <w:szCs w:val="20"/>
        </w:rPr>
        <w:t xml:space="preserve"> (</w:t>
      </w:r>
      <w:r w:rsidR="00792F98" w:rsidRPr="005537A6">
        <w:rPr>
          <w:rFonts w:ascii="Verdana" w:hAnsi="Verdana"/>
          <w:sz w:val="20"/>
          <w:szCs w:val="20"/>
        </w:rPr>
        <w:t>artículo 4</w:t>
      </w:r>
      <w:r w:rsidR="00D07712" w:rsidRPr="005537A6">
        <w:rPr>
          <w:rFonts w:ascii="Verdana" w:hAnsi="Verdana"/>
          <w:sz w:val="20"/>
          <w:szCs w:val="20"/>
        </w:rPr>
        <w:t>.1</w:t>
      </w:r>
      <w:r w:rsidRPr="005537A6">
        <w:rPr>
          <w:rFonts w:ascii="Verdana" w:hAnsi="Verdana"/>
          <w:sz w:val="20"/>
          <w:szCs w:val="20"/>
        </w:rPr>
        <w:t>), integridad personal (artículo 5</w:t>
      </w:r>
      <w:r w:rsidR="00D07712" w:rsidRPr="005537A6">
        <w:rPr>
          <w:rFonts w:ascii="Verdana" w:hAnsi="Verdana"/>
          <w:sz w:val="20"/>
          <w:szCs w:val="20"/>
        </w:rPr>
        <w:t>.1</w:t>
      </w:r>
      <w:r w:rsidRPr="005537A6">
        <w:rPr>
          <w:rFonts w:ascii="Verdana" w:hAnsi="Verdana"/>
          <w:sz w:val="20"/>
          <w:szCs w:val="20"/>
        </w:rPr>
        <w:t>), garantías judiciales</w:t>
      </w:r>
      <w:r w:rsidR="00622099">
        <w:rPr>
          <w:rFonts w:ascii="Verdana" w:hAnsi="Verdana"/>
          <w:sz w:val="20"/>
          <w:szCs w:val="20"/>
        </w:rPr>
        <w:t xml:space="preserve"> (artículo 8.1)</w:t>
      </w:r>
      <w:r w:rsidRPr="005537A6">
        <w:rPr>
          <w:rFonts w:ascii="Verdana" w:hAnsi="Verdana"/>
          <w:sz w:val="20"/>
          <w:szCs w:val="20"/>
        </w:rPr>
        <w:t xml:space="preserve"> y protección judicial (artículo 25), todo lo anterior en relación con el deber general de respetar los derechos (artículo 1.1)</w:t>
      </w:r>
      <w:r w:rsidR="00D07712" w:rsidRPr="005537A6">
        <w:rPr>
          <w:rFonts w:ascii="Verdana" w:hAnsi="Verdana"/>
          <w:sz w:val="20"/>
          <w:szCs w:val="20"/>
        </w:rPr>
        <w:t xml:space="preserve"> y de adoptar disposiciones de derecho interno (artículo 2)</w:t>
      </w:r>
      <w:r w:rsidR="00256EA8">
        <w:rPr>
          <w:rFonts w:ascii="Verdana" w:hAnsi="Verdana"/>
          <w:sz w:val="20"/>
          <w:szCs w:val="20"/>
        </w:rPr>
        <w:t>,</w:t>
      </w:r>
      <w:r w:rsidRPr="005537A6">
        <w:rPr>
          <w:rFonts w:ascii="Verdana" w:hAnsi="Verdana"/>
          <w:sz w:val="20"/>
          <w:szCs w:val="20"/>
        </w:rPr>
        <w:t xml:space="preserve"> en perjuicio de</w:t>
      </w:r>
      <w:r w:rsidR="00792F98" w:rsidRPr="005537A6">
        <w:rPr>
          <w:rFonts w:ascii="Verdana" w:hAnsi="Verdana"/>
          <w:sz w:val="20"/>
          <w:szCs w:val="20"/>
        </w:rPr>
        <w:t xml:space="preserve"> Walter Gonzalo Huacón Baidal, Mercedes Eugenia Salazar Cueva</w:t>
      </w:r>
      <w:r w:rsidR="00B311CC">
        <w:rPr>
          <w:rFonts w:ascii="Verdana" w:hAnsi="Verdana"/>
          <w:sz w:val="20"/>
          <w:szCs w:val="20"/>
        </w:rPr>
        <w:t>, Mary del Pilar Chancay Quimis</w:t>
      </w:r>
      <w:r w:rsidR="00271412">
        <w:rPr>
          <w:rFonts w:ascii="Verdana" w:hAnsi="Verdana"/>
          <w:sz w:val="20"/>
          <w:szCs w:val="20"/>
        </w:rPr>
        <w:t xml:space="preserve"> (viuda del señor Walter Gonzalo Huacón Baidal)</w:t>
      </w:r>
      <w:r w:rsidR="008D383F">
        <w:rPr>
          <w:rFonts w:ascii="Verdana" w:hAnsi="Verdana"/>
          <w:sz w:val="20"/>
          <w:szCs w:val="20"/>
        </w:rPr>
        <w:t>,</w:t>
      </w:r>
      <w:r w:rsidR="00892591" w:rsidRPr="00892591">
        <w:rPr>
          <w:rFonts w:ascii="Verdana" w:hAnsi="Verdana"/>
          <w:sz w:val="20"/>
          <w:szCs w:val="20"/>
        </w:rPr>
        <w:t xml:space="preserve"> </w:t>
      </w:r>
      <w:r w:rsidR="00892591">
        <w:rPr>
          <w:rFonts w:ascii="Verdana" w:hAnsi="Verdana"/>
          <w:sz w:val="20"/>
          <w:szCs w:val="20"/>
        </w:rPr>
        <w:t>Wilson Eduardo Huacón Baidal</w:t>
      </w:r>
      <w:r w:rsidR="00271412">
        <w:rPr>
          <w:rFonts w:ascii="Verdana" w:hAnsi="Verdana"/>
          <w:sz w:val="20"/>
          <w:szCs w:val="20"/>
        </w:rPr>
        <w:t xml:space="preserve"> (pareja de la señora Mercedes Eugenia Salazar Cueva al momento de los hechos)</w:t>
      </w:r>
      <w:r w:rsidR="00892591">
        <w:rPr>
          <w:rFonts w:ascii="Verdana" w:hAnsi="Verdana"/>
          <w:sz w:val="20"/>
          <w:szCs w:val="20"/>
        </w:rPr>
        <w:t>,</w:t>
      </w:r>
      <w:r w:rsidR="008D383F">
        <w:rPr>
          <w:rFonts w:ascii="Verdana" w:hAnsi="Verdana"/>
          <w:sz w:val="20"/>
          <w:szCs w:val="20"/>
        </w:rPr>
        <w:t xml:space="preserve"> </w:t>
      </w:r>
      <w:r w:rsidR="00892591">
        <w:rPr>
          <w:rFonts w:ascii="Verdana" w:hAnsi="Verdana"/>
          <w:sz w:val="20"/>
          <w:szCs w:val="20"/>
        </w:rPr>
        <w:t>Karent Li</w:t>
      </w:r>
      <w:r w:rsidR="00946733">
        <w:rPr>
          <w:rFonts w:ascii="Verdana" w:hAnsi="Verdana"/>
          <w:sz w:val="20"/>
          <w:szCs w:val="20"/>
        </w:rPr>
        <w:t>s</w:t>
      </w:r>
      <w:r w:rsidR="00892591">
        <w:rPr>
          <w:rFonts w:ascii="Verdana" w:hAnsi="Verdana"/>
          <w:sz w:val="20"/>
          <w:szCs w:val="20"/>
        </w:rPr>
        <w:t>set Huacón Chancay</w:t>
      </w:r>
      <w:r w:rsidR="00271412">
        <w:rPr>
          <w:rFonts w:ascii="Verdana" w:hAnsi="Verdana"/>
          <w:sz w:val="20"/>
          <w:szCs w:val="20"/>
        </w:rPr>
        <w:t xml:space="preserve"> (hija de Walter Gonzalo Huacón Baidal)</w:t>
      </w:r>
      <w:r w:rsidR="00892591">
        <w:rPr>
          <w:rFonts w:ascii="Verdana" w:hAnsi="Verdana"/>
          <w:sz w:val="20"/>
          <w:szCs w:val="20"/>
        </w:rPr>
        <w:t xml:space="preserve">, </w:t>
      </w:r>
      <w:r w:rsidR="008D383F">
        <w:rPr>
          <w:rFonts w:ascii="Verdana" w:hAnsi="Verdana"/>
          <w:sz w:val="20"/>
          <w:szCs w:val="20"/>
        </w:rPr>
        <w:t xml:space="preserve">Walther Bryan Huacón </w:t>
      </w:r>
      <w:r w:rsidR="00EB3F12">
        <w:rPr>
          <w:rFonts w:ascii="Verdana" w:hAnsi="Verdana"/>
          <w:sz w:val="20"/>
          <w:szCs w:val="20"/>
        </w:rPr>
        <w:t>Chancay</w:t>
      </w:r>
      <w:r w:rsidR="00271412">
        <w:rPr>
          <w:rFonts w:ascii="Verdana" w:hAnsi="Verdana"/>
          <w:sz w:val="20"/>
          <w:szCs w:val="20"/>
        </w:rPr>
        <w:t xml:space="preserve"> (hijo de Walter Gonzalo Huacón Baidal)</w:t>
      </w:r>
      <w:r w:rsidR="008D383F">
        <w:rPr>
          <w:rFonts w:ascii="Verdana" w:hAnsi="Verdana"/>
          <w:sz w:val="20"/>
          <w:szCs w:val="20"/>
        </w:rPr>
        <w:t>, Wilson Fabián H</w:t>
      </w:r>
      <w:r w:rsidR="008330C3">
        <w:rPr>
          <w:rFonts w:ascii="Verdana" w:hAnsi="Verdana"/>
          <w:sz w:val="20"/>
          <w:szCs w:val="20"/>
        </w:rPr>
        <w:t xml:space="preserve"> </w:t>
      </w:r>
      <w:proofErr w:type="spellStart"/>
      <w:r w:rsidR="008D383F">
        <w:rPr>
          <w:rFonts w:ascii="Verdana" w:hAnsi="Verdana"/>
          <w:sz w:val="20"/>
          <w:szCs w:val="20"/>
        </w:rPr>
        <w:t>uacón</w:t>
      </w:r>
      <w:proofErr w:type="spellEnd"/>
      <w:r w:rsidR="008D383F">
        <w:rPr>
          <w:rFonts w:ascii="Verdana" w:hAnsi="Verdana"/>
          <w:sz w:val="20"/>
          <w:szCs w:val="20"/>
        </w:rPr>
        <w:t xml:space="preserve"> Salazar</w:t>
      </w:r>
      <w:r w:rsidR="00271412">
        <w:rPr>
          <w:rFonts w:ascii="Verdana" w:hAnsi="Verdana"/>
          <w:sz w:val="20"/>
          <w:szCs w:val="20"/>
        </w:rPr>
        <w:t xml:space="preserve"> (hijo de Mercedes Eugenia Salazar Cueva)</w:t>
      </w:r>
      <w:r w:rsidR="008D383F">
        <w:rPr>
          <w:rFonts w:ascii="Verdana" w:hAnsi="Verdana"/>
          <w:sz w:val="20"/>
          <w:szCs w:val="20"/>
        </w:rPr>
        <w:t>, Karla Fernanda Huacón S</w:t>
      </w:r>
      <w:r w:rsidR="008D383F" w:rsidRPr="00B85982">
        <w:rPr>
          <w:rFonts w:ascii="Verdana" w:hAnsi="Verdana"/>
          <w:sz w:val="20"/>
          <w:szCs w:val="20"/>
        </w:rPr>
        <w:t>alazar</w:t>
      </w:r>
      <w:r w:rsidR="00271412">
        <w:rPr>
          <w:rFonts w:ascii="Verdana" w:hAnsi="Verdana"/>
          <w:sz w:val="20"/>
          <w:szCs w:val="20"/>
        </w:rPr>
        <w:t xml:space="preserve"> (hija de Mercedes Eugenia Salazar Cueva)</w:t>
      </w:r>
      <w:r w:rsidR="004958B0" w:rsidRPr="00B85982">
        <w:rPr>
          <w:rFonts w:ascii="Verdana" w:hAnsi="Verdana"/>
          <w:sz w:val="20"/>
          <w:szCs w:val="20"/>
        </w:rPr>
        <w:t xml:space="preserve"> y</w:t>
      </w:r>
      <w:r w:rsidR="008D383F">
        <w:rPr>
          <w:rFonts w:ascii="Verdana" w:hAnsi="Verdana"/>
          <w:sz w:val="20"/>
          <w:szCs w:val="20"/>
        </w:rPr>
        <w:t xml:space="preserve"> </w:t>
      </w:r>
      <w:proofErr w:type="spellStart"/>
      <w:r w:rsidR="008D383F">
        <w:rPr>
          <w:rFonts w:ascii="Verdana" w:hAnsi="Verdana"/>
          <w:sz w:val="20"/>
          <w:szCs w:val="20"/>
        </w:rPr>
        <w:t>Kerlly</w:t>
      </w:r>
      <w:proofErr w:type="spellEnd"/>
      <w:r w:rsidR="008D383F">
        <w:rPr>
          <w:rFonts w:ascii="Verdana" w:hAnsi="Verdana"/>
          <w:sz w:val="20"/>
          <w:szCs w:val="20"/>
        </w:rPr>
        <w:t xml:space="preserve"> Mercedes </w:t>
      </w:r>
      <w:proofErr w:type="spellStart"/>
      <w:r w:rsidR="008D383F">
        <w:rPr>
          <w:rFonts w:ascii="Verdana" w:hAnsi="Verdana"/>
          <w:sz w:val="20"/>
          <w:szCs w:val="20"/>
        </w:rPr>
        <w:t>Huacón</w:t>
      </w:r>
      <w:proofErr w:type="spellEnd"/>
      <w:r w:rsidR="008D383F">
        <w:rPr>
          <w:rFonts w:ascii="Verdana" w:hAnsi="Verdana"/>
          <w:sz w:val="20"/>
          <w:szCs w:val="20"/>
        </w:rPr>
        <w:t xml:space="preserve"> Salazar</w:t>
      </w:r>
      <w:r w:rsidR="00271412">
        <w:rPr>
          <w:rFonts w:ascii="Verdana" w:hAnsi="Verdana"/>
          <w:sz w:val="20"/>
          <w:szCs w:val="20"/>
        </w:rPr>
        <w:t xml:space="preserve"> (hija de Mercedes Eugenia Salazar Cueva). </w:t>
      </w:r>
    </w:p>
    <w:p w14:paraId="053F96F0" w14:textId="77777777" w:rsidR="008D383F" w:rsidRPr="005537A6" w:rsidRDefault="008D383F" w:rsidP="005537A6">
      <w:pPr>
        <w:pStyle w:val="Prrafodelista"/>
        <w:spacing w:line="240" w:lineRule="auto"/>
        <w:rPr>
          <w:rFonts w:ascii="Verdana" w:hAnsi="Verdana"/>
          <w:sz w:val="20"/>
          <w:szCs w:val="20"/>
        </w:rPr>
      </w:pPr>
    </w:p>
    <w:p w14:paraId="4B6688A5" w14:textId="72F9BF1A" w:rsidR="00B86735" w:rsidRPr="005537A6" w:rsidRDefault="005C6A6B"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5537A6">
        <w:rPr>
          <w:rFonts w:ascii="Verdana" w:hAnsi="Verdana"/>
          <w:sz w:val="20"/>
          <w:szCs w:val="20"/>
        </w:rPr>
        <w:t xml:space="preserve">Además, el Tribunal valora positivamente la voluntad y </w:t>
      </w:r>
      <w:r w:rsidR="00EB3F12">
        <w:rPr>
          <w:rFonts w:ascii="Verdana" w:hAnsi="Verdana"/>
          <w:sz w:val="20"/>
          <w:szCs w:val="20"/>
        </w:rPr>
        <w:t xml:space="preserve">el </w:t>
      </w:r>
      <w:r w:rsidRPr="005537A6">
        <w:rPr>
          <w:rFonts w:ascii="Verdana" w:hAnsi="Verdana"/>
          <w:sz w:val="20"/>
          <w:szCs w:val="20"/>
        </w:rPr>
        <w:t xml:space="preserve">esfuerzo de las partes por alcanzar un acuerdo de solución amistosa, que también refleja la voluntad de </w:t>
      </w:r>
      <w:r w:rsidR="00BE5DD0" w:rsidRPr="005537A6">
        <w:rPr>
          <w:rFonts w:ascii="Verdana" w:hAnsi="Verdana"/>
          <w:sz w:val="20"/>
          <w:szCs w:val="20"/>
        </w:rPr>
        <w:t xml:space="preserve">Ecuador </w:t>
      </w:r>
      <w:r w:rsidRPr="005537A6">
        <w:rPr>
          <w:rFonts w:ascii="Verdana" w:hAnsi="Verdana"/>
          <w:sz w:val="20"/>
          <w:szCs w:val="20"/>
        </w:rPr>
        <w:t xml:space="preserve">de reparar de manera integral los daños ocasionados a las víctimas por las violaciones producidas en el presente caso y evitar </w:t>
      </w:r>
      <w:r w:rsidR="00D47470">
        <w:rPr>
          <w:rFonts w:ascii="Verdana" w:hAnsi="Verdana"/>
          <w:sz w:val="20"/>
          <w:szCs w:val="20"/>
        </w:rPr>
        <w:t>su repetición</w:t>
      </w:r>
      <w:r w:rsidRPr="005537A6">
        <w:rPr>
          <w:rFonts w:ascii="Verdana" w:hAnsi="Verdana"/>
          <w:sz w:val="20"/>
          <w:szCs w:val="20"/>
        </w:rPr>
        <w:t>. La Corte estima, además, que alcanzar acuerdos entre las partes contribuye</w:t>
      </w:r>
      <w:r w:rsidR="00D510EC">
        <w:rPr>
          <w:rFonts w:ascii="Verdana" w:hAnsi="Verdana"/>
          <w:sz w:val="20"/>
          <w:szCs w:val="20"/>
        </w:rPr>
        <w:t>n</w:t>
      </w:r>
      <w:r w:rsidRPr="005537A6">
        <w:rPr>
          <w:rFonts w:ascii="Verdana" w:hAnsi="Verdana"/>
          <w:sz w:val="20"/>
          <w:szCs w:val="20"/>
        </w:rPr>
        <w:t xml:space="preserve"> con los fines del </w:t>
      </w:r>
      <w:r w:rsidR="00D43AEF">
        <w:rPr>
          <w:rFonts w:ascii="Verdana" w:hAnsi="Verdana"/>
          <w:sz w:val="20"/>
          <w:szCs w:val="20"/>
        </w:rPr>
        <w:t>S</w:t>
      </w:r>
      <w:r w:rsidRPr="005537A6">
        <w:rPr>
          <w:rFonts w:ascii="Verdana" w:hAnsi="Verdana"/>
          <w:sz w:val="20"/>
          <w:szCs w:val="20"/>
        </w:rPr>
        <w:t xml:space="preserve">istema </w:t>
      </w:r>
      <w:r w:rsidR="00D43AEF">
        <w:rPr>
          <w:rFonts w:ascii="Verdana" w:hAnsi="Verdana"/>
          <w:sz w:val="20"/>
          <w:szCs w:val="20"/>
        </w:rPr>
        <w:t>I</w:t>
      </w:r>
      <w:r w:rsidRPr="005537A6">
        <w:rPr>
          <w:rFonts w:ascii="Verdana" w:hAnsi="Verdana"/>
          <w:sz w:val="20"/>
          <w:szCs w:val="20"/>
        </w:rPr>
        <w:t xml:space="preserve">nteramericano de </w:t>
      </w:r>
      <w:r w:rsidR="00D43AEF">
        <w:rPr>
          <w:rFonts w:ascii="Verdana" w:hAnsi="Verdana"/>
          <w:sz w:val="20"/>
          <w:szCs w:val="20"/>
        </w:rPr>
        <w:t>P</w:t>
      </w:r>
      <w:r w:rsidRPr="005537A6">
        <w:rPr>
          <w:rFonts w:ascii="Verdana" w:hAnsi="Verdana"/>
          <w:sz w:val="20"/>
          <w:szCs w:val="20"/>
        </w:rPr>
        <w:t xml:space="preserve">rotección de los </w:t>
      </w:r>
      <w:r w:rsidR="00D43AEF">
        <w:rPr>
          <w:rFonts w:ascii="Verdana" w:hAnsi="Verdana"/>
          <w:sz w:val="20"/>
          <w:szCs w:val="20"/>
        </w:rPr>
        <w:t>D</w:t>
      </w:r>
      <w:r w:rsidRPr="005537A6">
        <w:rPr>
          <w:rFonts w:ascii="Verdana" w:hAnsi="Verdana"/>
          <w:sz w:val="20"/>
          <w:szCs w:val="20"/>
        </w:rPr>
        <w:t xml:space="preserve">erechos </w:t>
      </w:r>
      <w:r w:rsidR="00D43AEF">
        <w:rPr>
          <w:rFonts w:ascii="Verdana" w:hAnsi="Verdana"/>
          <w:sz w:val="20"/>
          <w:szCs w:val="20"/>
        </w:rPr>
        <w:t>H</w:t>
      </w:r>
      <w:r w:rsidRPr="005537A6">
        <w:rPr>
          <w:rFonts w:ascii="Verdana" w:hAnsi="Verdana"/>
          <w:sz w:val="20"/>
          <w:szCs w:val="20"/>
        </w:rPr>
        <w:t>umanos</w:t>
      </w:r>
      <w:r w:rsidR="00D510EC" w:rsidRPr="00D510EC">
        <w:rPr>
          <w:rFonts w:ascii="Verdana" w:hAnsi="Verdana"/>
          <w:sz w:val="20"/>
          <w:szCs w:val="20"/>
        </w:rPr>
        <w:t>, especialmente con el propósito de encontrar soluciones justas a los problemas particulares</w:t>
      </w:r>
      <w:r w:rsidR="00D510EC">
        <w:rPr>
          <w:rFonts w:ascii="Verdana" w:hAnsi="Verdana"/>
          <w:sz w:val="20"/>
          <w:szCs w:val="20"/>
        </w:rPr>
        <w:t xml:space="preserve"> de un caso</w:t>
      </w:r>
      <w:r w:rsidR="00BE5DD0" w:rsidRPr="005537A6">
        <w:rPr>
          <w:rStyle w:val="Refdenotaalpie"/>
          <w:rFonts w:ascii="Verdana" w:hAnsi="Verdana"/>
          <w:sz w:val="20"/>
          <w:szCs w:val="20"/>
        </w:rPr>
        <w:footnoteReference w:id="12"/>
      </w:r>
      <w:r w:rsidRPr="005537A6">
        <w:rPr>
          <w:rFonts w:ascii="Verdana" w:hAnsi="Verdana"/>
          <w:sz w:val="20"/>
          <w:szCs w:val="20"/>
        </w:rPr>
        <w:t>. Ello también permite que las violaciones en perjuicio de las víctimas del presente caso sean reparadas de forma más pronta que si se hubiera continuado el curso normal del litigio ante este Tribunal hasta su finalización. Para contribuir a lograr ese propósito</w:t>
      </w:r>
      <w:r w:rsidR="00D47470">
        <w:rPr>
          <w:rFonts w:ascii="Verdana" w:hAnsi="Verdana"/>
          <w:sz w:val="20"/>
          <w:szCs w:val="20"/>
        </w:rPr>
        <w:t>,</w:t>
      </w:r>
      <w:r w:rsidRPr="005537A6">
        <w:rPr>
          <w:rFonts w:ascii="Verdana" w:hAnsi="Verdana"/>
          <w:sz w:val="20"/>
          <w:szCs w:val="20"/>
        </w:rPr>
        <w:t xml:space="preserve"> la Corte</w:t>
      </w:r>
      <w:r w:rsidR="00D510EC">
        <w:rPr>
          <w:rFonts w:ascii="Verdana" w:hAnsi="Verdana"/>
          <w:sz w:val="20"/>
          <w:szCs w:val="20"/>
        </w:rPr>
        <w:t>, al igual que en otras oportunidades</w:t>
      </w:r>
      <w:r w:rsidR="00D510EC" w:rsidRPr="005537A6">
        <w:rPr>
          <w:rStyle w:val="Refdenotaalpie"/>
          <w:rFonts w:ascii="Verdana" w:hAnsi="Verdana"/>
          <w:sz w:val="20"/>
          <w:szCs w:val="20"/>
        </w:rPr>
        <w:footnoteReference w:id="13"/>
      </w:r>
      <w:r w:rsidR="00D510EC">
        <w:rPr>
          <w:rFonts w:ascii="Verdana" w:hAnsi="Verdana"/>
          <w:sz w:val="20"/>
          <w:szCs w:val="20"/>
        </w:rPr>
        <w:t>,</w:t>
      </w:r>
      <w:r w:rsidRPr="005537A6">
        <w:rPr>
          <w:rFonts w:ascii="Verdana" w:hAnsi="Verdana"/>
          <w:sz w:val="20"/>
          <w:szCs w:val="20"/>
        </w:rPr>
        <w:t xml:space="preserve"> emite la presente Sentencia en el menor tiempo que le fue posible.</w:t>
      </w:r>
    </w:p>
    <w:p w14:paraId="6A0DB1E7" w14:textId="77777777" w:rsidR="005C6A6B" w:rsidRPr="005537A6" w:rsidRDefault="005C6A6B" w:rsidP="005537A6">
      <w:pPr>
        <w:pStyle w:val="Prrafodelista"/>
        <w:spacing w:line="240" w:lineRule="auto"/>
        <w:rPr>
          <w:rFonts w:ascii="Verdana" w:hAnsi="Verdana"/>
          <w:sz w:val="20"/>
          <w:szCs w:val="20"/>
        </w:rPr>
      </w:pPr>
    </w:p>
    <w:p w14:paraId="1FE9DE9B" w14:textId="3A7CAC18" w:rsidR="005C6A6B" w:rsidRPr="005537A6" w:rsidRDefault="00D510EC"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Pr>
          <w:rFonts w:ascii="Verdana" w:hAnsi="Verdana"/>
          <w:sz w:val="20"/>
          <w:szCs w:val="20"/>
        </w:rPr>
        <w:t xml:space="preserve">Con base en todo lo anterior, </w:t>
      </w:r>
      <w:r w:rsidR="005C6A6B" w:rsidRPr="005537A6">
        <w:rPr>
          <w:rFonts w:ascii="Verdana" w:hAnsi="Verdana"/>
          <w:sz w:val="20"/>
          <w:szCs w:val="20"/>
        </w:rPr>
        <w:t>la Corte considera, como en otr</w:t>
      </w:r>
      <w:r w:rsidR="001A2975" w:rsidRPr="005537A6">
        <w:rPr>
          <w:rFonts w:ascii="Verdana" w:hAnsi="Verdana"/>
          <w:sz w:val="20"/>
          <w:szCs w:val="20"/>
        </w:rPr>
        <w:t>as ocasiones</w:t>
      </w:r>
      <w:r w:rsidR="001A2975" w:rsidRPr="005537A6">
        <w:rPr>
          <w:rStyle w:val="Refdenotaalpie"/>
          <w:rFonts w:ascii="Verdana" w:hAnsi="Verdana"/>
          <w:sz w:val="20"/>
          <w:szCs w:val="20"/>
        </w:rPr>
        <w:footnoteReference w:id="14"/>
      </w:r>
      <w:r w:rsidR="005C6A6B" w:rsidRPr="005537A6">
        <w:rPr>
          <w:rFonts w:ascii="Verdana" w:hAnsi="Verdana"/>
          <w:sz w:val="20"/>
          <w:szCs w:val="20"/>
        </w:rPr>
        <w:t xml:space="preserve">, que </w:t>
      </w:r>
      <w:r w:rsidR="005E4421">
        <w:rPr>
          <w:rFonts w:ascii="Verdana" w:hAnsi="Verdana"/>
          <w:sz w:val="20"/>
          <w:szCs w:val="20"/>
        </w:rPr>
        <w:t xml:space="preserve">el </w:t>
      </w:r>
      <w:r w:rsidR="005C6A6B" w:rsidRPr="005537A6">
        <w:rPr>
          <w:rFonts w:ascii="Verdana" w:hAnsi="Verdana"/>
          <w:sz w:val="20"/>
          <w:szCs w:val="20"/>
        </w:rPr>
        <w:t xml:space="preserve">acuerdo de solución amistosa y </w:t>
      </w:r>
      <w:r w:rsidR="000C60F3">
        <w:rPr>
          <w:rFonts w:ascii="Verdana" w:hAnsi="Verdana"/>
          <w:sz w:val="20"/>
          <w:szCs w:val="20"/>
        </w:rPr>
        <w:t xml:space="preserve">el </w:t>
      </w:r>
      <w:r w:rsidR="005C6A6B" w:rsidRPr="005537A6">
        <w:rPr>
          <w:rFonts w:ascii="Verdana" w:hAnsi="Verdana"/>
          <w:sz w:val="20"/>
          <w:szCs w:val="20"/>
        </w:rPr>
        <w:t>reconocimiento de responsabilidad producen plenos efectos jurídicos en el presente caso.</w:t>
      </w:r>
    </w:p>
    <w:p w14:paraId="503D89A6" w14:textId="77777777" w:rsidR="00107C02" w:rsidRPr="005537A6" w:rsidRDefault="00107C02" w:rsidP="005537A6">
      <w:pPr>
        <w:pStyle w:val="Prrafodelista"/>
        <w:spacing w:line="240" w:lineRule="auto"/>
        <w:rPr>
          <w:rFonts w:ascii="Verdana" w:hAnsi="Verdana"/>
          <w:sz w:val="20"/>
          <w:szCs w:val="20"/>
        </w:rPr>
      </w:pPr>
    </w:p>
    <w:p w14:paraId="5D645B24" w14:textId="0F274AB4" w:rsidR="00107C02" w:rsidRPr="00B85982" w:rsidRDefault="00107C02"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5537A6">
        <w:rPr>
          <w:rFonts w:ascii="Verdana" w:hAnsi="Verdana"/>
          <w:sz w:val="20"/>
          <w:szCs w:val="20"/>
        </w:rPr>
        <w:lastRenderedPageBreak/>
        <w:t>Respecto de las medidas de reparación descritas en el acuerdo convenido por el Estado, las víctimas y sus representantes, la Corte las homologa en los términos descritos en la presente Sentencia (</w:t>
      </w:r>
      <w:r w:rsidRPr="005537A6">
        <w:rPr>
          <w:rFonts w:ascii="Verdana" w:hAnsi="Verdana"/>
          <w:i/>
          <w:iCs/>
          <w:sz w:val="20"/>
          <w:szCs w:val="20"/>
        </w:rPr>
        <w:t>infra</w:t>
      </w:r>
      <w:r w:rsidRPr="005537A6">
        <w:rPr>
          <w:rFonts w:ascii="Verdana" w:hAnsi="Verdana"/>
          <w:sz w:val="20"/>
          <w:szCs w:val="20"/>
        </w:rPr>
        <w:t xml:space="preserve"> </w:t>
      </w:r>
      <w:r w:rsidR="00396005">
        <w:rPr>
          <w:rFonts w:ascii="Verdana" w:hAnsi="Verdana"/>
          <w:sz w:val="20"/>
          <w:szCs w:val="20"/>
        </w:rPr>
        <w:t>Capítulo</w:t>
      </w:r>
      <w:r w:rsidR="00571AD0">
        <w:rPr>
          <w:rFonts w:ascii="Verdana" w:hAnsi="Verdana"/>
          <w:sz w:val="20"/>
          <w:szCs w:val="20"/>
        </w:rPr>
        <w:t xml:space="preserve"> VI</w:t>
      </w:r>
      <w:r w:rsidRPr="005537A6">
        <w:rPr>
          <w:rFonts w:ascii="Verdana" w:hAnsi="Verdana"/>
          <w:sz w:val="20"/>
          <w:szCs w:val="20"/>
        </w:rPr>
        <w:t xml:space="preserve">) por contribuir al objeto y fin de la Convención Americana. La Corte analizará dichas medidas, con el </w:t>
      </w:r>
      <w:r w:rsidRPr="00B85982">
        <w:rPr>
          <w:rFonts w:ascii="Verdana" w:hAnsi="Verdana"/>
          <w:sz w:val="20"/>
          <w:szCs w:val="20"/>
        </w:rPr>
        <w:t>fin de determinar su alcance y formas de ejecución</w:t>
      </w:r>
      <w:r w:rsidR="001A2975" w:rsidRPr="00B85982">
        <w:rPr>
          <w:rFonts w:ascii="Verdana" w:hAnsi="Verdana"/>
          <w:sz w:val="20"/>
          <w:szCs w:val="20"/>
        </w:rPr>
        <w:t>.</w:t>
      </w:r>
    </w:p>
    <w:p w14:paraId="74D93571" w14:textId="79829B60" w:rsidR="004958B0" w:rsidRPr="00B85982" w:rsidRDefault="004958B0" w:rsidP="004958B0">
      <w:pPr>
        <w:pStyle w:val="Prrafodelista"/>
        <w:rPr>
          <w:rFonts w:ascii="Verdana" w:hAnsi="Verdana"/>
          <w:sz w:val="20"/>
          <w:szCs w:val="20"/>
        </w:rPr>
      </w:pPr>
    </w:p>
    <w:p w14:paraId="228FAA83" w14:textId="6BCE0F12" w:rsidR="004958B0" w:rsidRPr="00B85982" w:rsidRDefault="004958B0" w:rsidP="00F95A94">
      <w:pPr>
        <w:pStyle w:val="Prrafodelista"/>
        <w:outlineLvl w:val="2"/>
        <w:rPr>
          <w:rFonts w:ascii="Verdana" w:hAnsi="Verdana"/>
          <w:i/>
          <w:iCs/>
          <w:sz w:val="20"/>
          <w:szCs w:val="20"/>
          <w:u w:val="single"/>
          <w:lang w:val="pt-BR"/>
        </w:rPr>
      </w:pPr>
      <w:bookmarkStart w:id="21" w:name="_Toc114822858"/>
      <w:bookmarkStart w:id="22" w:name="_Toc118449932"/>
      <w:r w:rsidRPr="00B85982">
        <w:rPr>
          <w:rFonts w:ascii="Verdana" w:hAnsi="Verdana"/>
          <w:i/>
          <w:iCs/>
          <w:sz w:val="20"/>
          <w:szCs w:val="20"/>
          <w:lang w:val="pt-BR"/>
        </w:rPr>
        <w:t>C.</w:t>
      </w:r>
      <w:r w:rsidR="00F95A94" w:rsidRPr="00B85982">
        <w:rPr>
          <w:rFonts w:ascii="Verdana" w:hAnsi="Verdana"/>
          <w:i/>
          <w:iCs/>
          <w:sz w:val="20"/>
          <w:szCs w:val="20"/>
          <w:lang w:val="pt-BR"/>
        </w:rPr>
        <w:t>2</w:t>
      </w:r>
      <w:r w:rsidRPr="00B85982">
        <w:rPr>
          <w:rFonts w:ascii="Verdana" w:hAnsi="Verdana"/>
          <w:i/>
          <w:iCs/>
          <w:sz w:val="20"/>
          <w:szCs w:val="20"/>
          <w:lang w:val="pt-BR"/>
        </w:rPr>
        <w:t xml:space="preserve"> </w:t>
      </w:r>
      <w:proofErr w:type="spellStart"/>
      <w:r w:rsidRPr="00B85982">
        <w:rPr>
          <w:rFonts w:ascii="Verdana" w:hAnsi="Verdana"/>
          <w:i/>
          <w:iCs/>
          <w:sz w:val="20"/>
          <w:szCs w:val="20"/>
          <w:u w:val="single"/>
          <w:lang w:val="pt-BR"/>
        </w:rPr>
        <w:t>Consideraciones</w:t>
      </w:r>
      <w:proofErr w:type="spellEnd"/>
      <w:r w:rsidRPr="00B85982">
        <w:rPr>
          <w:rFonts w:ascii="Verdana" w:hAnsi="Verdana"/>
          <w:i/>
          <w:iCs/>
          <w:sz w:val="20"/>
          <w:szCs w:val="20"/>
          <w:u w:val="single"/>
          <w:lang w:val="pt-BR"/>
        </w:rPr>
        <w:t xml:space="preserve"> sobre William </w:t>
      </w:r>
      <w:proofErr w:type="spellStart"/>
      <w:r w:rsidRPr="00B85982">
        <w:rPr>
          <w:rFonts w:ascii="Verdana" w:hAnsi="Verdana"/>
          <w:i/>
          <w:iCs/>
          <w:sz w:val="20"/>
          <w:szCs w:val="20"/>
          <w:u w:val="single"/>
          <w:lang w:val="pt-BR"/>
        </w:rPr>
        <w:t>Huacón</w:t>
      </w:r>
      <w:bookmarkEnd w:id="21"/>
      <w:bookmarkEnd w:id="22"/>
      <w:proofErr w:type="spellEnd"/>
    </w:p>
    <w:p w14:paraId="1C5F0326" w14:textId="77777777" w:rsidR="004958B0" w:rsidRPr="00B85982" w:rsidRDefault="004958B0" w:rsidP="004958B0">
      <w:pPr>
        <w:pStyle w:val="Prrafodelista"/>
        <w:rPr>
          <w:rFonts w:ascii="Verdana" w:hAnsi="Verdana"/>
          <w:sz w:val="20"/>
          <w:szCs w:val="20"/>
          <w:lang w:val="pt-BR"/>
        </w:rPr>
      </w:pPr>
    </w:p>
    <w:p w14:paraId="1C59124C" w14:textId="497204EC" w:rsidR="00B7043E" w:rsidRPr="00B85982" w:rsidRDefault="0039137B"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B85982">
        <w:rPr>
          <w:rFonts w:ascii="Verdana" w:hAnsi="Verdana"/>
          <w:sz w:val="20"/>
          <w:szCs w:val="20"/>
        </w:rPr>
        <w:t>De conformidad con lo indicado por el Informe de Fondo, e</w:t>
      </w:r>
      <w:r w:rsidR="004958B0" w:rsidRPr="00B85982">
        <w:rPr>
          <w:rFonts w:ascii="Verdana" w:hAnsi="Verdana"/>
          <w:sz w:val="20"/>
          <w:szCs w:val="20"/>
        </w:rPr>
        <w:t>l señor William Huacón</w:t>
      </w:r>
      <w:r w:rsidRPr="00B85982">
        <w:rPr>
          <w:rFonts w:ascii="Verdana" w:hAnsi="Verdana"/>
          <w:sz w:val="20"/>
          <w:szCs w:val="20"/>
        </w:rPr>
        <w:t xml:space="preserve"> es</w:t>
      </w:r>
      <w:r w:rsidR="004958B0" w:rsidRPr="00B85982">
        <w:rPr>
          <w:rFonts w:ascii="Verdana" w:hAnsi="Verdana"/>
          <w:sz w:val="20"/>
          <w:szCs w:val="20"/>
        </w:rPr>
        <w:t xml:space="preserve"> </w:t>
      </w:r>
      <w:r w:rsidRPr="00B85982">
        <w:rPr>
          <w:rFonts w:ascii="Verdana" w:hAnsi="Verdana"/>
          <w:sz w:val="20"/>
          <w:szCs w:val="20"/>
        </w:rPr>
        <w:t xml:space="preserve">primo de Walter Gonzalo Huacón Baidal, y una de </w:t>
      </w:r>
      <w:r w:rsidR="00D66027" w:rsidRPr="00B85982">
        <w:rPr>
          <w:rFonts w:ascii="Verdana" w:hAnsi="Verdana"/>
          <w:sz w:val="20"/>
          <w:szCs w:val="20"/>
        </w:rPr>
        <w:t xml:space="preserve">las </w:t>
      </w:r>
      <w:r w:rsidRPr="00B85982">
        <w:rPr>
          <w:rFonts w:ascii="Verdana" w:hAnsi="Verdana"/>
          <w:sz w:val="20"/>
          <w:szCs w:val="20"/>
        </w:rPr>
        <w:t>personas que la Comisión determinó como víctimas en el caso</w:t>
      </w:r>
      <w:r w:rsidRPr="00B85982">
        <w:rPr>
          <w:rStyle w:val="Refdenotaalpie"/>
          <w:rFonts w:ascii="Verdana" w:hAnsi="Verdana"/>
          <w:sz w:val="20"/>
          <w:szCs w:val="20"/>
        </w:rPr>
        <w:footnoteReference w:id="15"/>
      </w:r>
      <w:r w:rsidRPr="00B85982">
        <w:rPr>
          <w:rFonts w:ascii="Verdana" w:hAnsi="Verdana"/>
          <w:sz w:val="20"/>
          <w:szCs w:val="20"/>
        </w:rPr>
        <w:t>. Los representantes, en su oportunidad (</w:t>
      </w:r>
      <w:r w:rsidRPr="00B85982">
        <w:rPr>
          <w:rFonts w:ascii="Verdana" w:hAnsi="Verdana"/>
          <w:i/>
          <w:iCs/>
          <w:sz w:val="20"/>
          <w:szCs w:val="20"/>
        </w:rPr>
        <w:t>supra</w:t>
      </w:r>
      <w:r w:rsidRPr="00B85982">
        <w:rPr>
          <w:rFonts w:ascii="Verdana" w:hAnsi="Verdana"/>
          <w:sz w:val="20"/>
          <w:szCs w:val="20"/>
        </w:rPr>
        <w:t xml:space="preserve"> nota a pie de página </w:t>
      </w:r>
      <w:r w:rsidR="00571AD0">
        <w:rPr>
          <w:rFonts w:ascii="Verdana" w:hAnsi="Verdana"/>
          <w:sz w:val="20"/>
          <w:szCs w:val="20"/>
        </w:rPr>
        <w:t>7</w:t>
      </w:r>
      <w:r w:rsidRPr="00B85982">
        <w:rPr>
          <w:rFonts w:ascii="Verdana" w:hAnsi="Verdana"/>
          <w:sz w:val="20"/>
          <w:szCs w:val="20"/>
        </w:rPr>
        <w:t xml:space="preserve">), expresamente indicaron que ejercían la representación del señor William Huacón.  </w:t>
      </w:r>
      <w:r w:rsidR="00B7043E" w:rsidRPr="00B85982">
        <w:rPr>
          <w:rFonts w:ascii="Verdana" w:hAnsi="Verdana"/>
          <w:sz w:val="20"/>
          <w:szCs w:val="20"/>
        </w:rPr>
        <w:t xml:space="preserve">El </w:t>
      </w:r>
      <w:r w:rsidR="00BF673F">
        <w:rPr>
          <w:rFonts w:ascii="Verdana" w:hAnsi="Verdana"/>
          <w:sz w:val="20"/>
          <w:szCs w:val="20"/>
        </w:rPr>
        <w:t>a</w:t>
      </w:r>
      <w:r w:rsidR="00B7043E" w:rsidRPr="00B85982">
        <w:rPr>
          <w:rFonts w:ascii="Verdana" w:hAnsi="Verdana"/>
          <w:sz w:val="20"/>
          <w:szCs w:val="20"/>
        </w:rPr>
        <w:t xml:space="preserve">cuerdo de solución amistosa no contempló al señor William Huacón como víctima o beneficiario de medidas de reparación. Los representantes explicaron, al respecto, que </w:t>
      </w:r>
      <w:r w:rsidR="00B7043E" w:rsidRPr="00B85982">
        <w:rPr>
          <w:rFonts w:ascii="Verdana" w:hAnsi="Verdana" w:cs="Verdana"/>
          <w:sz w:val="20"/>
          <w:szCs w:val="20"/>
        </w:rPr>
        <w:t>“</w:t>
      </w:r>
      <w:r w:rsidR="00B7043E" w:rsidRPr="00B85982">
        <w:rPr>
          <w:rFonts w:ascii="Verdana" w:hAnsi="Verdana"/>
          <w:sz w:val="20"/>
          <w:szCs w:val="20"/>
        </w:rPr>
        <w:t>considera[</w:t>
      </w:r>
      <w:r w:rsidR="00396005">
        <w:rPr>
          <w:rFonts w:ascii="Verdana" w:hAnsi="Verdana"/>
          <w:sz w:val="20"/>
          <w:szCs w:val="20"/>
        </w:rPr>
        <w:t>ba</w:t>
      </w:r>
      <w:r w:rsidR="00B7043E" w:rsidRPr="00B85982">
        <w:rPr>
          <w:rFonts w:ascii="Verdana" w:hAnsi="Verdana"/>
          <w:sz w:val="20"/>
          <w:szCs w:val="20"/>
        </w:rPr>
        <w:t>n] que las únicas personas que deben ser tratadas como víctimas son los familiares directos de las víctimas mortales” (</w:t>
      </w:r>
      <w:r w:rsidR="00B7043E" w:rsidRPr="00B85982">
        <w:rPr>
          <w:rFonts w:ascii="Verdana" w:hAnsi="Verdana"/>
          <w:i/>
          <w:iCs/>
          <w:sz w:val="20"/>
          <w:szCs w:val="20"/>
        </w:rPr>
        <w:t xml:space="preserve">supra </w:t>
      </w:r>
      <w:r w:rsidR="00B7043E" w:rsidRPr="00B85982">
        <w:rPr>
          <w:rFonts w:ascii="Verdana" w:hAnsi="Verdana"/>
          <w:sz w:val="20"/>
          <w:szCs w:val="20"/>
        </w:rPr>
        <w:t xml:space="preserve">párr. </w:t>
      </w:r>
      <w:r w:rsidR="00571AD0">
        <w:rPr>
          <w:rFonts w:ascii="Verdana" w:hAnsi="Verdana"/>
          <w:sz w:val="20"/>
          <w:szCs w:val="20"/>
        </w:rPr>
        <w:t>10</w:t>
      </w:r>
      <w:r w:rsidR="00B7043E" w:rsidRPr="00B85982">
        <w:rPr>
          <w:rFonts w:ascii="Verdana" w:hAnsi="Verdana"/>
          <w:sz w:val="20"/>
          <w:szCs w:val="20"/>
        </w:rPr>
        <w:t>).</w:t>
      </w:r>
    </w:p>
    <w:p w14:paraId="268B8D61" w14:textId="77777777" w:rsidR="00B7043E" w:rsidRPr="00B85982" w:rsidRDefault="00B7043E" w:rsidP="00B7043E">
      <w:pPr>
        <w:pStyle w:val="Prrafodelista"/>
        <w:autoSpaceDE w:val="0"/>
        <w:autoSpaceDN w:val="0"/>
        <w:adjustRightInd w:val="0"/>
        <w:spacing w:after="0" w:line="240" w:lineRule="auto"/>
        <w:ind w:left="0"/>
        <w:jc w:val="both"/>
        <w:rPr>
          <w:rFonts w:ascii="Verdana" w:hAnsi="Verdana"/>
          <w:sz w:val="20"/>
          <w:szCs w:val="20"/>
        </w:rPr>
      </w:pPr>
    </w:p>
    <w:p w14:paraId="062EE206" w14:textId="34C50633" w:rsidR="009A06B7" w:rsidRPr="00A466E8" w:rsidRDefault="009A06B7"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B85982">
        <w:rPr>
          <w:rFonts w:ascii="Verdana" w:hAnsi="Verdana"/>
          <w:sz w:val="20"/>
          <w:szCs w:val="20"/>
        </w:rPr>
        <w:t xml:space="preserve">La Corte, en primer lugar, entiende necesario expresar la importancia de que las partes y sus representantes actúen de buena fe en el marco del proceso internacional. No es acorde a ello que, como ocurrió en este caso, </w:t>
      </w:r>
      <w:r w:rsidR="00E329B5" w:rsidRPr="00B85982">
        <w:rPr>
          <w:rFonts w:ascii="Verdana" w:hAnsi="Verdana"/>
          <w:sz w:val="20"/>
          <w:szCs w:val="20"/>
        </w:rPr>
        <w:t xml:space="preserve">quienes ejercen la representación </w:t>
      </w:r>
      <w:r w:rsidR="00E50F86">
        <w:rPr>
          <w:rFonts w:ascii="Verdana" w:hAnsi="Verdana"/>
          <w:sz w:val="20"/>
          <w:szCs w:val="20"/>
        </w:rPr>
        <w:t xml:space="preserve">de víctimas o </w:t>
      </w:r>
      <w:r w:rsidR="00E329B5" w:rsidRPr="00B85982">
        <w:rPr>
          <w:rFonts w:ascii="Verdana" w:hAnsi="Verdana"/>
          <w:sz w:val="20"/>
          <w:szCs w:val="20"/>
        </w:rPr>
        <w:t>presuntas víctimas en el proceso aseveren actuar en defensa de los derechos e intereses de una persona</w:t>
      </w:r>
      <w:r w:rsidR="00E50F86">
        <w:rPr>
          <w:rFonts w:ascii="Verdana" w:hAnsi="Verdana"/>
          <w:sz w:val="20"/>
          <w:szCs w:val="20"/>
        </w:rPr>
        <w:t>,</w:t>
      </w:r>
      <w:r w:rsidR="00E329B5" w:rsidRPr="00B85982">
        <w:rPr>
          <w:rFonts w:ascii="Verdana" w:hAnsi="Verdana"/>
          <w:sz w:val="20"/>
          <w:szCs w:val="20"/>
        </w:rPr>
        <w:t xml:space="preserve"> y luego, al ejercer efectivamente esa </w:t>
      </w:r>
      <w:r w:rsidR="00E329B5" w:rsidRPr="00A466E8">
        <w:rPr>
          <w:rFonts w:ascii="Verdana" w:hAnsi="Verdana"/>
          <w:sz w:val="20"/>
          <w:szCs w:val="20"/>
        </w:rPr>
        <w:t xml:space="preserve">representación, no lo hagan. </w:t>
      </w:r>
    </w:p>
    <w:p w14:paraId="29E64AAA" w14:textId="5C97B209" w:rsidR="00E329B5" w:rsidRPr="0079250D" w:rsidRDefault="00E329B5" w:rsidP="0079250D">
      <w:pPr>
        <w:spacing w:after="0"/>
        <w:jc w:val="both"/>
        <w:rPr>
          <w:rFonts w:ascii="Verdana" w:hAnsi="Verdana"/>
          <w:sz w:val="20"/>
          <w:szCs w:val="20"/>
        </w:rPr>
      </w:pPr>
    </w:p>
    <w:p w14:paraId="4F965FCF" w14:textId="669FB173" w:rsidR="002122F1" w:rsidRDefault="00B02B30"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79250D">
        <w:rPr>
          <w:rFonts w:ascii="Verdana" w:hAnsi="Verdana"/>
          <w:sz w:val="20"/>
          <w:szCs w:val="20"/>
        </w:rPr>
        <w:t xml:space="preserve">En segundo término, esta Corte recuerda que, en el marco de su competencia y funciones como </w:t>
      </w:r>
      <w:r w:rsidR="009B2C06">
        <w:rPr>
          <w:rFonts w:ascii="Verdana" w:hAnsi="Verdana"/>
          <w:sz w:val="20"/>
          <w:szCs w:val="20"/>
        </w:rPr>
        <w:t>t</w:t>
      </w:r>
      <w:r w:rsidRPr="0079250D">
        <w:rPr>
          <w:rFonts w:ascii="Verdana" w:hAnsi="Verdana"/>
          <w:sz w:val="20"/>
          <w:szCs w:val="20"/>
        </w:rPr>
        <w:t xml:space="preserve">ribunal de derechos humanos, le compete evaluar la procedencia y efectos jurídicos del </w:t>
      </w:r>
      <w:r w:rsidR="00A466E8">
        <w:rPr>
          <w:rFonts w:ascii="Verdana" w:hAnsi="Verdana"/>
          <w:sz w:val="20"/>
          <w:szCs w:val="20"/>
        </w:rPr>
        <w:t>a</w:t>
      </w:r>
      <w:r w:rsidRPr="0079250D">
        <w:rPr>
          <w:rFonts w:ascii="Verdana" w:hAnsi="Verdana"/>
          <w:sz w:val="20"/>
          <w:szCs w:val="20"/>
        </w:rPr>
        <w:t>cuerdo de solución amistosa a que arribaron las partes</w:t>
      </w:r>
      <w:r w:rsidRPr="0079250D">
        <w:rPr>
          <w:rStyle w:val="Refdenotaalpie"/>
          <w:rFonts w:ascii="Verdana" w:hAnsi="Verdana"/>
          <w:sz w:val="20"/>
          <w:szCs w:val="20"/>
        </w:rPr>
        <w:footnoteReference w:id="16"/>
      </w:r>
      <w:r w:rsidR="002122F1" w:rsidRPr="0079250D">
        <w:rPr>
          <w:rFonts w:ascii="Verdana" w:hAnsi="Verdana"/>
          <w:sz w:val="20"/>
          <w:szCs w:val="20"/>
        </w:rPr>
        <w:t>. Este Tribunal, en ese sentido, ha explicado que</w:t>
      </w:r>
      <w:r w:rsidR="00A466E8">
        <w:rPr>
          <w:rFonts w:ascii="Verdana" w:hAnsi="Verdana"/>
          <w:sz w:val="20"/>
          <w:szCs w:val="20"/>
        </w:rPr>
        <w:t>:</w:t>
      </w:r>
      <w:r w:rsidR="002122F1" w:rsidRPr="0079250D">
        <w:rPr>
          <w:rFonts w:ascii="Verdana" w:hAnsi="Verdana"/>
          <w:sz w:val="20"/>
          <w:szCs w:val="20"/>
        </w:rPr>
        <w:t xml:space="preserve"> </w:t>
      </w:r>
    </w:p>
    <w:p w14:paraId="55318563" w14:textId="77777777" w:rsidR="009B2C06" w:rsidRPr="0079250D" w:rsidRDefault="009B2C06" w:rsidP="0079250D">
      <w:pPr>
        <w:pStyle w:val="Prrafodelista"/>
        <w:autoSpaceDE w:val="0"/>
        <w:autoSpaceDN w:val="0"/>
        <w:adjustRightInd w:val="0"/>
        <w:spacing w:after="0" w:line="240" w:lineRule="auto"/>
        <w:ind w:left="0"/>
        <w:jc w:val="both"/>
        <w:rPr>
          <w:rFonts w:ascii="Verdana" w:hAnsi="Verdana"/>
          <w:sz w:val="20"/>
          <w:szCs w:val="20"/>
        </w:rPr>
      </w:pPr>
    </w:p>
    <w:p w14:paraId="40BA3649" w14:textId="176782EA" w:rsidR="002122F1" w:rsidRPr="0079250D" w:rsidRDefault="006B5BF3" w:rsidP="00B838B6">
      <w:pPr>
        <w:ind w:left="284" w:right="333"/>
        <w:jc w:val="both"/>
        <w:rPr>
          <w:rFonts w:ascii="Verdana" w:hAnsi="Verdana"/>
          <w:sz w:val="16"/>
          <w:szCs w:val="16"/>
        </w:rPr>
      </w:pPr>
      <w:r>
        <w:rPr>
          <w:rFonts w:ascii="Verdana" w:hAnsi="Verdana"/>
          <w:sz w:val="16"/>
          <w:szCs w:val="16"/>
        </w:rPr>
        <w:t>[E]</w:t>
      </w:r>
      <w:r w:rsidR="002122F1" w:rsidRPr="0079250D">
        <w:rPr>
          <w:rFonts w:ascii="Verdana" w:hAnsi="Verdana"/>
          <w:sz w:val="16"/>
          <w:szCs w:val="16"/>
        </w:rPr>
        <w:t>n ejercicio de sus poderes de tutela judicial internacional de derechos humanos, cuestión de orden público internacional que trasciende la voluntad de las partes, incumbe al Tribunal velar porque los actos de reconocimiento de responsabilidad y los posibles acuerdos entre las partes resulten aceptables para los fines que busca cumplir el Sistema Interamericano. Esta tarea no se limita únicamente a constatar, registrar o tomar nota del reconocimiento efectuado por el Estado, o a verificar las condiciones formales de los mencionados actos, sino que los debe confrontar con la naturaleza y gravedad de las violaciones alegadas, las exigencias e interés de la justicia, las circunstancias particulares del caso concreto y la actitud y posición de las partes, de manera tal que pueda precisar, en cuanto sea posible y en el ejercicio de su competencia, la verdad de lo acontecido</w:t>
      </w:r>
      <w:r w:rsidR="002122F1" w:rsidRPr="0079250D">
        <w:rPr>
          <w:rStyle w:val="Refdenotaalpie"/>
          <w:rFonts w:ascii="Verdana" w:hAnsi="Verdana"/>
          <w:sz w:val="16"/>
          <w:szCs w:val="16"/>
        </w:rPr>
        <w:footnoteReference w:id="17"/>
      </w:r>
      <w:r w:rsidR="002122F1" w:rsidRPr="0079250D">
        <w:rPr>
          <w:rFonts w:ascii="Verdana" w:hAnsi="Verdana"/>
          <w:sz w:val="16"/>
          <w:szCs w:val="16"/>
        </w:rPr>
        <w:t>.</w:t>
      </w:r>
    </w:p>
    <w:p w14:paraId="233552AD" w14:textId="6FF3FBB9" w:rsidR="002122F1" w:rsidRDefault="00B838B6"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79250D">
        <w:rPr>
          <w:rFonts w:ascii="Verdana" w:hAnsi="Verdana"/>
          <w:sz w:val="20"/>
          <w:szCs w:val="20"/>
        </w:rPr>
        <w:t>Lo anterior, a su vez, debe se</w:t>
      </w:r>
      <w:r w:rsidR="00DD2ACA" w:rsidRPr="0079250D">
        <w:rPr>
          <w:rFonts w:ascii="Verdana" w:hAnsi="Verdana"/>
          <w:sz w:val="20"/>
          <w:szCs w:val="20"/>
        </w:rPr>
        <w:t>r</w:t>
      </w:r>
      <w:r w:rsidRPr="0079250D">
        <w:rPr>
          <w:rFonts w:ascii="Verdana" w:hAnsi="Verdana"/>
          <w:sz w:val="20"/>
          <w:szCs w:val="20"/>
        </w:rPr>
        <w:t xml:space="preserve"> </w:t>
      </w:r>
      <w:r w:rsidR="002122F1" w:rsidRPr="0079250D">
        <w:rPr>
          <w:rFonts w:ascii="Verdana" w:hAnsi="Verdana"/>
          <w:sz w:val="20"/>
          <w:szCs w:val="20"/>
        </w:rPr>
        <w:t xml:space="preserve">considerado </w:t>
      </w:r>
      <w:r w:rsidRPr="0079250D">
        <w:rPr>
          <w:rFonts w:ascii="Verdana" w:hAnsi="Verdana"/>
          <w:sz w:val="20"/>
          <w:szCs w:val="20"/>
        </w:rPr>
        <w:t xml:space="preserve">teniendo presente </w:t>
      </w:r>
      <w:r w:rsidR="002122F1" w:rsidRPr="0079250D">
        <w:rPr>
          <w:rFonts w:ascii="Verdana" w:hAnsi="Verdana"/>
          <w:sz w:val="20"/>
          <w:szCs w:val="20"/>
        </w:rPr>
        <w:t xml:space="preserve">el principio </w:t>
      </w:r>
      <w:proofErr w:type="spellStart"/>
      <w:proofErr w:type="gramStart"/>
      <w:r w:rsidR="002122F1" w:rsidRPr="0079250D">
        <w:rPr>
          <w:rFonts w:ascii="Verdana" w:hAnsi="Verdana"/>
          <w:i/>
          <w:iCs/>
          <w:sz w:val="20"/>
          <w:szCs w:val="20"/>
        </w:rPr>
        <w:t>pro</w:t>
      </w:r>
      <w:proofErr w:type="spellEnd"/>
      <w:r w:rsidR="002122F1" w:rsidRPr="0079250D">
        <w:rPr>
          <w:rFonts w:ascii="Verdana" w:hAnsi="Verdana"/>
          <w:i/>
          <w:iCs/>
          <w:sz w:val="20"/>
          <w:szCs w:val="20"/>
        </w:rPr>
        <w:t xml:space="preserve"> </w:t>
      </w:r>
      <w:r w:rsidR="00DD2ACA" w:rsidRPr="0079250D">
        <w:rPr>
          <w:rFonts w:ascii="Verdana" w:hAnsi="Verdana"/>
          <w:i/>
          <w:iCs/>
          <w:sz w:val="20"/>
          <w:szCs w:val="20"/>
        </w:rPr>
        <w:t>persona</w:t>
      </w:r>
      <w:proofErr w:type="gramEnd"/>
      <w:r w:rsidR="002122F1" w:rsidRPr="0079250D">
        <w:rPr>
          <w:rFonts w:ascii="Verdana" w:hAnsi="Verdana"/>
          <w:sz w:val="20"/>
          <w:szCs w:val="20"/>
        </w:rPr>
        <w:t xml:space="preserve">, criterio hermenéutico que debe regir el entendimiento de las normas </w:t>
      </w:r>
      <w:r w:rsidR="009B2C06">
        <w:rPr>
          <w:rFonts w:ascii="Verdana" w:hAnsi="Verdana"/>
          <w:sz w:val="20"/>
          <w:szCs w:val="20"/>
        </w:rPr>
        <w:t>sobr</w:t>
      </w:r>
      <w:r w:rsidR="002122F1" w:rsidRPr="0079250D">
        <w:rPr>
          <w:rFonts w:ascii="Verdana" w:hAnsi="Verdana"/>
          <w:sz w:val="20"/>
          <w:szCs w:val="20"/>
        </w:rPr>
        <w:t>e derechos humanos, y que surge del artículo 29 de la Convenció</w:t>
      </w:r>
      <w:r w:rsidRPr="0079250D">
        <w:rPr>
          <w:rFonts w:ascii="Verdana" w:hAnsi="Verdana"/>
          <w:sz w:val="20"/>
          <w:szCs w:val="20"/>
        </w:rPr>
        <w:t xml:space="preserve">n Americana, </w:t>
      </w:r>
      <w:r w:rsidR="009B2C06">
        <w:rPr>
          <w:rFonts w:ascii="Verdana" w:hAnsi="Verdana"/>
          <w:sz w:val="20"/>
          <w:szCs w:val="20"/>
        </w:rPr>
        <w:t>el cual</w:t>
      </w:r>
      <w:r w:rsidR="009B2C06" w:rsidRPr="0079250D">
        <w:rPr>
          <w:rFonts w:ascii="Verdana" w:hAnsi="Verdana"/>
          <w:sz w:val="20"/>
          <w:szCs w:val="20"/>
        </w:rPr>
        <w:t xml:space="preserve"> </w:t>
      </w:r>
      <w:r w:rsidR="00DD3DC2">
        <w:rPr>
          <w:rFonts w:ascii="Verdana" w:hAnsi="Verdana"/>
          <w:sz w:val="20"/>
          <w:szCs w:val="20"/>
        </w:rPr>
        <w:t>prescribe</w:t>
      </w:r>
      <w:r w:rsidR="00DD3DC2" w:rsidRPr="0079250D">
        <w:rPr>
          <w:rFonts w:ascii="Verdana" w:hAnsi="Verdana"/>
          <w:sz w:val="20"/>
          <w:szCs w:val="20"/>
        </w:rPr>
        <w:t xml:space="preserve"> </w:t>
      </w:r>
      <w:r w:rsidRPr="0079250D">
        <w:rPr>
          <w:rFonts w:ascii="Verdana" w:hAnsi="Verdana"/>
          <w:sz w:val="20"/>
          <w:szCs w:val="20"/>
        </w:rPr>
        <w:t>una interpretación extensiva de los derechos y un entendimiento restrictivo de sus limitaciones</w:t>
      </w:r>
      <w:r w:rsidRPr="00A466E8">
        <w:rPr>
          <w:rFonts w:ascii="Verdana" w:hAnsi="Verdana"/>
          <w:sz w:val="20"/>
          <w:szCs w:val="20"/>
        </w:rPr>
        <w:t>.</w:t>
      </w:r>
      <w:r>
        <w:rPr>
          <w:rFonts w:ascii="Verdana" w:hAnsi="Verdana"/>
          <w:sz w:val="20"/>
          <w:szCs w:val="20"/>
        </w:rPr>
        <w:t xml:space="preserve"> </w:t>
      </w:r>
    </w:p>
    <w:p w14:paraId="2916D733" w14:textId="77777777" w:rsidR="009B2C06" w:rsidRPr="00B838B6" w:rsidRDefault="009B2C06" w:rsidP="0079250D">
      <w:pPr>
        <w:pStyle w:val="Prrafodelista"/>
        <w:autoSpaceDE w:val="0"/>
        <w:autoSpaceDN w:val="0"/>
        <w:adjustRightInd w:val="0"/>
        <w:spacing w:after="0" w:line="240" w:lineRule="auto"/>
        <w:ind w:left="0"/>
        <w:jc w:val="both"/>
        <w:rPr>
          <w:rFonts w:ascii="Verdana" w:hAnsi="Verdana"/>
          <w:sz w:val="20"/>
          <w:szCs w:val="20"/>
        </w:rPr>
      </w:pPr>
    </w:p>
    <w:p w14:paraId="45C64B17" w14:textId="2941082C" w:rsidR="00B7043E" w:rsidRPr="00B85982" w:rsidRDefault="00B838B6"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Pr>
          <w:rFonts w:ascii="Verdana" w:hAnsi="Verdana"/>
          <w:sz w:val="20"/>
          <w:szCs w:val="20"/>
        </w:rPr>
        <w:t>Por ende, y siendo que</w:t>
      </w:r>
      <w:r w:rsidR="00E329B5" w:rsidRPr="00B85982">
        <w:rPr>
          <w:rFonts w:ascii="Verdana" w:hAnsi="Verdana"/>
          <w:sz w:val="20"/>
          <w:szCs w:val="20"/>
        </w:rPr>
        <w:t>, como ha quedado dicho (</w:t>
      </w:r>
      <w:r w:rsidR="00E329B5" w:rsidRPr="00B85982">
        <w:rPr>
          <w:rFonts w:ascii="Verdana" w:hAnsi="Verdana"/>
          <w:i/>
          <w:iCs/>
          <w:sz w:val="20"/>
          <w:szCs w:val="20"/>
        </w:rPr>
        <w:t xml:space="preserve">supra </w:t>
      </w:r>
      <w:r w:rsidR="00E329B5" w:rsidRPr="00B85982">
        <w:rPr>
          <w:rFonts w:ascii="Verdana" w:hAnsi="Verdana"/>
          <w:sz w:val="20"/>
          <w:szCs w:val="20"/>
        </w:rPr>
        <w:t xml:space="preserve">párr. </w:t>
      </w:r>
      <w:r w:rsidR="003C5DF4">
        <w:rPr>
          <w:rFonts w:ascii="Verdana" w:hAnsi="Verdana"/>
          <w:sz w:val="20"/>
          <w:szCs w:val="20"/>
        </w:rPr>
        <w:t>14</w:t>
      </w:r>
      <w:r w:rsidR="00E329B5" w:rsidRPr="00B85982">
        <w:rPr>
          <w:rFonts w:ascii="Verdana" w:hAnsi="Verdana"/>
          <w:sz w:val="20"/>
          <w:szCs w:val="20"/>
        </w:rPr>
        <w:t xml:space="preserve">), los términos del </w:t>
      </w:r>
      <w:r w:rsidR="00A466E8">
        <w:rPr>
          <w:rFonts w:ascii="Verdana" w:hAnsi="Verdana"/>
          <w:sz w:val="20"/>
          <w:szCs w:val="20"/>
        </w:rPr>
        <w:t>a</w:t>
      </w:r>
      <w:r w:rsidR="00E329B5" w:rsidRPr="00B85982">
        <w:rPr>
          <w:rFonts w:ascii="Verdana" w:hAnsi="Verdana"/>
          <w:sz w:val="20"/>
          <w:szCs w:val="20"/>
        </w:rPr>
        <w:t>cuerdo incluyen un reconocimiento de responsabilidad por parte del Estado respecto de todos los hechos y las violaciones a derechos humanos determinados por la Comisión Interamericana en el Informe de Fondo, el señor William Huacón debe ser considerado víctima</w:t>
      </w:r>
      <w:r w:rsidR="005C5772" w:rsidRPr="00B85982">
        <w:rPr>
          <w:rFonts w:ascii="Verdana" w:hAnsi="Verdana"/>
          <w:sz w:val="20"/>
          <w:szCs w:val="20"/>
        </w:rPr>
        <w:t xml:space="preserve"> y beneficiario de medidas de reparación</w:t>
      </w:r>
      <w:r w:rsidR="005C5772" w:rsidRPr="00B85982">
        <w:rPr>
          <w:rStyle w:val="Refdenotaalpie"/>
          <w:rFonts w:ascii="Verdana" w:hAnsi="Verdana"/>
          <w:sz w:val="20"/>
          <w:szCs w:val="20"/>
        </w:rPr>
        <w:footnoteReference w:id="18"/>
      </w:r>
      <w:r w:rsidR="005C5772" w:rsidRPr="00B85982">
        <w:rPr>
          <w:rFonts w:ascii="Verdana" w:hAnsi="Verdana"/>
          <w:sz w:val="20"/>
          <w:szCs w:val="20"/>
        </w:rPr>
        <w:t xml:space="preserve">. </w:t>
      </w:r>
    </w:p>
    <w:p w14:paraId="5948CB10" w14:textId="77777777" w:rsidR="00F238F2" w:rsidRPr="0039137B" w:rsidRDefault="00F238F2" w:rsidP="005537A6">
      <w:pPr>
        <w:autoSpaceDE w:val="0"/>
        <w:autoSpaceDN w:val="0"/>
        <w:adjustRightInd w:val="0"/>
        <w:spacing w:after="0" w:line="240" w:lineRule="auto"/>
        <w:jc w:val="both"/>
        <w:rPr>
          <w:rFonts w:ascii="Verdana" w:hAnsi="Verdana"/>
          <w:sz w:val="20"/>
          <w:szCs w:val="20"/>
        </w:rPr>
      </w:pPr>
    </w:p>
    <w:p w14:paraId="09477E94" w14:textId="5445F7E7" w:rsidR="00C0791D" w:rsidRPr="005537A6" w:rsidRDefault="00C0791D" w:rsidP="005537A6">
      <w:pPr>
        <w:pStyle w:val="Prrafodelista"/>
        <w:spacing w:after="0" w:line="240" w:lineRule="auto"/>
        <w:ind w:left="0" w:right="-801"/>
        <w:jc w:val="center"/>
        <w:outlineLvl w:val="0"/>
        <w:rPr>
          <w:rFonts w:ascii="Verdana" w:hAnsi="Verdana"/>
          <w:b/>
          <w:bCs/>
          <w:sz w:val="20"/>
          <w:szCs w:val="20"/>
        </w:rPr>
      </w:pPr>
      <w:bookmarkStart w:id="23" w:name="_Toc103006051"/>
      <w:bookmarkStart w:id="24" w:name="_Toc108971266"/>
      <w:bookmarkStart w:id="25" w:name="_Toc108971991"/>
      <w:bookmarkStart w:id="26" w:name="_Toc114822859"/>
      <w:bookmarkStart w:id="27" w:name="_Toc118449933"/>
      <w:r w:rsidRPr="005537A6">
        <w:rPr>
          <w:rFonts w:ascii="Verdana" w:hAnsi="Verdana"/>
          <w:b/>
          <w:bCs/>
          <w:sz w:val="20"/>
          <w:szCs w:val="20"/>
        </w:rPr>
        <w:t>I</w:t>
      </w:r>
      <w:bookmarkEnd w:id="23"/>
      <w:bookmarkEnd w:id="24"/>
      <w:bookmarkEnd w:id="25"/>
      <w:bookmarkEnd w:id="26"/>
      <w:r w:rsidR="00C55EA0">
        <w:rPr>
          <w:rFonts w:ascii="Verdana" w:hAnsi="Verdana"/>
          <w:b/>
          <w:bCs/>
          <w:sz w:val="20"/>
          <w:szCs w:val="20"/>
        </w:rPr>
        <w:t>V</w:t>
      </w:r>
      <w:bookmarkEnd w:id="27"/>
    </w:p>
    <w:p w14:paraId="16CF9B1B" w14:textId="77777777" w:rsidR="00C0791D" w:rsidRPr="005537A6" w:rsidRDefault="00C0791D" w:rsidP="005537A6">
      <w:pPr>
        <w:pStyle w:val="Prrafodelista"/>
        <w:spacing w:after="0" w:line="240" w:lineRule="auto"/>
        <w:ind w:left="0" w:right="-801"/>
        <w:jc w:val="center"/>
        <w:outlineLvl w:val="0"/>
        <w:rPr>
          <w:rFonts w:ascii="Verdana" w:hAnsi="Verdana"/>
          <w:b/>
          <w:bCs/>
          <w:sz w:val="20"/>
          <w:szCs w:val="20"/>
        </w:rPr>
      </w:pPr>
      <w:bookmarkStart w:id="28" w:name="_Toc103006052"/>
      <w:bookmarkStart w:id="29" w:name="_Toc108971267"/>
      <w:bookmarkStart w:id="30" w:name="_Toc108971992"/>
      <w:bookmarkStart w:id="31" w:name="_Toc114822860"/>
      <w:bookmarkStart w:id="32" w:name="_Toc118449934"/>
      <w:r w:rsidRPr="005537A6">
        <w:rPr>
          <w:rFonts w:ascii="Verdana" w:hAnsi="Verdana"/>
          <w:b/>
          <w:bCs/>
          <w:sz w:val="20"/>
          <w:szCs w:val="20"/>
        </w:rPr>
        <w:t>COMPETENCIA</w:t>
      </w:r>
      <w:bookmarkEnd w:id="28"/>
      <w:bookmarkEnd w:id="29"/>
      <w:bookmarkEnd w:id="30"/>
      <w:bookmarkEnd w:id="31"/>
      <w:bookmarkEnd w:id="32"/>
    </w:p>
    <w:p w14:paraId="357E1C26" w14:textId="77777777" w:rsidR="00C0791D" w:rsidRPr="005537A6" w:rsidRDefault="00C0791D" w:rsidP="005537A6">
      <w:pPr>
        <w:pStyle w:val="Prrafodelista"/>
        <w:spacing w:before="120" w:after="120" w:line="240" w:lineRule="auto"/>
        <w:ind w:left="0" w:right="-801"/>
        <w:rPr>
          <w:rFonts w:ascii="Verdana" w:hAnsi="Verdana"/>
          <w:sz w:val="20"/>
          <w:szCs w:val="20"/>
        </w:rPr>
      </w:pPr>
    </w:p>
    <w:p w14:paraId="55D5FE07" w14:textId="10B36D48" w:rsidR="00980899" w:rsidRPr="005537A6" w:rsidRDefault="00C0791D"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5537A6">
        <w:rPr>
          <w:rFonts w:ascii="Verdana" w:hAnsi="Verdana"/>
          <w:sz w:val="20"/>
          <w:szCs w:val="20"/>
        </w:rPr>
        <w:t xml:space="preserve">La Corte Interamericana es competente para conocer del presente caso, en los términos del artículo 62.3 de la Convención Americana, </w:t>
      </w:r>
      <w:r w:rsidR="00CF5C9D" w:rsidRPr="005537A6">
        <w:rPr>
          <w:rFonts w:ascii="Verdana" w:hAnsi="Verdana"/>
          <w:sz w:val="20"/>
          <w:szCs w:val="20"/>
        </w:rPr>
        <w:t>debido a</w:t>
      </w:r>
      <w:r w:rsidRPr="005537A6">
        <w:rPr>
          <w:rFonts w:ascii="Verdana" w:hAnsi="Verdana"/>
          <w:sz w:val="20"/>
          <w:szCs w:val="20"/>
        </w:rPr>
        <w:t xml:space="preserve"> que Ecuador es Estado Parte de dicho instrumento desde el 28 de diciembre de 1977 y reconoció la competencia contenciosa de la Corte el 24 de julio de 1984.</w:t>
      </w:r>
    </w:p>
    <w:p w14:paraId="3AB889AC" w14:textId="77777777" w:rsidR="00980899" w:rsidRPr="005537A6" w:rsidRDefault="00980899" w:rsidP="005537A6">
      <w:pPr>
        <w:tabs>
          <w:tab w:val="left" w:pos="360"/>
        </w:tabs>
        <w:autoSpaceDE w:val="0"/>
        <w:autoSpaceDN w:val="0"/>
        <w:adjustRightInd w:val="0"/>
        <w:spacing w:after="0" w:line="240" w:lineRule="auto"/>
        <w:jc w:val="both"/>
        <w:rPr>
          <w:rFonts w:ascii="Verdana" w:hAnsi="Verdana"/>
          <w:sz w:val="20"/>
          <w:szCs w:val="20"/>
        </w:rPr>
      </w:pPr>
    </w:p>
    <w:p w14:paraId="034DD429" w14:textId="7C649800" w:rsidR="00980899" w:rsidRPr="005537A6" w:rsidRDefault="00980899" w:rsidP="005537A6">
      <w:pPr>
        <w:pStyle w:val="Prrafodelista"/>
        <w:spacing w:after="0" w:line="240" w:lineRule="auto"/>
        <w:ind w:left="0" w:right="-801"/>
        <w:jc w:val="center"/>
        <w:outlineLvl w:val="0"/>
        <w:rPr>
          <w:rFonts w:ascii="Verdana" w:hAnsi="Verdana"/>
          <w:b/>
          <w:bCs/>
          <w:sz w:val="20"/>
          <w:szCs w:val="20"/>
        </w:rPr>
      </w:pPr>
      <w:bookmarkStart w:id="33" w:name="_Toc114822861"/>
      <w:bookmarkStart w:id="34" w:name="_Toc118449935"/>
      <w:r w:rsidRPr="005537A6">
        <w:rPr>
          <w:rFonts w:ascii="Verdana" w:hAnsi="Verdana"/>
          <w:b/>
          <w:bCs/>
          <w:sz w:val="20"/>
          <w:szCs w:val="20"/>
        </w:rPr>
        <w:t>V</w:t>
      </w:r>
      <w:bookmarkEnd w:id="33"/>
      <w:bookmarkEnd w:id="34"/>
      <w:r w:rsidRPr="005537A6">
        <w:rPr>
          <w:rFonts w:ascii="Verdana" w:hAnsi="Verdana"/>
          <w:b/>
          <w:bCs/>
          <w:sz w:val="20"/>
          <w:szCs w:val="20"/>
        </w:rPr>
        <w:t xml:space="preserve"> </w:t>
      </w:r>
    </w:p>
    <w:p w14:paraId="12D9A6DC" w14:textId="42E2F37A" w:rsidR="00980899" w:rsidRPr="005537A6" w:rsidRDefault="00980899" w:rsidP="005537A6">
      <w:pPr>
        <w:pStyle w:val="Prrafodelista"/>
        <w:spacing w:after="0" w:line="240" w:lineRule="auto"/>
        <w:ind w:left="0" w:right="-801"/>
        <w:jc w:val="center"/>
        <w:outlineLvl w:val="0"/>
        <w:rPr>
          <w:rFonts w:ascii="Verdana" w:hAnsi="Verdana"/>
          <w:b/>
          <w:bCs/>
          <w:sz w:val="20"/>
          <w:szCs w:val="20"/>
        </w:rPr>
      </w:pPr>
      <w:bookmarkStart w:id="35" w:name="_Toc114822862"/>
      <w:bookmarkStart w:id="36" w:name="_Toc118449936"/>
      <w:r w:rsidRPr="005537A6">
        <w:rPr>
          <w:rFonts w:ascii="Verdana" w:hAnsi="Verdana"/>
          <w:b/>
          <w:bCs/>
          <w:sz w:val="20"/>
          <w:szCs w:val="20"/>
        </w:rPr>
        <w:t>RESUMEN SOBRE LOS HECHOS DEL CASO Y LAS VIOLACIONES A LOS DERECHOS HUMANOS</w:t>
      </w:r>
      <w:bookmarkEnd w:id="35"/>
      <w:bookmarkEnd w:id="36"/>
      <w:r w:rsidRPr="005537A6">
        <w:rPr>
          <w:rFonts w:ascii="Verdana" w:hAnsi="Verdana"/>
          <w:b/>
          <w:bCs/>
          <w:sz w:val="20"/>
          <w:szCs w:val="20"/>
        </w:rPr>
        <w:t xml:space="preserve"> </w:t>
      </w:r>
    </w:p>
    <w:p w14:paraId="4E80ABBC" w14:textId="77777777" w:rsidR="00A12B4F" w:rsidRPr="005537A6" w:rsidRDefault="00A12B4F" w:rsidP="005537A6">
      <w:pPr>
        <w:pStyle w:val="Prrafodelista"/>
        <w:spacing w:after="0" w:line="240" w:lineRule="auto"/>
        <w:ind w:left="0" w:right="-801"/>
        <w:outlineLvl w:val="0"/>
        <w:rPr>
          <w:rFonts w:ascii="Verdana" w:hAnsi="Verdana"/>
          <w:b/>
          <w:bCs/>
          <w:sz w:val="20"/>
          <w:szCs w:val="20"/>
        </w:rPr>
      </w:pPr>
    </w:p>
    <w:p w14:paraId="668C4AA4" w14:textId="30A11877" w:rsidR="00980899" w:rsidRPr="005E4421" w:rsidRDefault="00980899" w:rsidP="00BB2706">
      <w:pPr>
        <w:pStyle w:val="Ttulo2"/>
        <w:ind w:left="284"/>
        <w:rPr>
          <w:rFonts w:ascii="Verdana" w:hAnsi="Verdana"/>
          <w:b/>
          <w:bCs/>
          <w:i/>
          <w:iCs/>
          <w:color w:val="auto"/>
          <w:sz w:val="20"/>
          <w:szCs w:val="20"/>
        </w:rPr>
      </w:pPr>
      <w:bookmarkStart w:id="37" w:name="_Toc114822863"/>
      <w:bookmarkStart w:id="38" w:name="_Toc118449937"/>
      <w:r w:rsidRPr="005E4421">
        <w:rPr>
          <w:rFonts w:ascii="Verdana" w:hAnsi="Verdana"/>
          <w:b/>
          <w:bCs/>
          <w:i/>
          <w:iCs/>
          <w:color w:val="auto"/>
          <w:sz w:val="20"/>
          <w:szCs w:val="20"/>
        </w:rPr>
        <w:t>A) I</w:t>
      </w:r>
      <w:r w:rsidR="00BB2706">
        <w:rPr>
          <w:rFonts w:ascii="Verdana" w:hAnsi="Verdana"/>
          <w:b/>
          <w:bCs/>
          <w:i/>
          <w:iCs/>
          <w:color w:val="auto"/>
          <w:sz w:val="20"/>
          <w:szCs w:val="20"/>
        </w:rPr>
        <w:t>ntroducción</w:t>
      </w:r>
      <w:bookmarkEnd w:id="37"/>
      <w:bookmarkEnd w:id="38"/>
    </w:p>
    <w:p w14:paraId="10B10486" w14:textId="77777777" w:rsidR="00980899" w:rsidRPr="005537A6" w:rsidRDefault="00980899" w:rsidP="005537A6">
      <w:pPr>
        <w:tabs>
          <w:tab w:val="left" w:pos="360"/>
        </w:tabs>
        <w:autoSpaceDE w:val="0"/>
        <w:autoSpaceDN w:val="0"/>
        <w:adjustRightInd w:val="0"/>
        <w:spacing w:after="0" w:line="240" w:lineRule="auto"/>
        <w:jc w:val="both"/>
        <w:rPr>
          <w:rFonts w:ascii="Verdana" w:hAnsi="Verdana"/>
          <w:sz w:val="20"/>
          <w:szCs w:val="20"/>
        </w:rPr>
      </w:pPr>
    </w:p>
    <w:p w14:paraId="13E31273" w14:textId="62A6AFF6" w:rsidR="00C0791D" w:rsidRDefault="00980899"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5537A6">
        <w:rPr>
          <w:rFonts w:ascii="Verdana" w:hAnsi="Verdana"/>
          <w:sz w:val="20"/>
          <w:szCs w:val="20"/>
        </w:rPr>
        <w:t xml:space="preserve">La comprensión de todos los aspectos jurídicos en </w:t>
      </w:r>
      <w:r w:rsidR="005E4421">
        <w:rPr>
          <w:rFonts w:ascii="Verdana" w:hAnsi="Verdana"/>
          <w:sz w:val="20"/>
          <w:szCs w:val="20"/>
        </w:rPr>
        <w:t xml:space="preserve">el </w:t>
      </w:r>
      <w:r w:rsidRPr="005537A6">
        <w:rPr>
          <w:rFonts w:ascii="Verdana" w:hAnsi="Verdana"/>
          <w:sz w:val="20"/>
          <w:szCs w:val="20"/>
        </w:rPr>
        <w:t xml:space="preserve">acuerdo de solución amistosa y el reconocimiento de responsabilidad efectuado por </w:t>
      </w:r>
      <w:r w:rsidR="00D21B5A" w:rsidRPr="005537A6">
        <w:rPr>
          <w:rFonts w:ascii="Verdana" w:hAnsi="Verdana"/>
          <w:sz w:val="20"/>
          <w:szCs w:val="20"/>
        </w:rPr>
        <w:t>Ecuador</w:t>
      </w:r>
      <w:r w:rsidRPr="005537A6">
        <w:rPr>
          <w:rFonts w:ascii="Verdana" w:hAnsi="Verdana"/>
          <w:sz w:val="20"/>
          <w:szCs w:val="20"/>
        </w:rPr>
        <w:t>, así como el momento procesal en que se presenta</w:t>
      </w:r>
      <w:r w:rsidR="003C5DF4">
        <w:rPr>
          <w:rFonts w:ascii="Verdana" w:hAnsi="Verdana"/>
          <w:sz w:val="20"/>
          <w:szCs w:val="20"/>
        </w:rPr>
        <w:t>ron</w:t>
      </w:r>
      <w:r w:rsidRPr="005537A6">
        <w:rPr>
          <w:rFonts w:ascii="Verdana" w:hAnsi="Verdana"/>
          <w:sz w:val="20"/>
          <w:szCs w:val="20"/>
        </w:rPr>
        <w:t xml:space="preserve"> para ser valorados, hacen que no sea pertinente que esta Corte realice en el presente caso una determinación propia de hechos y consecuencias jurídicas con base en el análisis y valoración de la prueba aportada hasta este momento procesal. No obstante, en aras de asegurar una mejor comprensión de la responsabilidad internacional estatal en el presente caso</w:t>
      </w:r>
      <w:r w:rsidR="003C5DF4">
        <w:rPr>
          <w:rFonts w:ascii="Verdana" w:hAnsi="Verdana"/>
          <w:sz w:val="20"/>
          <w:szCs w:val="20"/>
        </w:rPr>
        <w:t>,</w:t>
      </w:r>
      <w:r w:rsidRPr="005537A6">
        <w:rPr>
          <w:rFonts w:ascii="Verdana" w:hAnsi="Verdana"/>
          <w:sz w:val="20"/>
          <w:szCs w:val="20"/>
        </w:rPr>
        <w:t xml:space="preserve"> y de que esta Sentencia constituya también una forma de reparación para las víctimas y contribuya a evitar que se repitan violaciones similares, la Corte encuentra necesario efectuar un resumen de los hechos del caso y de las violaciones a los derechos humanos que se encuentran abarcadas por el reconocimiento de responsabilidad del Estado.</w:t>
      </w:r>
    </w:p>
    <w:p w14:paraId="22C08A0B" w14:textId="16C1A328" w:rsidR="00C55EA0" w:rsidRDefault="00C55EA0" w:rsidP="005744F8">
      <w:pPr>
        <w:pStyle w:val="Prrafodelista"/>
        <w:autoSpaceDE w:val="0"/>
        <w:autoSpaceDN w:val="0"/>
        <w:adjustRightInd w:val="0"/>
        <w:spacing w:after="0" w:line="240" w:lineRule="auto"/>
        <w:ind w:left="0"/>
        <w:jc w:val="both"/>
        <w:rPr>
          <w:rFonts w:ascii="Verdana" w:hAnsi="Verdana"/>
          <w:sz w:val="20"/>
          <w:szCs w:val="20"/>
        </w:rPr>
      </w:pPr>
    </w:p>
    <w:p w14:paraId="1D9CE20B" w14:textId="709576EF" w:rsidR="0079250D" w:rsidRPr="0079250D" w:rsidRDefault="0079250D" w:rsidP="0079250D">
      <w:pPr>
        <w:pStyle w:val="Prrafodelista"/>
        <w:autoSpaceDE w:val="0"/>
        <w:autoSpaceDN w:val="0"/>
        <w:adjustRightInd w:val="0"/>
        <w:spacing w:after="0" w:line="240" w:lineRule="auto"/>
        <w:ind w:left="426"/>
        <w:jc w:val="both"/>
        <w:outlineLvl w:val="1"/>
        <w:rPr>
          <w:rFonts w:ascii="Verdana" w:hAnsi="Verdana"/>
          <w:b/>
          <w:bCs/>
          <w:i/>
          <w:iCs/>
          <w:sz w:val="20"/>
          <w:szCs w:val="20"/>
        </w:rPr>
      </w:pPr>
      <w:bookmarkStart w:id="39" w:name="_Toc118449938"/>
      <w:r w:rsidRPr="0079250D">
        <w:rPr>
          <w:rFonts w:ascii="Verdana" w:hAnsi="Verdana"/>
          <w:b/>
          <w:bCs/>
          <w:i/>
          <w:iCs/>
          <w:sz w:val="20"/>
          <w:szCs w:val="20"/>
        </w:rPr>
        <w:t>B) Hechos</w:t>
      </w:r>
      <w:bookmarkEnd w:id="39"/>
    </w:p>
    <w:p w14:paraId="4567189D" w14:textId="77777777" w:rsidR="0079250D" w:rsidRDefault="0079250D" w:rsidP="005744F8">
      <w:pPr>
        <w:pStyle w:val="Prrafodelista"/>
        <w:autoSpaceDE w:val="0"/>
        <w:autoSpaceDN w:val="0"/>
        <w:adjustRightInd w:val="0"/>
        <w:spacing w:after="0" w:line="240" w:lineRule="auto"/>
        <w:ind w:left="0"/>
        <w:jc w:val="both"/>
        <w:rPr>
          <w:rFonts w:ascii="Verdana" w:hAnsi="Verdana"/>
          <w:sz w:val="20"/>
          <w:szCs w:val="20"/>
        </w:rPr>
      </w:pPr>
    </w:p>
    <w:p w14:paraId="04E5DE8E" w14:textId="6EF2B5C7" w:rsidR="005744F8" w:rsidRDefault="00C1304F"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Pr>
          <w:rFonts w:ascii="Verdana" w:hAnsi="Verdana"/>
          <w:sz w:val="20"/>
          <w:szCs w:val="20"/>
        </w:rPr>
        <w:t>E</w:t>
      </w:r>
      <w:r w:rsidR="005C63B1" w:rsidRPr="005C63B1">
        <w:rPr>
          <w:rFonts w:ascii="Verdana" w:hAnsi="Verdana"/>
          <w:sz w:val="20"/>
          <w:szCs w:val="20"/>
        </w:rPr>
        <w:t>l Estado reconoció su responsabilidad internacional respecto de “</w:t>
      </w:r>
      <w:r w:rsidR="005C63B1">
        <w:rPr>
          <w:rFonts w:ascii="Verdana" w:hAnsi="Verdana"/>
          <w:sz w:val="20"/>
          <w:szCs w:val="20"/>
        </w:rPr>
        <w:t>lo previsto en el Informe de Fondo</w:t>
      </w:r>
      <w:r w:rsidR="005C63B1" w:rsidRPr="005C63B1">
        <w:rPr>
          <w:rFonts w:ascii="Verdana" w:hAnsi="Verdana"/>
          <w:sz w:val="20"/>
          <w:szCs w:val="20"/>
        </w:rPr>
        <w:t>”</w:t>
      </w:r>
      <w:r>
        <w:rPr>
          <w:rFonts w:ascii="Verdana" w:hAnsi="Verdana"/>
          <w:sz w:val="20"/>
          <w:szCs w:val="20"/>
        </w:rPr>
        <w:t>, lo que incluye los aspectos de hecho determinados por</w:t>
      </w:r>
      <w:r w:rsidR="005C63B1" w:rsidRPr="005C63B1">
        <w:rPr>
          <w:rFonts w:ascii="Verdana" w:hAnsi="Verdana"/>
          <w:sz w:val="20"/>
          <w:szCs w:val="20"/>
        </w:rPr>
        <w:t xml:space="preserve"> la Comisión</w:t>
      </w:r>
      <w:r>
        <w:rPr>
          <w:rFonts w:ascii="Verdana" w:hAnsi="Verdana"/>
          <w:sz w:val="20"/>
          <w:szCs w:val="20"/>
        </w:rPr>
        <w:t xml:space="preserve">. Además, </w:t>
      </w:r>
      <w:r w:rsidR="00302744">
        <w:rPr>
          <w:rFonts w:ascii="Verdana" w:hAnsi="Verdana"/>
          <w:sz w:val="20"/>
          <w:szCs w:val="20"/>
        </w:rPr>
        <w:t xml:space="preserve">a partir </w:t>
      </w:r>
      <w:r>
        <w:rPr>
          <w:rFonts w:ascii="Verdana" w:hAnsi="Verdana"/>
          <w:sz w:val="20"/>
          <w:szCs w:val="20"/>
        </w:rPr>
        <w:t xml:space="preserve">del marco fáctico establecido en el Informe de Fondo, </w:t>
      </w:r>
      <w:r w:rsidR="00AF5FA9">
        <w:rPr>
          <w:rFonts w:ascii="Verdana" w:hAnsi="Verdana"/>
          <w:sz w:val="20"/>
          <w:szCs w:val="20"/>
        </w:rPr>
        <w:t xml:space="preserve">el </w:t>
      </w:r>
      <w:r w:rsidR="003C5DF4">
        <w:rPr>
          <w:rFonts w:ascii="Verdana" w:hAnsi="Verdana"/>
          <w:sz w:val="20"/>
          <w:szCs w:val="20"/>
        </w:rPr>
        <w:t>A</w:t>
      </w:r>
      <w:r w:rsidR="00AF5FA9">
        <w:rPr>
          <w:rFonts w:ascii="Verdana" w:hAnsi="Verdana"/>
          <w:sz w:val="20"/>
          <w:szCs w:val="20"/>
        </w:rPr>
        <w:t xml:space="preserve">cuerdo </w:t>
      </w:r>
      <w:r>
        <w:rPr>
          <w:rFonts w:ascii="Verdana" w:hAnsi="Verdana"/>
          <w:sz w:val="20"/>
          <w:szCs w:val="20"/>
        </w:rPr>
        <w:t xml:space="preserve">efectúa precisiones sobre los hechos del caso. </w:t>
      </w:r>
      <w:r w:rsidR="00302744">
        <w:rPr>
          <w:rFonts w:ascii="Verdana" w:hAnsi="Verdana"/>
          <w:sz w:val="20"/>
          <w:szCs w:val="20"/>
        </w:rPr>
        <w:t>E</w:t>
      </w:r>
      <w:r w:rsidR="005C63B1" w:rsidRPr="00567FB8">
        <w:rPr>
          <w:rFonts w:ascii="Verdana" w:hAnsi="Verdana"/>
          <w:sz w:val="20"/>
          <w:szCs w:val="20"/>
        </w:rPr>
        <w:t>l Tribunal</w:t>
      </w:r>
      <w:r w:rsidR="00302744">
        <w:rPr>
          <w:rFonts w:ascii="Verdana" w:hAnsi="Verdana"/>
          <w:sz w:val="20"/>
          <w:szCs w:val="20"/>
        </w:rPr>
        <w:t>, a continuación,</w:t>
      </w:r>
      <w:r w:rsidR="005C63B1" w:rsidRPr="00567FB8">
        <w:rPr>
          <w:rFonts w:ascii="Verdana" w:hAnsi="Verdana"/>
          <w:sz w:val="20"/>
          <w:szCs w:val="20"/>
        </w:rPr>
        <w:t xml:space="preserve"> expondrá brevemente algunos</w:t>
      </w:r>
      <w:r w:rsidR="00567FB8" w:rsidRPr="00567FB8">
        <w:rPr>
          <w:rFonts w:ascii="Verdana" w:hAnsi="Verdana"/>
          <w:sz w:val="20"/>
          <w:szCs w:val="20"/>
        </w:rPr>
        <w:t xml:space="preserve"> aspectos de</w:t>
      </w:r>
      <w:r w:rsidR="005C63B1" w:rsidRPr="00567FB8">
        <w:rPr>
          <w:rFonts w:ascii="Verdana" w:hAnsi="Verdana"/>
          <w:sz w:val="20"/>
          <w:szCs w:val="20"/>
        </w:rPr>
        <w:t xml:space="preserve"> hecho</w:t>
      </w:r>
      <w:r w:rsidR="00302744">
        <w:rPr>
          <w:rFonts w:ascii="Verdana" w:hAnsi="Verdana"/>
          <w:sz w:val="20"/>
          <w:szCs w:val="20"/>
        </w:rPr>
        <w:t xml:space="preserve">, tomando por base lo expresado </w:t>
      </w:r>
      <w:r w:rsidR="007E6649">
        <w:rPr>
          <w:rFonts w:ascii="Verdana" w:hAnsi="Verdana"/>
          <w:sz w:val="20"/>
          <w:szCs w:val="20"/>
        </w:rPr>
        <w:t>en el A</w:t>
      </w:r>
      <w:r w:rsidR="00302744">
        <w:rPr>
          <w:rFonts w:ascii="Verdana" w:hAnsi="Verdana"/>
          <w:sz w:val="20"/>
          <w:szCs w:val="20"/>
        </w:rPr>
        <w:t>cuerdo</w:t>
      </w:r>
      <w:r w:rsidR="006E042D">
        <w:rPr>
          <w:rFonts w:ascii="Verdana" w:hAnsi="Verdana"/>
          <w:sz w:val="20"/>
          <w:szCs w:val="20"/>
        </w:rPr>
        <w:t>, y teniendo en cuenta, asimismo, el Informe de Fondo</w:t>
      </w:r>
      <w:r w:rsidR="00302744">
        <w:rPr>
          <w:rFonts w:ascii="Verdana" w:hAnsi="Verdana"/>
          <w:sz w:val="20"/>
          <w:szCs w:val="20"/>
        </w:rPr>
        <w:t>.</w:t>
      </w:r>
    </w:p>
    <w:p w14:paraId="05196964" w14:textId="77777777" w:rsidR="005744F8" w:rsidRPr="005744F8" w:rsidRDefault="005744F8" w:rsidP="005744F8">
      <w:pPr>
        <w:pStyle w:val="Prrafodelista"/>
        <w:autoSpaceDE w:val="0"/>
        <w:autoSpaceDN w:val="0"/>
        <w:adjustRightInd w:val="0"/>
        <w:spacing w:after="0" w:line="240" w:lineRule="auto"/>
        <w:ind w:left="0"/>
        <w:jc w:val="both"/>
        <w:rPr>
          <w:rFonts w:ascii="Verdana" w:hAnsi="Verdana"/>
          <w:sz w:val="20"/>
          <w:szCs w:val="20"/>
        </w:rPr>
      </w:pPr>
    </w:p>
    <w:p w14:paraId="317CE7CE" w14:textId="071C663C" w:rsidR="009E4B84" w:rsidRPr="001F0104" w:rsidRDefault="0079250D" w:rsidP="00B82F64">
      <w:pPr>
        <w:pStyle w:val="Ttulo3"/>
        <w:ind w:left="567"/>
        <w:jc w:val="both"/>
        <w:rPr>
          <w:b w:val="0"/>
          <w:bCs w:val="0"/>
          <w:i/>
          <w:iCs/>
          <w:lang w:val="es-CR"/>
        </w:rPr>
      </w:pPr>
      <w:bookmarkStart w:id="40" w:name="_Toc114822865"/>
      <w:bookmarkStart w:id="41" w:name="_Toc118449939"/>
      <w:r>
        <w:rPr>
          <w:b w:val="0"/>
          <w:bCs w:val="0"/>
          <w:i/>
          <w:iCs/>
          <w:lang w:val="es-CR"/>
        </w:rPr>
        <w:t>B</w:t>
      </w:r>
      <w:r w:rsidR="009E4B84" w:rsidRPr="001F0104">
        <w:rPr>
          <w:b w:val="0"/>
          <w:bCs w:val="0"/>
          <w:i/>
          <w:iCs/>
          <w:lang w:val="es-CR"/>
        </w:rPr>
        <w:t xml:space="preserve">.1) </w:t>
      </w:r>
      <w:r w:rsidR="009E4B84" w:rsidRPr="001F0104">
        <w:rPr>
          <w:b w:val="0"/>
          <w:bCs w:val="0"/>
          <w:i/>
          <w:iCs/>
          <w:u w:val="single"/>
          <w:lang w:val="es-CR"/>
        </w:rPr>
        <w:t>Las ejecuciones extrajudiciales de Walter Huacón Baidal y Mercedes Salazar Cueva</w:t>
      </w:r>
      <w:bookmarkEnd w:id="40"/>
      <w:bookmarkEnd w:id="41"/>
    </w:p>
    <w:p w14:paraId="07C7F0A6" w14:textId="77777777" w:rsidR="00723EB7" w:rsidRPr="005537A6" w:rsidRDefault="00723EB7" w:rsidP="005537A6">
      <w:pPr>
        <w:pStyle w:val="Prrafodelista"/>
        <w:tabs>
          <w:tab w:val="left" w:pos="360"/>
        </w:tabs>
        <w:autoSpaceDE w:val="0"/>
        <w:autoSpaceDN w:val="0"/>
        <w:adjustRightInd w:val="0"/>
        <w:spacing w:after="0" w:line="240" w:lineRule="auto"/>
        <w:ind w:left="0"/>
        <w:jc w:val="both"/>
        <w:rPr>
          <w:rFonts w:ascii="Verdana" w:hAnsi="Verdana"/>
          <w:sz w:val="20"/>
          <w:szCs w:val="20"/>
        </w:rPr>
      </w:pPr>
    </w:p>
    <w:p w14:paraId="1EF570BF" w14:textId="43AA746A" w:rsidR="009E163C" w:rsidRPr="005537A6" w:rsidRDefault="00723EB7" w:rsidP="00CD484E">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5537A6">
        <w:rPr>
          <w:rFonts w:ascii="Verdana" w:hAnsi="Verdana"/>
          <w:sz w:val="20"/>
          <w:szCs w:val="20"/>
        </w:rPr>
        <w:t>El 31 de marzo de 1997</w:t>
      </w:r>
      <w:r w:rsidR="00B82F64">
        <w:rPr>
          <w:rFonts w:ascii="Verdana" w:hAnsi="Verdana"/>
          <w:sz w:val="20"/>
          <w:szCs w:val="20"/>
        </w:rPr>
        <w:t>,</w:t>
      </w:r>
      <w:r w:rsidR="00D54D84" w:rsidRPr="005537A6">
        <w:rPr>
          <w:rFonts w:ascii="Verdana" w:hAnsi="Verdana"/>
          <w:sz w:val="20"/>
          <w:szCs w:val="20"/>
        </w:rPr>
        <w:t xml:space="preserve"> en horas de la tarde</w:t>
      </w:r>
      <w:r w:rsidRPr="005537A6">
        <w:rPr>
          <w:rFonts w:ascii="Verdana" w:hAnsi="Verdana"/>
          <w:sz w:val="20"/>
          <w:szCs w:val="20"/>
        </w:rPr>
        <w:t xml:space="preserve">, en </w:t>
      </w:r>
      <w:r w:rsidR="001B04F9">
        <w:rPr>
          <w:rFonts w:ascii="Verdana" w:hAnsi="Verdana"/>
          <w:sz w:val="20"/>
          <w:szCs w:val="20"/>
        </w:rPr>
        <w:t xml:space="preserve">el domicilio de Walter </w:t>
      </w:r>
      <w:r w:rsidR="00AA77A7">
        <w:rPr>
          <w:rFonts w:ascii="Verdana" w:hAnsi="Verdana"/>
          <w:sz w:val="20"/>
          <w:szCs w:val="20"/>
        </w:rPr>
        <w:t xml:space="preserve">Gonzalo </w:t>
      </w:r>
      <w:r w:rsidR="001B04F9">
        <w:rPr>
          <w:rFonts w:ascii="Verdana" w:hAnsi="Verdana"/>
          <w:sz w:val="20"/>
          <w:szCs w:val="20"/>
        </w:rPr>
        <w:t xml:space="preserve">Huacón Baidal y su esposa, Mary del Pilar Chancay Quimis, </w:t>
      </w:r>
      <w:r w:rsidR="00F637F0">
        <w:rPr>
          <w:rFonts w:ascii="Verdana" w:hAnsi="Verdana"/>
          <w:sz w:val="20"/>
          <w:szCs w:val="20"/>
        </w:rPr>
        <w:t xml:space="preserve">ubicado en </w:t>
      </w:r>
      <w:r w:rsidRPr="005537A6">
        <w:rPr>
          <w:rFonts w:ascii="Verdana" w:hAnsi="Verdana"/>
          <w:sz w:val="20"/>
          <w:szCs w:val="20"/>
        </w:rPr>
        <w:t>la ciudad de Guayaquil</w:t>
      </w:r>
      <w:r w:rsidR="00D54D84" w:rsidRPr="005537A6">
        <w:rPr>
          <w:rFonts w:ascii="Verdana" w:hAnsi="Verdana"/>
          <w:sz w:val="20"/>
          <w:szCs w:val="20"/>
        </w:rPr>
        <w:t xml:space="preserve">, se </w:t>
      </w:r>
      <w:r w:rsidR="00D54D84" w:rsidRPr="00EB4B02">
        <w:rPr>
          <w:rFonts w:ascii="Verdana" w:hAnsi="Verdana"/>
          <w:sz w:val="20"/>
          <w:szCs w:val="20"/>
        </w:rPr>
        <w:t>reunieron</w:t>
      </w:r>
      <w:r w:rsidR="00F637F0">
        <w:rPr>
          <w:rFonts w:ascii="Verdana" w:hAnsi="Verdana"/>
          <w:sz w:val="20"/>
          <w:szCs w:val="20"/>
        </w:rPr>
        <w:t xml:space="preserve"> las personas nombradas con</w:t>
      </w:r>
      <w:r w:rsidRPr="00EB4B02">
        <w:rPr>
          <w:rFonts w:ascii="Verdana" w:hAnsi="Verdana"/>
          <w:sz w:val="20"/>
          <w:szCs w:val="20"/>
        </w:rPr>
        <w:t xml:space="preserve"> Mercedes </w:t>
      </w:r>
      <w:r w:rsidR="00AA77A7">
        <w:rPr>
          <w:rFonts w:ascii="Verdana" w:hAnsi="Verdana"/>
          <w:sz w:val="20"/>
          <w:szCs w:val="20"/>
        </w:rPr>
        <w:t xml:space="preserve">Eugenia </w:t>
      </w:r>
      <w:r w:rsidRPr="00EB4B02">
        <w:rPr>
          <w:rFonts w:ascii="Verdana" w:hAnsi="Verdana"/>
          <w:sz w:val="20"/>
          <w:szCs w:val="20"/>
        </w:rPr>
        <w:t>Salazar Cueva</w:t>
      </w:r>
      <w:r w:rsidR="009E63EC" w:rsidRPr="00EB4B02">
        <w:rPr>
          <w:rFonts w:ascii="Verdana" w:hAnsi="Verdana"/>
          <w:sz w:val="20"/>
          <w:szCs w:val="20"/>
        </w:rPr>
        <w:t>,</w:t>
      </w:r>
      <w:r w:rsidR="00587D4B" w:rsidRPr="00EB4B02">
        <w:rPr>
          <w:rFonts w:ascii="Verdana" w:hAnsi="Verdana"/>
          <w:sz w:val="20"/>
          <w:szCs w:val="20"/>
        </w:rPr>
        <w:t xml:space="preserve"> Wilson </w:t>
      </w:r>
      <w:r w:rsidR="00AA77A7">
        <w:rPr>
          <w:rFonts w:ascii="Verdana" w:hAnsi="Verdana"/>
          <w:sz w:val="20"/>
          <w:szCs w:val="20"/>
        </w:rPr>
        <w:t xml:space="preserve">Eduardo </w:t>
      </w:r>
      <w:r w:rsidR="00587D4B" w:rsidRPr="00EB4B02">
        <w:rPr>
          <w:rFonts w:ascii="Verdana" w:hAnsi="Verdana"/>
          <w:sz w:val="20"/>
          <w:szCs w:val="20"/>
        </w:rPr>
        <w:t>Huacón Baidal, William Huacón</w:t>
      </w:r>
      <w:r w:rsidR="00223938">
        <w:rPr>
          <w:rFonts w:ascii="Verdana" w:hAnsi="Verdana"/>
          <w:sz w:val="20"/>
          <w:szCs w:val="20"/>
        </w:rPr>
        <w:t xml:space="preserve"> y otros familiares</w:t>
      </w:r>
      <w:r w:rsidR="009E63EC" w:rsidRPr="00EB4B02">
        <w:rPr>
          <w:rFonts w:ascii="Verdana" w:hAnsi="Verdana"/>
          <w:sz w:val="20"/>
          <w:szCs w:val="20"/>
        </w:rPr>
        <w:t xml:space="preserve"> </w:t>
      </w:r>
      <w:r w:rsidRPr="00EB4B02">
        <w:rPr>
          <w:rFonts w:ascii="Verdana" w:hAnsi="Verdana"/>
          <w:sz w:val="20"/>
          <w:szCs w:val="20"/>
        </w:rPr>
        <w:t>para planificar una fiesta de 15 años</w:t>
      </w:r>
      <w:r w:rsidR="00F637F0">
        <w:rPr>
          <w:rFonts w:ascii="Verdana" w:hAnsi="Verdana"/>
          <w:sz w:val="20"/>
          <w:szCs w:val="20"/>
        </w:rPr>
        <w:t>.</w:t>
      </w:r>
      <w:r w:rsidR="00D54D84" w:rsidRPr="00EB4B02">
        <w:rPr>
          <w:rFonts w:ascii="Verdana" w:hAnsi="Verdana"/>
          <w:sz w:val="20"/>
          <w:szCs w:val="20"/>
        </w:rPr>
        <w:t xml:space="preserve"> </w:t>
      </w:r>
      <w:r w:rsidR="00A2592E" w:rsidRPr="00EB4B02">
        <w:rPr>
          <w:rFonts w:ascii="Verdana" w:hAnsi="Verdana"/>
          <w:sz w:val="20"/>
          <w:szCs w:val="20"/>
        </w:rPr>
        <w:t>Aproximadamente a las 17:30</w:t>
      </w:r>
      <w:r w:rsidR="001B04F9">
        <w:rPr>
          <w:rFonts w:ascii="Verdana" w:hAnsi="Verdana"/>
          <w:sz w:val="20"/>
          <w:szCs w:val="20"/>
        </w:rPr>
        <w:t xml:space="preserve"> </w:t>
      </w:r>
      <w:r w:rsidR="00A2592E" w:rsidRPr="00EB4B02">
        <w:rPr>
          <w:rFonts w:ascii="Verdana" w:hAnsi="Verdana"/>
          <w:sz w:val="20"/>
          <w:szCs w:val="20"/>
        </w:rPr>
        <w:t>h</w:t>
      </w:r>
      <w:r w:rsidR="00EF64BF">
        <w:rPr>
          <w:rFonts w:ascii="Verdana" w:hAnsi="Verdana"/>
          <w:sz w:val="20"/>
          <w:szCs w:val="20"/>
        </w:rPr>
        <w:t>oras</w:t>
      </w:r>
      <w:r w:rsidR="00A2592E" w:rsidRPr="00EB4B02">
        <w:rPr>
          <w:rFonts w:ascii="Verdana" w:hAnsi="Verdana"/>
          <w:sz w:val="20"/>
          <w:szCs w:val="20"/>
        </w:rPr>
        <w:t xml:space="preserve">, Wilson Huacón se retiró a su </w:t>
      </w:r>
      <w:r w:rsidR="00A2592E" w:rsidRPr="00EB4B02">
        <w:rPr>
          <w:rFonts w:ascii="Verdana" w:hAnsi="Verdana"/>
          <w:sz w:val="20"/>
          <w:szCs w:val="20"/>
        </w:rPr>
        <w:lastRenderedPageBreak/>
        <w:t>domicilio con sus dos hijas. Su conviviente, Mercedes Salazar, se retiró media hora más tarde acompañada del señor Walter Huacón, quien pidió a</w:t>
      </w:r>
      <w:r w:rsidR="00F72E1E" w:rsidRPr="00EB4B02">
        <w:rPr>
          <w:rFonts w:ascii="Verdana" w:hAnsi="Verdana"/>
          <w:sz w:val="20"/>
          <w:szCs w:val="20"/>
        </w:rPr>
        <w:t xml:space="preserve"> su primo,</w:t>
      </w:r>
      <w:r w:rsidR="00A2592E" w:rsidRPr="00EB4B02">
        <w:rPr>
          <w:rFonts w:ascii="Verdana" w:hAnsi="Verdana"/>
          <w:sz w:val="20"/>
          <w:szCs w:val="20"/>
        </w:rPr>
        <w:t xml:space="preserve"> William </w:t>
      </w:r>
      <w:r w:rsidR="00F72E1E" w:rsidRPr="00EB4B02">
        <w:rPr>
          <w:rFonts w:ascii="Verdana" w:hAnsi="Verdana"/>
          <w:sz w:val="20"/>
          <w:szCs w:val="20"/>
        </w:rPr>
        <w:t>Huacón</w:t>
      </w:r>
      <w:r w:rsidR="00F72E1E">
        <w:rPr>
          <w:rFonts w:ascii="Verdana" w:hAnsi="Verdana"/>
          <w:sz w:val="20"/>
          <w:szCs w:val="20"/>
        </w:rPr>
        <w:t xml:space="preserve">, </w:t>
      </w:r>
      <w:r w:rsidR="00A2592E" w:rsidRPr="005537A6">
        <w:rPr>
          <w:rFonts w:ascii="Verdana" w:hAnsi="Verdana"/>
          <w:sz w:val="20"/>
          <w:szCs w:val="20"/>
        </w:rPr>
        <w:t>que le prestara su vehículo</w:t>
      </w:r>
      <w:r w:rsidR="007E6649">
        <w:rPr>
          <w:rFonts w:ascii="Verdana" w:hAnsi="Verdana"/>
          <w:sz w:val="20"/>
          <w:szCs w:val="20"/>
        </w:rPr>
        <w:t>,</w:t>
      </w:r>
      <w:r w:rsidR="00A2592E" w:rsidRPr="005537A6">
        <w:rPr>
          <w:rFonts w:ascii="Verdana" w:hAnsi="Verdana"/>
          <w:sz w:val="20"/>
          <w:szCs w:val="20"/>
        </w:rPr>
        <w:t xml:space="preserve"> un tax</w:t>
      </w:r>
      <w:r w:rsidR="007E6649">
        <w:rPr>
          <w:rFonts w:ascii="Verdana" w:hAnsi="Verdana"/>
          <w:sz w:val="20"/>
          <w:szCs w:val="20"/>
        </w:rPr>
        <w:t>i</w:t>
      </w:r>
      <w:r w:rsidR="00A2592E" w:rsidRPr="005537A6">
        <w:rPr>
          <w:rFonts w:ascii="Verdana" w:hAnsi="Verdana"/>
          <w:sz w:val="20"/>
          <w:szCs w:val="20"/>
        </w:rPr>
        <w:t xml:space="preserve"> que se encontraba estacionado afuera </w:t>
      </w:r>
      <w:r w:rsidR="00201714">
        <w:rPr>
          <w:rFonts w:ascii="Verdana" w:hAnsi="Verdana"/>
          <w:sz w:val="20"/>
          <w:szCs w:val="20"/>
        </w:rPr>
        <w:t>del lugar de la reunión</w:t>
      </w:r>
      <w:r w:rsidR="00A2592E" w:rsidRPr="005537A6">
        <w:rPr>
          <w:rFonts w:ascii="Verdana" w:hAnsi="Verdana"/>
          <w:sz w:val="20"/>
          <w:szCs w:val="20"/>
        </w:rPr>
        <w:t>.</w:t>
      </w:r>
    </w:p>
    <w:p w14:paraId="1436A469" w14:textId="77777777" w:rsidR="00CD484E" w:rsidRPr="00AA77A7" w:rsidRDefault="00CD484E" w:rsidP="00CD484E">
      <w:pPr>
        <w:spacing w:after="0" w:line="240" w:lineRule="auto"/>
        <w:rPr>
          <w:rFonts w:ascii="Verdana" w:hAnsi="Verdana" w:cs="Times New Roman"/>
          <w:sz w:val="19"/>
          <w:szCs w:val="19"/>
        </w:rPr>
      </w:pPr>
    </w:p>
    <w:p w14:paraId="40795A01" w14:textId="3CC1A511" w:rsidR="009E163C" w:rsidRPr="005537A6" w:rsidRDefault="009E163C" w:rsidP="00CD484E">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5537A6">
        <w:rPr>
          <w:rFonts w:ascii="Verdana" w:hAnsi="Verdana"/>
          <w:sz w:val="20"/>
          <w:szCs w:val="20"/>
        </w:rPr>
        <w:t>El señor Walter Huacón</w:t>
      </w:r>
      <w:r w:rsidR="001B04F9">
        <w:rPr>
          <w:rFonts w:ascii="Verdana" w:hAnsi="Verdana"/>
          <w:sz w:val="20"/>
          <w:szCs w:val="20"/>
        </w:rPr>
        <w:t xml:space="preserve"> </w:t>
      </w:r>
      <w:r w:rsidR="006148DD">
        <w:rPr>
          <w:rFonts w:ascii="Verdana" w:hAnsi="Verdana"/>
          <w:sz w:val="20"/>
          <w:szCs w:val="20"/>
        </w:rPr>
        <w:t>olvidó</w:t>
      </w:r>
      <w:r w:rsidRPr="005537A6">
        <w:rPr>
          <w:rFonts w:ascii="Verdana" w:hAnsi="Verdana"/>
          <w:sz w:val="20"/>
          <w:szCs w:val="20"/>
        </w:rPr>
        <w:t xml:space="preserve"> llevar consigo su licencia de conducir y los documentos del vehículo. No obstante, condujo el taxi por la Avenida Perimetral avanzando unos 200 metros</w:t>
      </w:r>
      <w:r w:rsidR="001B04F9">
        <w:rPr>
          <w:rFonts w:ascii="Verdana" w:hAnsi="Verdana"/>
          <w:sz w:val="20"/>
          <w:szCs w:val="20"/>
        </w:rPr>
        <w:t>,</w:t>
      </w:r>
      <w:r w:rsidR="00A47CA5">
        <w:rPr>
          <w:rFonts w:ascii="Verdana" w:hAnsi="Verdana"/>
          <w:sz w:val="20"/>
          <w:szCs w:val="20"/>
        </w:rPr>
        <w:t xml:space="preserve"> hasta que</w:t>
      </w:r>
      <w:r w:rsidRPr="005537A6">
        <w:rPr>
          <w:rFonts w:ascii="Verdana" w:hAnsi="Verdana"/>
          <w:sz w:val="20"/>
          <w:szCs w:val="20"/>
        </w:rPr>
        <w:t xml:space="preserve">, ante la presencia de un patrullero de la Comisión de Tránsito que estaba solicitando documentos, se cercioró que no los tenía y </w:t>
      </w:r>
      <w:r w:rsidR="004A09BD">
        <w:rPr>
          <w:rFonts w:ascii="Verdana" w:hAnsi="Verdana"/>
          <w:sz w:val="20"/>
          <w:szCs w:val="20"/>
        </w:rPr>
        <w:t>dio la vuelta</w:t>
      </w:r>
      <w:r w:rsidR="004A09BD" w:rsidRPr="005537A6">
        <w:rPr>
          <w:rFonts w:ascii="Verdana" w:hAnsi="Verdana"/>
          <w:sz w:val="20"/>
          <w:szCs w:val="20"/>
        </w:rPr>
        <w:t xml:space="preserve"> </w:t>
      </w:r>
      <w:r w:rsidRPr="005537A6">
        <w:rPr>
          <w:rFonts w:ascii="Verdana" w:hAnsi="Verdana"/>
          <w:sz w:val="20"/>
          <w:szCs w:val="20"/>
        </w:rPr>
        <w:t>para retomar a la casa, en contravía.</w:t>
      </w:r>
      <w:r w:rsidR="00176E17" w:rsidRPr="005537A6">
        <w:rPr>
          <w:rFonts w:ascii="Verdana" w:hAnsi="Verdana"/>
          <w:sz w:val="20"/>
          <w:szCs w:val="20"/>
        </w:rPr>
        <w:t xml:space="preserve"> </w:t>
      </w:r>
    </w:p>
    <w:p w14:paraId="0A7EA970" w14:textId="77777777" w:rsidR="009E163C" w:rsidRPr="005537A6" w:rsidRDefault="009E163C" w:rsidP="005537A6">
      <w:pPr>
        <w:pStyle w:val="Prrafodelista"/>
        <w:spacing w:line="240" w:lineRule="auto"/>
        <w:rPr>
          <w:rFonts w:ascii="Verdana" w:hAnsi="Verdana" w:cs="Times New Roman"/>
          <w:sz w:val="19"/>
          <w:szCs w:val="19"/>
        </w:rPr>
      </w:pPr>
    </w:p>
    <w:p w14:paraId="2BA70563" w14:textId="75844C09" w:rsidR="009E4B84" w:rsidRPr="00B82F64" w:rsidRDefault="009E163C"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5537A6">
        <w:rPr>
          <w:rFonts w:ascii="Verdana" w:hAnsi="Verdana"/>
          <w:sz w:val="20"/>
          <w:szCs w:val="20"/>
        </w:rPr>
        <w:t xml:space="preserve">Ante dicha maniobra, </w:t>
      </w:r>
      <w:r w:rsidR="00F637F0">
        <w:rPr>
          <w:rFonts w:ascii="Verdana" w:hAnsi="Verdana"/>
          <w:sz w:val="20"/>
          <w:szCs w:val="20"/>
        </w:rPr>
        <w:t>dos</w:t>
      </w:r>
      <w:r w:rsidRPr="005537A6">
        <w:rPr>
          <w:rFonts w:ascii="Verdana" w:hAnsi="Verdana"/>
          <w:sz w:val="20"/>
          <w:szCs w:val="20"/>
        </w:rPr>
        <w:t xml:space="preserve"> miembros de la Comisión de Tránsito procedi</w:t>
      </w:r>
      <w:r w:rsidR="00CE4A57">
        <w:rPr>
          <w:rFonts w:ascii="Verdana" w:hAnsi="Verdana"/>
          <w:sz w:val="20"/>
          <w:szCs w:val="20"/>
        </w:rPr>
        <w:t>eron</w:t>
      </w:r>
      <w:r w:rsidRPr="005537A6">
        <w:rPr>
          <w:rFonts w:ascii="Verdana" w:hAnsi="Verdana"/>
          <w:sz w:val="20"/>
          <w:szCs w:val="20"/>
        </w:rPr>
        <w:t xml:space="preserve"> a perseguirlo. Se </w:t>
      </w:r>
      <w:r w:rsidR="00CE4A57">
        <w:rPr>
          <w:rFonts w:ascii="Verdana" w:hAnsi="Verdana"/>
          <w:sz w:val="20"/>
          <w:szCs w:val="20"/>
        </w:rPr>
        <w:t>unieron</w:t>
      </w:r>
      <w:r w:rsidRPr="005537A6">
        <w:rPr>
          <w:rFonts w:ascii="Verdana" w:hAnsi="Verdana"/>
          <w:sz w:val="20"/>
          <w:szCs w:val="20"/>
        </w:rPr>
        <w:t xml:space="preserve"> a esta acción </w:t>
      </w:r>
      <w:r w:rsidRPr="00EB4B02">
        <w:rPr>
          <w:rFonts w:ascii="Verdana" w:hAnsi="Verdana"/>
          <w:sz w:val="20"/>
          <w:szCs w:val="20"/>
        </w:rPr>
        <w:t>cuatro policías en dos motos. Los policías y agentes de tránsito</w:t>
      </w:r>
      <w:r w:rsidR="00E51057">
        <w:rPr>
          <w:rFonts w:ascii="Verdana" w:hAnsi="Verdana"/>
          <w:sz w:val="20"/>
          <w:szCs w:val="20"/>
        </w:rPr>
        <w:t xml:space="preserve"> </w:t>
      </w:r>
      <w:r w:rsidRPr="00EB4B02">
        <w:rPr>
          <w:rFonts w:ascii="Verdana" w:hAnsi="Verdana"/>
          <w:sz w:val="20"/>
          <w:szCs w:val="20"/>
        </w:rPr>
        <w:t>comenza</w:t>
      </w:r>
      <w:r w:rsidR="00CE4A57">
        <w:rPr>
          <w:rFonts w:ascii="Verdana" w:hAnsi="Verdana"/>
          <w:sz w:val="20"/>
          <w:szCs w:val="20"/>
        </w:rPr>
        <w:t>ron</w:t>
      </w:r>
      <w:r w:rsidRPr="00EB4B02">
        <w:rPr>
          <w:rFonts w:ascii="Verdana" w:hAnsi="Verdana"/>
          <w:sz w:val="20"/>
          <w:szCs w:val="20"/>
        </w:rPr>
        <w:t xml:space="preserve"> a </w:t>
      </w:r>
      <w:r w:rsidR="00A47CA5" w:rsidRPr="00EB4B02">
        <w:rPr>
          <w:rFonts w:ascii="Verdana" w:hAnsi="Verdana"/>
          <w:sz w:val="20"/>
          <w:szCs w:val="20"/>
        </w:rPr>
        <w:t xml:space="preserve">dirigir </w:t>
      </w:r>
      <w:r w:rsidRPr="00EB4B02">
        <w:rPr>
          <w:rFonts w:ascii="Verdana" w:hAnsi="Verdana"/>
          <w:sz w:val="20"/>
          <w:szCs w:val="20"/>
        </w:rPr>
        <w:t>disparos</w:t>
      </w:r>
      <w:r w:rsidR="00F01A07" w:rsidRPr="00EB4B02">
        <w:rPr>
          <w:rFonts w:ascii="Verdana" w:hAnsi="Verdana"/>
          <w:sz w:val="20"/>
          <w:szCs w:val="20"/>
        </w:rPr>
        <w:t xml:space="preserve"> hacía el taxi</w:t>
      </w:r>
      <w:r w:rsidRPr="00EB4B02">
        <w:rPr>
          <w:rFonts w:ascii="Verdana" w:hAnsi="Verdana"/>
          <w:sz w:val="20"/>
          <w:szCs w:val="20"/>
        </w:rPr>
        <w:t xml:space="preserve">, los cuales </w:t>
      </w:r>
      <w:r w:rsidR="00E51057">
        <w:rPr>
          <w:rFonts w:ascii="Verdana" w:hAnsi="Verdana"/>
          <w:sz w:val="20"/>
          <w:szCs w:val="20"/>
        </w:rPr>
        <w:t>alcanzaron</w:t>
      </w:r>
      <w:r w:rsidRPr="00EB4B02">
        <w:rPr>
          <w:rFonts w:ascii="Verdana" w:hAnsi="Verdana"/>
          <w:sz w:val="20"/>
          <w:szCs w:val="20"/>
        </w:rPr>
        <w:t xml:space="preserve"> a Mercedes</w:t>
      </w:r>
      <w:r w:rsidR="009324B8" w:rsidRPr="00EB4B02">
        <w:rPr>
          <w:rFonts w:ascii="Verdana" w:hAnsi="Verdana"/>
          <w:sz w:val="20"/>
          <w:szCs w:val="20"/>
        </w:rPr>
        <w:t xml:space="preserve"> Salazar. Posteriormente, Walter Huacón pasó por</w:t>
      </w:r>
      <w:r w:rsidR="009324B8" w:rsidRPr="005537A6">
        <w:rPr>
          <w:rFonts w:ascii="Verdana" w:hAnsi="Verdana"/>
          <w:sz w:val="20"/>
          <w:szCs w:val="20"/>
        </w:rPr>
        <w:t xml:space="preserve"> la casa gritando a Mary Chancay para que le pasara los documentos. Al momento de salir de la casa, Mary </w:t>
      </w:r>
      <w:r w:rsidR="00CE4A57">
        <w:rPr>
          <w:rFonts w:ascii="Verdana" w:hAnsi="Verdana"/>
          <w:sz w:val="20"/>
          <w:szCs w:val="20"/>
        </w:rPr>
        <w:t>observó</w:t>
      </w:r>
      <w:r w:rsidR="00CE4A57" w:rsidRPr="005537A6">
        <w:rPr>
          <w:rFonts w:ascii="Verdana" w:hAnsi="Verdana"/>
          <w:sz w:val="20"/>
          <w:szCs w:val="20"/>
        </w:rPr>
        <w:t xml:space="preserve"> </w:t>
      </w:r>
      <w:r w:rsidR="009324B8" w:rsidRPr="005537A6">
        <w:rPr>
          <w:rFonts w:ascii="Verdana" w:hAnsi="Verdana"/>
          <w:sz w:val="20"/>
          <w:szCs w:val="20"/>
        </w:rPr>
        <w:t>a Walter bajarse del taxi con las manos en alto</w:t>
      </w:r>
      <w:r w:rsidR="00CE4A57">
        <w:rPr>
          <w:rFonts w:ascii="Verdana" w:hAnsi="Verdana"/>
          <w:sz w:val="20"/>
          <w:szCs w:val="20"/>
        </w:rPr>
        <w:t>,</w:t>
      </w:r>
      <w:r w:rsidR="009324B8" w:rsidRPr="005537A6">
        <w:rPr>
          <w:rFonts w:ascii="Verdana" w:hAnsi="Verdana"/>
          <w:sz w:val="20"/>
          <w:szCs w:val="20"/>
        </w:rPr>
        <w:t xml:space="preserve"> y el policía </w:t>
      </w:r>
      <w:r w:rsidR="00553ECC">
        <w:rPr>
          <w:rFonts w:ascii="Verdana" w:hAnsi="Verdana"/>
          <w:sz w:val="20"/>
          <w:szCs w:val="20"/>
        </w:rPr>
        <w:t>J.C.B.</w:t>
      </w:r>
      <w:r w:rsidR="009324B8" w:rsidRPr="005537A6">
        <w:rPr>
          <w:rFonts w:ascii="Verdana" w:hAnsi="Verdana"/>
          <w:sz w:val="20"/>
          <w:szCs w:val="20"/>
        </w:rPr>
        <w:t xml:space="preserve"> le </w:t>
      </w:r>
      <w:r w:rsidR="00E51057">
        <w:rPr>
          <w:rFonts w:ascii="Verdana" w:hAnsi="Verdana"/>
          <w:sz w:val="20"/>
          <w:szCs w:val="20"/>
        </w:rPr>
        <w:t>propinó</w:t>
      </w:r>
      <w:r w:rsidR="009324B8" w:rsidRPr="005537A6">
        <w:rPr>
          <w:rFonts w:ascii="Verdana" w:hAnsi="Verdana"/>
          <w:sz w:val="20"/>
          <w:szCs w:val="20"/>
        </w:rPr>
        <w:t xml:space="preserve"> disparos en las piernas. El mismo policía </w:t>
      </w:r>
      <w:r w:rsidR="000E0548">
        <w:rPr>
          <w:rFonts w:ascii="Verdana" w:hAnsi="Verdana"/>
          <w:sz w:val="20"/>
          <w:szCs w:val="20"/>
        </w:rPr>
        <w:t xml:space="preserve">metió </w:t>
      </w:r>
      <w:r w:rsidR="000E0548" w:rsidRPr="005537A6">
        <w:rPr>
          <w:rFonts w:ascii="Verdana" w:hAnsi="Verdana"/>
          <w:sz w:val="20"/>
          <w:szCs w:val="20"/>
        </w:rPr>
        <w:t>su</w:t>
      </w:r>
      <w:r w:rsidR="009324B8" w:rsidRPr="005537A6">
        <w:rPr>
          <w:rFonts w:ascii="Verdana" w:hAnsi="Verdana"/>
          <w:sz w:val="20"/>
          <w:szCs w:val="20"/>
        </w:rPr>
        <w:t xml:space="preserve"> arma por la ventana trasera del taxi y realiz</w:t>
      </w:r>
      <w:r w:rsidR="00E51057">
        <w:rPr>
          <w:rFonts w:ascii="Verdana" w:hAnsi="Verdana"/>
          <w:sz w:val="20"/>
          <w:szCs w:val="20"/>
        </w:rPr>
        <w:t>ó</w:t>
      </w:r>
      <w:r w:rsidR="009324B8" w:rsidRPr="005537A6">
        <w:rPr>
          <w:rFonts w:ascii="Verdana" w:hAnsi="Verdana"/>
          <w:sz w:val="20"/>
          <w:szCs w:val="20"/>
        </w:rPr>
        <w:t xml:space="preserve"> dos disparos a la altura del corazón del cuerpo de Mercedes</w:t>
      </w:r>
      <w:r w:rsidR="00F637F0">
        <w:rPr>
          <w:rFonts w:ascii="Verdana" w:hAnsi="Verdana"/>
          <w:sz w:val="20"/>
          <w:szCs w:val="20"/>
        </w:rPr>
        <w:t xml:space="preserve"> Salazar</w:t>
      </w:r>
      <w:r w:rsidR="009324B8" w:rsidRPr="005537A6">
        <w:rPr>
          <w:rFonts w:ascii="Verdana" w:hAnsi="Verdana"/>
          <w:sz w:val="20"/>
          <w:szCs w:val="20"/>
        </w:rPr>
        <w:t>. Cuando Mary Chancay intentó ayudar a Walter</w:t>
      </w:r>
      <w:r w:rsidR="00F637F0">
        <w:rPr>
          <w:rFonts w:ascii="Verdana" w:hAnsi="Verdana"/>
          <w:sz w:val="20"/>
          <w:szCs w:val="20"/>
        </w:rPr>
        <w:t xml:space="preserve"> Huacón</w:t>
      </w:r>
      <w:r w:rsidR="009324B8" w:rsidRPr="005537A6">
        <w:rPr>
          <w:rFonts w:ascii="Verdana" w:hAnsi="Verdana"/>
          <w:sz w:val="20"/>
          <w:szCs w:val="20"/>
        </w:rPr>
        <w:t xml:space="preserve">, el policía </w:t>
      </w:r>
      <w:r w:rsidR="00553ECC">
        <w:rPr>
          <w:rFonts w:ascii="Verdana" w:hAnsi="Verdana"/>
          <w:sz w:val="20"/>
          <w:szCs w:val="20"/>
        </w:rPr>
        <w:t>J.C.B.</w:t>
      </w:r>
      <w:r w:rsidR="00553ECC" w:rsidRPr="005537A6">
        <w:rPr>
          <w:rFonts w:ascii="Verdana" w:hAnsi="Verdana"/>
          <w:sz w:val="20"/>
          <w:szCs w:val="20"/>
        </w:rPr>
        <w:t xml:space="preserve"> </w:t>
      </w:r>
      <w:r w:rsidR="009324B8" w:rsidRPr="005537A6">
        <w:rPr>
          <w:rFonts w:ascii="Verdana" w:hAnsi="Verdana"/>
          <w:sz w:val="20"/>
          <w:szCs w:val="20"/>
        </w:rPr>
        <w:t>la</w:t>
      </w:r>
      <w:r w:rsidR="001341A9">
        <w:rPr>
          <w:rFonts w:ascii="Verdana" w:hAnsi="Verdana"/>
          <w:sz w:val="20"/>
          <w:szCs w:val="20"/>
        </w:rPr>
        <w:t xml:space="preserve"> </w:t>
      </w:r>
      <w:r w:rsidR="009324B8" w:rsidRPr="005537A6">
        <w:rPr>
          <w:rFonts w:ascii="Verdana" w:hAnsi="Verdana"/>
          <w:sz w:val="20"/>
          <w:szCs w:val="20"/>
        </w:rPr>
        <w:t>empuj</w:t>
      </w:r>
      <w:r w:rsidR="00E51057">
        <w:rPr>
          <w:rFonts w:ascii="Verdana" w:hAnsi="Verdana"/>
          <w:sz w:val="20"/>
          <w:szCs w:val="20"/>
        </w:rPr>
        <w:t>ó</w:t>
      </w:r>
      <w:r w:rsidR="009324B8" w:rsidRPr="005537A6">
        <w:rPr>
          <w:rFonts w:ascii="Verdana" w:hAnsi="Verdana"/>
          <w:sz w:val="20"/>
          <w:szCs w:val="20"/>
        </w:rPr>
        <w:t xml:space="preserve"> y </w:t>
      </w:r>
      <w:r w:rsidR="001341A9">
        <w:rPr>
          <w:rFonts w:ascii="Verdana" w:hAnsi="Verdana"/>
          <w:sz w:val="20"/>
          <w:szCs w:val="20"/>
        </w:rPr>
        <w:t>v</w:t>
      </w:r>
      <w:r w:rsidR="00E51057">
        <w:rPr>
          <w:rFonts w:ascii="Verdana" w:hAnsi="Verdana"/>
          <w:sz w:val="20"/>
          <w:szCs w:val="20"/>
        </w:rPr>
        <w:t>olvió</w:t>
      </w:r>
      <w:r w:rsidR="009324B8" w:rsidRPr="005537A6">
        <w:rPr>
          <w:rFonts w:ascii="Verdana" w:hAnsi="Verdana"/>
          <w:sz w:val="20"/>
          <w:szCs w:val="20"/>
        </w:rPr>
        <w:t xml:space="preserve"> a disparar contra </w:t>
      </w:r>
      <w:r w:rsidR="00F637F0">
        <w:rPr>
          <w:rFonts w:ascii="Verdana" w:hAnsi="Verdana"/>
          <w:sz w:val="20"/>
          <w:szCs w:val="20"/>
        </w:rPr>
        <w:t>é</w:t>
      </w:r>
      <w:r w:rsidR="009324B8" w:rsidRPr="005537A6">
        <w:rPr>
          <w:rFonts w:ascii="Verdana" w:hAnsi="Verdana"/>
          <w:sz w:val="20"/>
          <w:szCs w:val="20"/>
        </w:rPr>
        <w:t>l, esta vez en el mentón,</w:t>
      </w:r>
      <w:r w:rsidR="001341A9">
        <w:rPr>
          <w:rFonts w:ascii="Verdana" w:hAnsi="Verdana"/>
          <w:sz w:val="20"/>
          <w:szCs w:val="20"/>
        </w:rPr>
        <w:t xml:space="preserve"> </w:t>
      </w:r>
      <w:r w:rsidR="009324B8" w:rsidRPr="005537A6">
        <w:rPr>
          <w:rFonts w:ascii="Verdana" w:hAnsi="Verdana"/>
          <w:sz w:val="20"/>
          <w:szCs w:val="20"/>
        </w:rPr>
        <w:t>causándole la muerte.</w:t>
      </w:r>
      <w:r w:rsidR="00176E17" w:rsidRPr="005537A6">
        <w:rPr>
          <w:rFonts w:ascii="Verdana" w:hAnsi="Verdana"/>
          <w:sz w:val="20"/>
          <w:szCs w:val="20"/>
        </w:rPr>
        <w:t xml:space="preserve"> </w:t>
      </w:r>
      <w:r w:rsidR="00D35ECE">
        <w:rPr>
          <w:rFonts w:ascii="Verdana" w:hAnsi="Verdana"/>
          <w:sz w:val="20"/>
          <w:szCs w:val="20"/>
        </w:rPr>
        <w:t xml:space="preserve">La señora Salazar también murió a causa de la agresión sufrida. </w:t>
      </w:r>
      <w:r w:rsidR="00176E17" w:rsidRPr="005537A6">
        <w:rPr>
          <w:rFonts w:ascii="Verdana" w:hAnsi="Verdana"/>
          <w:sz w:val="20"/>
          <w:szCs w:val="20"/>
        </w:rPr>
        <w:t>Los agentes</w:t>
      </w:r>
      <w:r w:rsidR="001341A9">
        <w:rPr>
          <w:rFonts w:ascii="Verdana" w:hAnsi="Verdana"/>
          <w:sz w:val="20"/>
          <w:szCs w:val="20"/>
        </w:rPr>
        <w:t xml:space="preserve"> </w:t>
      </w:r>
      <w:r w:rsidR="00814910">
        <w:rPr>
          <w:rFonts w:ascii="Verdana" w:hAnsi="Verdana"/>
          <w:sz w:val="20"/>
          <w:szCs w:val="20"/>
        </w:rPr>
        <w:t>huyeron</w:t>
      </w:r>
      <w:r w:rsidR="00176E17" w:rsidRPr="005537A6">
        <w:rPr>
          <w:rFonts w:ascii="Verdana" w:hAnsi="Verdana"/>
          <w:sz w:val="20"/>
          <w:szCs w:val="20"/>
        </w:rPr>
        <w:t xml:space="preserve"> del lugar y no </w:t>
      </w:r>
      <w:r w:rsidR="001341A9">
        <w:rPr>
          <w:rFonts w:ascii="Verdana" w:hAnsi="Verdana"/>
          <w:sz w:val="20"/>
          <w:szCs w:val="20"/>
        </w:rPr>
        <w:t>comunica</w:t>
      </w:r>
      <w:r w:rsidR="00814910">
        <w:rPr>
          <w:rFonts w:ascii="Verdana" w:hAnsi="Verdana"/>
          <w:sz w:val="20"/>
          <w:szCs w:val="20"/>
        </w:rPr>
        <w:t>ron</w:t>
      </w:r>
      <w:r w:rsidR="00176E17" w:rsidRPr="005537A6">
        <w:rPr>
          <w:rFonts w:ascii="Verdana" w:hAnsi="Verdana"/>
          <w:sz w:val="20"/>
          <w:szCs w:val="20"/>
        </w:rPr>
        <w:t xml:space="preserve"> el suceso a sus superiores. </w:t>
      </w:r>
    </w:p>
    <w:p w14:paraId="693D17A6" w14:textId="77777777" w:rsidR="00C648EE" w:rsidRPr="00B82F64" w:rsidRDefault="00C648EE" w:rsidP="00B82F64">
      <w:pPr>
        <w:pStyle w:val="Prrafodelista"/>
        <w:autoSpaceDE w:val="0"/>
        <w:autoSpaceDN w:val="0"/>
        <w:adjustRightInd w:val="0"/>
        <w:spacing w:after="0" w:line="240" w:lineRule="auto"/>
        <w:ind w:left="0"/>
        <w:jc w:val="both"/>
        <w:rPr>
          <w:rFonts w:ascii="Verdana" w:hAnsi="Verdana"/>
          <w:sz w:val="20"/>
          <w:szCs w:val="20"/>
        </w:rPr>
      </w:pPr>
    </w:p>
    <w:p w14:paraId="3F8CC115" w14:textId="523313D7" w:rsidR="009E4B84" w:rsidRPr="00E96756" w:rsidRDefault="009E4B84" w:rsidP="00B82F64">
      <w:pPr>
        <w:pStyle w:val="Ttulo3"/>
        <w:ind w:left="567"/>
        <w:jc w:val="both"/>
        <w:rPr>
          <w:b w:val="0"/>
          <w:bCs w:val="0"/>
          <w:i/>
          <w:iCs/>
          <w:u w:val="single"/>
          <w:lang w:val="es-CR"/>
        </w:rPr>
      </w:pPr>
      <w:bookmarkStart w:id="42" w:name="_Toc114822866"/>
      <w:bookmarkStart w:id="43" w:name="_Toc118449940"/>
      <w:r w:rsidRPr="00E96756">
        <w:rPr>
          <w:b w:val="0"/>
          <w:bCs w:val="0"/>
          <w:i/>
          <w:iCs/>
          <w:lang w:val="es-CR"/>
        </w:rPr>
        <w:t xml:space="preserve">B.2) </w:t>
      </w:r>
      <w:r w:rsidR="00C731F7" w:rsidRPr="00E96756">
        <w:rPr>
          <w:b w:val="0"/>
          <w:bCs w:val="0"/>
          <w:i/>
          <w:iCs/>
          <w:u w:val="single"/>
          <w:lang w:val="es-CR"/>
        </w:rPr>
        <w:t>Actuaciones administrativas y judiciales</w:t>
      </w:r>
      <w:bookmarkEnd w:id="42"/>
      <w:bookmarkEnd w:id="43"/>
    </w:p>
    <w:p w14:paraId="7E1A925D" w14:textId="77777777" w:rsidR="004563C6" w:rsidRPr="005537A6" w:rsidRDefault="004563C6" w:rsidP="005537A6">
      <w:pPr>
        <w:pStyle w:val="Prrafodelista"/>
        <w:spacing w:line="240" w:lineRule="auto"/>
        <w:rPr>
          <w:rFonts w:ascii="Verdana" w:hAnsi="Verdana" w:cs="Times New Roman"/>
          <w:sz w:val="19"/>
          <w:szCs w:val="19"/>
        </w:rPr>
      </w:pPr>
    </w:p>
    <w:p w14:paraId="20D96A18" w14:textId="71699947" w:rsidR="004563C6" w:rsidRPr="005537A6" w:rsidRDefault="004563C6"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5537A6">
        <w:rPr>
          <w:rFonts w:ascii="Verdana" w:hAnsi="Verdana"/>
          <w:sz w:val="20"/>
          <w:szCs w:val="20"/>
        </w:rPr>
        <w:t xml:space="preserve">La Policía Técnica Judicial instruyó una investigación en la que concluyó que </w:t>
      </w:r>
      <w:r w:rsidR="00553ECC">
        <w:rPr>
          <w:rFonts w:ascii="Verdana" w:hAnsi="Verdana"/>
          <w:sz w:val="20"/>
          <w:szCs w:val="20"/>
        </w:rPr>
        <w:t>J.C.B.</w:t>
      </w:r>
      <w:r w:rsidRPr="005537A6">
        <w:rPr>
          <w:rFonts w:ascii="Verdana" w:hAnsi="Verdana"/>
          <w:sz w:val="20"/>
          <w:szCs w:val="20"/>
        </w:rPr>
        <w:t xml:space="preserve"> era el responsable de la muerte de Walter Huacón, dado que el examen balístico indicaba que los proyectiles hallados en su cuerpo habían sido disparados del arma de</w:t>
      </w:r>
      <w:r w:rsidR="00814910">
        <w:rPr>
          <w:rFonts w:ascii="Verdana" w:hAnsi="Verdana"/>
          <w:sz w:val="20"/>
          <w:szCs w:val="20"/>
        </w:rPr>
        <w:t xml:space="preserve"> este</w:t>
      </w:r>
      <w:r w:rsidRPr="005537A6">
        <w:rPr>
          <w:rFonts w:ascii="Verdana" w:hAnsi="Verdana"/>
          <w:sz w:val="20"/>
          <w:szCs w:val="20"/>
        </w:rPr>
        <w:t xml:space="preserve"> agente. Persisten cuestionamientos sobre la participación de los </w:t>
      </w:r>
      <w:r w:rsidR="009E4B84" w:rsidRPr="005537A6">
        <w:rPr>
          <w:rFonts w:ascii="Verdana" w:hAnsi="Verdana"/>
          <w:sz w:val="20"/>
          <w:szCs w:val="20"/>
        </w:rPr>
        <w:t>restantes</w:t>
      </w:r>
      <w:r w:rsidRPr="005537A6">
        <w:rPr>
          <w:rFonts w:ascii="Verdana" w:hAnsi="Verdana"/>
          <w:sz w:val="20"/>
          <w:szCs w:val="20"/>
        </w:rPr>
        <w:t xml:space="preserve"> agentes en la muerte de la señora Mercedes Salazar, pues se reportó que estos dirigieron disparos contra el auto</w:t>
      </w:r>
      <w:r w:rsidR="00CD4FF4">
        <w:rPr>
          <w:rFonts w:ascii="Verdana" w:hAnsi="Verdana"/>
          <w:sz w:val="20"/>
          <w:szCs w:val="20"/>
        </w:rPr>
        <w:t>.</w:t>
      </w:r>
      <w:r w:rsidR="009E4B84" w:rsidRPr="005537A6">
        <w:rPr>
          <w:rFonts w:ascii="Verdana" w:hAnsi="Verdana"/>
          <w:sz w:val="20"/>
          <w:szCs w:val="20"/>
        </w:rPr>
        <w:t xml:space="preserve"> </w:t>
      </w:r>
      <w:proofErr w:type="spellStart"/>
      <w:r w:rsidR="00CD4FF4">
        <w:rPr>
          <w:rFonts w:ascii="Verdana" w:hAnsi="Verdana"/>
          <w:sz w:val="20"/>
          <w:szCs w:val="20"/>
        </w:rPr>
        <w:t>S</w:t>
      </w:r>
      <w:r w:rsidR="009E4B84" w:rsidRPr="005537A6">
        <w:rPr>
          <w:rFonts w:ascii="Verdana" w:hAnsi="Verdana"/>
          <w:sz w:val="20"/>
          <w:szCs w:val="20"/>
        </w:rPr>
        <w:t>sin</w:t>
      </w:r>
      <w:proofErr w:type="spellEnd"/>
      <w:r w:rsidR="009E4B84" w:rsidRPr="005537A6">
        <w:rPr>
          <w:rFonts w:ascii="Verdana" w:hAnsi="Verdana"/>
          <w:sz w:val="20"/>
          <w:szCs w:val="20"/>
        </w:rPr>
        <w:t xml:space="preserve"> embargo, no comparecieron ni entregaron sus armas de dotación para realizar los informes de balística correspondientes</w:t>
      </w:r>
      <w:r w:rsidRPr="005537A6">
        <w:rPr>
          <w:rFonts w:ascii="Verdana" w:hAnsi="Verdana"/>
          <w:sz w:val="20"/>
          <w:szCs w:val="20"/>
        </w:rPr>
        <w:t>.</w:t>
      </w:r>
    </w:p>
    <w:p w14:paraId="410F9FFB" w14:textId="77777777" w:rsidR="005459F3" w:rsidRPr="005537A6" w:rsidRDefault="005459F3" w:rsidP="005537A6">
      <w:pPr>
        <w:pStyle w:val="Prrafodelista"/>
        <w:spacing w:line="240" w:lineRule="auto"/>
        <w:rPr>
          <w:rFonts w:ascii="Verdana" w:hAnsi="Verdana"/>
          <w:sz w:val="20"/>
          <w:szCs w:val="20"/>
        </w:rPr>
      </w:pPr>
    </w:p>
    <w:p w14:paraId="6ABC1C28" w14:textId="37EA4886" w:rsidR="00176E17" w:rsidRPr="005537A6" w:rsidRDefault="00176E17"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5537A6">
        <w:rPr>
          <w:rFonts w:ascii="Verdana" w:hAnsi="Verdana"/>
          <w:sz w:val="20"/>
          <w:szCs w:val="20"/>
        </w:rPr>
        <w:t>Frente a los hechos, se presentó una acción penal ante la justicia ordinaria</w:t>
      </w:r>
      <w:r w:rsidR="005459F3" w:rsidRPr="005537A6">
        <w:rPr>
          <w:rFonts w:ascii="Verdana" w:hAnsi="Verdana"/>
          <w:sz w:val="20"/>
          <w:szCs w:val="20"/>
        </w:rPr>
        <w:t xml:space="preserve">, la cual fue remitida </w:t>
      </w:r>
      <w:r w:rsidRPr="005537A6">
        <w:rPr>
          <w:rFonts w:ascii="Verdana" w:hAnsi="Verdana"/>
          <w:sz w:val="20"/>
          <w:szCs w:val="20"/>
        </w:rPr>
        <w:t xml:space="preserve">a </w:t>
      </w:r>
      <w:r w:rsidR="005459F3" w:rsidRPr="005537A6">
        <w:rPr>
          <w:rFonts w:ascii="Verdana" w:hAnsi="Verdana"/>
          <w:sz w:val="20"/>
          <w:szCs w:val="20"/>
        </w:rPr>
        <w:t>la jurisdicción penal</w:t>
      </w:r>
      <w:r w:rsidRPr="005537A6">
        <w:rPr>
          <w:rFonts w:ascii="Verdana" w:hAnsi="Verdana"/>
          <w:sz w:val="20"/>
          <w:szCs w:val="20"/>
        </w:rPr>
        <w:t xml:space="preserve"> policial</w:t>
      </w:r>
      <w:r w:rsidR="005459F3" w:rsidRPr="00C14051">
        <w:rPr>
          <w:rFonts w:ascii="Verdana" w:hAnsi="Verdana"/>
          <w:sz w:val="20"/>
          <w:szCs w:val="20"/>
        </w:rPr>
        <w:t xml:space="preserve">. </w:t>
      </w:r>
      <w:r w:rsidRPr="005537A6">
        <w:rPr>
          <w:rFonts w:ascii="Verdana" w:hAnsi="Verdana"/>
          <w:sz w:val="20"/>
          <w:szCs w:val="20"/>
        </w:rPr>
        <w:t>El 16 de marzo de 2000</w:t>
      </w:r>
      <w:r w:rsidR="005459F3" w:rsidRPr="005537A6">
        <w:rPr>
          <w:rFonts w:ascii="Verdana" w:hAnsi="Verdana"/>
          <w:sz w:val="20"/>
          <w:szCs w:val="20"/>
        </w:rPr>
        <w:t>,</w:t>
      </w:r>
      <w:r w:rsidRPr="005537A6">
        <w:rPr>
          <w:rFonts w:ascii="Verdana" w:hAnsi="Verdana"/>
          <w:sz w:val="20"/>
          <w:szCs w:val="20"/>
        </w:rPr>
        <w:t xml:space="preserve"> el Juzgado Segundo del </w:t>
      </w:r>
      <w:r w:rsidR="005459F3" w:rsidRPr="005537A6">
        <w:rPr>
          <w:rFonts w:ascii="Verdana" w:hAnsi="Verdana"/>
          <w:sz w:val="20"/>
          <w:szCs w:val="20"/>
        </w:rPr>
        <w:t xml:space="preserve">IV </w:t>
      </w:r>
      <w:r w:rsidRPr="005537A6">
        <w:rPr>
          <w:rFonts w:ascii="Verdana" w:hAnsi="Verdana"/>
          <w:sz w:val="20"/>
          <w:szCs w:val="20"/>
        </w:rPr>
        <w:t xml:space="preserve">Distrito de la Policía Nacional confirmó cargos solo contra </w:t>
      </w:r>
      <w:r w:rsidR="00553ECC">
        <w:rPr>
          <w:rFonts w:ascii="Verdana" w:hAnsi="Verdana"/>
          <w:sz w:val="20"/>
          <w:szCs w:val="20"/>
        </w:rPr>
        <w:t xml:space="preserve">J.C.B. </w:t>
      </w:r>
      <w:r w:rsidRPr="005537A6">
        <w:rPr>
          <w:rFonts w:ascii="Verdana" w:hAnsi="Verdana"/>
          <w:sz w:val="20"/>
          <w:szCs w:val="20"/>
        </w:rPr>
        <w:t>por el delito de homicidio simple, cuya causa pasó a plenario. A favor de los otros agentes hubo sobreseimiento provisional. El 30 de noviembre de 2000 la II Corte Distrital de Policía en instancia de apelación, confirmó la decisión de los tribunales inferiores de</w:t>
      </w:r>
      <w:r w:rsidR="005459F3" w:rsidRPr="005537A6">
        <w:rPr>
          <w:rFonts w:ascii="Verdana" w:hAnsi="Verdana"/>
          <w:sz w:val="20"/>
          <w:szCs w:val="20"/>
        </w:rPr>
        <w:t xml:space="preserve"> </w:t>
      </w:r>
      <w:r w:rsidRPr="005537A6">
        <w:rPr>
          <w:rFonts w:ascii="Verdana" w:hAnsi="Verdana"/>
          <w:sz w:val="20"/>
          <w:szCs w:val="20"/>
        </w:rPr>
        <w:t>sobreseimiento a favor de los c</w:t>
      </w:r>
      <w:r w:rsidR="009D7A03" w:rsidRPr="005537A6">
        <w:rPr>
          <w:rFonts w:ascii="Verdana" w:hAnsi="Verdana"/>
          <w:sz w:val="20"/>
          <w:szCs w:val="20"/>
        </w:rPr>
        <w:t>i</w:t>
      </w:r>
      <w:r w:rsidRPr="005537A6">
        <w:rPr>
          <w:rFonts w:ascii="Verdana" w:hAnsi="Verdana"/>
          <w:sz w:val="20"/>
          <w:szCs w:val="20"/>
        </w:rPr>
        <w:t xml:space="preserve">nco agentes; lo </w:t>
      </w:r>
      <w:r w:rsidR="001B33E7" w:rsidRPr="005537A6">
        <w:rPr>
          <w:rFonts w:ascii="Verdana" w:hAnsi="Verdana"/>
          <w:sz w:val="20"/>
          <w:szCs w:val="20"/>
        </w:rPr>
        <w:t>mismo</w:t>
      </w:r>
      <w:r w:rsidRPr="005537A6">
        <w:rPr>
          <w:rFonts w:ascii="Verdana" w:hAnsi="Verdana"/>
          <w:sz w:val="20"/>
          <w:szCs w:val="20"/>
        </w:rPr>
        <w:t xml:space="preserve"> hizo el 9 de noviembre de 2001 sobre la </w:t>
      </w:r>
      <w:r w:rsidR="00A47CA5">
        <w:rPr>
          <w:rFonts w:ascii="Verdana" w:hAnsi="Verdana"/>
          <w:sz w:val="20"/>
          <w:szCs w:val="20"/>
        </w:rPr>
        <w:t xml:space="preserve">resolución respecto </w:t>
      </w:r>
      <w:r w:rsidRPr="005537A6">
        <w:rPr>
          <w:rFonts w:ascii="Verdana" w:hAnsi="Verdana"/>
          <w:sz w:val="20"/>
          <w:szCs w:val="20"/>
        </w:rPr>
        <w:t xml:space="preserve">de </w:t>
      </w:r>
      <w:r w:rsidR="00553ECC">
        <w:rPr>
          <w:rFonts w:ascii="Verdana" w:hAnsi="Verdana"/>
          <w:sz w:val="20"/>
          <w:szCs w:val="20"/>
        </w:rPr>
        <w:t>J.C.B</w:t>
      </w:r>
      <w:r w:rsidRPr="005537A6">
        <w:rPr>
          <w:rFonts w:ascii="Verdana" w:hAnsi="Verdana"/>
          <w:sz w:val="20"/>
          <w:szCs w:val="20"/>
        </w:rPr>
        <w:t>. Este no compareció al proceso, se suspendieron las actuaciones y el delito fue declarado prescrito el 11 de octubre de 2012</w:t>
      </w:r>
      <w:r w:rsidR="001B33E7" w:rsidRPr="005537A6">
        <w:rPr>
          <w:rFonts w:ascii="Verdana" w:hAnsi="Verdana"/>
          <w:sz w:val="20"/>
          <w:szCs w:val="20"/>
        </w:rPr>
        <w:t>.</w:t>
      </w:r>
      <w:r w:rsidR="009E4B84" w:rsidRPr="005537A6">
        <w:rPr>
          <w:rFonts w:ascii="Verdana" w:hAnsi="Verdana"/>
          <w:b/>
          <w:bCs/>
          <w:sz w:val="20"/>
          <w:szCs w:val="20"/>
        </w:rPr>
        <w:t xml:space="preserve"> </w:t>
      </w:r>
    </w:p>
    <w:p w14:paraId="34F2169D" w14:textId="77777777" w:rsidR="001B33E7" w:rsidRPr="005537A6" w:rsidRDefault="001B33E7" w:rsidP="005537A6">
      <w:pPr>
        <w:pStyle w:val="Prrafodelista"/>
        <w:spacing w:line="240" w:lineRule="auto"/>
        <w:rPr>
          <w:rFonts w:ascii="Verdana" w:hAnsi="Verdana"/>
          <w:sz w:val="20"/>
          <w:szCs w:val="20"/>
        </w:rPr>
      </w:pPr>
    </w:p>
    <w:p w14:paraId="336F6F3B" w14:textId="2D68C2F9" w:rsidR="00567FB8" w:rsidRPr="00567FB8" w:rsidRDefault="001B33E7"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5537A6">
        <w:rPr>
          <w:rFonts w:ascii="Verdana" w:hAnsi="Verdana"/>
          <w:sz w:val="20"/>
          <w:szCs w:val="20"/>
        </w:rPr>
        <w:t xml:space="preserve">Por otra parte, </w:t>
      </w:r>
      <w:r w:rsidR="00054AA5">
        <w:rPr>
          <w:rFonts w:ascii="Verdana" w:hAnsi="Verdana"/>
          <w:sz w:val="20"/>
          <w:szCs w:val="20"/>
        </w:rPr>
        <w:t>e</w:t>
      </w:r>
      <w:r w:rsidR="00226B13">
        <w:rPr>
          <w:rFonts w:ascii="Verdana" w:hAnsi="Verdana"/>
          <w:sz w:val="20"/>
          <w:szCs w:val="20"/>
        </w:rPr>
        <w:t xml:space="preserve">n </w:t>
      </w:r>
      <w:r w:rsidR="00054AA5" w:rsidRPr="001F5BB5">
        <w:rPr>
          <w:rFonts w:ascii="Verdana" w:hAnsi="Verdana"/>
          <w:sz w:val="20"/>
          <w:szCs w:val="20"/>
        </w:rPr>
        <w:t xml:space="preserve">abril de 2000 </w:t>
      </w:r>
      <w:r w:rsidR="004B1B2B">
        <w:rPr>
          <w:rFonts w:ascii="Verdana" w:hAnsi="Verdana"/>
          <w:sz w:val="20"/>
          <w:szCs w:val="20"/>
        </w:rPr>
        <w:t>los familiares</w:t>
      </w:r>
      <w:r w:rsidRPr="005537A6">
        <w:rPr>
          <w:rFonts w:ascii="Verdana" w:hAnsi="Verdana"/>
          <w:sz w:val="20"/>
          <w:szCs w:val="20"/>
        </w:rPr>
        <w:t xml:space="preserve"> </w:t>
      </w:r>
      <w:r w:rsidR="00D35ECE">
        <w:rPr>
          <w:rFonts w:ascii="Verdana" w:hAnsi="Verdana"/>
          <w:sz w:val="20"/>
          <w:szCs w:val="20"/>
        </w:rPr>
        <w:t>presentaron</w:t>
      </w:r>
      <w:r w:rsidRPr="005537A6">
        <w:rPr>
          <w:rFonts w:ascii="Verdana" w:hAnsi="Verdana"/>
          <w:sz w:val="20"/>
          <w:szCs w:val="20"/>
        </w:rPr>
        <w:t xml:space="preserve"> </w:t>
      </w:r>
      <w:r w:rsidR="004C193A">
        <w:rPr>
          <w:rFonts w:ascii="Verdana" w:hAnsi="Verdana"/>
          <w:sz w:val="20"/>
          <w:szCs w:val="20"/>
        </w:rPr>
        <w:t xml:space="preserve">dos </w:t>
      </w:r>
      <w:r w:rsidRPr="005537A6">
        <w:rPr>
          <w:rFonts w:ascii="Verdana" w:hAnsi="Verdana"/>
          <w:sz w:val="20"/>
          <w:szCs w:val="20"/>
        </w:rPr>
        <w:t xml:space="preserve">acciones civiles </w:t>
      </w:r>
      <w:r w:rsidR="00C62C84">
        <w:rPr>
          <w:rFonts w:ascii="Verdana" w:hAnsi="Verdana"/>
          <w:sz w:val="20"/>
          <w:szCs w:val="20"/>
        </w:rPr>
        <w:t>para reclamar una indemnización</w:t>
      </w:r>
      <w:r w:rsidRPr="005537A6">
        <w:rPr>
          <w:rFonts w:ascii="Verdana" w:hAnsi="Verdana"/>
          <w:sz w:val="20"/>
          <w:szCs w:val="20"/>
        </w:rPr>
        <w:t xml:space="preserve">. </w:t>
      </w:r>
      <w:r w:rsidR="00D35ECE">
        <w:rPr>
          <w:rFonts w:ascii="Verdana" w:hAnsi="Verdana"/>
          <w:sz w:val="20"/>
          <w:szCs w:val="20"/>
        </w:rPr>
        <w:t>S</w:t>
      </w:r>
      <w:r w:rsidRPr="005537A6">
        <w:rPr>
          <w:rFonts w:ascii="Verdana" w:hAnsi="Verdana"/>
          <w:sz w:val="20"/>
          <w:szCs w:val="20"/>
        </w:rPr>
        <w:t xml:space="preserve">e solicitó </w:t>
      </w:r>
      <w:r w:rsidR="00D35ECE">
        <w:rPr>
          <w:rFonts w:ascii="Verdana" w:hAnsi="Verdana"/>
          <w:sz w:val="20"/>
          <w:szCs w:val="20"/>
        </w:rPr>
        <w:t xml:space="preserve">el pago de </w:t>
      </w:r>
      <w:r w:rsidRPr="005537A6">
        <w:rPr>
          <w:rFonts w:ascii="Verdana" w:hAnsi="Verdana"/>
          <w:sz w:val="20"/>
          <w:szCs w:val="20"/>
        </w:rPr>
        <w:t>una tasa judicial del 1% del monto de la cuantía para continuar con el proceso, la cual ascendía</w:t>
      </w:r>
      <w:r w:rsidR="004C193A">
        <w:rPr>
          <w:rFonts w:ascii="Verdana" w:hAnsi="Verdana"/>
          <w:sz w:val="20"/>
          <w:szCs w:val="20"/>
        </w:rPr>
        <w:t>, en cada caso,</w:t>
      </w:r>
      <w:r w:rsidRPr="005537A6">
        <w:rPr>
          <w:rFonts w:ascii="Verdana" w:hAnsi="Verdana"/>
          <w:sz w:val="20"/>
          <w:szCs w:val="20"/>
        </w:rPr>
        <w:t xml:space="preserve"> a USD 40 mil </w:t>
      </w:r>
      <w:r w:rsidR="00D35ECE">
        <w:rPr>
          <w:rFonts w:ascii="Verdana" w:hAnsi="Verdana"/>
          <w:sz w:val="20"/>
          <w:szCs w:val="20"/>
        </w:rPr>
        <w:t>(cuarenta mil dólares de Estados Unidos de América)</w:t>
      </w:r>
      <w:r w:rsidRPr="005537A6">
        <w:rPr>
          <w:rFonts w:ascii="Verdana" w:hAnsi="Verdana"/>
          <w:sz w:val="20"/>
          <w:szCs w:val="20"/>
        </w:rPr>
        <w:t xml:space="preserve">. </w:t>
      </w:r>
      <w:r w:rsidR="004C193A">
        <w:rPr>
          <w:rFonts w:ascii="Verdana" w:hAnsi="Verdana"/>
          <w:sz w:val="20"/>
          <w:szCs w:val="20"/>
        </w:rPr>
        <w:t>Conforme se indica en el Acuerdo, “[n]o existe más información sobre estas causas”</w:t>
      </w:r>
      <w:r w:rsidR="004563C6" w:rsidRPr="005537A6">
        <w:rPr>
          <w:rFonts w:ascii="Verdana" w:hAnsi="Verdana"/>
          <w:sz w:val="20"/>
          <w:szCs w:val="20"/>
        </w:rPr>
        <w:t>.</w:t>
      </w:r>
    </w:p>
    <w:p w14:paraId="3AF2A618" w14:textId="07B6E599" w:rsidR="0079250D" w:rsidRDefault="0079250D" w:rsidP="00E96756">
      <w:pPr>
        <w:pStyle w:val="Prrafodelista"/>
        <w:autoSpaceDE w:val="0"/>
        <w:autoSpaceDN w:val="0"/>
        <w:adjustRightInd w:val="0"/>
        <w:spacing w:after="0" w:line="240" w:lineRule="auto"/>
        <w:ind w:left="0"/>
        <w:jc w:val="both"/>
        <w:rPr>
          <w:rFonts w:ascii="Verdana" w:hAnsi="Verdana"/>
          <w:sz w:val="20"/>
          <w:szCs w:val="20"/>
        </w:rPr>
      </w:pPr>
    </w:p>
    <w:p w14:paraId="0E92DC67" w14:textId="70A749DF" w:rsidR="00C14051" w:rsidRDefault="00C14051" w:rsidP="00E96756">
      <w:pPr>
        <w:pStyle w:val="Prrafodelista"/>
        <w:autoSpaceDE w:val="0"/>
        <w:autoSpaceDN w:val="0"/>
        <w:adjustRightInd w:val="0"/>
        <w:spacing w:after="0" w:line="240" w:lineRule="auto"/>
        <w:ind w:left="0"/>
        <w:jc w:val="both"/>
        <w:rPr>
          <w:rFonts w:ascii="Verdana" w:hAnsi="Verdana"/>
          <w:sz w:val="20"/>
          <w:szCs w:val="20"/>
        </w:rPr>
      </w:pPr>
    </w:p>
    <w:p w14:paraId="5CC9EEDD" w14:textId="77777777" w:rsidR="00C14051" w:rsidRPr="00E96756" w:rsidRDefault="00C14051" w:rsidP="00E96756">
      <w:pPr>
        <w:pStyle w:val="Prrafodelista"/>
        <w:autoSpaceDE w:val="0"/>
        <w:autoSpaceDN w:val="0"/>
        <w:adjustRightInd w:val="0"/>
        <w:spacing w:after="0" w:line="240" w:lineRule="auto"/>
        <w:ind w:left="0"/>
        <w:jc w:val="both"/>
        <w:rPr>
          <w:rFonts w:ascii="Verdana" w:hAnsi="Verdana"/>
          <w:sz w:val="20"/>
          <w:szCs w:val="20"/>
        </w:rPr>
      </w:pPr>
    </w:p>
    <w:p w14:paraId="7B920097" w14:textId="3E971DB1" w:rsidR="008870E5" w:rsidRPr="00371CA9" w:rsidRDefault="008870E5" w:rsidP="00371CA9">
      <w:pPr>
        <w:pStyle w:val="Ttulo2"/>
        <w:spacing w:before="0"/>
        <w:ind w:left="284"/>
        <w:rPr>
          <w:rFonts w:ascii="Verdana" w:hAnsi="Verdana"/>
          <w:b/>
          <w:bCs/>
          <w:i/>
          <w:iCs/>
          <w:color w:val="auto"/>
          <w:sz w:val="20"/>
          <w:szCs w:val="20"/>
        </w:rPr>
      </w:pPr>
      <w:bookmarkStart w:id="44" w:name="_Toc114822867"/>
      <w:bookmarkStart w:id="45" w:name="_Toc118449941"/>
      <w:r w:rsidRPr="00371CA9">
        <w:rPr>
          <w:rFonts w:ascii="Verdana" w:hAnsi="Verdana"/>
          <w:b/>
          <w:bCs/>
          <w:i/>
          <w:iCs/>
          <w:color w:val="auto"/>
          <w:sz w:val="20"/>
          <w:szCs w:val="20"/>
        </w:rPr>
        <w:lastRenderedPageBreak/>
        <w:t>C) L</w:t>
      </w:r>
      <w:r w:rsidR="00E96756" w:rsidRPr="00371CA9">
        <w:rPr>
          <w:rFonts w:ascii="Verdana" w:hAnsi="Verdana"/>
          <w:b/>
          <w:bCs/>
          <w:i/>
          <w:iCs/>
          <w:color w:val="auto"/>
          <w:sz w:val="20"/>
          <w:szCs w:val="20"/>
        </w:rPr>
        <w:t>as violaciones a los derechos humanos</w:t>
      </w:r>
      <w:bookmarkEnd w:id="44"/>
      <w:bookmarkEnd w:id="45"/>
      <w:r w:rsidRPr="00371CA9">
        <w:rPr>
          <w:rFonts w:ascii="Verdana" w:hAnsi="Verdana"/>
          <w:b/>
          <w:bCs/>
          <w:i/>
          <w:iCs/>
          <w:color w:val="auto"/>
          <w:sz w:val="20"/>
          <w:szCs w:val="20"/>
        </w:rPr>
        <w:t xml:space="preserve"> </w:t>
      </w:r>
    </w:p>
    <w:p w14:paraId="4C013BF1" w14:textId="77777777" w:rsidR="008870E5" w:rsidRPr="005537A6" w:rsidRDefault="008870E5" w:rsidP="005537A6">
      <w:pPr>
        <w:tabs>
          <w:tab w:val="left" w:pos="360"/>
        </w:tabs>
        <w:autoSpaceDE w:val="0"/>
        <w:autoSpaceDN w:val="0"/>
        <w:adjustRightInd w:val="0"/>
        <w:spacing w:after="0" w:line="240" w:lineRule="auto"/>
        <w:rPr>
          <w:rFonts w:ascii="Verdana" w:hAnsi="Verdana"/>
          <w:b/>
          <w:bCs/>
          <w:i/>
          <w:iCs/>
          <w:sz w:val="20"/>
          <w:szCs w:val="20"/>
        </w:rPr>
      </w:pPr>
    </w:p>
    <w:p w14:paraId="2B2DA57B" w14:textId="11962D5D" w:rsidR="008870E5" w:rsidRPr="005537A6" w:rsidRDefault="008870E5"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5537A6">
        <w:rPr>
          <w:rFonts w:ascii="Verdana" w:hAnsi="Verdana"/>
          <w:sz w:val="20"/>
          <w:szCs w:val="20"/>
        </w:rPr>
        <w:t>En vista del reconocimiento de responsabilidad</w:t>
      </w:r>
      <w:r w:rsidR="00E96756">
        <w:rPr>
          <w:rFonts w:ascii="Verdana" w:hAnsi="Verdana"/>
          <w:sz w:val="20"/>
          <w:szCs w:val="20"/>
        </w:rPr>
        <w:t xml:space="preserve"> del Estado en el caso y de su aceptación de los</w:t>
      </w:r>
      <w:r w:rsidRPr="005537A6">
        <w:rPr>
          <w:rFonts w:ascii="Verdana" w:hAnsi="Verdana"/>
          <w:sz w:val="20"/>
          <w:szCs w:val="20"/>
        </w:rPr>
        <w:t xml:space="preserve"> hechos</w:t>
      </w:r>
      <w:r w:rsidR="00E96756">
        <w:rPr>
          <w:rFonts w:ascii="Verdana" w:hAnsi="Verdana"/>
          <w:sz w:val="20"/>
          <w:szCs w:val="20"/>
        </w:rPr>
        <w:t xml:space="preserve"> </w:t>
      </w:r>
      <w:proofErr w:type="gramStart"/>
      <w:r w:rsidR="00E96756">
        <w:rPr>
          <w:rFonts w:ascii="Verdana" w:hAnsi="Verdana"/>
          <w:sz w:val="20"/>
          <w:szCs w:val="20"/>
        </w:rPr>
        <w:t>del mismo</w:t>
      </w:r>
      <w:proofErr w:type="gramEnd"/>
      <w:r w:rsidR="00E96756">
        <w:rPr>
          <w:rFonts w:ascii="Verdana" w:hAnsi="Verdana"/>
          <w:sz w:val="20"/>
          <w:szCs w:val="20"/>
        </w:rPr>
        <w:t>, ha cesado la controversia sobre las</w:t>
      </w:r>
      <w:r w:rsidRPr="005537A6">
        <w:rPr>
          <w:rFonts w:ascii="Verdana" w:hAnsi="Verdana"/>
          <w:sz w:val="20"/>
          <w:szCs w:val="20"/>
        </w:rPr>
        <w:t xml:space="preserve"> violaci</w:t>
      </w:r>
      <w:r w:rsidR="00E96756">
        <w:rPr>
          <w:rFonts w:ascii="Verdana" w:hAnsi="Verdana"/>
          <w:sz w:val="20"/>
          <w:szCs w:val="20"/>
        </w:rPr>
        <w:t>o</w:t>
      </w:r>
      <w:r w:rsidRPr="005537A6">
        <w:rPr>
          <w:rFonts w:ascii="Verdana" w:hAnsi="Verdana"/>
          <w:sz w:val="20"/>
          <w:szCs w:val="20"/>
        </w:rPr>
        <w:t>n</w:t>
      </w:r>
      <w:r w:rsidR="00E96756">
        <w:rPr>
          <w:rFonts w:ascii="Verdana" w:hAnsi="Verdana"/>
          <w:sz w:val="20"/>
          <w:szCs w:val="20"/>
        </w:rPr>
        <w:t>es</w:t>
      </w:r>
      <w:r w:rsidRPr="005537A6">
        <w:rPr>
          <w:rFonts w:ascii="Verdana" w:hAnsi="Verdana"/>
          <w:sz w:val="20"/>
          <w:szCs w:val="20"/>
        </w:rPr>
        <w:t xml:space="preserve"> de derechos </w:t>
      </w:r>
      <w:r w:rsidR="00E96756">
        <w:rPr>
          <w:rFonts w:ascii="Verdana" w:hAnsi="Verdana"/>
          <w:sz w:val="20"/>
          <w:szCs w:val="20"/>
        </w:rPr>
        <w:t>humanos perpetradas.</w:t>
      </w:r>
      <w:r w:rsidRPr="005537A6">
        <w:rPr>
          <w:rFonts w:ascii="Verdana" w:hAnsi="Verdana"/>
          <w:sz w:val="20"/>
          <w:szCs w:val="20"/>
        </w:rPr>
        <w:t xml:space="preserve"> </w:t>
      </w:r>
      <w:r w:rsidR="00E96756">
        <w:rPr>
          <w:rFonts w:ascii="Verdana" w:hAnsi="Verdana"/>
          <w:sz w:val="20"/>
          <w:szCs w:val="20"/>
        </w:rPr>
        <w:t>L</w:t>
      </w:r>
      <w:r w:rsidRPr="005537A6">
        <w:rPr>
          <w:rFonts w:ascii="Verdana" w:hAnsi="Verdana"/>
          <w:sz w:val="20"/>
          <w:szCs w:val="20"/>
        </w:rPr>
        <w:t>a Corte</w:t>
      </w:r>
      <w:r w:rsidR="00E96756">
        <w:rPr>
          <w:rFonts w:ascii="Verdana" w:hAnsi="Verdana"/>
          <w:sz w:val="20"/>
          <w:szCs w:val="20"/>
        </w:rPr>
        <w:t>, por tanto, en virtud de la</w:t>
      </w:r>
      <w:r w:rsidRPr="005537A6">
        <w:rPr>
          <w:rFonts w:ascii="Verdana" w:hAnsi="Verdana"/>
          <w:sz w:val="20"/>
          <w:szCs w:val="20"/>
        </w:rPr>
        <w:t xml:space="preserve"> homologa</w:t>
      </w:r>
      <w:r w:rsidR="00E96756">
        <w:rPr>
          <w:rFonts w:ascii="Verdana" w:hAnsi="Verdana"/>
          <w:sz w:val="20"/>
          <w:szCs w:val="20"/>
        </w:rPr>
        <w:t>ción d</w:t>
      </w:r>
      <w:r w:rsidRPr="005537A6">
        <w:rPr>
          <w:rFonts w:ascii="Verdana" w:hAnsi="Verdana"/>
          <w:sz w:val="20"/>
          <w:szCs w:val="20"/>
        </w:rPr>
        <w:t>el acuerdo de solución amistosa</w:t>
      </w:r>
      <w:r w:rsidR="00E96756">
        <w:rPr>
          <w:rFonts w:ascii="Verdana" w:hAnsi="Verdana"/>
          <w:sz w:val="20"/>
          <w:szCs w:val="20"/>
        </w:rPr>
        <w:t xml:space="preserve"> (</w:t>
      </w:r>
      <w:r w:rsidR="00E96756">
        <w:rPr>
          <w:rFonts w:ascii="Verdana" w:hAnsi="Verdana"/>
          <w:i/>
          <w:iCs/>
          <w:sz w:val="20"/>
          <w:szCs w:val="20"/>
        </w:rPr>
        <w:t>supra</w:t>
      </w:r>
      <w:r w:rsidR="00DB02CF">
        <w:rPr>
          <w:rFonts w:ascii="Verdana" w:hAnsi="Verdana"/>
          <w:i/>
          <w:iCs/>
          <w:sz w:val="20"/>
          <w:szCs w:val="20"/>
        </w:rPr>
        <w:t xml:space="preserve"> </w:t>
      </w:r>
      <w:r w:rsidR="00DB02CF">
        <w:rPr>
          <w:rFonts w:ascii="Verdana" w:hAnsi="Verdana"/>
          <w:sz w:val="20"/>
          <w:szCs w:val="20"/>
        </w:rPr>
        <w:t>párr</w:t>
      </w:r>
      <w:r w:rsidR="00B36EE3">
        <w:rPr>
          <w:rFonts w:ascii="Verdana" w:hAnsi="Verdana"/>
          <w:sz w:val="20"/>
          <w:szCs w:val="20"/>
        </w:rPr>
        <w:t>s</w:t>
      </w:r>
      <w:r w:rsidR="00DB02CF">
        <w:rPr>
          <w:rFonts w:ascii="Verdana" w:hAnsi="Verdana"/>
          <w:sz w:val="20"/>
          <w:szCs w:val="20"/>
        </w:rPr>
        <w:t xml:space="preserve">. </w:t>
      </w:r>
      <w:r w:rsidR="00B36EE3">
        <w:rPr>
          <w:rFonts w:ascii="Verdana" w:hAnsi="Verdana"/>
          <w:sz w:val="20"/>
          <w:szCs w:val="20"/>
        </w:rPr>
        <w:t>18 a 2</w:t>
      </w:r>
      <w:r w:rsidR="000E0548">
        <w:rPr>
          <w:rFonts w:ascii="Verdana" w:hAnsi="Verdana"/>
          <w:sz w:val="20"/>
          <w:szCs w:val="20"/>
        </w:rPr>
        <w:t>6</w:t>
      </w:r>
      <w:r w:rsidR="00DB02CF">
        <w:rPr>
          <w:rFonts w:ascii="Verdana" w:hAnsi="Verdana"/>
          <w:sz w:val="20"/>
          <w:szCs w:val="20"/>
        </w:rPr>
        <w:t>)</w:t>
      </w:r>
      <w:r w:rsidRPr="005537A6">
        <w:rPr>
          <w:rFonts w:ascii="Verdana" w:hAnsi="Verdana"/>
          <w:sz w:val="20"/>
          <w:szCs w:val="20"/>
        </w:rPr>
        <w:t>, declara que Ecuador es responsable por las violaciones a los derechos humanos que se resumen a continuación.</w:t>
      </w:r>
    </w:p>
    <w:p w14:paraId="6E8A2FE1" w14:textId="77777777" w:rsidR="008B67BA" w:rsidRPr="005537A6" w:rsidRDefault="008B67BA" w:rsidP="005537A6">
      <w:pPr>
        <w:pStyle w:val="Prrafodelista"/>
        <w:spacing w:line="240" w:lineRule="auto"/>
        <w:rPr>
          <w:rFonts w:ascii="Verdana" w:hAnsi="Verdana"/>
          <w:sz w:val="20"/>
          <w:szCs w:val="20"/>
        </w:rPr>
      </w:pPr>
    </w:p>
    <w:p w14:paraId="01C49B65" w14:textId="0E008524" w:rsidR="008B67BA" w:rsidRPr="005537A6" w:rsidRDefault="00DB02CF"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Pr>
          <w:rFonts w:ascii="Verdana" w:hAnsi="Verdana"/>
          <w:sz w:val="20"/>
          <w:szCs w:val="20"/>
        </w:rPr>
        <w:t>E</w:t>
      </w:r>
      <w:r w:rsidR="008B67BA" w:rsidRPr="005537A6">
        <w:rPr>
          <w:rFonts w:ascii="Verdana" w:hAnsi="Verdana"/>
          <w:sz w:val="20"/>
          <w:szCs w:val="20"/>
        </w:rPr>
        <w:t xml:space="preserve">l Estado es responsable por la violación del </w:t>
      </w:r>
      <w:r>
        <w:rPr>
          <w:rFonts w:ascii="Verdana" w:hAnsi="Verdana"/>
          <w:sz w:val="20"/>
          <w:szCs w:val="20"/>
        </w:rPr>
        <w:t xml:space="preserve">derecho a la vida, reconocido en el </w:t>
      </w:r>
      <w:r w:rsidR="008B67BA" w:rsidRPr="005537A6">
        <w:rPr>
          <w:rFonts w:ascii="Verdana" w:hAnsi="Verdana"/>
          <w:sz w:val="20"/>
          <w:szCs w:val="20"/>
        </w:rPr>
        <w:t>artículo 4</w:t>
      </w:r>
      <w:r w:rsidR="00313FC5" w:rsidRPr="005537A6">
        <w:rPr>
          <w:rFonts w:ascii="Verdana" w:hAnsi="Verdana"/>
          <w:sz w:val="20"/>
          <w:szCs w:val="20"/>
        </w:rPr>
        <w:t>.1</w:t>
      </w:r>
      <w:r w:rsidR="008B67BA" w:rsidRPr="005537A6">
        <w:rPr>
          <w:rFonts w:ascii="Verdana" w:hAnsi="Verdana"/>
          <w:sz w:val="20"/>
          <w:szCs w:val="20"/>
        </w:rPr>
        <w:t xml:space="preserve"> de la Convención Americana, en relación con el artículo 1.1 del mismo instrumento, debido a </w:t>
      </w:r>
      <w:r w:rsidR="001E0ABA" w:rsidRPr="005537A6">
        <w:rPr>
          <w:rFonts w:ascii="Verdana" w:hAnsi="Verdana"/>
          <w:sz w:val="20"/>
          <w:szCs w:val="20"/>
        </w:rPr>
        <w:t>las ejecuciones extrajudiciales de Walter Huacón y Mercedes Salazar</w:t>
      </w:r>
      <w:r>
        <w:rPr>
          <w:rFonts w:ascii="Verdana" w:hAnsi="Verdana"/>
          <w:sz w:val="20"/>
          <w:szCs w:val="20"/>
        </w:rPr>
        <w:t>, efectuadas</w:t>
      </w:r>
      <w:r w:rsidR="001E0ABA" w:rsidRPr="005537A6">
        <w:rPr>
          <w:rFonts w:ascii="Verdana" w:hAnsi="Verdana"/>
          <w:sz w:val="20"/>
          <w:szCs w:val="20"/>
        </w:rPr>
        <w:t xml:space="preserve"> por</w:t>
      </w:r>
      <w:r w:rsidR="008B67BA" w:rsidRPr="005537A6">
        <w:rPr>
          <w:rFonts w:ascii="Verdana" w:hAnsi="Verdana"/>
          <w:sz w:val="20"/>
          <w:szCs w:val="20"/>
        </w:rPr>
        <w:t xml:space="preserve"> agentes</w:t>
      </w:r>
      <w:r w:rsidR="008159C9">
        <w:rPr>
          <w:rFonts w:ascii="Verdana" w:hAnsi="Verdana"/>
          <w:sz w:val="20"/>
          <w:szCs w:val="20"/>
        </w:rPr>
        <w:t xml:space="preserve"> policiales</w:t>
      </w:r>
      <w:r w:rsidR="001E0ABA" w:rsidRPr="005537A6">
        <w:rPr>
          <w:rFonts w:ascii="Verdana" w:hAnsi="Verdana"/>
          <w:sz w:val="20"/>
          <w:szCs w:val="20"/>
        </w:rPr>
        <w:t>, quienes</w:t>
      </w:r>
      <w:r w:rsidR="00313FC5" w:rsidRPr="005537A6">
        <w:rPr>
          <w:rFonts w:ascii="Verdana" w:hAnsi="Verdana"/>
          <w:sz w:val="20"/>
          <w:szCs w:val="20"/>
        </w:rPr>
        <w:t xml:space="preserve"> realizaron disparos en contra de las víctimas antes mencionadas</w:t>
      </w:r>
      <w:r w:rsidR="001E0ABA" w:rsidRPr="005537A6">
        <w:rPr>
          <w:rFonts w:ascii="Verdana" w:hAnsi="Verdana"/>
          <w:sz w:val="20"/>
          <w:szCs w:val="20"/>
        </w:rPr>
        <w:t xml:space="preserve">, en forma injustificada, innecesaria, desproporcional y carente de un fin legítimo. </w:t>
      </w:r>
    </w:p>
    <w:p w14:paraId="1E9C4CC1" w14:textId="77777777" w:rsidR="00313FC5" w:rsidRPr="005537A6" w:rsidRDefault="00313FC5" w:rsidP="005537A6">
      <w:pPr>
        <w:pStyle w:val="Prrafodelista"/>
        <w:spacing w:line="240" w:lineRule="auto"/>
        <w:rPr>
          <w:rFonts w:ascii="Verdana" w:hAnsi="Verdana"/>
          <w:sz w:val="20"/>
          <w:szCs w:val="20"/>
        </w:rPr>
      </w:pPr>
    </w:p>
    <w:p w14:paraId="0DC6AFED" w14:textId="1AFD4E9F" w:rsidR="00D659D9" w:rsidRPr="005537A6" w:rsidRDefault="00DB02CF"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Pr>
          <w:rFonts w:ascii="Verdana" w:hAnsi="Verdana"/>
          <w:sz w:val="20"/>
          <w:szCs w:val="20"/>
        </w:rPr>
        <w:t>E</w:t>
      </w:r>
      <w:r w:rsidR="00313FC5" w:rsidRPr="005537A6">
        <w:rPr>
          <w:rFonts w:ascii="Verdana" w:hAnsi="Verdana"/>
          <w:sz w:val="20"/>
          <w:szCs w:val="20"/>
        </w:rPr>
        <w:t xml:space="preserve">l Estado es responsable por la violación del </w:t>
      </w:r>
      <w:r>
        <w:rPr>
          <w:rFonts w:ascii="Verdana" w:hAnsi="Verdana"/>
          <w:sz w:val="20"/>
          <w:szCs w:val="20"/>
        </w:rPr>
        <w:t xml:space="preserve">derecho a la integridad personal, reconocido en el </w:t>
      </w:r>
      <w:r w:rsidR="00313FC5" w:rsidRPr="005537A6">
        <w:rPr>
          <w:rFonts w:ascii="Verdana" w:hAnsi="Verdana"/>
          <w:sz w:val="20"/>
          <w:szCs w:val="20"/>
        </w:rPr>
        <w:t>artículo 5.1 de la Convención Americana</w:t>
      </w:r>
      <w:r w:rsidR="00523944">
        <w:rPr>
          <w:rFonts w:ascii="Verdana" w:hAnsi="Verdana"/>
          <w:sz w:val="20"/>
          <w:szCs w:val="20"/>
        </w:rPr>
        <w:t>,</w:t>
      </w:r>
      <w:r w:rsidR="00313FC5" w:rsidRPr="005537A6">
        <w:rPr>
          <w:rFonts w:ascii="Verdana" w:hAnsi="Verdana"/>
          <w:sz w:val="20"/>
          <w:szCs w:val="20"/>
        </w:rPr>
        <w:t xml:space="preserve"> en relación con el artículo 1.1 del mismo instrumento</w:t>
      </w:r>
      <w:r w:rsidR="00AF2459" w:rsidRPr="005537A6">
        <w:rPr>
          <w:rFonts w:ascii="Verdana" w:hAnsi="Verdana"/>
          <w:sz w:val="20"/>
          <w:szCs w:val="20"/>
        </w:rPr>
        <w:t xml:space="preserve">, </w:t>
      </w:r>
      <w:r w:rsidR="00D1053C">
        <w:rPr>
          <w:rFonts w:ascii="Verdana" w:hAnsi="Verdana"/>
          <w:sz w:val="20"/>
          <w:szCs w:val="20"/>
        </w:rPr>
        <w:t xml:space="preserve">en perjuicio </w:t>
      </w:r>
      <w:r w:rsidR="00523944" w:rsidRPr="005537A6">
        <w:rPr>
          <w:rFonts w:ascii="Verdana" w:hAnsi="Verdana"/>
          <w:sz w:val="20"/>
          <w:szCs w:val="20"/>
        </w:rPr>
        <w:t>de Walter</w:t>
      </w:r>
      <w:r w:rsidR="00D1053C">
        <w:rPr>
          <w:rFonts w:ascii="Verdana" w:hAnsi="Verdana"/>
          <w:sz w:val="20"/>
          <w:szCs w:val="20"/>
        </w:rPr>
        <w:t xml:space="preserve"> Huacón y </w:t>
      </w:r>
      <w:r w:rsidR="00523944" w:rsidRPr="005537A6">
        <w:rPr>
          <w:rFonts w:ascii="Verdana" w:hAnsi="Verdana"/>
          <w:sz w:val="20"/>
          <w:szCs w:val="20"/>
        </w:rPr>
        <w:t xml:space="preserve">Mercedes </w:t>
      </w:r>
      <w:r w:rsidR="00D1053C">
        <w:rPr>
          <w:rFonts w:ascii="Verdana" w:hAnsi="Verdana"/>
          <w:sz w:val="20"/>
          <w:szCs w:val="20"/>
        </w:rPr>
        <w:t xml:space="preserve">Salazar. Ello, </w:t>
      </w:r>
      <w:r w:rsidR="00AF2459" w:rsidRPr="005537A6">
        <w:rPr>
          <w:rFonts w:ascii="Verdana" w:hAnsi="Verdana"/>
          <w:sz w:val="20"/>
          <w:szCs w:val="20"/>
        </w:rPr>
        <w:t xml:space="preserve">debido a que </w:t>
      </w:r>
      <w:r w:rsidR="00D1053C">
        <w:rPr>
          <w:rFonts w:ascii="Verdana" w:hAnsi="Verdana"/>
          <w:sz w:val="20"/>
          <w:szCs w:val="20"/>
        </w:rPr>
        <w:t>ambos</w:t>
      </w:r>
      <w:r>
        <w:rPr>
          <w:rFonts w:ascii="Verdana" w:hAnsi="Verdana"/>
          <w:sz w:val="20"/>
          <w:szCs w:val="20"/>
        </w:rPr>
        <w:t xml:space="preserve"> fueron objeto de disparos de armas de fuego</w:t>
      </w:r>
      <w:r w:rsidR="00AF2459" w:rsidRPr="005537A6">
        <w:rPr>
          <w:rFonts w:ascii="Verdana" w:hAnsi="Verdana"/>
          <w:sz w:val="20"/>
          <w:szCs w:val="20"/>
        </w:rPr>
        <w:t xml:space="preserve">, cuando se encontraban sometidos </w:t>
      </w:r>
      <w:r w:rsidR="00C778EB">
        <w:rPr>
          <w:rFonts w:ascii="Verdana" w:hAnsi="Verdana"/>
          <w:sz w:val="20"/>
          <w:szCs w:val="20"/>
        </w:rPr>
        <w:t>a</w:t>
      </w:r>
      <w:r w:rsidR="00C778EB" w:rsidRPr="005537A6">
        <w:rPr>
          <w:rFonts w:ascii="Verdana" w:hAnsi="Verdana"/>
          <w:sz w:val="20"/>
          <w:szCs w:val="20"/>
        </w:rPr>
        <w:t xml:space="preserve"> </w:t>
      </w:r>
      <w:r w:rsidR="00AF2459" w:rsidRPr="005537A6">
        <w:rPr>
          <w:rFonts w:ascii="Verdana" w:hAnsi="Verdana"/>
          <w:sz w:val="20"/>
          <w:szCs w:val="20"/>
        </w:rPr>
        <w:t xml:space="preserve">una situación de persecución por parte de seis agentes policiales. </w:t>
      </w:r>
      <w:r>
        <w:rPr>
          <w:rFonts w:ascii="Verdana" w:hAnsi="Verdana"/>
          <w:sz w:val="20"/>
          <w:szCs w:val="20"/>
        </w:rPr>
        <w:t xml:space="preserve">Ecuador </w:t>
      </w:r>
      <w:r w:rsidR="00AF2459" w:rsidRPr="005537A6">
        <w:rPr>
          <w:rFonts w:ascii="Verdana" w:hAnsi="Verdana"/>
          <w:sz w:val="20"/>
          <w:szCs w:val="20"/>
        </w:rPr>
        <w:t>reconoció que el señor Huacón fue bajado del vehículo</w:t>
      </w:r>
      <w:r>
        <w:rPr>
          <w:rFonts w:ascii="Verdana" w:hAnsi="Verdana"/>
          <w:sz w:val="20"/>
          <w:szCs w:val="20"/>
        </w:rPr>
        <w:t xml:space="preserve"> en que se encontraba</w:t>
      </w:r>
      <w:r w:rsidR="00AF2459" w:rsidRPr="005537A6">
        <w:rPr>
          <w:rFonts w:ascii="Verdana" w:hAnsi="Verdana"/>
          <w:sz w:val="20"/>
          <w:szCs w:val="20"/>
        </w:rPr>
        <w:t xml:space="preserve"> y recibió un impacto de bala en la pierna derecha por parte de</w:t>
      </w:r>
      <w:r>
        <w:rPr>
          <w:rFonts w:ascii="Verdana" w:hAnsi="Verdana"/>
          <w:sz w:val="20"/>
          <w:szCs w:val="20"/>
        </w:rPr>
        <w:t xml:space="preserve"> un agente policial</w:t>
      </w:r>
      <w:r w:rsidR="00AF2459" w:rsidRPr="005537A6">
        <w:rPr>
          <w:rFonts w:ascii="Verdana" w:hAnsi="Verdana"/>
          <w:sz w:val="20"/>
          <w:szCs w:val="20"/>
        </w:rPr>
        <w:t>. Posteriormente, el señor Huacón permaneció con vida por unos minutos</w:t>
      </w:r>
      <w:r w:rsidR="00CF0BA2">
        <w:rPr>
          <w:rFonts w:ascii="Verdana" w:hAnsi="Verdana"/>
          <w:sz w:val="20"/>
          <w:szCs w:val="20"/>
        </w:rPr>
        <w:t>,</w:t>
      </w:r>
      <w:r w:rsidR="00AF2459" w:rsidRPr="005537A6">
        <w:rPr>
          <w:rFonts w:ascii="Verdana" w:hAnsi="Verdana"/>
          <w:sz w:val="20"/>
          <w:szCs w:val="20"/>
        </w:rPr>
        <w:t xml:space="preserve"> hasta</w:t>
      </w:r>
      <w:r w:rsidR="00D1053C">
        <w:rPr>
          <w:rFonts w:ascii="Verdana" w:hAnsi="Verdana"/>
          <w:sz w:val="20"/>
          <w:szCs w:val="20"/>
        </w:rPr>
        <w:t xml:space="preserve"> </w:t>
      </w:r>
      <w:r w:rsidR="00AF2459" w:rsidRPr="005537A6">
        <w:rPr>
          <w:rFonts w:ascii="Verdana" w:hAnsi="Verdana"/>
          <w:sz w:val="20"/>
          <w:szCs w:val="20"/>
        </w:rPr>
        <w:t xml:space="preserve">que </w:t>
      </w:r>
      <w:r w:rsidR="004145A2">
        <w:rPr>
          <w:rFonts w:ascii="Verdana" w:hAnsi="Verdana"/>
          <w:sz w:val="20"/>
          <w:szCs w:val="20"/>
        </w:rPr>
        <w:t>recibi</w:t>
      </w:r>
      <w:r w:rsidR="00CF0BA2">
        <w:rPr>
          <w:rFonts w:ascii="Verdana" w:hAnsi="Verdana"/>
          <w:sz w:val="20"/>
          <w:szCs w:val="20"/>
        </w:rPr>
        <w:t>ó</w:t>
      </w:r>
      <w:r w:rsidR="004145A2">
        <w:rPr>
          <w:rFonts w:ascii="Verdana" w:hAnsi="Verdana"/>
          <w:sz w:val="20"/>
          <w:szCs w:val="20"/>
        </w:rPr>
        <w:t xml:space="preserve"> un disparo </w:t>
      </w:r>
      <w:r w:rsidR="00AF2459" w:rsidRPr="005537A6">
        <w:rPr>
          <w:rFonts w:ascii="Verdana" w:hAnsi="Verdana"/>
          <w:sz w:val="20"/>
          <w:szCs w:val="20"/>
        </w:rPr>
        <w:t>en el mentón</w:t>
      </w:r>
      <w:r w:rsidR="00523944">
        <w:rPr>
          <w:rFonts w:ascii="Verdana" w:hAnsi="Verdana"/>
          <w:sz w:val="20"/>
          <w:szCs w:val="20"/>
        </w:rPr>
        <w:t>. Por su parte,</w:t>
      </w:r>
      <w:r w:rsidR="00630952">
        <w:rPr>
          <w:rFonts w:ascii="Verdana" w:hAnsi="Verdana"/>
          <w:sz w:val="20"/>
          <w:szCs w:val="20"/>
        </w:rPr>
        <w:t xml:space="preserve"> </w:t>
      </w:r>
      <w:r w:rsidR="00AF2459" w:rsidRPr="001F5BB5">
        <w:rPr>
          <w:rFonts w:ascii="Verdana" w:hAnsi="Verdana"/>
          <w:sz w:val="20"/>
          <w:szCs w:val="20"/>
        </w:rPr>
        <w:t>la señora Salazar</w:t>
      </w:r>
      <w:r w:rsidR="00691EAA">
        <w:rPr>
          <w:rFonts w:ascii="Verdana" w:hAnsi="Verdana"/>
          <w:sz w:val="20"/>
          <w:szCs w:val="20"/>
        </w:rPr>
        <w:t xml:space="preserve"> recibió </w:t>
      </w:r>
      <w:r w:rsidR="00630952">
        <w:rPr>
          <w:rFonts w:ascii="Verdana" w:hAnsi="Verdana"/>
          <w:sz w:val="20"/>
          <w:szCs w:val="20"/>
        </w:rPr>
        <w:t xml:space="preserve">varios </w:t>
      </w:r>
      <w:r w:rsidR="00691EAA">
        <w:rPr>
          <w:rFonts w:ascii="Verdana" w:hAnsi="Verdana"/>
          <w:sz w:val="20"/>
          <w:szCs w:val="20"/>
        </w:rPr>
        <w:t>disparos cuando se encontraba en el vehículo</w:t>
      </w:r>
      <w:r w:rsidR="00AA77A7">
        <w:rPr>
          <w:rFonts w:ascii="Verdana" w:hAnsi="Verdana"/>
          <w:sz w:val="20"/>
          <w:szCs w:val="20"/>
        </w:rPr>
        <w:t>. Las circunstancias indicadas</w:t>
      </w:r>
      <w:r w:rsidR="00630952" w:rsidRPr="005537A6">
        <w:rPr>
          <w:rFonts w:ascii="Verdana" w:hAnsi="Verdana"/>
          <w:sz w:val="20"/>
          <w:szCs w:val="20"/>
        </w:rPr>
        <w:t xml:space="preserve"> le</w:t>
      </w:r>
      <w:r w:rsidR="00630952">
        <w:rPr>
          <w:rFonts w:ascii="Verdana" w:hAnsi="Verdana"/>
          <w:sz w:val="20"/>
          <w:szCs w:val="20"/>
        </w:rPr>
        <w:t>s</w:t>
      </w:r>
      <w:r w:rsidR="00630952" w:rsidRPr="005537A6">
        <w:rPr>
          <w:rFonts w:ascii="Verdana" w:hAnsi="Verdana"/>
          <w:sz w:val="20"/>
          <w:szCs w:val="20"/>
        </w:rPr>
        <w:t xml:space="preserve"> gener</w:t>
      </w:r>
      <w:r w:rsidR="00AA77A7">
        <w:rPr>
          <w:rFonts w:ascii="Verdana" w:hAnsi="Verdana"/>
          <w:sz w:val="20"/>
          <w:szCs w:val="20"/>
        </w:rPr>
        <w:t>aron</w:t>
      </w:r>
      <w:r w:rsidR="00630952" w:rsidRPr="005537A6">
        <w:rPr>
          <w:rFonts w:ascii="Verdana" w:hAnsi="Verdana"/>
          <w:sz w:val="20"/>
          <w:szCs w:val="20"/>
        </w:rPr>
        <w:t xml:space="preserve"> </w:t>
      </w:r>
      <w:r w:rsidR="001C702D">
        <w:rPr>
          <w:rFonts w:ascii="Verdana" w:hAnsi="Verdana"/>
          <w:sz w:val="20"/>
          <w:szCs w:val="20"/>
        </w:rPr>
        <w:t xml:space="preserve">sufrimiento, en </w:t>
      </w:r>
      <w:r w:rsidR="00630952" w:rsidRPr="005537A6">
        <w:rPr>
          <w:rFonts w:ascii="Verdana" w:hAnsi="Verdana"/>
          <w:sz w:val="20"/>
          <w:szCs w:val="20"/>
        </w:rPr>
        <w:t>una situación de gran ansiedad y temor</w:t>
      </w:r>
      <w:r w:rsidR="00AF2459" w:rsidRPr="005537A6">
        <w:rPr>
          <w:rFonts w:ascii="Verdana" w:hAnsi="Verdana"/>
          <w:sz w:val="20"/>
          <w:szCs w:val="20"/>
        </w:rPr>
        <w:t xml:space="preserve">. Además, el Estado </w:t>
      </w:r>
      <w:r>
        <w:rPr>
          <w:rFonts w:ascii="Verdana" w:hAnsi="Verdana"/>
          <w:sz w:val="20"/>
          <w:szCs w:val="20"/>
        </w:rPr>
        <w:t>es responsable por la</w:t>
      </w:r>
      <w:r w:rsidR="00AF2459" w:rsidRPr="005537A6">
        <w:rPr>
          <w:rFonts w:ascii="Verdana" w:hAnsi="Verdana"/>
          <w:sz w:val="20"/>
          <w:szCs w:val="20"/>
        </w:rPr>
        <w:t xml:space="preserve"> violación </w:t>
      </w:r>
      <w:r>
        <w:rPr>
          <w:rFonts w:ascii="Verdana" w:hAnsi="Verdana"/>
          <w:sz w:val="20"/>
          <w:szCs w:val="20"/>
        </w:rPr>
        <w:t xml:space="preserve">del derecho a la integridad </w:t>
      </w:r>
      <w:r w:rsidR="0040606E">
        <w:rPr>
          <w:rFonts w:ascii="Verdana" w:hAnsi="Verdana"/>
          <w:sz w:val="20"/>
          <w:szCs w:val="20"/>
        </w:rPr>
        <w:t xml:space="preserve">personal, </w:t>
      </w:r>
      <w:r w:rsidR="005C2865">
        <w:rPr>
          <w:rFonts w:ascii="Verdana" w:hAnsi="Verdana"/>
          <w:sz w:val="20"/>
          <w:szCs w:val="20"/>
        </w:rPr>
        <w:t>en perjuicio de los familiares de las personas nombradas</w:t>
      </w:r>
      <w:r w:rsidR="0040606E">
        <w:rPr>
          <w:rFonts w:ascii="Verdana" w:hAnsi="Verdana"/>
          <w:sz w:val="20"/>
          <w:szCs w:val="20"/>
        </w:rPr>
        <w:t xml:space="preserve"> identificadas en el Informe de Fondo (</w:t>
      </w:r>
      <w:r w:rsidR="0040606E">
        <w:rPr>
          <w:rFonts w:ascii="Verdana" w:hAnsi="Verdana"/>
          <w:i/>
          <w:iCs/>
          <w:sz w:val="20"/>
          <w:szCs w:val="20"/>
        </w:rPr>
        <w:t xml:space="preserve">supra </w:t>
      </w:r>
      <w:r w:rsidR="0040606E">
        <w:rPr>
          <w:rFonts w:ascii="Verdana" w:hAnsi="Verdana"/>
          <w:sz w:val="20"/>
          <w:szCs w:val="20"/>
        </w:rPr>
        <w:t>párr. *)</w:t>
      </w:r>
      <w:r w:rsidR="005C2865">
        <w:rPr>
          <w:rFonts w:ascii="Verdana" w:hAnsi="Verdana"/>
          <w:sz w:val="20"/>
          <w:szCs w:val="20"/>
        </w:rPr>
        <w:t xml:space="preserve">, </w:t>
      </w:r>
      <w:r w:rsidR="00AF2459" w:rsidRPr="005537A6">
        <w:rPr>
          <w:rFonts w:ascii="Verdana" w:hAnsi="Verdana"/>
          <w:sz w:val="20"/>
          <w:szCs w:val="20"/>
        </w:rPr>
        <w:t xml:space="preserve">debido a </w:t>
      </w:r>
      <w:r w:rsidR="005C2865">
        <w:rPr>
          <w:rFonts w:ascii="Verdana" w:hAnsi="Verdana"/>
          <w:sz w:val="20"/>
          <w:szCs w:val="20"/>
        </w:rPr>
        <w:t xml:space="preserve">que </w:t>
      </w:r>
      <w:r w:rsidR="0033338F" w:rsidRPr="005537A6">
        <w:rPr>
          <w:rFonts w:ascii="Verdana" w:hAnsi="Verdana"/>
          <w:sz w:val="20"/>
          <w:szCs w:val="20"/>
        </w:rPr>
        <w:t xml:space="preserve">sufrieron una afectación a su integridad psíquica y moral. </w:t>
      </w:r>
    </w:p>
    <w:p w14:paraId="37DD5A3A" w14:textId="77777777" w:rsidR="00D659D9" w:rsidRPr="005537A6" w:rsidRDefault="00D659D9" w:rsidP="005537A6">
      <w:pPr>
        <w:pStyle w:val="Prrafodelista"/>
        <w:autoSpaceDE w:val="0"/>
        <w:autoSpaceDN w:val="0"/>
        <w:adjustRightInd w:val="0"/>
        <w:spacing w:after="0" w:line="240" w:lineRule="auto"/>
        <w:ind w:left="0"/>
        <w:jc w:val="both"/>
        <w:rPr>
          <w:rFonts w:ascii="Verdana" w:hAnsi="Verdana"/>
          <w:sz w:val="20"/>
          <w:szCs w:val="20"/>
        </w:rPr>
      </w:pPr>
    </w:p>
    <w:p w14:paraId="48D88C83" w14:textId="48396634" w:rsidR="00D659D9" w:rsidRPr="005537A6" w:rsidRDefault="005C2865"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Pr>
          <w:rFonts w:ascii="Verdana" w:hAnsi="Verdana"/>
          <w:sz w:val="20"/>
          <w:szCs w:val="20"/>
        </w:rPr>
        <w:t>Ecuador</w:t>
      </w:r>
      <w:r w:rsidRPr="00B85982">
        <w:rPr>
          <w:rFonts w:ascii="Verdana" w:hAnsi="Verdana"/>
          <w:sz w:val="20"/>
          <w:szCs w:val="20"/>
        </w:rPr>
        <w:t xml:space="preserve">, además, </w:t>
      </w:r>
      <w:r w:rsidR="00A164F5">
        <w:rPr>
          <w:rFonts w:ascii="Verdana" w:hAnsi="Verdana"/>
          <w:sz w:val="20"/>
          <w:szCs w:val="20"/>
        </w:rPr>
        <w:t xml:space="preserve">conforme surge de su reconocimiento de responsabilidad, </w:t>
      </w:r>
      <w:r w:rsidRPr="00B85982">
        <w:rPr>
          <w:rFonts w:ascii="Verdana" w:hAnsi="Verdana"/>
          <w:sz w:val="20"/>
          <w:szCs w:val="20"/>
        </w:rPr>
        <w:t>es responsable por la violación de los derechos a las garantías judiciales y a la protección judicial, reconocidos en</w:t>
      </w:r>
      <w:r w:rsidR="0033338F" w:rsidRPr="00B85982">
        <w:rPr>
          <w:rFonts w:ascii="Verdana" w:hAnsi="Verdana"/>
          <w:sz w:val="20"/>
          <w:szCs w:val="20"/>
        </w:rPr>
        <w:t xml:space="preserve"> los artículos 8.1 y 25 de la Convención Americana</w:t>
      </w:r>
      <w:r w:rsidR="009C5584">
        <w:rPr>
          <w:rFonts w:ascii="Verdana" w:hAnsi="Verdana"/>
          <w:sz w:val="20"/>
          <w:szCs w:val="20"/>
        </w:rPr>
        <w:t>,</w:t>
      </w:r>
      <w:r w:rsidR="0033338F" w:rsidRPr="00B85982">
        <w:rPr>
          <w:rFonts w:ascii="Verdana" w:hAnsi="Verdana"/>
          <w:sz w:val="20"/>
          <w:szCs w:val="20"/>
        </w:rPr>
        <w:t xml:space="preserve"> en relación con l</w:t>
      </w:r>
      <w:r w:rsidR="009C5584">
        <w:rPr>
          <w:rFonts w:ascii="Verdana" w:hAnsi="Verdana"/>
          <w:sz w:val="20"/>
          <w:szCs w:val="20"/>
        </w:rPr>
        <w:t>os</w:t>
      </w:r>
      <w:r w:rsidR="0033338F" w:rsidRPr="00B85982">
        <w:rPr>
          <w:rFonts w:ascii="Verdana" w:hAnsi="Verdana"/>
          <w:sz w:val="20"/>
          <w:szCs w:val="20"/>
        </w:rPr>
        <w:t xml:space="preserve"> artículo</w:t>
      </w:r>
      <w:r w:rsidR="009C5584">
        <w:rPr>
          <w:rFonts w:ascii="Verdana" w:hAnsi="Verdana"/>
          <w:sz w:val="20"/>
          <w:szCs w:val="20"/>
        </w:rPr>
        <w:t>s</w:t>
      </w:r>
      <w:r w:rsidR="0033338F" w:rsidRPr="00B85982">
        <w:rPr>
          <w:rFonts w:ascii="Verdana" w:hAnsi="Verdana"/>
          <w:sz w:val="20"/>
          <w:szCs w:val="20"/>
        </w:rPr>
        <w:t xml:space="preserve"> 1.</w:t>
      </w:r>
      <w:r w:rsidR="00D07712" w:rsidRPr="00B85982">
        <w:rPr>
          <w:rFonts w:ascii="Verdana" w:hAnsi="Verdana"/>
          <w:sz w:val="20"/>
          <w:szCs w:val="20"/>
        </w:rPr>
        <w:t>1</w:t>
      </w:r>
      <w:r w:rsidR="0068431D" w:rsidRPr="00B85982">
        <w:rPr>
          <w:rFonts w:ascii="Verdana" w:hAnsi="Verdana"/>
          <w:sz w:val="20"/>
          <w:szCs w:val="20"/>
        </w:rPr>
        <w:t xml:space="preserve"> y 2</w:t>
      </w:r>
      <w:r w:rsidR="0033338F" w:rsidRPr="00B85982">
        <w:rPr>
          <w:rFonts w:ascii="Verdana" w:hAnsi="Verdana"/>
          <w:sz w:val="20"/>
          <w:szCs w:val="20"/>
        </w:rPr>
        <w:t xml:space="preserve"> del mismo instrumento</w:t>
      </w:r>
      <w:r w:rsidR="009C5584">
        <w:rPr>
          <w:rFonts w:ascii="Verdana" w:hAnsi="Verdana"/>
          <w:sz w:val="20"/>
          <w:szCs w:val="20"/>
        </w:rPr>
        <w:t>,</w:t>
      </w:r>
      <w:r w:rsidR="0033338F" w:rsidRPr="005537A6">
        <w:rPr>
          <w:rFonts w:ascii="Verdana" w:hAnsi="Verdana"/>
          <w:sz w:val="20"/>
          <w:szCs w:val="20"/>
        </w:rPr>
        <w:t xml:space="preserve"> </w:t>
      </w:r>
      <w:r w:rsidR="009C5584" w:rsidRPr="00B85982">
        <w:rPr>
          <w:rFonts w:ascii="Verdana" w:hAnsi="Verdana"/>
          <w:sz w:val="20"/>
          <w:szCs w:val="20"/>
        </w:rPr>
        <w:t>en perjuicio de los</w:t>
      </w:r>
      <w:r w:rsidR="009C5584">
        <w:rPr>
          <w:rFonts w:ascii="Verdana" w:hAnsi="Verdana"/>
          <w:sz w:val="20"/>
          <w:szCs w:val="20"/>
        </w:rPr>
        <w:t xml:space="preserve"> referidos</w:t>
      </w:r>
      <w:r w:rsidR="009C5584" w:rsidRPr="00B85982">
        <w:rPr>
          <w:rFonts w:ascii="Verdana" w:hAnsi="Verdana"/>
          <w:sz w:val="20"/>
          <w:szCs w:val="20"/>
        </w:rPr>
        <w:t xml:space="preserve"> familiares del señor Huacón y </w:t>
      </w:r>
      <w:r w:rsidR="009C5584">
        <w:rPr>
          <w:rFonts w:ascii="Verdana" w:hAnsi="Verdana"/>
          <w:sz w:val="20"/>
          <w:szCs w:val="20"/>
        </w:rPr>
        <w:t xml:space="preserve">de </w:t>
      </w:r>
      <w:r w:rsidR="009C5584" w:rsidRPr="00B85982">
        <w:rPr>
          <w:rFonts w:ascii="Verdana" w:hAnsi="Verdana"/>
          <w:sz w:val="20"/>
          <w:szCs w:val="20"/>
        </w:rPr>
        <w:t>la señora Salazar,</w:t>
      </w:r>
      <w:r w:rsidR="009C5584">
        <w:rPr>
          <w:rFonts w:ascii="Verdana" w:hAnsi="Verdana"/>
          <w:sz w:val="20"/>
          <w:szCs w:val="20"/>
        </w:rPr>
        <w:t xml:space="preserve"> </w:t>
      </w:r>
      <w:r w:rsidR="0033338F" w:rsidRPr="005537A6">
        <w:rPr>
          <w:rFonts w:ascii="Verdana" w:hAnsi="Verdana"/>
          <w:sz w:val="20"/>
          <w:szCs w:val="20"/>
        </w:rPr>
        <w:t>debido a</w:t>
      </w:r>
      <w:r w:rsidR="00D659D9" w:rsidRPr="005537A6">
        <w:rPr>
          <w:rFonts w:ascii="Verdana" w:hAnsi="Verdana"/>
          <w:sz w:val="20"/>
          <w:szCs w:val="20"/>
        </w:rPr>
        <w:t>:</w:t>
      </w:r>
    </w:p>
    <w:p w14:paraId="469F0989" w14:textId="5D12B700" w:rsidR="000870F6" w:rsidRPr="005537A6" w:rsidRDefault="005C2865" w:rsidP="005537A6">
      <w:pPr>
        <w:pStyle w:val="Prrafodelista"/>
        <w:numPr>
          <w:ilvl w:val="0"/>
          <w:numId w:val="8"/>
        </w:numPr>
        <w:autoSpaceDE w:val="0"/>
        <w:autoSpaceDN w:val="0"/>
        <w:adjustRightInd w:val="0"/>
        <w:spacing w:after="0" w:line="240" w:lineRule="auto"/>
        <w:jc w:val="both"/>
        <w:rPr>
          <w:rFonts w:ascii="Verdana" w:hAnsi="Verdana"/>
          <w:b/>
          <w:bCs/>
          <w:sz w:val="20"/>
          <w:szCs w:val="20"/>
        </w:rPr>
      </w:pPr>
      <w:r>
        <w:rPr>
          <w:rFonts w:ascii="Verdana" w:hAnsi="Verdana"/>
          <w:sz w:val="20"/>
          <w:szCs w:val="20"/>
        </w:rPr>
        <w:t xml:space="preserve">La falta de </w:t>
      </w:r>
      <w:r w:rsidR="0068431D" w:rsidRPr="005537A6">
        <w:rPr>
          <w:rFonts w:ascii="Verdana" w:hAnsi="Verdana"/>
          <w:sz w:val="20"/>
          <w:szCs w:val="20"/>
        </w:rPr>
        <w:t xml:space="preserve">suficientes garantías </w:t>
      </w:r>
      <w:r w:rsidR="00750E14" w:rsidRPr="005537A6">
        <w:rPr>
          <w:rFonts w:ascii="Verdana" w:hAnsi="Verdana"/>
          <w:sz w:val="20"/>
          <w:szCs w:val="20"/>
        </w:rPr>
        <w:t xml:space="preserve">de independencia e imparcialidad por parte de </w:t>
      </w:r>
      <w:r w:rsidR="00D659D9" w:rsidRPr="005537A6">
        <w:rPr>
          <w:rFonts w:ascii="Verdana" w:hAnsi="Verdana"/>
          <w:sz w:val="20"/>
          <w:szCs w:val="20"/>
        </w:rPr>
        <w:t>los jueces penales policiales</w:t>
      </w:r>
      <w:r w:rsidR="000870F6" w:rsidRPr="005537A6">
        <w:rPr>
          <w:rFonts w:ascii="Verdana" w:hAnsi="Verdana"/>
          <w:sz w:val="20"/>
          <w:szCs w:val="20"/>
        </w:rPr>
        <w:t>, debido a la “dependencia funcional y administrativa del sistema de justicia policial al Poder Ejecutivo y la imposibilidad de solicitar una revisión judicial por parte de la jurisdicción ordinaria”</w:t>
      </w:r>
      <w:r w:rsidR="009E3138">
        <w:rPr>
          <w:rFonts w:ascii="Verdana" w:hAnsi="Verdana"/>
          <w:sz w:val="20"/>
          <w:szCs w:val="20"/>
        </w:rPr>
        <w:t>;</w:t>
      </w:r>
      <w:r w:rsidR="000870F6" w:rsidRPr="005537A6">
        <w:rPr>
          <w:rFonts w:ascii="Verdana" w:hAnsi="Verdana"/>
          <w:sz w:val="20"/>
          <w:szCs w:val="20"/>
        </w:rPr>
        <w:t xml:space="preserve"> a “la manera en que eran nombrados” los jueces penales policiales; </w:t>
      </w:r>
      <w:r w:rsidR="00B839CA">
        <w:rPr>
          <w:rFonts w:ascii="Verdana" w:hAnsi="Verdana"/>
          <w:sz w:val="20"/>
          <w:szCs w:val="20"/>
        </w:rPr>
        <w:t xml:space="preserve">a </w:t>
      </w:r>
      <w:r w:rsidR="000870F6" w:rsidRPr="005537A6">
        <w:rPr>
          <w:rFonts w:ascii="Verdana" w:hAnsi="Verdana"/>
          <w:sz w:val="20"/>
          <w:szCs w:val="20"/>
        </w:rPr>
        <w:t xml:space="preserve">“la ausencia de garantías suficientes de estabilidad en el cargo”, y </w:t>
      </w:r>
      <w:r w:rsidR="00B839CA">
        <w:rPr>
          <w:rFonts w:ascii="Verdana" w:hAnsi="Verdana"/>
          <w:sz w:val="20"/>
          <w:szCs w:val="20"/>
        </w:rPr>
        <w:t xml:space="preserve">al </w:t>
      </w:r>
      <w:r w:rsidR="000870F6" w:rsidRPr="005537A6">
        <w:rPr>
          <w:rFonts w:ascii="Verdana" w:hAnsi="Verdana"/>
          <w:sz w:val="20"/>
          <w:szCs w:val="20"/>
        </w:rPr>
        <w:t>“estatus de oficiales en servicio activo de la mayoría de los intervinientes”.</w:t>
      </w:r>
      <w:r w:rsidR="000870F6" w:rsidRPr="005537A6">
        <w:rPr>
          <w:rFonts w:ascii="Verdana" w:hAnsi="Verdana"/>
          <w:b/>
          <w:bCs/>
          <w:sz w:val="20"/>
          <w:szCs w:val="20"/>
        </w:rPr>
        <w:t xml:space="preserve"> </w:t>
      </w:r>
    </w:p>
    <w:p w14:paraId="51DFD5CF" w14:textId="56DAEA98" w:rsidR="000870F6" w:rsidRPr="005537A6" w:rsidRDefault="0068431D" w:rsidP="005537A6">
      <w:pPr>
        <w:pStyle w:val="Prrafodelista"/>
        <w:numPr>
          <w:ilvl w:val="0"/>
          <w:numId w:val="8"/>
        </w:numPr>
        <w:autoSpaceDE w:val="0"/>
        <w:autoSpaceDN w:val="0"/>
        <w:adjustRightInd w:val="0"/>
        <w:spacing w:after="0" w:line="240" w:lineRule="auto"/>
        <w:jc w:val="both"/>
        <w:rPr>
          <w:rFonts w:ascii="Verdana" w:hAnsi="Verdana"/>
          <w:sz w:val="20"/>
          <w:szCs w:val="20"/>
        </w:rPr>
      </w:pPr>
      <w:r w:rsidRPr="005537A6">
        <w:rPr>
          <w:rFonts w:ascii="Verdana" w:hAnsi="Verdana"/>
          <w:sz w:val="20"/>
          <w:szCs w:val="20"/>
        </w:rPr>
        <w:t xml:space="preserve">La violación al </w:t>
      </w:r>
      <w:r w:rsidR="00D659D9" w:rsidRPr="005537A6">
        <w:rPr>
          <w:rFonts w:ascii="Verdana" w:hAnsi="Verdana"/>
          <w:sz w:val="20"/>
          <w:szCs w:val="20"/>
        </w:rPr>
        <w:t xml:space="preserve">derecho </w:t>
      </w:r>
      <w:r w:rsidR="00750E14" w:rsidRPr="005537A6">
        <w:rPr>
          <w:rFonts w:ascii="Verdana" w:hAnsi="Verdana"/>
          <w:sz w:val="20"/>
          <w:szCs w:val="20"/>
        </w:rPr>
        <w:t xml:space="preserve">a contar con una autoridad competente, </w:t>
      </w:r>
      <w:r w:rsidRPr="005537A6">
        <w:rPr>
          <w:rFonts w:ascii="Verdana" w:hAnsi="Verdana"/>
          <w:sz w:val="20"/>
          <w:szCs w:val="20"/>
        </w:rPr>
        <w:t xml:space="preserve">en virtud de que la investigación debió adelantarse en el fuero ordinario, y no en el fuero </w:t>
      </w:r>
      <w:r w:rsidR="00621155">
        <w:rPr>
          <w:rFonts w:ascii="Verdana" w:hAnsi="Verdana"/>
          <w:sz w:val="20"/>
          <w:szCs w:val="20"/>
        </w:rPr>
        <w:t xml:space="preserve">penal </w:t>
      </w:r>
      <w:r w:rsidRPr="005537A6">
        <w:rPr>
          <w:rFonts w:ascii="Verdana" w:hAnsi="Verdana"/>
          <w:sz w:val="20"/>
          <w:szCs w:val="20"/>
        </w:rPr>
        <w:t>policial, como se realizó en el presente caso</w:t>
      </w:r>
      <w:r w:rsidR="000870F6" w:rsidRPr="005537A6">
        <w:rPr>
          <w:rFonts w:ascii="Verdana" w:hAnsi="Verdana"/>
          <w:sz w:val="20"/>
          <w:szCs w:val="20"/>
        </w:rPr>
        <w:t xml:space="preserve">, puesto que “tratándose de violaciones de derechos humanos y puntualmente de violaciones de los derechos a la vida e integridad personal, los hechos no pueden ser considerados delitos de función”. </w:t>
      </w:r>
    </w:p>
    <w:p w14:paraId="5D14AC3A" w14:textId="5857F8D0" w:rsidR="000325C4" w:rsidRPr="005537A6" w:rsidRDefault="0068431D" w:rsidP="005537A6">
      <w:pPr>
        <w:pStyle w:val="Prrafodelista"/>
        <w:numPr>
          <w:ilvl w:val="0"/>
          <w:numId w:val="8"/>
        </w:numPr>
        <w:spacing w:line="240" w:lineRule="auto"/>
        <w:jc w:val="both"/>
        <w:rPr>
          <w:rFonts w:ascii="Verdana" w:hAnsi="Verdana"/>
          <w:b/>
          <w:bCs/>
          <w:sz w:val="20"/>
          <w:szCs w:val="20"/>
        </w:rPr>
      </w:pPr>
      <w:r w:rsidRPr="00964CE4">
        <w:rPr>
          <w:rFonts w:ascii="Verdana" w:hAnsi="Verdana"/>
          <w:sz w:val="20"/>
          <w:szCs w:val="20"/>
        </w:rPr>
        <w:t xml:space="preserve">La violación a </w:t>
      </w:r>
      <w:r w:rsidR="00D659D9" w:rsidRPr="00964CE4">
        <w:rPr>
          <w:rFonts w:ascii="Verdana" w:hAnsi="Verdana"/>
          <w:sz w:val="20"/>
          <w:szCs w:val="20"/>
        </w:rPr>
        <w:t xml:space="preserve">la debida diligencia y </w:t>
      </w:r>
      <w:r w:rsidRPr="00964CE4">
        <w:rPr>
          <w:rFonts w:ascii="Verdana" w:hAnsi="Verdana"/>
          <w:sz w:val="20"/>
          <w:szCs w:val="20"/>
        </w:rPr>
        <w:t>a</w:t>
      </w:r>
      <w:r w:rsidR="00D659D9" w:rsidRPr="00964CE4">
        <w:rPr>
          <w:rFonts w:ascii="Verdana" w:hAnsi="Verdana"/>
          <w:sz w:val="20"/>
          <w:szCs w:val="20"/>
        </w:rPr>
        <w:t>l plazo razonable</w:t>
      </w:r>
      <w:r w:rsidRPr="00964CE4">
        <w:rPr>
          <w:rFonts w:ascii="Verdana" w:hAnsi="Verdana"/>
          <w:sz w:val="20"/>
          <w:szCs w:val="20"/>
        </w:rPr>
        <w:t xml:space="preserve">, dadas las irregularidades relacionadas con </w:t>
      </w:r>
      <w:r w:rsidR="00964CE4" w:rsidRPr="001F5BB5">
        <w:rPr>
          <w:rFonts w:ascii="Verdana" w:hAnsi="Verdana"/>
          <w:sz w:val="20"/>
          <w:szCs w:val="20"/>
          <w:lang w:val="es-ES"/>
        </w:rPr>
        <w:t>la falta de entrega, por parte de agentes policiales, de sus armas para la realización de informes de balística</w:t>
      </w:r>
      <w:r w:rsidR="001D55D0">
        <w:rPr>
          <w:rFonts w:ascii="Verdana" w:hAnsi="Verdana"/>
          <w:sz w:val="20"/>
          <w:szCs w:val="20"/>
          <w:lang w:val="es-ES"/>
        </w:rPr>
        <w:t>;</w:t>
      </w:r>
      <w:r w:rsidR="00964CE4" w:rsidRPr="001F5BB5">
        <w:rPr>
          <w:rFonts w:ascii="Verdana" w:hAnsi="Verdana"/>
          <w:sz w:val="20"/>
          <w:szCs w:val="20"/>
          <w:lang w:val="es-ES"/>
        </w:rPr>
        <w:t xml:space="preserve"> la omisión de </w:t>
      </w:r>
      <w:r w:rsidR="00036012">
        <w:rPr>
          <w:rFonts w:ascii="Verdana" w:hAnsi="Verdana"/>
          <w:sz w:val="20"/>
          <w:szCs w:val="20"/>
          <w:lang w:val="es-ES"/>
        </w:rPr>
        <w:t xml:space="preserve">realizar </w:t>
      </w:r>
      <w:r w:rsidR="00964CE4" w:rsidRPr="001F5BB5">
        <w:rPr>
          <w:rFonts w:ascii="Verdana" w:hAnsi="Verdana"/>
          <w:sz w:val="20"/>
          <w:szCs w:val="20"/>
          <w:lang w:val="es-ES"/>
        </w:rPr>
        <w:t xml:space="preserve">exámenes periciales sobre </w:t>
      </w:r>
      <w:r w:rsidR="00964CE4" w:rsidRPr="001F5BB5">
        <w:rPr>
          <w:rFonts w:ascii="Verdana" w:hAnsi="Verdana" w:cs="Times New Roman"/>
          <w:sz w:val="20"/>
          <w:szCs w:val="20"/>
        </w:rPr>
        <w:t>el auto</w:t>
      </w:r>
      <w:r w:rsidR="00036012">
        <w:rPr>
          <w:rFonts w:ascii="Verdana" w:hAnsi="Verdana" w:cs="Times New Roman"/>
          <w:sz w:val="20"/>
          <w:szCs w:val="20"/>
        </w:rPr>
        <w:t>móvil</w:t>
      </w:r>
      <w:r w:rsidR="00964CE4" w:rsidRPr="001F5BB5">
        <w:rPr>
          <w:rFonts w:ascii="Verdana" w:hAnsi="Verdana" w:cs="Times New Roman"/>
          <w:sz w:val="20"/>
          <w:szCs w:val="20"/>
        </w:rPr>
        <w:t xml:space="preserve"> del señor Huacón</w:t>
      </w:r>
      <w:r w:rsidR="001D55D0">
        <w:rPr>
          <w:rFonts w:ascii="Verdana" w:hAnsi="Verdana" w:cs="Times New Roman"/>
          <w:sz w:val="20"/>
          <w:szCs w:val="20"/>
        </w:rPr>
        <w:t xml:space="preserve">; </w:t>
      </w:r>
      <w:r w:rsidR="00036012">
        <w:rPr>
          <w:rFonts w:ascii="Verdana" w:hAnsi="Verdana" w:cs="Times New Roman"/>
          <w:sz w:val="20"/>
          <w:szCs w:val="20"/>
        </w:rPr>
        <w:t xml:space="preserve">y </w:t>
      </w:r>
      <w:r w:rsidR="001D55D0">
        <w:rPr>
          <w:rFonts w:ascii="Verdana" w:hAnsi="Verdana" w:cs="Times New Roman"/>
          <w:sz w:val="20"/>
          <w:szCs w:val="20"/>
        </w:rPr>
        <w:t xml:space="preserve">a que </w:t>
      </w:r>
      <w:r w:rsidR="001D55D0">
        <w:rPr>
          <w:rFonts w:ascii="Verdana" w:hAnsi="Verdana" w:cs="Times New Roman"/>
          <w:sz w:val="20"/>
          <w:szCs w:val="20"/>
        </w:rPr>
        <w:lastRenderedPageBreak/>
        <w:t>la investigación seguida contra el agente J.C.B. continu</w:t>
      </w:r>
      <w:r w:rsidR="00036012">
        <w:rPr>
          <w:rFonts w:ascii="Verdana" w:hAnsi="Verdana" w:cs="Times New Roman"/>
          <w:sz w:val="20"/>
          <w:szCs w:val="20"/>
        </w:rPr>
        <w:t>ó</w:t>
      </w:r>
      <w:r w:rsidR="001D55D0">
        <w:rPr>
          <w:rFonts w:ascii="Verdana" w:hAnsi="Verdana" w:cs="Times New Roman"/>
          <w:sz w:val="20"/>
          <w:szCs w:val="20"/>
        </w:rPr>
        <w:t xml:space="preserve"> abierta </w:t>
      </w:r>
      <w:r w:rsidR="00036012">
        <w:rPr>
          <w:rFonts w:ascii="Verdana" w:hAnsi="Verdana" w:cs="Times New Roman"/>
          <w:sz w:val="20"/>
          <w:szCs w:val="20"/>
        </w:rPr>
        <w:t>durante</w:t>
      </w:r>
      <w:r w:rsidR="001D55D0">
        <w:rPr>
          <w:rFonts w:ascii="Verdana" w:hAnsi="Verdana" w:cs="Times New Roman"/>
          <w:sz w:val="20"/>
          <w:szCs w:val="20"/>
        </w:rPr>
        <w:t xml:space="preserve"> más de veintidós años de</w:t>
      </w:r>
      <w:r w:rsidR="00036012">
        <w:rPr>
          <w:rFonts w:ascii="Verdana" w:hAnsi="Verdana" w:cs="Times New Roman"/>
          <w:sz w:val="20"/>
          <w:szCs w:val="20"/>
        </w:rPr>
        <w:t>spués de</w:t>
      </w:r>
      <w:r w:rsidR="001D55D0">
        <w:rPr>
          <w:rFonts w:ascii="Verdana" w:hAnsi="Verdana" w:cs="Times New Roman"/>
          <w:sz w:val="20"/>
          <w:szCs w:val="20"/>
        </w:rPr>
        <w:t xml:space="preserve"> ocurridos los hechos</w:t>
      </w:r>
      <w:r w:rsidR="00964CE4" w:rsidRPr="001F5BB5">
        <w:rPr>
          <w:rFonts w:ascii="Verdana" w:hAnsi="Verdana" w:cs="Times New Roman"/>
          <w:sz w:val="20"/>
          <w:szCs w:val="20"/>
        </w:rPr>
        <w:t>.</w:t>
      </w:r>
    </w:p>
    <w:p w14:paraId="364FB6D2" w14:textId="41F136BA" w:rsidR="00D659D9" w:rsidRPr="00C648EE" w:rsidRDefault="000325C4" w:rsidP="00384197">
      <w:pPr>
        <w:pStyle w:val="Prrafodelista"/>
        <w:numPr>
          <w:ilvl w:val="0"/>
          <w:numId w:val="8"/>
        </w:numPr>
        <w:autoSpaceDE w:val="0"/>
        <w:autoSpaceDN w:val="0"/>
        <w:adjustRightInd w:val="0"/>
        <w:spacing w:after="0" w:line="240" w:lineRule="auto"/>
        <w:jc w:val="both"/>
        <w:rPr>
          <w:rFonts w:ascii="Verdana" w:hAnsi="Verdana"/>
          <w:sz w:val="20"/>
          <w:szCs w:val="20"/>
        </w:rPr>
      </w:pPr>
      <w:r w:rsidRPr="005537A6">
        <w:rPr>
          <w:rFonts w:ascii="Verdana" w:hAnsi="Verdana"/>
          <w:sz w:val="20"/>
          <w:szCs w:val="20"/>
        </w:rPr>
        <w:t>La situación de impunidad por los hechos del caso, y a que el Estado “ha incumplido su deber de realizar una adecuada investigación a efectos de identificar y en su caso, sancionar a todas las personas responsables por las ejecuciones extrajudiciales de Walter Gonzalo Huacón Baidal y Mercedes Eugenia Salazar Cueva”.</w:t>
      </w:r>
    </w:p>
    <w:p w14:paraId="6A9AA33E" w14:textId="6D3B9848" w:rsidR="00981A07" w:rsidRPr="005537A6" w:rsidRDefault="00981A07" w:rsidP="00384197">
      <w:pPr>
        <w:tabs>
          <w:tab w:val="left" w:pos="360"/>
        </w:tabs>
        <w:autoSpaceDE w:val="0"/>
        <w:autoSpaceDN w:val="0"/>
        <w:adjustRightInd w:val="0"/>
        <w:spacing w:after="0" w:line="240" w:lineRule="auto"/>
        <w:jc w:val="both"/>
        <w:rPr>
          <w:rFonts w:ascii="Verdana" w:hAnsi="Verdana"/>
          <w:sz w:val="20"/>
          <w:szCs w:val="20"/>
        </w:rPr>
      </w:pPr>
    </w:p>
    <w:p w14:paraId="5D57B38B" w14:textId="3EABC0F9" w:rsidR="00981A07" w:rsidRPr="00DB5971" w:rsidRDefault="00981A07" w:rsidP="00384197">
      <w:pPr>
        <w:pStyle w:val="Ttulo1"/>
        <w:spacing w:before="0"/>
        <w:jc w:val="center"/>
        <w:rPr>
          <w:rFonts w:ascii="Verdana" w:hAnsi="Verdana"/>
          <w:b/>
          <w:bCs/>
          <w:color w:val="auto"/>
          <w:sz w:val="20"/>
          <w:szCs w:val="20"/>
        </w:rPr>
      </w:pPr>
      <w:bookmarkStart w:id="46" w:name="_Toc114822868"/>
      <w:bookmarkStart w:id="47" w:name="_Toc118449942"/>
      <w:r w:rsidRPr="00DB5971">
        <w:rPr>
          <w:rFonts w:ascii="Verdana" w:hAnsi="Verdana"/>
          <w:b/>
          <w:bCs/>
          <w:color w:val="auto"/>
          <w:sz w:val="20"/>
          <w:szCs w:val="20"/>
        </w:rPr>
        <w:t>VI</w:t>
      </w:r>
      <w:bookmarkEnd w:id="46"/>
      <w:bookmarkEnd w:id="47"/>
    </w:p>
    <w:p w14:paraId="19F2C7E8" w14:textId="051B362D" w:rsidR="00384197" w:rsidRPr="00DB5971" w:rsidRDefault="00981A07" w:rsidP="00384197">
      <w:pPr>
        <w:pStyle w:val="Ttulo1"/>
        <w:spacing w:before="0"/>
        <w:jc w:val="center"/>
        <w:rPr>
          <w:rFonts w:ascii="Verdana" w:hAnsi="Verdana"/>
          <w:b/>
          <w:bCs/>
          <w:color w:val="auto"/>
          <w:sz w:val="20"/>
          <w:szCs w:val="20"/>
        </w:rPr>
      </w:pPr>
      <w:bookmarkStart w:id="48" w:name="_Toc114822869"/>
      <w:bookmarkStart w:id="49" w:name="_Toc118449943"/>
      <w:r w:rsidRPr="00DB5971">
        <w:rPr>
          <w:rFonts w:ascii="Verdana" w:hAnsi="Verdana"/>
          <w:b/>
          <w:bCs/>
          <w:color w:val="auto"/>
          <w:sz w:val="20"/>
          <w:szCs w:val="20"/>
        </w:rPr>
        <w:t>REPARACIONES</w:t>
      </w:r>
      <w:r w:rsidR="00920267" w:rsidRPr="00DB5971">
        <w:rPr>
          <w:rStyle w:val="Refdenotaalpie"/>
          <w:rFonts w:ascii="Verdana" w:hAnsi="Verdana"/>
          <w:color w:val="auto"/>
          <w:sz w:val="20"/>
          <w:szCs w:val="20"/>
        </w:rPr>
        <w:footnoteReference w:id="19"/>
      </w:r>
      <w:bookmarkEnd w:id="48"/>
      <w:bookmarkEnd w:id="49"/>
    </w:p>
    <w:p w14:paraId="7FFA02C8" w14:textId="77777777" w:rsidR="00384197" w:rsidRPr="00DB5971" w:rsidRDefault="00384197" w:rsidP="00384197">
      <w:pPr>
        <w:spacing w:after="0"/>
      </w:pPr>
    </w:p>
    <w:p w14:paraId="269C23D0" w14:textId="6782BC19" w:rsidR="00B24B81" w:rsidRDefault="00585BD4"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En consideración del acuerdo de solución amistosa alcanzado entre las partes para reparar a las víctimas en el presente caso, el cual ha sido previamente homologado por este Tribunal (</w:t>
      </w:r>
      <w:r w:rsidRPr="00DB5971">
        <w:rPr>
          <w:rFonts w:ascii="Verdana" w:hAnsi="Verdana"/>
          <w:i/>
          <w:iCs/>
          <w:sz w:val="20"/>
          <w:szCs w:val="20"/>
        </w:rPr>
        <w:t>supra</w:t>
      </w:r>
      <w:r w:rsidRPr="00DB5971">
        <w:rPr>
          <w:rFonts w:ascii="Verdana" w:hAnsi="Verdana"/>
          <w:sz w:val="20"/>
          <w:szCs w:val="20"/>
        </w:rPr>
        <w:t xml:space="preserve"> párrs. </w:t>
      </w:r>
      <w:r w:rsidR="00DB5971">
        <w:rPr>
          <w:rFonts w:ascii="Verdana" w:hAnsi="Verdana"/>
          <w:sz w:val="20"/>
          <w:szCs w:val="20"/>
        </w:rPr>
        <w:t>2</w:t>
      </w:r>
      <w:r w:rsidR="000E0548">
        <w:rPr>
          <w:rFonts w:ascii="Verdana" w:hAnsi="Verdana"/>
          <w:sz w:val="20"/>
          <w:szCs w:val="20"/>
        </w:rPr>
        <w:t>5</w:t>
      </w:r>
      <w:r w:rsidRPr="00DB5971">
        <w:rPr>
          <w:rFonts w:ascii="Verdana" w:hAnsi="Verdana"/>
          <w:sz w:val="20"/>
          <w:szCs w:val="20"/>
        </w:rPr>
        <w:t xml:space="preserve"> y </w:t>
      </w:r>
      <w:r w:rsidR="00DB5971">
        <w:rPr>
          <w:rFonts w:ascii="Verdana" w:hAnsi="Verdana"/>
          <w:sz w:val="20"/>
          <w:szCs w:val="20"/>
        </w:rPr>
        <w:t>2</w:t>
      </w:r>
      <w:r w:rsidR="000E0548">
        <w:rPr>
          <w:rFonts w:ascii="Verdana" w:hAnsi="Verdana"/>
          <w:sz w:val="20"/>
          <w:szCs w:val="20"/>
        </w:rPr>
        <w:t>6</w:t>
      </w:r>
      <w:r w:rsidRPr="00DB5971">
        <w:rPr>
          <w:rFonts w:ascii="Verdana" w:hAnsi="Verdana"/>
          <w:sz w:val="20"/>
          <w:szCs w:val="20"/>
        </w:rPr>
        <w:t xml:space="preserve">), y tomando en cuenta la relevancia y magnitud de las violaciones reconocidas por el Estado, la Corte </w:t>
      </w:r>
      <w:r w:rsidR="00964CE4" w:rsidRPr="00DB5971">
        <w:rPr>
          <w:rFonts w:ascii="Verdana" w:hAnsi="Verdana"/>
          <w:sz w:val="20"/>
          <w:szCs w:val="20"/>
        </w:rPr>
        <w:t xml:space="preserve">expondrá </w:t>
      </w:r>
      <w:r w:rsidRPr="00DB5971">
        <w:rPr>
          <w:rFonts w:ascii="Verdana" w:hAnsi="Verdana"/>
          <w:sz w:val="20"/>
          <w:szCs w:val="20"/>
        </w:rPr>
        <w:t>las medidas acordadas</w:t>
      </w:r>
      <w:r w:rsidR="00964CE4" w:rsidRPr="00DB5971">
        <w:rPr>
          <w:rFonts w:ascii="Verdana" w:hAnsi="Verdana"/>
          <w:sz w:val="20"/>
          <w:szCs w:val="20"/>
        </w:rPr>
        <w:t xml:space="preserve"> y, en lo que resulte necesario, </w:t>
      </w:r>
      <w:r w:rsidRPr="00DB5971">
        <w:rPr>
          <w:rFonts w:ascii="Verdana" w:hAnsi="Verdana"/>
          <w:sz w:val="20"/>
          <w:szCs w:val="20"/>
        </w:rPr>
        <w:t>determinar</w:t>
      </w:r>
      <w:r w:rsidR="00964CE4" w:rsidRPr="00DB5971">
        <w:rPr>
          <w:rFonts w:ascii="Verdana" w:hAnsi="Verdana"/>
          <w:sz w:val="20"/>
          <w:szCs w:val="20"/>
        </w:rPr>
        <w:t>á</w:t>
      </w:r>
      <w:r w:rsidRPr="00DB5971">
        <w:rPr>
          <w:rFonts w:ascii="Verdana" w:hAnsi="Verdana"/>
          <w:sz w:val="20"/>
          <w:szCs w:val="20"/>
        </w:rPr>
        <w:t xml:space="preserve"> su alcance y formas de ejecución,</w:t>
      </w:r>
      <w:r w:rsidR="00964CE4" w:rsidRPr="00DB5971">
        <w:rPr>
          <w:rFonts w:ascii="Verdana" w:hAnsi="Verdana"/>
          <w:sz w:val="20"/>
          <w:szCs w:val="20"/>
        </w:rPr>
        <w:t xml:space="preserve"> así como precisiones </w:t>
      </w:r>
      <w:r w:rsidR="00964CE4" w:rsidRPr="00B24B81">
        <w:rPr>
          <w:rFonts w:ascii="Verdana" w:hAnsi="Verdana"/>
          <w:sz w:val="20"/>
          <w:szCs w:val="20"/>
        </w:rPr>
        <w:t>sobre la supervisión de su cumplimiento.</w:t>
      </w:r>
      <w:r w:rsidR="00CA132F" w:rsidRPr="00B24B81">
        <w:rPr>
          <w:rFonts w:ascii="Verdana" w:hAnsi="Verdana"/>
          <w:sz w:val="20"/>
          <w:szCs w:val="20"/>
        </w:rPr>
        <w:t xml:space="preserve"> Asimismo, en atención a lo antes determinado (</w:t>
      </w:r>
      <w:r w:rsidR="00CA132F" w:rsidRPr="00B24B81">
        <w:rPr>
          <w:rFonts w:ascii="Verdana" w:hAnsi="Verdana"/>
          <w:i/>
          <w:iCs/>
          <w:sz w:val="20"/>
          <w:szCs w:val="20"/>
        </w:rPr>
        <w:t xml:space="preserve">supra </w:t>
      </w:r>
      <w:r w:rsidR="00CA132F" w:rsidRPr="00B24B81">
        <w:rPr>
          <w:rFonts w:ascii="Verdana" w:hAnsi="Verdana"/>
          <w:sz w:val="20"/>
          <w:szCs w:val="20"/>
        </w:rPr>
        <w:t xml:space="preserve">párr. </w:t>
      </w:r>
      <w:r w:rsidR="000E0548">
        <w:rPr>
          <w:rFonts w:ascii="Verdana" w:hAnsi="Verdana"/>
          <w:sz w:val="20"/>
          <w:szCs w:val="20"/>
        </w:rPr>
        <w:t>31</w:t>
      </w:r>
      <w:r w:rsidR="00CA132F" w:rsidRPr="00B24B81">
        <w:rPr>
          <w:rFonts w:ascii="Verdana" w:hAnsi="Verdana"/>
          <w:sz w:val="20"/>
          <w:szCs w:val="20"/>
        </w:rPr>
        <w:t>), este Tribunal fijará reparaciones a favor de William Huacón.</w:t>
      </w:r>
    </w:p>
    <w:p w14:paraId="01BED438" w14:textId="77777777" w:rsidR="00B24B81" w:rsidRPr="0079250D" w:rsidRDefault="00B24B81" w:rsidP="0079250D">
      <w:pPr>
        <w:spacing w:after="0" w:line="240" w:lineRule="auto"/>
        <w:rPr>
          <w:rFonts w:ascii="Verdana" w:hAnsi="Verdana"/>
          <w:sz w:val="20"/>
          <w:szCs w:val="20"/>
        </w:rPr>
      </w:pPr>
    </w:p>
    <w:p w14:paraId="3F395DB4" w14:textId="10E016F4" w:rsidR="00B24B81" w:rsidRDefault="00B24B81" w:rsidP="0079250D">
      <w:pPr>
        <w:pStyle w:val="Prrafodelista"/>
        <w:autoSpaceDE w:val="0"/>
        <w:autoSpaceDN w:val="0"/>
        <w:adjustRightInd w:val="0"/>
        <w:spacing w:after="0" w:line="240" w:lineRule="auto"/>
        <w:ind w:left="284"/>
        <w:jc w:val="both"/>
        <w:outlineLvl w:val="1"/>
        <w:rPr>
          <w:rFonts w:ascii="Verdana" w:hAnsi="Verdana"/>
          <w:sz w:val="20"/>
          <w:szCs w:val="20"/>
        </w:rPr>
      </w:pPr>
      <w:bookmarkStart w:id="50" w:name="_Toc114822870"/>
      <w:bookmarkStart w:id="51" w:name="_Toc118449944"/>
      <w:r w:rsidRPr="00B24B81">
        <w:rPr>
          <w:rFonts w:ascii="Verdana" w:hAnsi="Verdana"/>
          <w:b/>
          <w:bCs/>
          <w:i/>
          <w:iCs/>
          <w:sz w:val="20"/>
          <w:szCs w:val="20"/>
        </w:rPr>
        <w:t>A) Parte lesionada y otros beneficiarios del acuerdo de solución amistosa</w:t>
      </w:r>
      <w:bookmarkEnd w:id="50"/>
      <w:bookmarkEnd w:id="51"/>
    </w:p>
    <w:p w14:paraId="451E43D2" w14:textId="77777777" w:rsidR="00B24B81" w:rsidRDefault="00B24B81" w:rsidP="00B24B81">
      <w:pPr>
        <w:pStyle w:val="Prrafodelista"/>
        <w:autoSpaceDE w:val="0"/>
        <w:autoSpaceDN w:val="0"/>
        <w:adjustRightInd w:val="0"/>
        <w:spacing w:after="0" w:line="240" w:lineRule="auto"/>
        <w:ind w:left="0"/>
        <w:jc w:val="both"/>
        <w:rPr>
          <w:rFonts w:ascii="Verdana" w:hAnsi="Verdana"/>
          <w:sz w:val="20"/>
          <w:szCs w:val="20"/>
        </w:rPr>
      </w:pPr>
    </w:p>
    <w:p w14:paraId="657C6BA0" w14:textId="3203713D" w:rsidR="00AA05B2" w:rsidRPr="00B24B81" w:rsidRDefault="0048595B"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B24B81">
        <w:rPr>
          <w:rFonts w:ascii="Verdana" w:hAnsi="Verdana"/>
          <w:sz w:val="20"/>
          <w:szCs w:val="20"/>
        </w:rPr>
        <w:t xml:space="preserve">La Corte considera como “parte lesionada” a </w:t>
      </w:r>
      <w:r w:rsidR="009138D9" w:rsidRPr="00B24B81">
        <w:rPr>
          <w:rFonts w:ascii="Verdana" w:hAnsi="Verdana"/>
          <w:sz w:val="20"/>
          <w:szCs w:val="20"/>
        </w:rPr>
        <w:t xml:space="preserve">Walter Gonzalo Huacón Baidal, Mercedes Eugenia Salazar Cueva, Mary del Pilar Chancay Quimis, Wilson Eduardo Huacón Baidal, Karent Lisset Huacón Chancay, Walther Bryan Huacón Chancay, Wilson Fabián Huacón Salazar, Karla Fernanda </w:t>
      </w:r>
      <w:proofErr w:type="spellStart"/>
      <w:r w:rsidR="009138D9" w:rsidRPr="00B24B81">
        <w:rPr>
          <w:rFonts w:ascii="Verdana" w:hAnsi="Verdana"/>
          <w:sz w:val="20"/>
          <w:szCs w:val="20"/>
        </w:rPr>
        <w:t>Huacón</w:t>
      </w:r>
      <w:proofErr w:type="spellEnd"/>
      <w:r w:rsidR="009138D9" w:rsidRPr="00B24B81">
        <w:rPr>
          <w:rFonts w:ascii="Verdana" w:hAnsi="Verdana"/>
          <w:sz w:val="20"/>
          <w:szCs w:val="20"/>
        </w:rPr>
        <w:t xml:space="preserve"> Salazar, </w:t>
      </w:r>
      <w:proofErr w:type="spellStart"/>
      <w:r w:rsidR="009138D9" w:rsidRPr="00B24B81">
        <w:rPr>
          <w:rFonts w:ascii="Verdana" w:hAnsi="Verdana"/>
          <w:sz w:val="20"/>
          <w:szCs w:val="20"/>
        </w:rPr>
        <w:t>Kerlly</w:t>
      </w:r>
      <w:proofErr w:type="spellEnd"/>
      <w:r w:rsidR="009138D9" w:rsidRPr="00B24B81">
        <w:rPr>
          <w:rFonts w:ascii="Verdana" w:hAnsi="Verdana"/>
          <w:sz w:val="20"/>
          <w:szCs w:val="20"/>
        </w:rPr>
        <w:t xml:space="preserve"> Mercedes </w:t>
      </w:r>
      <w:proofErr w:type="spellStart"/>
      <w:r w:rsidR="009138D9" w:rsidRPr="00B24B81">
        <w:rPr>
          <w:rFonts w:ascii="Verdana" w:hAnsi="Verdana"/>
          <w:sz w:val="20"/>
          <w:szCs w:val="20"/>
        </w:rPr>
        <w:t>Huacón</w:t>
      </w:r>
      <w:proofErr w:type="spellEnd"/>
      <w:r w:rsidR="009138D9" w:rsidRPr="00B24B81">
        <w:rPr>
          <w:rFonts w:ascii="Verdana" w:hAnsi="Verdana"/>
          <w:sz w:val="20"/>
          <w:szCs w:val="20"/>
        </w:rPr>
        <w:t xml:space="preserve"> Salazar y William Huacón, </w:t>
      </w:r>
      <w:r w:rsidRPr="00B24B81">
        <w:rPr>
          <w:rFonts w:ascii="Verdana" w:hAnsi="Verdana"/>
          <w:sz w:val="20"/>
          <w:szCs w:val="20"/>
        </w:rPr>
        <w:t xml:space="preserve">por tratarse de las personas </w:t>
      </w:r>
      <w:r w:rsidR="000F1BA8" w:rsidRPr="00B24B81">
        <w:rPr>
          <w:rFonts w:ascii="Verdana" w:hAnsi="Verdana"/>
          <w:sz w:val="20"/>
          <w:szCs w:val="20"/>
        </w:rPr>
        <w:t xml:space="preserve">declaradas víctimas en la presente </w:t>
      </w:r>
      <w:r w:rsidR="00220911">
        <w:rPr>
          <w:rFonts w:ascii="Verdana" w:hAnsi="Verdana"/>
          <w:sz w:val="20"/>
          <w:szCs w:val="20"/>
        </w:rPr>
        <w:t>S</w:t>
      </w:r>
      <w:r w:rsidR="000F1BA8" w:rsidRPr="00B24B81">
        <w:rPr>
          <w:rFonts w:ascii="Verdana" w:hAnsi="Verdana"/>
          <w:sz w:val="20"/>
          <w:szCs w:val="20"/>
        </w:rPr>
        <w:t xml:space="preserve">entencia, </w:t>
      </w:r>
      <w:r w:rsidRPr="00B24B81">
        <w:rPr>
          <w:rFonts w:ascii="Verdana" w:hAnsi="Verdana"/>
          <w:sz w:val="20"/>
          <w:szCs w:val="20"/>
        </w:rPr>
        <w:t xml:space="preserve">con base en el acuerdo a que arribaron las partes y el reconocimiento de responsabilidad de </w:t>
      </w:r>
      <w:r w:rsidR="00D62136" w:rsidRPr="00B24B81">
        <w:rPr>
          <w:rFonts w:ascii="Verdana" w:hAnsi="Verdana"/>
          <w:sz w:val="20"/>
          <w:szCs w:val="20"/>
        </w:rPr>
        <w:t>Ecuador</w:t>
      </w:r>
      <w:r w:rsidRPr="00B24B81">
        <w:rPr>
          <w:rFonts w:ascii="Verdana" w:hAnsi="Verdana"/>
          <w:sz w:val="20"/>
          <w:szCs w:val="20"/>
        </w:rPr>
        <w:t xml:space="preserve"> (</w:t>
      </w:r>
      <w:r w:rsidRPr="00B24B81">
        <w:rPr>
          <w:rFonts w:ascii="Verdana" w:hAnsi="Verdana"/>
          <w:i/>
          <w:iCs/>
          <w:sz w:val="20"/>
          <w:szCs w:val="20"/>
        </w:rPr>
        <w:t xml:space="preserve">supra </w:t>
      </w:r>
      <w:r w:rsidRPr="00C14051">
        <w:rPr>
          <w:rFonts w:ascii="Verdana" w:hAnsi="Verdana"/>
          <w:sz w:val="20"/>
          <w:szCs w:val="20"/>
        </w:rPr>
        <w:t>párrs.</w:t>
      </w:r>
      <w:r w:rsidRPr="00B24B81">
        <w:rPr>
          <w:rFonts w:ascii="Verdana" w:hAnsi="Verdana"/>
          <w:i/>
          <w:iCs/>
          <w:sz w:val="20"/>
          <w:szCs w:val="20"/>
        </w:rPr>
        <w:t xml:space="preserve"> </w:t>
      </w:r>
      <w:r w:rsidR="00A01CFF" w:rsidRPr="00B24B81">
        <w:rPr>
          <w:rFonts w:ascii="Verdana" w:hAnsi="Verdana"/>
          <w:sz w:val="20"/>
          <w:szCs w:val="20"/>
        </w:rPr>
        <w:t>18 a 2</w:t>
      </w:r>
      <w:r w:rsidR="000E0548">
        <w:rPr>
          <w:rFonts w:ascii="Verdana" w:hAnsi="Verdana"/>
          <w:sz w:val="20"/>
          <w:szCs w:val="20"/>
        </w:rPr>
        <w:t>6</w:t>
      </w:r>
      <w:r w:rsidR="00A01CFF" w:rsidRPr="00B24B81">
        <w:rPr>
          <w:rFonts w:ascii="Verdana" w:hAnsi="Verdana"/>
          <w:sz w:val="20"/>
          <w:szCs w:val="20"/>
        </w:rPr>
        <w:t xml:space="preserve">, </w:t>
      </w:r>
      <w:r w:rsidR="000E0548">
        <w:rPr>
          <w:rFonts w:ascii="Verdana" w:hAnsi="Verdana"/>
          <w:sz w:val="20"/>
          <w:szCs w:val="20"/>
        </w:rPr>
        <w:t>31</w:t>
      </w:r>
      <w:r w:rsidR="00A01CFF" w:rsidRPr="00B24B81">
        <w:rPr>
          <w:rFonts w:ascii="Verdana" w:hAnsi="Verdana"/>
          <w:sz w:val="20"/>
          <w:szCs w:val="20"/>
        </w:rPr>
        <w:t xml:space="preserve"> y </w:t>
      </w:r>
      <w:r w:rsidR="000E0548">
        <w:rPr>
          <w:rFonts w:ascii="Verdana" w:hAnsi="Verdana"/>
          <w:sz w:val="20"/>
          <w:szCs w:val="20"/>
        </w:rPr>
        <w:t>41</w:t>
      </w:r>
      <w:r w:rsidR="00A01CFF" w:rsidRPr="00B24B81">
        <w:rPr>
          <w:rFonts w:ascii="Verdana" w:hAnsi="Verdana"/>
          <w:sz w:val="20"/>
          <w:szCs w:val="20"/>
        </w:rPr>
        <w:t xml:space="preserve"> a 4</w:t>
      </w:r>
      <w:r w:rsidR="000E0548">
        <w:rPr>
          <w:rFonts w:ascii="Verdana" w:hAnsi="Verdana"/>
          <w:sz w:val="20"/>
          <w:szCs w:val="20"/>
        </w:rPr>
        <w:t>4</w:t>
      </w:r>
      <w:r w:rsidRPr="00B24B81">
        <w:rPr>
          <w:rFonts w:ascii="Verdana" w:hAnsi="Verdana"/>
          <w:sz w:val="20"/>
          <w:szCs w:val="20"/>
        </w:rPr>
        <w:t>). Por lo tanto, las personas antes designadas serán consideradas beneficiarias de las reparaciones que ordene el Tribunal.</w:t>
      </w:r>
      <w:r w:rsidR="000219D8" w:rsidRPr="00B24B81">
        <w:rPr>
          <w:rFonts w:ascii="Verdana" w:hAnsi="Verdana"/>
          <w:sz w:val="20"/>
          <w:szCs w:val="20"/>
        </w:rPr>
        <w:t xml:space="preserve"> </w:t>
      </w:r>
      <w:r w:rsidR="00CA132F" w:rsidRPr="00B24B81">
        <w:rPr>
          <w:rFonts w:ascii="Verdana" w:hAnsi="Verdana"/>
          <w:sz w:val="20"/>
          <w:szCs w:val="20"/>
        </w:rPr>
        <w:t>Sin perjuicio de ello, se deja constancia que las partes informaron que el señor Wilson Huacón Baidal falleció</w:t>
      </w:r>
      <w:r w:rsidR="00AA05B2" w:rsidRPr="00B24B81">
        <w:rPr>
          <w:rFonts w:ascii="Verdana" w:hAnsi="Verdana"/>
          <w:sz w:val="20"/>
          <w:szCs w:val="20"/>
        </w:rPr>
        <w:t xml:space="preserve"> (</w:t>
      </w:r>
      <w:r w:rsidR="00AA05B2" w:rsidRPr="00B24B81">
        <w:rPr>
          <w:rFonts w:ascii="Verdana" w:hAnsi="Verdana"/>
          <w:i/>
          <w:iCs/>
          <w:sz w:val="20"/>
          <w:szCs w:val="20"/>
        </w:rPr>
        <w:t xml:space="preserve">supra </w:t>
      </w:r>
      <w:r w:rsidR="00AA05B2" w:rsidRPr="00B24B81">
        <w:rPr>
          <w:rFonts w:ascii="Verdana" w:hAnsi="Verdana"/>
          <w:sz w:val="20"/>
          <w:szCs w:val="20"/>
        </w:rPr>
        <w:t xml:space="preserve">nota a pie de página </w:t>
      </w:r>
      <w:r w:rsidR="00B24B81" w:rsidRPr="00B24B81">
        <w:rPr>
          <w:rFonts w:ascii="Verdana" w:hAnsi="Verdana"/>
          <w:sz w:val="20"/>
          <w:szCs w:val="20"/>
        </w:rPr>
        <w:t>6</w:t>
      </w:r>
      <w:r w:rsidR="00AA05B2" w:rsidRPr="00B24B81">
        <w:rPr>
          <w:rFonts w:ascii="Verdana" w:hAnsi="Verdana"/>
          <w:sz w:val="20"/>
          <w:szCs w:val="20"/>
        </w:rPr>
        <w:t>)</w:t>
      </w:r>
      <w:r w:rsidR="00CA132F" w:rsidRPr="00B24B81">
        <w:rPr>
          <w:rFonts w:ascii="Verdana" w:hAnsi="Verdana"/>
          <w:sz w:val="20"/>
          <w:szCs w:val="20"/>
        </w:rPr>
        <w:t>, y los representantes aclararon que</w:t>
      </w:r>
      <w:r w:rsidR="00AA05B2" w:rsidRPr="00B24B81">
        <w:rPr>
          <w:rFonts w:ascii="Verdana" w:hAnsi="Verdana"/>
          <w:sz w:val="20"/>
          <w:szCs w:val="20"/>
        </w:rPr>
        <w:t xml:space="preserve">, “en el [A]cuerdo […] los valores que correspondían a su indemnización como víctima -por haber enviudado </w:t>
      </w:r>
      <w:proofErr w:type="gramStart"/>
      <w:r w:rsidR="00AA05B2" w:rsidRPr="00B24B81">
        <w:rPr>
          <w:rFonts w:ascii="Verdana" w:hAnsi="Verdana"/>
          <w:sz w:val="20"/>
          <w:szCs w:val="20"/>
        </w:rPr>
        <w:t>en razón de</w:t>
      </w:r>
      <w:proofErr w:type="gramEnd"/>
      <w:r w:rsidR="00AA05B2" w:rsidRPr="00B24B81">
        <w:rPr>
          <w:rFonts w:ascii="Verdana" w:hAnsi="Verdana"/>
          <w:sz w:val="20"/>
          <w:szCs w:val="20"/>
        </w:rPr>
        <w:t xml:space="preserve"> la ejecución extrajudicial- fueron directamente considerados en las indemnizaciones pecuniarias que recibieron sus hijos”.</w:t>
      </w:r>
    </w:p>
    <w:p w14:paraId="40370766" w14:textId="77777777" w:rsidR="005423B4" w:rsidRPr="00DB5971" w:rsidRDefault="005423B4" w:rsidP="005537A6">
      <w:pPr>
        <w:pStyle w:val="Prrafodelista"/>
        <w:autoSpaceDE w:val="0"/>
        <w:autoSpaceDN w:val="0"/>
        <w:adjustRightInd w:val="0"/>
        <w:spacing w:after="0" w:line="240" w:lineRule="auto"/>
        <w:ind w:left="0"/>
        <w:jc w:val="both"/>
        <w:rPr>
          <w:rFonts w:ascii="Verdana" w:hAnsi="Verdana"/>
          <w:sz w:val="20"/>
          <w:szCs w:val="20"/>
        </w:rPr>
      </w:pPr>
    </w:p>
    <w:p w14:paraId="1A23B40A" w14:textId="060B9E66" w:rsidR="005423B4" w:rsidRPr="00DB5971" w:rsidRDefault="00AA05B2"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L</w:t>
      </w:r>
      <w:r w:rsidR="005423B4" w:rsidRPr="00DB5971">
        <w:rPr>
          <w:rFonts w:ascii="Verdana" w:hAnsi="Verdana"/>
          <w:sz w:val="20"/>
          <w:szCs w:val="20"/>
        </w:rPr>
        <w:t>a Corte nota</w:t>
      </w:r>
      <w:r w:rsidRPr="00DB5971">
        <w:rPr>
          <w:rFonts w:ascii="Verdana" w:hAnsi="Verdana"/>
          <w:sz w:val="20"/>
          <w:szCs w:val="20"/>
        </w:rPr>
        <w:t xml:space="preserve">, por otra parte, </w:t>
      </w:r>
      <w:r w:rsidR="005423B4" w:rsidRPr="00DB5971">
        <w:rPr>
          <w:rFonts w:ascii="Verdana" w:hAnsi="Verdana"/>
          <w:sz w:val="20"/>
          <w:szCs w:val="20"/>
        </w:rPr>
        <w:t>que en el acápite “4.3.5. Acceso a la educación superior” del acuerdo de solución amistosa, el Estado acordó otorgar medidas</w:t>
      </w:r>
      <w:r w:rsidR="002105CA">
        <w:rPr>
          <w:rFonts w:ascii="Verdana" w:hAnsi="Verdana"/>
          <w:sz w:val="20"/>
          <w:szCs w:val="20"/>
        </w:rPr>
        <w:t xml:space="preserve"> de reparación</w:t>
      </w:r>
      <w:r w:rsidR="000266B8" w:rsidRPr="00DB5971">
        <w:rPr>
          <w:rFonts w:ascii="Verdana" w:hAnsi="Verdana"/>
          <w:sz w:val="20"/>
          <w:szCs w:val="20"/>
        </w:rPr>
        <w:t xml:space="preserve"> </w:t>
      </w:r>
      <w:r w:rsidR="005423B4" w:rsidRPr="00DB5971">
        <w:rPr>
          <w:rFonts w:ascii="Verdana" w:hAnsi="Verdana"/>
          <w:sz w:val="20"/>
          <w:szCs w:val="20"/>
        </w:rPr>
        <w:t xml:space="preserve">en beneficio de </w:t>
      </w:r>
      <w:proofErr w:type="spellStart"/>
      <w:r w:rsidR="005423B4" w:rsidRPr="00DB5971">
        <w:rPr>
          <w:rFonts w:ascii="Verdana" w:hAnsi="Verdana"/>
          <w:sz w:val="20"/>
          <w:szCs w:val="20"/>
        </w:rPr>
        <w:t>Kaite</w:t>
      </w:r>
      <w:proofErr w:type="spellEnd"/>
      <w:r w:rsidR="005423B4" w:rsidRPr="00DB5971">
        <w:rPr>
          <w:rFonts w:ascii="Verdana" w:hAnsi="Verdana"/>
          <w:sz w:val="20"/>
          <w:szCs w:val="20"/>
        </w:rPr>
        <w:t xml:space="preserve"> </w:t>
      </w:r>
      <w:proofErr w:type="spellStart"/>
      <w:r w:rsidR="005423B4" w:rsidRPr="00DB5971">
        <w:rPr>
          <w:rFonts w:ascii="Verdana" w:hAnsi="Verdana"/>
          <w:sz w:val="20"/>
          <w:szCs w:val="20"/>
        </w:rPr>
        <w:t>Debora</w:t>
      </w:r>
      <w:proofErr w:type="spellEnd"/>
      <w:r w:rsidR="005423B4" w:rsidRPr="00DB5971">
        <w:rPr>
          <w:rFonts w:ascii="Verdana" w:hAnsi="Verdana"/>
          <w:sz w:val="20"/>
          <w:szCs w:val="20"/>
        </w:rPr>
        <w:t xml:space="preserve"> </w:t>
      </w:r>
      <w:proofErr w:type="spellStart"/>
      <w:r w:rsidR="005423B4" w:rsidRPr="00DB5971">
        <w:rPr>
          <w:rFonts w:ascii="Verdana" w:hAnsi="Verdana"/>
          <w:sz w:val="20"/>
          <w:szCs w:val="20"/>
        </w:rPr>
        <w:t>Huacón</w:t>
      </w:r>
      <w:proofErr w:type="spellEnd"/>
      <w:r w:rsidR="005423B4" w:rsidRPr="00DB5971">
        <w:rPr>
          <w:rFonts w:ascii="Verdana" w:hAnsi="Verdana"/>
          <w:sz w:val="20"/>
          <w:szCs w:val="20"/>
        </w:rPr>
        <w:t xml:space="preserve"> Franco,</w:t>
      </w:r>
      <w:r w:rsidR="008D7219" w:rsidRPr="00DB5971">
        <w:rPr>
          <w:rFonts w:ascii="Verdana" w:hAnsi="Verdana"/>
          <w:sz w:val="20"/>
          <w:szCs w:val="20"/>
        </w:rPr>
        <w:t xml:space="preserve"> </w:t>
      </w:r>
      <w:r w:rsidR="005423B4" w:rsidRPr="00DB5971">
        <w:rPr>
          <w:rFonts w:ascii="Verdana" w:hAnsi="Verdana"/>
          <w:sz w:val="20"/>
          <w:szCs w:val="20"/>
        </w:rPr>
        <w:t xml:space="preserve">Wilson Gabriel Huacón Franco, Ashley Dennise Castro Huacón, Ayleen Alexandra Murillo </w:t>
      </w:r>
      <w:proofErr w:type="spellStart"/>
      <w:r w:rsidR="005423B4" w:rsidRPr="00DB5971">
        <w:rPr>
          <w:rFonts w:ascii="Verdana" w:hAnsi="Verdana"/>
          <w:sz w:val="20"/>
          <w:szCs w:val="20"/>
        </w:rPr>
        <w:t>Huacón</w:t>
      </w:r>
      <w:proofErr w:type="spellEnd"/>
      <w:r w:rsidR="005423B4" w:rsidRPr="00DB5971">
        <w:rPr>
          <w:rFonts w:ascii="Verdana" w:hAnsi="Verdana"/>
          <w:sz w:val="20"/>
          <w:szCs w:val="20"/>
        </w:rPr>
        <w:t xml:space="preserve"> y </w:t>
      </w:r>
      <w:proofErr w:type="spellStart"/>
      <w:r w:rsidR="005423B4" w:rsidRPr="00DB5971">
        <w:rPr>
          <w:rFonts w:ascii="Verdana" w:hAnsi="Verdana"/>
          <w:sz w:val="20"/>
          <w:szCs w:val="20"/>
        </w:rPr>
        <w:t>Jostin</w:t>
      </w:r>
      <w:proofErr w:type="spellEnd"/>
      <w:r w:rsidR="005423B4" w:rsidRPr="00DB5971">
        <w:rPr>
          <w:rFonts w:ascii="Verdana" w:hAnsi="Verdana"/>
          <w:sz w:val="20"/>
          <w:szCs w:val="20"/>
        </w:rPr>
        <w:t xml:space="preserve"> </w:t>
      </w:r>
      <w:proofErr w:type="spellStart"/>
      <w:r w:rsidR="005423B4" w:rsidRPr="00DB5971">
        <w:rPr>
          <w:rFonts w:ascii="Verdana" w:hAnsi="Verdana"/>
          <w:sz w:val="20"/>
          <w:szCs w:val="20"/>
        </w:rPr>
        <w:t>Randi</w:t>
      </w:r>
      <w:proofErr w:type="spellEnd"/>
      <w:r w:rsidR="005423B4" w:rsidRPr="00DB5971">
        <w:rPr>
          <w:rFonts w:ascii="Verdana" w:hAnsi="Verdana"/>
          <w:sz w:val="20"/>
          <w:szCs w:val="20"/>
        </w:rPr>
        <w:t xml:space="preserve"> Castro </w:t>
      </w:r>
      <w:proofErr w:type="spellStart"/>
      <w:r w:rsidR="005423B4" w:rsidRPr="00DB5971">
        <w:rPr>
          <w:rFonts w:ascii="Verdana" w:hAnsi="Verdana"/>
          <w:sz w:val="20"/>
          <w:szCs w:val="20"/>
        </w:rPr>
        <w:t>Huacón</w:t>
      </w:r>
      <w:proofErr w:type="spellEnd"/>
      <w:r w:rsidR="00B24B81">
        <w:rPr>
          <w:rFonts w:ascii="Verdana" w:hAnsi="Verdana"/>
          <w:sz w:val="20"/>
          <w:szCs w:val="20"/>
        </w:rPr>
        <w:t>,</w:t>
      </w:r>
      <w:r w:rsidR="005423B4" w:rsidRPr="00DB5971">
        <w:rPr>
          <w:rFonts w:ascii="Verdana" w:hAnsi="Verdana"/>
          <w:sz w:val="20"/>
          <w:szCs w:val="20"/>
        </w:rPr>
        <w:t xml:space="preserve"> </w:t>
      </w:r>
      <w:r w:rsidR="00D5795C" w:rsidRPr="00DB5971">
        <w:rPr>
          <w:rFonts w:ascii="Verdana" w:hAnsi="Verdana"/>
          <w:sz w:val="20"/>
          <w:szCs w:val="20"/>
        </w:rPr>
        <w:t>nietos del señor Walter Gonzalo Huacón Baidal y de la señora Mercedes Eugenia Salazar Cueva</w:t>
      </w:r>
      <w:r w:rsidR="005423B4" w:rsidRPr="00DB5971">
        <w:rPr>
          <w:rFonts w:ascii="Verdana" w:hAnsi="Verdana"/>
          <w:sz w:val="20"/>
          <w:szCs w:val="20"/>
        </w:rPr>
        <w:t xml:space="preserve">. En virtud del reconocimiento de responsabilidad del Estado y del espíritu y alcance del </w:t>
      </w:r>
      <w:r w:rsidR="002105CA">
        <w:rPr>
          <w:rFonts w:ascii="Verdana" w:hAnsi="Verdana"/>
          <w:sz w:val="20"/>
          <w:szCs w:val="20"/>
        </w:rPr>
        <w:t>A</w:t>
      </w:r>
      <w:r w:rsidR="005423B4" w:rsidRPr="00DB5971">
        <w:rPr>
          <w:rFonts w:ascii="Verdana" w:hAnsi="Verdana"/>
          <w:sz w:val="20"/>
          <w:szCs w:val="20"/>
        </w:rPr>
        <w:t xml:space="preserve">cuerdo a favor de las familiares de las víctimas, el Tribunal homologa el </w:t>
      </w:r>
      <w:r w:rsidR="002105CA">
        <w:rPr>
          <w:rFonts w:ascii="Verdana" w:hAnsi="Verdana"/>
          <w:sz w:val="20"/>
          <w:szCs w:val="20"/>
        </w:rPr>
        <w:t>A</w:t>
      </w:r>
      <w:r w:rsidR="005423B4" w:rsidRPr="00DB5971">
        <w:rPr>
          <w:rFonts w:ascii="Verdana" w:hAnsi="Verdana"/>
          <w:sz w:val="20"/>
          <w:szCs w:val="20"/>
        </w:rPr>
        <w:t xml:space="preserve">cuerdo en este aspecto y considerará a estas personas como beneficiarias de las medidas de reparación dispuestas en </w:t>
      </w:r>
      <w:r w:rsidR="002105CA">
        <w:rPr>
          <w:rFonts w:ascii="Verdana" w:hAnsi="Verdana"/>
          <w:sz w:val="20"/>
          <w:szCs w:val="20"/>
        </w:rPr>
        <w:t>dicho documento</w:t>
      </w:r>
      <w:r w:rsidR="005423B4" w:rsidRPr="00DB5971">
        <w:rPr>
          <w:rStyle w:val="Refdenotaalpie"/>
          <w:rFonts w:ascii="Verdana" w:hAnsi="Verdana"/>
          <w:sz w:val="20"/>
          <w:szCs w:val="20"/>
        </w:rPr>
        <w:footnoteReference w:id="20"/>
      </w:r>
      <w:r w:rsidR="005423B4" w:rsidRPr="00DB5971">
        <w:rPr>
          <w:rFonts w:ascii="Verdana" w:hAnsi="Verdana"/>
          <w:sz w:val="20"/>
          <w:szCs w:val="20"/>
        </w:rPr>
        <w:t>.</w:t>
      </w:r>
    </w:p>
    <w:p w14:paraId="204C433E" w14:textId="2E07AAEB" w:rsidR="0048595B" w:rsidRDefault="0048595B" w:rsidP="005537A6">
      <w:pPr>
        <w:pStyle w:val="Prrafodelista"/>
        <w:autoSpaceDE w:val="0"/>
        <w:autoSpaceDN w:val="0"/>
        <w:adjustRightInd w:val="0"/>
        <w:spacing w:after="0" w:line="240" w:lineRule="auto"/>
        <w:ind w:left="0"/>
        <w:jc w:val="both"/>
        <w:rPr>
          <w:rFonts w:ascii="Verdana" w:hAnsi="Verdana"/>
          <w:sz w:val="20"/>
          <w:szCs w:val="20"/>
        </w:rPr>
      </w:pPr>
    </w:p>
    <w:p w14:paraId="7734B828" w14:textId="77777777" w:rsidR="00C14051" w:rsidRPr="00DB5971" w:rsidRDefault="00C14051" w:rsidP="005537A6">
      <w:pPr>
        <w:pStyle w:val="Prrafodelista"/>
        <w:autoSpaceDE w:val="0"/>
        <w:autoSpaceDN w:val="0"/>
        <w:adjustRightInd w:val="0"/>
        <w:spacing w:after="0" w:line="240" w:lineRule="auto"/>
        <w:ind w:left="0"/>
        <w:jc w:val="both"/>
        <w:rPr>
          <w:rFonts w:ascii="Verdana" w:hAnsi="Verdana"/>
          <w:sz w:val="20"/>
          <w:szCs w:val="20"/>
        </w:rPr>
      </w:pPr>
    </w:p>
    <w:p w14:paraId="77D06F3B" w14:textId="029CB3A8" w:rsidR="007B2BE6" w:rsidRPr="00DB5971" w:rsidRDefault="007B2BE6" w:rsidP="000266B8">
      <w:pPr>
        <w:pStyle w:val="Prrafodelista"/>
        <w:autoSpaceDE w:val="0"/>
        <w:autoSpaceDN w:val="0"/>
        <w:adjustRightInd w:val="0"/>
        <w:spacing w:after="0" w:line="240" w:lineRule="auto"/>
        <w:ind w:left="284"/>
        <w:jc w:val="both"/>
        <w:outlineLvl w:val="1"/>
        <w:rPr>
          <w:rFonts w:ascii="Verdana" w:hAnsi="Verdana"/>
          <w:b/>
          <w:bCs/>
          <w:i/>
          <w:iCs/>
          <w:sz w:val="20"/>
          <w:szCs w:val="20"/>
        </w:rPr>
      </w:pPr>
      <w:bookmarkStart w:id="52" w:name="_Toc114822871"/>
      <w:bookmarkStart w:id="53" w:name="_Toc118449945"/>
      <w:r w:rsidRPr="00DB5971">
        <w:rPr>
          <w:rFonts w:ascii="Verdana" w:hAnsi="Verdana"/>
          <w:b/>
          <w:bCs/>
          <w:i/>
          <w:iCs/>
          <w:sz w:val="20"/>
          <w:szCs w:val="20"/>
        </w:rPr>
        <w:lastRenderedPageBreak/>
        <w:t xml:space="preserve">B) Obligación de </w:t>
      </w:r>
      <w:r w:rsidR="008D7219" w:rsidRPr="00DB5971">
        <w:rPr>
          <w:rFonts w:ascii="Verdana" w:hAnsi="Verdana"/>
          <w:b/>
          <w:bCs/>
          <w:i/>
          <w:iCs/>
          <w:sz w:val="20"/>
          <w:szCs w:val="20"/>
        </w:rPr>
        <w:t>reportar los avances de las investigaciones</w:t>
      </w:r>
      <w:bookmarkEnd w:id="52"/>
      <w:bookmarkEnd w:id="53"/>
    </w:p>
    <w:p w14:paraId="06E63FFC" w14:textId="77777777" w:rsidR="00697F4A" w:rsidRPr="00DB5971" w:rsidRDefault="00697F4A" w:rsidP="005537A6">
      <w:pPr>
        <w:pStyle w:val="Prrafodelista"/>
        <w:autoSpaceDE w:val="0"/>
        <w:autoSpaceDN w:val="0"/>
        <w:adjustRightInd w:val="0"/>
        <w:spacing w:after="0" w:line="240" w:lineRule="auto"/>
        <w:ind w:left="0" w:firstLine="708"/>
        <w:jc w:val="both"/>
        <w:rPr>
          <w:rFonts w:ascii="Verdana" w:hAnsi="Verdana"/>
          <w:b/>
          <w:bCs/>
          <w:i/>
          <w:iCs/>
          <w:sz w:val="20"/>
          <w:szCs w:val="20"/>
        </w:rPr>
      </w:pPr>
    </w:p>
    <w:p w14:paraId="5BB82961" w14:textId="68695BF0" w:rsidR="0040121D" w:rsidRPr="00DB5971" w:rsidRDefault="0079250D"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Pr>
          <w:rFonts w:ascii="Verdana" w:hAnsi="Verdana"/>
          <w:sz w:val="20"/>
          <w:szCs w:val="20"/>
        </w:rPr>
        <w:t>C</w:t>
      </w:r>
      <w:r w:rsidR="007B2BE6" w:rsidRPr="00DB5971">
        <w:rPr>
          <w:rFonts w:ascii="Verdana" w:hAnsi="Verdana"/>
          <w:sz w:val="20"/>
          <w:szCs w:val="20"/>
        </w:rPr>
        <w:t xml:space="preserve">omo medida de </w:t>
      </w:r>
      <w:r w:rsidR="0040121D" w:rsidRPr="00DB5971">
        <w:rPr>
          <w:rFonts w:ascii="Verdana" w:hAnsi="Verdana"/>
          <w:sz w:val="20"/>
          <w:szCs w:val="20"/>
        </w:rPr>
        <w:t>“</w:t>
      </w:r>
      <w:r w:rsidR="007B2BE6" w:rsidRPr="00DB5971">
        <w:rPr>
          <w:rFonts w:ascii="Verdana" w:hAnsi="Verdana"/>
          <w:sz w:val="20"/>
          <w:szCs w:val="20"/>
        </w:rPr>
        <w:t>investigación y sanción de los responsables</w:t>
      </w:r>
      <w:r w:rsidR="0040121D" w:rsidRPr="00DB5971">
        <w:rPr>
          <w:rFonts w:ascii="Verdana" w:hAnsi="Verdana"/>
          <w:sz w:val="20"/>
          <w:szCs w:val="20"/>
        </w:rPr>
        <w:t>”</w:t>
      </w:r>
      <w:r w:rsidR="007B2BE6" w:rsidRPr="00DB5971">
        <w:rPr>
          <w:rFonts w:ascii="Verdana" w:hAnsi="Verdana"/>
          <w:sz w:val="20"/>
          <w:szCs w:val="20"/>
        </w:rPr>
        <w:t xml:space="preserve">, </w:t>
      </w:r>
      <w:r w:rsidR="00B3670B" w:rsidRPr="00DB5971">
        <w:rPr>
          <w:rFonts w:ascii="Verdana" w:hAnsi="Verdana"/>
          <w:sz w:val="20"/>
          <w:szCs w:val="20"/>
        </w:rPr>
        <w:t>las partes acordaron</w:t>
      </w:r>
      <w:r w:rsidR="008D7219" w:rsidRPr="00DB5971">
        <w:rPr>
          <w:rFonts w:ascii="Verdana" w:hAnsi="Verdana"/>
          <w:sz w:val="20"/>
          <w:szCs w:val="20"/>
        </w:rPr>
        <w:t xml:space="preserve"> lo siguiente:</w:t>
      </w:r>
    </w:p>
    <w:p w14:paraId="3B7451C8" w14:textId="08A8705F" w:rsidR="0040121D" w:rsidRPr="00DB5971" w:rsidRDefault="0040121D" w:rsidP="0040121D">
      <w:pPr>
        <w:autoSpaceDE w:val="0"/>
        <w:autoSpaceDN w:val="0"/>
        <w:adjustRightInd w:val="0"/>
        <w:spacing w:after="0" w:line="240" w:lineRule="auto"/>
        <w:jc w:val="both"/>
        <w:rPr>
          <w:rFonts w:ascii="Verdana" w:hAnsi="Verdana"/>
          <w:sz w:val="20"/>
          <w:szCs w:val="20"/>
        </w:rPr>
      </w:pPr>
    </w:p>
    <w:p w14:paraId="40EBA6CE" w14:textId="491BFCC3" w:rsidR="0040121D" w:rsidRPr="004E31F3" w:rsidRDefault="0040121D" w:rsidP="004E31F3">
      <w:pPr>
        <w:autoSpaceDE w:val="0"/>
        <w:autoSpaceDN w:val="0"/>
        <w:adjustRightInd w:val="0"/>
        <w:spacing w:after="0" w:line="276" w:lineRule="auto"/>
        <w:ind w:left="708" w:right="333"/>
        <w:jc w:val="both"/>
        <w:rPr>
          <w:rFonts w:ascii="Verdana" w:hAnsi="Verdana"/>
          <w:sz w:val="16"/>
          <w:szCs w:val="16"/>
        </w:rPr>
      </w:pPr>
      <w:r w:rsidRPr="004E31F3">
        <w:rPr>
          <w:rFonts w:ascii="Verdana" w:hAnsi="Verdana" w:cs="Times New Roman"/>
          <w:sz w:val="16"/>
          <w:szCs w:val="16"/>
        </w:rPr>
        <w:t xml:space="preserve">[E]l Estado reportará anualmente los avances o limitaciones por el lapso de </w:t>
      </w:r>
      <w:r w:rsidRPr="004E31F3">
        <w:rPr>
          <w:rFonts w:ascii="Verdana" w:hAnsi="Verdana" w:cs="Times New Roman"/>
          <w:i/>
          <w:iCs/>
          <w:sz w:val="16"/>
          <w:szCs w:val="16"/>
        </w:rPr>
        <w:t xml:space="preserve">5 </w:t>
      </w:r>
      <w:r w:rsidRPr="004E31F3">
        <w:rPr>
          <w:rFonts w:ascii="Verdana" w:hAnsi="Verdana" w:cs="Times New Roman"/>
          <w:sz w:val="16"/>
          <w:szCs w:val="16"/>
        </w:rPr>
        <w:t>años por parte de la Secretar</w:t>
      </w:r>
      <w:r w:rsidR="00096E99">
        <w:rPr>
          <w:rFonts w:ascii="Verdana" w:hAnsi="Verdana" w:cs="Times New Roman"/>
          <w:sz w:val="16"/>
          <w:szCs w:val="16"/>
        </w:rPr>
        <w:t>í</w:t>
      </w:r>
      <w:r w:rsidRPr="004E31F3">
        <w:rPr>
          <w:rFonts w:ascii="Verdana" w:hAnsi="Verdana" w:cs="Times New Roman"/>
          <w:sz w:val="16"/>
          <w:szCs w:val="16"/>
        </w:rPr>
        <w:t>a de Derechos Humanos. Luego de los 5 años, el Estado, a través de la Secretaría de Derechos Humanos, elaborará un informe sobre el derecho a la verdad y, en conjunto con las víctimas se evaluará la posibilidad de mantener abierta dicha investigación en la jurisdicción interna. Adicionalmente, luego del transcurso del mencionado periodo de tiempo, el Estado, a través de la Procuraduría General del Estado pedirá a la Corte I</w:t>
      </w:r>
      <w:r w:rsidR="002105CA" w:rsidRPr="004E31F3">
        <w:rPr>
          <w:rFonts w:ascii="Verdana" w:hAnsi="Verdana" w:cs="Times New Roman"/>
          <w:sz w:val="16"/>
          <w:szCs w:val="16"/>
        </w:rPr>
        <w:t>[</w:t>
      </w:r>
      <w:proofErr w:type="spellStart"/>
      <w:r w:rsidR="002105CA" w:rsidRPr="004E31F3">
        <w:rPr>
          <w:rFonts w:ascii="Verdana" w:hAnsi="Verdana" w:cs="Times New Roman"/>
          <w:sz w:val="16"/>
          <w:szCs w:val="16"/>
        </w:rPr>
        <w:t>nteramericana</w:t>
      </w:r>
      <w:proofErr w:type="spellEnd"/>
      <w:r w:rsidR="002105CA" w:rsidRPr="004E31F3">
        <w:rPr>
          <w:rFonts w:ascii="Verdana" w:hAnsi="Verdana" w:cs="Times New Roman"/>
          <w:sz w:val="16"/>
          <w:szCs w:val="16"/>
        </w:rPr>
        <w:t>]</w:t>
      </w:r>
      <w:r w:rsidRPr="004E31F3">
        <w:rPr>
          <w:rFonts w:ascii="Verdana" w:hAnsi="Verdana" w:cs="Times New Roman"/>
          <w:sz w:val="16"/>
          <w:szCs w:val="16"/>
        </w:rPr>
        <w:t xml:space="preserve"> que tome nota acerca de que la medida ha sido cumplida y se solicitará que disponga el archivo de la causa a nivel internacional</w:t>
      </w:r>
      <w:r w:rsidRPr="004E31F3">
        <w:rPr>
          <w:rFonts w:ascii="Verdana" w:hAnsi="Verdana"/>
          <w:sz w:val="16"/>
          <w:szCs w:val="16"/>
        </w:rPr>
        <w:t>.</w:t>
      </w:r>
    </w:p>
    <w:p w14:paraId="0004B321" w14:textId="77777777" w:rsidR="0040121D" w:rsidRPr="00DB5971" w:rsidRDefault="0040121D" w:rsidP="001F5BB5">
      <w:pPr>
        <w:autoSpaceDE w:val="0"/>
        <w:autoSpaceDN w:val="0"/>
        <w:adjustRightInd w:val="0"/>
        <w:spacing w:after="0" w:line="240" w:lineRule="auto"/>
        <w:jc w:val="both"/>
        <w:rPr>
          <w:rFonts w:ascii="Verdana" w:hAnsi="Verdana"/>
          <w:sz w:val="20"/>
          <w:szCs w:val="20"/>
        </w:rPr>
      </w:pPr>
    </w:p>
    <w:p w14:paraId="2F04810E" w14:textId="00671A8B" w:rsidR="00B4498F" w:rsidRPr="00DB5971" w:rsidRDefault="00E23935"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Ad</w:t>
      </w:r>
      <w:r w:rsidR="00964CE4" w:rsidRPr="00DB5971">
        <w:rPr>
          <w:rFonts w:ascii="Verdana" w:hAnsi="Verdana"/>
          <w:sz w:val="20"/>
          <w:szCs w:val="20"/>
        </w:rPr>
        <w:t>emás</w:t>
      </w:r>
      <w:r w:rsidRPr="00DB5971">
        <w:rPr>
          <w:rFonts w:ascii="Verdana" w:hAnsi="Verdana"/>
          <w:sz w:val="20"/>
          <w:szCs w:val="20"/>
        </w:rPr>
        <w:t>, se dispuso que “el Estado, a través de las instituciones que correspondan coordinará las acciones para ejercitar el derecho de repetición en contra de las y los servidores públicos que comprometieron la responsabilidad internacional del Estado en el presente caso. Este derecho se ejercerá conforme al ordenamiento jurídico vigente, sobre la materia”.</w:t>
      </w:r>
    </w:p>
    <w:p w14:paraId="24046B07" w14:textId="77777777" w:rsidR="00B4498F" w:rsidRPr="00DB5971" w:rsidRDefault="00B4498F" w:rsidP="00B4498F">
      <w:pPr>
        <w:pStyle w:val="Prrafodelista"/>
        <w:autoSpaceDE w:val="0"/>
        <w:autoSpaceDN w:val="0"/>
        <w:adjustRightInd w:val="0"/>
        <w:spacing w:after="0" w:line="240" w:lineRule="auto"/>
        <w:ind w:left="0"/>
        <w:jc w:val="both"/>
        <w:rPr>
          <w:rFonts w:ascii="Verdana" w:hAnsi="Verdana"/>
          <w:sz w:val="20"/>
          <w:szCs w:val="20"/>
        </w:rPr>
      </w:pPr>
    </w:p>
    <w:p w14:paraId="7DAA0158" w14:textId="59929D06" w:rsidR="00E23935" w:rsidRPr="00DB5971" w:rsidRDefault="00697F4A"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 xml:space="preserve">En consecuencia, </w:t>
      </w:r>
      <w:r w:rsidR="0038708B" w:rsidRPr="00DB5971">
        <w:rPr>
          <w:rFonts w:ascii="Verdana" w:hAnsi="Verdana"/>
          <w:sz w:val="20"/>
          <w:szCs w:val="20"/>
        </w:rPr>
        <w:t>la Corte ordena al Estado, adoptar las acciones necesarias para cumplir lo previsto en el Acuerdo en relación con la investigación de los hechos (</w:t>
      </w:r>
      <w:r w:rsidR="0038708B" w:rsidRPr="00DB5971">
        <w:rPr>
          <w:rFonts w:ascii="Verdana" w:hAnsi="Verdana"/>
          <w:i/>
          <w:iCs/>
          <w:sz w:val="20"/>
          <w:szCs w:val="20"/>
        </w:rPr>
        <w:t xml:space="preserve">supra </w:t>
      </w:r>
      <w:r w:rsidR="0038708B" w:rsidRPr="00DB5971">
        <w:rPr>
          <w:rFonts w:ascii="Verdana" w:hAnsi="Verdana"/>
          <w:sz w:val="20"/>
          <w:szCs w:val="20"/>
        </w:rPr>
        <w:t xml:space="preserve">párr. </w:t>
      </w:r>
      <w:r w:rsidR="002105CA">
        <w:rPr>
          <w:rFonts w:ascii="Verdana" w:hAnsi="Verdana"/>
          <w:sz w:val="20"/>
          <w:szCs w:val="20"/>
        </w:rPr>
        <w:t>4</w:t>
      </w:r>
      <w:r w:rsidR="000E0548">
        <w:rPr>
          <w:rFonts w:ascii="Verdana" w:hAnsi="Verdana"/>
          <w:sz w:val="20"/>
          <w:szCs w:val="20"/>
        </w:rPr>
        <w:t>8</w:t>
      </w:r>
      <w:r w:rsidR="0038708B" w:rsidRPr="00DB5971">
        <w:rPr>
          <w:rFonts w:ascii="Verdana" w:hAnsi="Verdana"/>
          <w:sz w:val="20"/>
          <w:szCs w:val="20"/>
        </w:rPr>
        <w:t>)</w:t>
      </w:r>
      <w:r w:rsidR="00BF2E6F" w:rsidRPr="00DB5971">
        <w:rPr>
          <w:rFonts w:ascii="Verdana" w:hAnsi="Verdana"/>
          <w:sz w:val="20"/>
          <w:szCs w:val="20"/>
        </w:rPr>
        <w:t xml:space="preserve">. Sin perjuicio de lo anterior, la Corte </w:t>
      </w:r>
      <w:r w:rsidR="00572F2C" w:rsidRPr="00DB5971">
        <w:rPr>
          <w:rFonts w:ascii="Verdana" w:hAnsi="Verdana"/>
          <w:sz w:val="20"/>
          <w:szCs w:val="20"/>
        </w:rPr>
        <w:t xml:space="preserve">aclara que: a) la previsión en el Acuerdo de que el Estado, cuando resulte oportuno, solicitará el “archivo de la causa a nivel internacional” no compromete la determinación que, llegado el caso, este Tribunal pueda evaluar pertinente, en el marco de su competencia y funciones; y b) no será supervisada la acción estatal consistente en ejercitar el “derecho de repetición contra </w:t>
      </w:r>
      <w:r w:rsidR="003144CF" w:rsidRPr="00DB5971">
        <w:rPr>
          <w:rFonts w:ascii="Verdana" w:hAnsi="Verdana"/>
          <w:sz w:val="20"/>
          <w:szCs w:val="20"/>
        </w:rPr>
        <w:t>[…] servidores públicos”</w:t>
      </w:r>
      <w:r w:rsidR="00572F2C" w:rsidRPr="00DB5971">
        <w:rPr>
          <w:rFonts w:ascii="Verdana" w:hAnsi="Verdana"/>
          <w:sz w:val="20"/>
          <w:szCs w:val="20"/>
        </w:rPr>
        <w:t xml:space="preserve">.  </w:t>
      </w:r>
    </w:p>
    <w:p w14:paraId="21A87242" w14:textId="77777777" w:rsidR="00B4498F" w:rsidRPr="00DB5971" w:rsidRDefault="00B4498F" w:rsidP="00B4498F">
      <w:pPr>
        <w:autoSpaceDE w:val="0"/>
        <w:autoSpaceDN w:val="0"/>
        <w:adjustRightInd w:val="0"/>
        <w:spacing w:after="0" w:line="240" w:lineRule="auto"/>
        <w:jc w:val="both"/>
        <w:rPr>
          <w:rFonts w:ascii="Verdana" w:hAnsi="Verdana"/>
          <w:sz w:val="20"/>
          <w:szCs w:val="20"/>
        </w:rPr>
      </w:pPr>
    </w:p>
    <w:p w14:paraId="703007D9" w14:textId="2E15D0E0" w:rsidR="00E23935" w:rsidRPr="00DB5971" w:rsidRDefault="00E23935" w:rsidP="00371CA9">
      <w:pPr>
        <w:pStyle w:val="Ttulo2"/>
        <w:spacing w:before="0"/>
        <w:ind w:left="284"/>
        <w:rPr>
          <w:rFonts w:ascii="Verdana" w:hAnsi="Verdana"/>
          <w:b/>
          <w:bCs/>
          <w:i/>
          <w:iCs/>
          <w:color w:val="auto"/>
          <w:sz w:val="20"/>
          <w:szCs w:val="20"/>
        </w:rPr>
      </w:pPr>
      <w:bookmarkStart w:id="54" w:name="_Toc114822872"/>
      <w:bookmarkStart w:id="55" w:name="_Toc118449946"/>
      <w:r w:rsidRPr="00DB5971">
        <w:rPr>
          <w:rFonts w:ascii="Verdana" w:hAnsi="Verdana"/>
          <w:b/>
          <w:bCs/>
          <w:i/>
          <w:iCs/>
          <w:color w:val="auto"/>
          <w:sz w:val="20"/>
          <w:szCs w:val="20"/>
        </w:rPr>
        <w:t>C) Medidas de satisfacción</w:t>
      </w:r>
      <w:bookmarkEnd w:id="54"/>
      <w:bookmarkEnd w:id="55"/>
    </w:p>
    <w:p w14:paraId="00899CA6" w14:textId="3A4B45B3" w:rsidR="00E23935" w:rsidRPr="00DB5971" w:rsidRDefault="00E23935" w:rsidP="00371CA9">
      <w:pPr>
        <w:autoSpaceDE w:val="0"/>
        <w:autoSpaceDN w:val="0"/>
        <w:adjustRightInd w:val="0"/>
        <w:spacing w:after="0" w:line="240" w:lineRule="auto"/>
        <w:jc w:val="both"/>
        <w:rPr>
          <w:rFonts w:ascii="Verdana" w:hAnsi="Verdana"/>
          <w:i/>
          <w:iCs/>
          <w:sz w:val="20"/>
          <w:szCs w:val="20"/>
        </w:rPr>
      </w:pPr>
    </w:p>
    <w:p w14:paraId="74BDC31C" w14:textId="794E4CAC" w:rsidR="00E23935" w:rsidRPr="00DB5971" w:rsidRDefault="00E23935" w:rsidP="00371CA9">
      <w:pPr>
        <w:pStyle w:val="Ttulo3"/>
        <w:ind w:left="567"/>
        <w:jc w:val="both"/>
        <w:rPr>
          <w:b w:val="0"/>
          <w:bCs w:val="0"/>
          <w:i/>
          <w:iCs/>
          <w:lang w:val="es-CR"/>
        </w:rPr>
      </w:pPr>
      <w:bookmarkStart w:id="56" w:name="_Toc114822873"/>
      <w:bookmarkStart w:id="57" w:name="_Toc118449947"/>
      <w:r w:rsidRPr="00DB5971">
        <w:rPr>
          <w:b w:val="0"/>
          <w:bCs w:val="0"/>
          <w:i/>
          <w:iCs/>
          <w:lang w:val="es-CR"/>
        </w:rPr>
        <w:t>C.1</w:t>
      </w:r>
      <w:r w:rsidR="00E96891" w:rsidRPr="00DB5971">
        <w:rPr>
          <w:b w:val="0"/>
          <w:bCs w:val="0"/>
          <w:i/>
          <w:iCs/>
          <w:lang w:val="es-CR"/>
        </w:rPr>
        <w:t xml:space="preserve"> </w:t>
      </w:r>
      <w:r w:rsidR="009C5C17" w:rsidRPr="00DB5971">
        <w:rPr>
          <w:b w:val="0"/>
          <w:bCs w:val="0"/>
          <w:i/>
          <w:iCs/>
          <w:u w:val="single"/>
          <w:lang w:val="es-CR"/>
        </w:rPr>
        <w:t>Acciones para el acceso a educación</w:t>
      </w:r>
      <w:bookmarkEnd w:id="56"/>
      <w:bookmarkEnd w:id="57"/>
    </w:p>
    <w:p w14:paraId="5C1B1FA9" w14:textId="179A8AC3" w:rsidR="00E23935" w:rsidRPr="00DB5971" w:rsidRDefault="00E23935" w:rsidP="00371CA9">
      <w:pPr>
        <w:autoSpaceDE w:val="0"/>
        <w:autoSpaceDN w:val="0"/>
        <w:adjustRightInd w:val="0"/>
        <w:spacing w:after="0" w:line="240" w:lineRule="auto"/>
        <w:ind w:firstLine="708"/>
        <w:jc w:val="both"/>
        <w:rPr>
          <w:rFonts w:ascii="Verdana" w:hAnsi="Verdana"/>
          <w:i/>
          <w:iCs/>
          <w:sz w:val="20"/>
          <w:szCs w:val="20"/>
        </w:rPr>
      </w:pPr>
    </w:p>
    <w:p w14:paraId="787BE44E" w14:textId="34D7DA79" w:rsidR="00E23935" w:rsidRPr="00DB5971" w:rsidRDefault="00E23935"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El Estad</w:t>
      </w:r>
      <w:r w:rsidR="00CC77B1" w:rsidRPr="00DB5971">
        <w:rPr>
          <w:rFonts w:ascii="Verdana" w:hAnsi="Verdana"/>
          <w:sz w:val="20"/>
          <w:szCs w:val="20"/>
        </w:rPr>
        <w:t>o</w:t>
      </w:r>
      <w:r w:rsidR="00E96891" w:rsidRPr="00DB5971">
        <w:rPr>
          <w:rFonts w:ascii="Verdana" w:hAnsi="Verdana"/>
          <w:sz w:val="20"/>
          <w:szCs w:val="20"/>
        </w:rPr>
        <w:t xml:space="preserve"> </w:t>
      </w:r>
      <w:r w:rsidRPr="00DB5971">
        <w:rPr>
          <w:rFonts w:ascii="Verdana" w:hAnsi="Verdana"/>
          <w:sz w:val="20"/>
          <w:szCs w:val="20"/>
        </w:rPr>
        <w:t xml:space="preserve">se comprometió a </w:t>
      </w:r>
      <w:r w:rsidR="00E96891" w:rsidRPr="00DB5971">
        <w:rPr>
          <w:rFonts w:ascii="Verdana" w:hAnsi="Verdana"/>
          <w:sz w:val="20"/>
          <w:szCs w:val="20"/>
        </w:rPr>
        <w:t>realizar, a favor de personas beneficiarias,</w:t>
      </w:r>
      <w:r w:rsidRPr="00DB5971">
        <w:rPr>
          <w:rFonts w:ascii="Verdana" w:hAnsi="Verdana"/>
          <w:sz w:val="20"/>
          <w:szCs w:val="20"/>
        </w:rPr>
        <w:t xml:space="preserve"> </w:t>
      </w:r>
      <w:r w:rsidR="00CC77B1" w:rsidRPr="00DB5971">
        <w:rPr>
          <w:rFonts w:ascii="Verdana" w:hAnsi="Verdana"/>
          <w:sz w:val="20"/>
          <w:szCs w:val="20"/>
        </w:rPr>
        <w:t>“</w:t>
      </w:r>
      <w:r w:rsidRPr="00DB5971">
        <w:rPr>
          <w:rFonts w:ascii="Verdana" w:hAnsi="Verdana"/>
          <w:sz w:val="20"/>
          <w:szCs w:val="20"/>
        </w:rPr>
        <w:t>medidas de acción afirmativa</w:t>
      </w:r>
      <w:r w:rsidR="00CC77B1" w:rsidRPr="00DB5971">
        <w:rPr>
          <w:rFonts w:ascii="Verdana" w:hAnsi="Verdana"/>
          <w:sz w:val="20"/>
          <w:szCs w:val="20"/>
        </w:rPr>
        <w:t>”</w:t>
      </w:r>
      <w:r w:rsidRPr="00DB5971">
        <w:rPr>
          <w:rFonts w:ascii="Verdana" w:hAnsi="Verdana"/>
          <w:sz w:val="20"/>
          <w:szCs w:val="20"/>
        </w:rPr>
        <w:t xml:space="preserve"> para el ingreso a las instituciones de educación superior, de acuerdo con los artículos 39 y 35 del Reglamento del Sistema Nacional de Nivelación y Admisión. Consecuentemente, se contemplaron los siguientes puntajes</w:t>
      </w:r>
      <w:r w:rsidR="00E96891" w:rsidRPr="00DB5971">
        <w:rPr>
          <w:rFonts w:ascii="Verdana" w:hAnsi="Verdana"/>
          <w:sz w:val="20"/>
          <w:szCs w:val="20"/>
        </w:rPr>
        <w:t>,</w:t>
      </w:r>
      <w:r w:rsidRPr="00DB5971">
        <w:rPr>
          <w:rFonts w:ascii="Verdana" w:hAnsi="Verdana"/>
          <w:sz w:val="20"/>
          <w:szCs w:val="20"/>
        </w:rPr>
        <w:t xml:space="preserve"> como acciones afirmativas: tomando como referencia las variables de ruralidad y territorialidad, 15 puntos para </w:t>
      </w:r>
      <w:proofErr w:type="spellStart"/>
      <w:r w:rsidRPr="00DB5971">
        <w:rPr>
          <w:rFonts w:ascii="Verdana" w:hAnsi="Verdana"/>
          <w:sz w:val="20"/>
          <w:szCs w:val="20"/>
        </w:rPr>
        <w:t>Kerlly</w:t>
      </w:r>
      <w:proofErr w:type="spellEnd"/>
      <w:r w:rsidRPr="00DB5971">
        <w:rPr>
          <w:rFonts w:ascii="Verdana" w:hAnsi="Verdana"/>
          <w:sz w:val="20"/>
          <w:szCs w:val="20"/>
        </w:rPr>
        <w:t xml:space="preserve"> Mercedes </w:t>
      </w:r>
      <w:proofErr w:type="spellStart"/>
      <w:r w:rsidRPr="00DB5971">
        <w:rPr>
          <w:rFonts w:ascii="Verdana" w:hAnsi="Verdana"/>
          <w:sz w:val="20"/>
          <w:szCs w:val="20"/>
        </w:rPr>
        <w:t>Huacón</w:t>
      </w:r>
      <w:proofErr w:type="spellEnd"/>
      <w:r w:rsidRPr="00DB5971">
        <w:rPr>
          <w:rFonts w:ascii="Verdana" w:hAnsi="Verdana"/>
          <w:sz w:val="20"/>
          <w:szCs w:val="20"/>
        </w:rPr>
        <w:t xml:space="preserve"> Salazar, quien desea ingresar a la carrera </w:t>
      </w:r>
      <w:proofErr w:type="spellStart"/>
      <w:r w:rsidRPr="00DB5971">
        <w:rPr>
          <w:rFonts w:ascii="Verdana" w:hAnsi="Verdana"/>
          <w:sz w:val="20"/>
          <w:szCs w:val="20"/>
        </w:rPr>
        <w:t>Parvularia</w:t>
      </w:r>
      <w:proofErr w:type="spellEnd"/>
      <w:r w:rsidRPr="00DB5971">
        <w:rPr>
          <w:rFonts w:ascii="Verdana" w:hAnsi="Verdana"/>
          <w:sz w:val="20"/>
          <w:szCs w:val="20"/>
        </w:rPr>
        <w:t xml:space="preserve">, en la Universidad de Guayaquil; 15 puntos para Walther Bryan Huacón Chancay, quien desea ingresar a la carrera Logística y Transporte, en la Universidad de Guayaquil; 15 puntos para </w:t>
      </w:r>
      <w:proofErr w:type="spellStart"/>
      <w:r w:rsidRPr="00DB5971">
        <w:rPr>
          <w:rFonts w:ascii="Verdana" w:hAnsi="Verdana"/>
          <w:sz w:val="20"/>
          <w:szCs w:val="20"/>
        </w:rPr>
        <w:t>Kaite</w:t>
      </w:r>
      <w:proofErr w:type="spellEnd"/>
      <w:r w:rsidRPr="00DB5971">
        <w:rPr>
          <w:rFonts w:ascii="Verdana" w:hAnsi="Verdana"/>
          <w:sz w:val="20"/>
          <w:szCs w:val="20"/>
        </w:rPr>
        <w:t xml:space="preserve"> </w:t>
      </w:r>
      <w:proofErr w:type="spellStart"/>
      <w:r w:rsidRPr="00DB5971">
        <w:rPr>
          <w:rFonts w:ascii="Verdana" w:hAnsi="Verdana"/>
          <w:sz w:val="20"/>
          <w:szCs w:val="20"/>
        </w:rPr>
        <w:t>Debora</w:t>
      </w:r>
      <w:proofErr w:type="spellEnd"/>
      <w:r w:rsidRPr="00DB5971">
        <w:rPr>
          <w:rFonts w:ascii="Verdana" w:hAnsi="Verdana"/>
          <w:sz w:val="20"/>
          <w:szCs w:val="20"/>
        </w:rPr>
        <w:t xml:space="preserve"> </w:t>
      </w:r>
      <w:proofErr w:type="spellStart"/>
      <w:r w:rsidRPr="00DB5971">
        <w:rPr>
          <w:rFonts w:ascii="Verdana" w:hAnsi="Verdana"/>
          <w:sz w:val="20"/>
          <w:szCs w:val="20"/>
        </w:rPr>
        <w:t>Huacón</w:t>
      </w:r>
      <w:proofErr w:type="spellEnd"/>
      <w:r w:rsidRPr="00DB5971">
        <w:rPr>
          <w:rFonts w:ascii="Verdana" w:hAnsi="Verdana"/>
          <w:sz w:val="20"/>
          <w:szCs w:val="20"/>
        </w:rPr>
        <w:t xml:space="preserve"> Franco, quien desea ingresar a la carrera de Administración de Empresas en la Universidad de Guayaquil; y 15 puntos para Wilson Gabriel Huacón Franco, quien desea ingresar a la carrera de Ingeniería Industrial en la Universidad de Guayaquil.</w:t>
      </w:r>
    </w:p>
    <w:p w14:paraId="43F2716E" w14:textId="77777777" w:rsidR="00E23935" w:rsidRPr="00DB5971" w:rsidRDefault="00E23935" w:rsidP="005537A6">
      <w:pPr>
        <w:pStyle w:val="Prrafodelista"/>
        <w:spacing w:line="240" w:lineRule="auto"/>
        <w:rPr>
          <w:rFonts w:ascii="Verdana" w:hAnsi="Verdana"/>
          <w:sz w:val="20"/>
          <w:szCs w:val="20"/>
        </w:rPr>
      </w:pPr>
    </w:p>
    <w:p w14:paraId="20C3538E" w14:textId="4C2D05E1" w:rsidR="00E23935" w:rsidRPr="00DB5971" w:rsidRDefault="00E23935"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 xml:space="preserve">Adicionalmente, para el caso de Ashley Denisse Castro Huacón, se acordó que la Secretaría de Derechos Humanos acompañará la gestión de la mencionada ciudadana ante la SENESCYT en su solicitud de retorno al acceso a la educación superior, hasta que su caso sea solucionado. Para el caso en que se requiera un nuevo proceso de postulación, se acordó contemplar 15 puntos conforme a las variables de ruralidad y territorialidad. </w:t>
      </w:r>
      <w:r w:rsidR="005E405B">
        <w:rPr>
          <w:rFonts w:ascii="Verdana" w:hAnsi="Verdana"/>
          <w:sz w:val="20"/>
          <w:szCs w:val="20"/>
        </w:rPr>
        <w:t xml:space="preserve">En relación con </w:t>
      </w:r>
      <w:r w:rsidRPr="00DB5971">
        <w:rPr>
          <w:rFonts w:ascii="Verdana" w:hAnsi="Verdana"/>
          <w:sz w:val="20"/>
          <w:szCs w:val="20"/>
        </w:rPr>
        <w:t>Ayleen Alexandra Murillo Huacón</w:t>
      </w:r>
      <w:r w:rsidR="005E405B">
        <w:rPr>
          <w:rFonts w:ascii="Verdana" w:hAnsi="Verdana"/>
          <w:sz w:val="20"/>
          <w:szCs w:val="20"/>
        </w:rPr>
        <w:t>,</w:t>
      </w:r>
      <w:r w:rsidRPr="00DB5971">
        <w:rPr>
          <w:rFonts w:ascii="Verdana" w:hAnsi="Verdana"/>
          <w:sz w:val="20"/>
          <w:szCs w:val="20"/>
        </w:rPr>
        <w:t xml:space="preserve"> se acordó que “la Secretaría de Derechos Humanos acompañará la gestión de la mencionada ciudadana, ante la SENESCYT, para el cambio de universidad. En caso de que el cambio de </w:t>
      </w:r>
      <w:r w:rsidRPr="00DB5971">
        <w:rPr>
          <w:rFonts w:ascii="Verdana" w:hAnsi="Verdana"/>
          <w:sz w:val="20"/>
          <w:szCs w:val="20"/>
        </w:rPr>
        <w:lastRenderedPageBreak/>
        <w:t>universidad requiera de un nuevo proceso de postulación, se contemplarán 15 puntos, conforme las variables de ruralidad y territorialidad”</w:t>
      </w:r>
      <w:r w:rsidR="005E405B">
        <w:rPr>
          <w:rFonts w:ascii="Verdana" w:hAnsi="Verdana"/>
          <w:sz w:val="20"/>
          <w:szCs w:val="20"/>
        </w:rPr>
        <w:t>. R</w:t>
      </w:r>
      <w:r w:rsidRPr="00DB5971">
        <w:rPr>
          <w:rFonts w:ascii="Verdana" w:hAnsi="Verdana"/>
          <w:sz w:val="20"/>
          <w:szCs w:val="20"/>
        </w:rPr>
        <w:t xml:space="preserve">especto a </w:t>
      </w:r>
      <w:proofErr w:type="spellStart"/>
      <w:r w:rsidRPr="00DB5971">
        <w:rPr>
          <w:rFonts w:ascii="Verdana" w:hAnsi="Verdana"/>
          <w:sz w:val="20"/>
          <w:szCs w:val="20"/>
        </w:rPr>
        <w:t>Jostin</w:t>
      </w:r>
      <w:proofErr w:type="spellEnd"/>
      <w:r w:rsidRPr="00DB5971">
        <w:rPr>
          <w:rFonts w:ascii="Verdana" w:hAnsi="Verdana"/>
          <w:sz w:val="20"/>
          <w:szCs w:val="20"/>
        </w:rPr>
        <w:t xml:space="preserve"> </w:t>
      </w:r>
      <w:proofErr w:type="spellStart"/>
      <w:r w:rsidRPr="00DB5971">
        <w:rPr>
          <w:rFonts w:ascii="Verdana" w:hAnsi="Verdana"/>
          <w:sz w:val="20"/>
          <w:szCs w:val="20"/>
        </w:rPr>
        <w:t>Randi</w:t>
      </w:r>
      <w:proofErr w:type="spellEnd"/>
      <w:r w:rsidRPr="00DB5971">
        <w:rPr>
          <w:rFonts w:ascii="Verdana" w:hAnsi="Verdana"/>
          <w:sz w:val="20"/>
          <w:szCs w:val="20"/>
        </w:rPr>
        <w:t xml:space="preserve"> Castro </w:t>
      </w:r>
      <w:proofErr w:type="spellStart"/>
      <w:r w:rsidRPr="00DB5971">
        <w:rPr>
          <w:rFonts w:ascii="Verdana" w:hAnsi="Verdana"/>
          <w:sz w:val="20"/>
          <w:szCs w:val="20"/>
        </w:rPr>
        <w:t>Huacón</w:t>
      </w:r>
      <w:proofErr w:type="spellEnd"/>
      <w:r w:rsidRPr="00DB5971">
        <w:rPr>
          <w:rFonts w:ascii="Verdana" w:hAnsi="Verdana"/>
          <w:sz w:val="20"/>
          <w:szCs w:val="20"/>
        </w:rPr>
        <w:t xml:space="preserve">, </w:t>
      </w:r>
      <w:r w:rsidR="005E405B">
        <w:rPr>
          <w:rFonts w:ascii="Verdana" w:hAnsi="Verdana"/>
          <w:sz w:val="20"/>
          <w:szCs w:val="20"/>
        </w:rPr>
        <w:t>se acordó que “l</w:t>
      </w:r>
      <w:r w:rsidRPr="00DB5971">
        <w:rPr>
          <w:rFonts w:ascii="Verdana" w:hAnsi="Verdana"/>
          <w:sz w:val="20"/>
          <w:szCs w:val="20"/>
        </w:rPr>
        <w:t xml:space="preserve">a Secretaría de Derechos Humanos acompañará la gestión </w:t>
      </w:r>
      <w:r w:rsidR="005E405B">
        <w:rPr>
          <w:rFonts w:ascii="Verdana" w:hAnsi="Verdana"/>
          <w:sz w:val="20"/>
          <w:szCs w:val="20"/>
        </w:rPr>
        <w:t xml:space="preserve">[…] </w:t>
      </w:r>
      <w:r w:rsidRPr="00DB5971">
        <w:rPr>
          <w:rFonts w:ascii="Verdana" w:hAnsi="Verdana"/>
          <w:sz w:val="20"/>
          <w:szCs w:val="20"/>
        </w:rPr>
        <w:t xml:space="preserve">para el ingreso a la Maestría en mejoramiento de procesos en la ESPOL y de ser necesario, activará a la entidad competente con la finalidad de verificar la posibilidad de que se apliquen acciones afirmativas para el ingreso a la mencionada Maestría”. Sobre este tema, se acordó que la medida sería </w:t>
      </w:r>
      <w:r w:rsidR="005E405B">
        <w:rPr>
          <w:rFonts w:ascii="Verdana" w:hAnsi="Verdana"/>
          <w:sz w:val="20"/>
          <w:szCs w:val="20"/>
        </w:rPr>
        <w:t xml:space="preserve">“revisa[da]” </w:t>
      </w:r>
      <w:r w:rsidRPr="00DB5971">
        <w:rPr>
          <w:rFonts w:ascii="Verdana" w:hAnsi="Verdana"/>
          <w:sz w:val="20"/>
          <w:szCs w:val="20"/>
        </w:rPr>
        <w:t>por la Secretaría de Derechos Humanos, “hasta que todas las personas mencionadas ingresen al sistema de educación superior o hasta cuando las mismas desistan de estas medidas”.</w:t>
      </w:r>
    </w:p>
    <w:p w14:paraId="5BE7F602" w14:textId="77777777" w:rsidR="00E23935" w:rsidRPr="00DB5971" w:rsidRDefault="00E23935" w:rsidP="005537A6">
      <w:pPr>
        <w:pStyle w:val="Prrafodelista"/>
        <w:autoSpaceDE w:val="0"/>
        <w:autoSpaceDN w:val="0"/>
        <w:adjustRightInd w:val="0"/>
        <w:spacing w:after="0" w:line="240" w:lineRule="auto"/>
        <w:ind w:left="0"/>
        <w:jc w:val="both"/>
        <w:rPr>
          <w:rFonts w:ascii="Verdana" w:hAnsi="Verdana"/>
          <w:sz w:val="20"/>
          <w:szCs w:val="20"/>
        </w:rPr>
      </w:pPr>
    </w:p>
    <w:p w14:paraId="37527951" w14:textId="507D2F04" w:rsidR="007E05F8" w:rsidRPr="00DB5971" w:rsidRDefault="00E23935"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 xml:space="preserve">La Corte </w:t>
      </w:r>
      <w:r w:rsidR="00D62B3B" w:rsidRPr="00DB5971">
        <w:rPr>
          <w:rFonts w:ascii="Verdana" w:hAnsi="Verdana"/>
          <w:sz w:val="20"/>
          <w:szCs w:val="20"/>
        </w:rPr>
        <w:t>advierte</w:t>
      </w:r>
      <w:r w:rsidRPr="00DB5971">
        <w:rPr>
          <w:rFonts w:ascii="Verdana" w:hAnsi="Verdana"/>
          <w:sz w:val="20"/>
          <w:szCs w:val="20"/>
        </w:rPr>
        <w:t xml:space="preserve"> que los hechos del caso generaron cambios significativos en las vidas de los familiares</w:t>
      </w:r>
      <w:r w:rsidR="005249AF" w:rsidRPr="00DB5971">
        <w:rPr>
          <w:rFonts w:ascii="Verdana" w:hAnsi="Verdana"/>
          <w:sz w:val="20"/>
          <w:szCs w:val="20"/>
        </w:rPr>
        <w:t xml:space="preserve"> de Walter Gonzalo Huacón Baidal y Mercedes Eugenia Salazar Cueva</w:t>
      </w:r>
      <w:r w:rsidRPr="00DB5971">
        <w:rPr>
          <w:rFonts w:ascii="Verdana" w:hAnsi="Verdana"/>
          <w:sz w:val="20"/>
          <w:szCs w:val="20"/>
        </w:rPr>
        <w:t xml:space="preserve">, afectando sus relaciones humanas y su desarrollo personal. En atención a lo anterior, y teniendo en consideración </w:t>
      </w:r>
      <w:r w:rsidR="005249AF" w:rsidRPr="00DB5971">
        <w:rPr>
          <w:rFonts w:ascii="Verdana" w:hAnsi="Verdana"/>
          <w:sz w:val="20"/>
          <w:szCs w:val="20"/>
        </w:rPr>
        <w:t>el acuerdo de solución amistosa</w:t>
      </w:r>
      <w:r w:rsidRPr="00DB5971">
        <w:rPr>
          <w:rFonts w:ascii="Verdana" w:hAnsi="Verdana"/>
          <w:sz w:val="20"/>
          <w:szCs w:val="20"/>
        </w:rPr>
        <w:t xml:space="preserve">, </w:t>
      </w:r>
      <w:r w:rsidR="005249AF" w:rsidRPr="00DB5971">
        <w:rPr>
          <w:rFonts w:ascii="Verdana" w:hAnsi="Verdana"/>
          <w:sz w:val="20"/>
          <w:szCs w:val="20"/>
        </w:rPr>
        <w:t>la Corte</w:t>
      </w:r>
      <w:r w:rsidR="00C41A28" w:rsidRPr="00DB5971">
        <w:rPr>
          <w:rFonts w:ascii="Verdana" w:hAnsi="Verdana"/>
          <w:sz w:val="20"/>
          <w:szCs w:val="20"/>
        </w:rPr>
        <w:t xml:space="preserve"> ordena, </w:t>
      </w:r>
      <w:r w:rsidRPr="00DB5971">
        <w:rPr>
          <w:rFonts w:ascii="Verdana" w:hAnsi="Verdana"/>
          <w:sz w:val="20"/>
          <w:szCs w:val="20"/>
        </w:rPr>
        <w:t xml:space="preserve">como medida de satisfacción en el presente caso, que el Estado </w:t>
      </w:r>
      <w:r w:rsidR="00C41A28" w:rsidRPr="00DB5971">
        <w:rPr>
          <w:rFonts w:ascii="Verdana" w:hAnsi="Verdana"/>
          <w:sz w:val="20"/>
          <w:szCs w:val="20"/>
        </w:rPr>
        <w:t>adopte las acciones previstas en el Acuerdo</w:t>
      </w:r>
      <w:r w:rsidR="001310D8" w:rsidRPr="00DB5971">
        <w:rPr>
          <w:rFonts w:ascii="Verdana" w:hAnsi="Verdana"/>
          <w:sz w:val="20"/>
          <w:szCs w:val="20"/>
        </w:rPr>
        <w:t xml:space="preserve">, en los términos </w:t>
      </w:r>
      <w:r w:rsidR="003144CF" w:rsidRPr="00DB5971">
        <w:rPr>
          <w:rFonts w:ascii="Verdana" w:hAnsi="Verdana"/>
          <w:sz w:val="20"/>
          <w:szCs w:val="20"/>
        </w:rPr>
        <w:t>pautados</w:t>
      </w:r>
      <w:r w:rsidR="001310D8" w:rsidRPr="00DB5971">
        <w:rPr>
          <w:rFonts w:ascii="Verdana" w:hAnsi="Verdana"/>
          <w:sz w:val="20"/>
          <w:szCs w:val="20"/>
        </w:rPr>
        <w:t xml:space="preserve"> a través de </w:t>
      </w:r>
      <w:r w:rsidR="003144CF" w:rsidRPr="00DB5971">
        <w:rPr>
          <w:rFonts w:ascii="Verdana" w:hAnsi="Verdana"/>
          <w:sz w:val="20"/>
          <w:szCs w:val="20"/>
        </w:rPr>
        <w:t>dicho documento</w:t>
      </w:r>
      <w:r w:rsidR="00C41A28" w:rsidRPr="00DB5971">
        <w:rPr>
          <w:rFonts w:ascii="Verdana" w:hAnsi="Verdana"/>
          <w:sz w:val="20"/>
          <w:szCs w:val="20"/>
        </w:rPr>
        <w:t xml:space="preserve"> (</w:t>
      </w:r>
      <w:r w:rsidR="00C41A28" w:rsidRPr="00DB5971">
        <w:rPr>
          <w:rFonts w:ascii="Verdana" w:hAnsi="Verdana"/>
          <w:i/>
          <w:iCs/>
          <w:sz w:val="20"/>
          <w:szCs w:val="20"/>
        </w:rPr>
        <w:t xml:space="preserve">supra </w:t>
      </w:r>
      <w:r w:rsidR="00C41A28" w:rsidRPr="00DB5971">
        <w:rPr>
          <w:rFonts w:ascii="Verdana" w:hAnsi="Verdana"/>
          <w:sz w:val="20"/>
          <w:szCs w:val="20"/>
        </w:rPr>
        <w:t>párr</w:t>
      </w:r>
      <w:r w:rsidR="005E405B">
        <w:rPr>
          <w:rFonts w:ascii="Verdana" w:hAnsi="Verdana"/>
          <w:sz w:val="20"/>
          <w:szCs w:val="20"/>
        </w:rPr>
        <w:t>s</w:t>
      </w:r>
      <w:r w:rsidR="00C41A28" w:rsidRPr="00DB5971">
        <w:rPr>
          <w:rFonts w:ascii="Verdana" w:hAnsi="Verdana"/>
          <w:sz w:val="20"/>
          <w:szCs w:val="20"/>
        </w:rPr>
        <w:t xml:space="preserve">. </w:t>
      </w:r>
      <w:r w:rsidR="000E0548">
        <w:rPr>
          <w:rFonts w:ascii="Verdana" w:hAnsi="Verdana"/>
          <w:sz w:val="20"/>
          <w:szCs w:val="20"/>
        </w:rPr>
        <w:t>51</w:t>
      </w:r>
      <w:r w:rsidR="005E405B">
        <w:rPr>
          <w:rFonts w:ascii="Verdana" w:hAnsi="Verdana"/>
          <w:sz w:val="20"/>
          <w:szCs w:val="20"/>
        </w:rPr>
        <w:t xml:space="preserve"> y </w:t>
      </w:r>
      <w:r w:rsidR="000E0548">
        <w:rPr>
          <w:rFonts w:ascii="Verdana" w:hAnsi="Verdana"/>
          <w:sz w:val="20"/>
          <w:szCs w:val="20"/>
        </w:rPr>
        <w:t>52</w:t>
      </w:r>
      <w:r w:rsidR="00C41A28" w:rsidRPr="00DB5971">
        <w:rPr>
          <w:rFonts w:ascii="Verdana" w:hAnsi="Verdana"/>
          <w:sz w:val="20"/>
          <w:szCs w:val="20"/>
        </w:rPr>
        <w:t>)</w:t>
      </w:r>
      <w:r w:rsidR="00726E3A" w:rsidRPr="00DB5971">
        <w:rPr>
          <w:rFonts w:ascii="Verdana" w:hAnsi="Verdana"/>
          <w:sz w:val="20"/>
          <w:szCs w:val="20"/>
        </w:rPr>
        <w:t>.</w:t>
      </w:r>
    </w:p>
    <w:p w14:paraId="697C4435" w14:textId="21726BD4" w:rsidR="005249AF" w:rsidRPr="00DB5971" w:rsidRDefault="005249AF" w:rsidP="005537A6">
      <w:pPr>
        <w:pStyle w:val="Prrafodelista"/>
        <w:autoSpaceDE w:val="0"/>
        <w:autoSpaceDN w:val="0"/>
        <w:adjustRightInd w:val="0"/>
        <w:spacing w:after="0" w:line="240" w:lineRule="auto"/>
        <w:ind w:left="0"/>
        <w:jc w:val="both"/>
        <w:rPr>
          <w:rFonts w:ascii="Verdana" w:hAnsi="Verdana"/>
          <w:sz w:val="20"/>
          <w:szCs w:val="20"/>
        </w:rPr>
      </w:pPr>
    </w:p>
    <w:p w14:paraId="266D7D1E" w14:textId="51BCA93E" w:rsidR="005249AF" w:rsidRPr="00DB5971" w:rsidRDefault="005249AF" w:rsidP="0060034E">
      <w:pPr>
        <w:pStyle w:val="Ttulo3"/>
        <w:ind w:left="567"/>
        <w:jc w:val="both"/>
        <w:rPr>
          <w:b w:val="0"/>
          <w:bCs w:val="0"/>
          <w:i/>
          <w:iCs/>
          <w:u w:val="single"/>
          <w:lang w:val="es-CR"/>
        </w:rPr>
      </w:pPr>
      <w:bookmarkStart w:id="58" w:name="_Toc114822874"/>
      <w:bookmarkStart w:id="59" w:name="_Toc118449948"/>
      <w:r w:rsidRPr="00DB5971">
        <w:rPr>
          <w:b w:val="0"/>
          <w:bCs w:val="0"/>
          <w:i/>
          <w:iCs/>
          <w:lang w:val="es-CR"/>
        </w:rPr>
        <w:t>C.</w:t>
      </w:r>
      <w:r w:rsidR="0060034E" w:rsidRPr="00DB5971">
        <w:rPr>
          <w:b w:val="0"/>
          <w:bCs w:val="0"/>
          <w:i/>
          <w:iCs/>
          <w:lang w:val="es-CR"/>
        </w:rPr>
        <w:t xml:space="preserve">2 </w:t>
      </w:r>
      <w:r w:rsidRPr="00DB5971">
        <w:rPr>
          <w:b w:val="0"/>
          <w:bCs w:val="0"/>
          <w:i/>
          <w:iCs/>
          <w:u w:val="single"/>
          <w:lang w:val="es-CR"/>
        </w:rPr>
        <w:t>Publicación de</w:t>
      </w:r>
      <w:r w:rsidR="00D07712" w:rsidRPr="00DB5971">
        <w:rPr>
          <w:b w:val="0"/>
          <w:bCs w:val="0"/>
          <w:i/>
          <w:iCs/>
          <w:u w:val="single"/>
          <w:lang w:val="es-CR"/>
        </w:rPr>
        <w:t>l acuerdo de solución amistosa</w:t>
      </w:r>
      <w:r w:rsidR="00726E3A" w:rsidRPr="00DB5971">
        <w:rPr>
          <w:b w:val="0"/>
          <w:bCs w:val="0"/>
          <w:i/>
          <w:iCs/>
          <w:u w:val="single"/>
          <w:lang w:val="es-CR"/>
        </w:rPr>
        <w:t xml:space="preserve"> y </w:t>
      </w:r>
      <w:r w:rsidR="00CD3842">
        <w:rPr>
          <w:b w:val="0"/>
          <w:bCs w:val="0"/>
          <w:i/>
          <w:iCs/>
          <w:u w:val="single"/>
          <w:lang w:val="es-CR"/>
        </w:rPr>
        <w:t xml:space="preserve">de </w:t>
      </w:r>
      <w:r w:rsidR="00726E3A" w:rsidRPr="00DB5971">
        <w:rPr>
          <w:b w:val="0"/>
          <w:bCs w:val="0"/>
          <w:i/>
          <w:iCs/>
          <w:u w:val="single"/>
          <w:lang w:val="es-CR"/>
        </w:rPr>
        <w:t>la</w:t>
      </w:r>
      <w:r w:rsidR="00012B11" w:rsidRPr="00DB5971">
        <w:rPr>
          <w:b w:val="0"/>
          <w:bCs w:val="0"/>
          <w:i/>
          <w:iCs/>
          <w:u w:val="single"/>
          <w:lang w:val="es-CR"/>
        </w:rPr>
        <w:t xml:space="preserve"> presente</w:t>
      </w:r>
      <w:r w:rsidR="00726E3A" w:rsidRPr="00DB5971">
        <w:rPr>
          <w:b w:val="0"/>
          <w:bCs w:val="0"/>
          <w:i/>
          <w:iCs/>
          <w:u w:val="single"/>
          <w:lang w:val="es-CR"/>
        </w:rPr>
        <w:t xml:space="preserve"> </w:t>
      </w:r>
      <w:r w:rsidR="00CD3842">
        <w:rPr>
          <w:b w:val="0"/>
          <w:bCs w:val="0"/>
          <w:i/>
          <w:iCs/>
          <w:u w:val="single"/>
          <w:lang w:val="es-CR"/>
        </w:rPr>
        <w:t>S</w:t>
      </w:r>
      <w:r w:rsidR="00726E3A" w:rsidRPr="00DB5971">
        <w:rPr>
          <w:b w:val="0"/>
          <w:bCs w:val="0"/>
          <w:i/>
          <w:iCs/>
          <w:u w:val="single"/>
          <w:lang w:val="es-CR"/>
        </w:rPr>
        <w:t>entencia</w:t>
      </w:r>
      <w:bookmarkEnd w:id="58"/>
      <w:bookmarkEnd w:id="59"/>
    </w:p>
    <w:p w14:paraId="3D9F6188" w14:textId="77777777" w:rsidR="005249AF" w:rsidRPr="00DB5971" w:rsidRDefault="005249AF" w:rsidP="005537A6">
      <w:pPr>
        <w:pStyle w:val="Prrafodelista"/>
        <w:autoSpaceDE w:val="0"/>
        <w:autoSpaceDN w:val="0"/>
        <w:adjustRightInd w:val="0"/>
        <w:spacing w:after="0" w:line="240" w:lineRule="auto"/>
        <w:ind w:left="0"/>
        <w:jc w:val="both"/>
        <w:rPr>
          <w:rFonts w:ascii="Verdana" w:hAnsi="Verdana"/>
          <w:sz w:val="20"/>
          <w:szCs w:val="20"/>
        </w:rPr>
      </w:pPr>
    </w:p>
    <w:p w14:paraId="712CBE4C" w14:textId="3367E6E2" w:rsidR="00376183" w:rsidRPr="00DB5971" w:rsidRDefault="0060034E"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El Acuerdo contempla</w:t>
      </w:r>
      <w:r w:rsidR="007C7E9E" w:rsidRPr="00DB5971">
        <w:rPr>
          <w:rFonts w:ascii="Verdana" w:hAnsi="Verdana"/>
          <w:sz w:val="20"/>
          <w:szCs w:val="20"/>
        </w:rPr>
        <w:t>, como medida “solicitada expresamente por las víctimas”,</w:t>
      </w:r>
      <w:r w:rsidRPr="00DB5971">
        <w:rPr>
          <w:rFonts w:ascii="Verdana" w:hAnsi="Verdana"/>
          <w:sz w:val="20"/>
          <w:szCs w:val="20"/>
        </w:rPr>
        <w:t xml:space="preserve"> </w:t>
      </w:r>
      <w:r w:rsidR="007C7E9E" w:rsidRPr="00DB5971">
        <w:rPr>
          <w:rFonts w:ascii="Verdana" w:hAnsi="Verdana"/>
          <w:sz w:val="20"/>
          <w:szCs w:val="20"/>
        </w:rPr>
        <w:t xml:space="preserve">lo siguiente: </w:t>
      </w:r>
      <w:r w:rsidR="005249AF" w:rsidRPr="00DB5971">
        <w:rPr>
          <w:rFonts w:ascii="Verdana" w:hAnsi="Verdana"/>
          <w:sz w:val="20"/>
          <w:szCs w:val="20"/>
        </w:rPr>
        <w:t xml:space="preserve"> </w:t>
      </w:r>
    </w:p>
    <w:p w14:paraId="78EB074D" w14:textId="1C7CFF3C" w:rsidR="007C7E9E" w:rsidRPr="00DB5971" w:rsidRDefault="007C7E9E" w:rsidP="007C7E9E">
      <w:pPr>
        <w:autoSpaceDE w:val="0"/>
        <w:autoSpaceDN w:val="0"/>
        <w:adjustRightInd w:val="0"/>
        <w:spacing w:after="0" w:line="240" w:lineRule="auto"/>
        <w:jc w:val="both"/>
        <w:rPr>
          <w:rFonts w:ascii="Verdana" w:hAnsi="Verdana"/>
          <w:sz w:val="20"/>
          <w:szCs w:val="20"/>
        </w:rPr>
      </w:pPr>
    </w:p>
    <w:p w14:paraId="0258606A" w14:textId="5CB95AA8" w:rsidR="007C7E9E" w:rsidRPr="004E31F3" w:rsidRDefault="007C7E9E" w:rsidP="004E31F3">
      <w:pPr>
        <w:autoSpaceDE w:val="0"/>
        <w:autoSpaceDN w:val="0"/>
        <w:adjustRightInd w:val="0"/>
        <w:spacing w:after="0" w:line="240" w:lineRule="auto"/>
        <w:ind w:left="708" w:right="333"/>
        <w:jc w:val="both"/>
        <w:rPr>
          <w:rFonts w:ascii="Verdana" w:hAnsi="Verdana" w:cs="Times New Roman"/>
          <w:sz w:val="16"/>
          <w:szCs w:val="16"/>
        </w:rPr>
      </w:pPr>
      <w:r w:rsidRPr="004E31F3">
        <w:rPr>
          <w:rFonts w:ascii="Verdana" w:hAnsi="Verdana" w:cs="Times New Roman"/>
          <w:sz w:val="16"/>
          <w:szCs w:val="16"/>
        </w:rPr>
        <w:t xml:space="preserve">El Estado ecuatoriano, a través de la Secretaria de Derechos Humanos, coordinará con las instituciones del Estado competentes en razón de las acciones u omisiones que provocaron la vulneración de derechos humanos consagrados en la Convención Americana sobre Derechos Humanos, las siguientes publicaciones: a) el </w:t>
      </w:r>
      <w:r w:rsidR="00AB453F">
        <w:rPr>
          <w:rFonts w:ascii="Verdana" w:hAnsi="Verdana" w:cs="Times New Roman"/>
          <w:sz w:val="16"/>
          <w:szCs w:val="16"/>
        </w:rPr>
        <w:t>[…]</w:t>
      </w:r>
      <w:r w:rsidRPr="004E31F3">
        <w:rPr>
          <w:rFonts w:ascii="Verdana" w:hAnsi="Verdana" w:cs="Times New Roman"/>
          <w:sz w:val="16"/>
          <w:szCs w:val="16"/>
        </w:rPr>
        <w:t xml:space="preserve">Acuerdo de solución amistosa en lo referente a las disculpas públicas y las reparaciones inmateriales, disponible al menos por un periodo de un año, en un sitio web oficial de una institución del Estado de carácter nacional accesible al público; y, b) un resumen del presente Acuerdo, por una sola vez en un diario de amplia circulación nacional. Tanto en la publicación del sitio web oficial como en la del diario de amplia circulación nacional no se hará referencia a las indemnizaciones, por motivos de seguridad de las víctimas. Todo lo cual se realizará dentro del plazo de seis meses, contado a partir de la suscripción del </w:t>
      </w:r>
      <w:r w:rsidR="00B37CCB">
        <w:rPr>
          <w:rFonts w:ascii="Verdana" w:hAnsi="Verdana" w:cs="Times New Roman"/>
          <w:sz w:val="16"/>
          <w:szCs w:val="16"/>
        </w:rPr>
        <w:t>[…]</w:t>
      </w:r>
      <w:r w:rsidR="00B37CCB" w:rsidRPr="004E31F3">
        <w:rPr>
          <w:rFonts w:ascii="Verdana" w:hAnsi="Verdana" w:cs="Times New Roman"/>
          <w:sz w:val="16"/>
          <w:szCs w:val="16"/>
        </w:rPr>
        <w:t xml:space="preserve"> </w:t>
      </w:r>
      <w:r w:rsidRPr="004E31F3">
        <w:rPr>
          <w:rFonts w:ascii="Verdana" w:hAnsi="Verdana" w:cs="Times New Roman"/>
          <w:sz w:val="16"/>
          <w:szCs w:val="16"/>
        </w:rPr>
        <w:t>Acuerdo.</w:t>
      </w:r>
    </w:p>
    <w:p w14:paraId="2A10EE0F" w14:textId="77777777" w:rsidR="00FB461F" w:rsidRPr="00DB5971" w:rsidRDefault="00FB461F" w:rsidP="005537A6">
      <w:pPr>
        <w:pStyle w:val="Prrafodelista"/>
        <w:autoSpaceDE w:val="0"/>
        <w:autoSpaceDN w:val="0"/>
        <w:adjustRightInd w:val="0"/>
        <w:spacing w:after="0" w:line="240" w:lineRule="auto"/>
        <w:ind w:left="0"/>
        <w:jc w:val="both"/>
        <w:rPr>
          <w:rFonts w:ascii="Verdana" w:hAnsi="Verdana"/>
          <w:sz w:val="20"/>
          <w:szCs w:val="20"/>
        </w:rPr>
      </w:pPr>
    </w:p>
    <w:p w14:paraId="1F1A5D71" w14:textId="33C9D92B" w:rsidR="00FB461F" w:rsidRPr="00DB5971" w:rsidRDefault="00FB461F"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 xml:space="preserve">La </w:t>
      </w:r>
      <w:r w:rsidRPr="004E31F3">
        <w:rPr>
          <w:rFonts w:ascii="Verdana" w:hAnsi="Verdana"/>
          <w:sz w:val="20"/>
          <w:szCs w:val="20"/>
        </w:rPr>
        <w:t xml:space="preserve">Corte </w:t>
      </w:r>
      <w:r w:rsidRPr="00DB5971">
        <w:rPr>
          <w:rFonts w:ascii="Verdana" w:hAnsi="Verdana"/>
          <w:sz w:val="20"/>
          <w:szCs w:val="20"/>
        </w:rPr>
        <w:t xml:space="preserve">dispone que el Estado </w:t>
      </w:r>
      <w:r w:rsidR="001310D8" w:rsidRPr="00DB5971">
        <w:rPr>
          <w:rFonts w:ascii="Verdana" w:hAnsi="Verdana"/>
          <w:sz w:val="20"/>
          <w:szCs w:val="20"/>
        </w:rPr>
        <w:t>cumpl</w:t>
      </w:r>
      <w:r w:rsidR="004E31F3">
        <w:rPr>
          <w:rFonts w:ascii="Verdana" w:hAnsi="Verdana"/>
          <w:sz w:val="20"/>
          <w:szCs w:val="20"/>
        </w:rPr>
        <w:t>a</w:t>
      </w:r>
      <w:r w:rsidRPr="00DB5971">
        <w:rPr>
          <w:rFonts w:ascii="Verdana" w:hAnsi="Verdana"/>
          <w:sz w:val="20"/>
          <w:szCs w:val="20"/>
        </w:rPr>
        <w:t xml:space="preserve"> </w:t>
      </w:r>
      <w:r w:rsidR="001310D8" w:rsidRPr="00DB5971">
        <w:rPr>
          <w:rFonts w:ascii="Verdana" w:hAnsi="Verdana"/>
          <w:sz w:val="20"/>
          <w:szCs w:val="20"/>
        </w:rPr>
        <w:t>las acciones previstas en el Acuerdo, en los términos señalados a través de éste (</w:t>
      </w:r>
      <w:r w:rsidR="001310D8" w:rsidRPr="00DB5971">
        <w:rPr>
          <w:rFonts w:ascii="Verdana" w:hAnsi="Verdana"/>
          <w:i/>
          <w:iCs/>
          <w:sz w:val="20"/>
          <w:szCs w:val="20"/>
        </w:rPr>
        <w:t xml:space="preserve">supra </w:t>
      </w:r>
      <w:r w:rsidR="001310D8" w:rsidRPr="00DB5971">
        <w:rPr>
          <w:rFonts w:ascii="Verdana" w:hAnsi="Verdana"/>
          <w:sz w:val="20"/>
          <w:szCs w:val="20"/>
        </w:rPr>
        <w:t xml:space="preserve">párr. </w:t>
      </w:r>
      <w:r w:rsidR="004E31F3">
        <w:rPr>
          <w:rFonts w:ascii="Verdana" w:hAnsi="Verdana"/>
          <w:sz w:val="20"/>
          <w:szCs w:val="20"/>
        </w:rPr>
        <w:t>5</w:t>
      </w:r>
      <w:r w:rsidR="000E0548">
        <w:rPr>
          <w:rFonts w:ascii="Verdana" w:hAnsi="Verdana"/>
          <w:sz w:val="20"/>
          <w:szCs w:val="20"/>
        </w:rPr>
        <w:t>4</w:t>
      </w:r>
      <w:r w:rsidR="001310D8" w:rsidRPr="00DB5971">
        <w:rPr>
          <w:rFonts w:ascii="Verdana" w:hAnsi="Verdana"/>
          <w:sz w:val="20"/>
          <w:szCs w:val="20"/>
        </w:rPr>
        <w:t>)</w:t>
      </w:r>
      <w:r w:rsidR="000B38F4" w:rsidRPr="00DB5971">
        <w:rPr>
          <w:rFonts w:ascii="Verdana" w:hAnsi="Verdana"/>
          <w:sz w:val="20"/>
          <w:szCs w:val="20"/>
        </w:rPr>
        <w:t xml:space="preserve">. </w:t>
      </w:r>
      <w:r w:rsidR="000B38F4" w:rsidRPr="00DB5971">
        <w:rPr>
          <w:rFonts w:ascii="Verdana" w:hAnsi="Verdana" w:cs="Calibri"/>
          <w:sz w:val="20"/>
          <w:szCs w:val="20"/>
        </w:rPr>
        <w:t xml:space="preserve">El Estado deberá informar de forma inmediata a esta Corte una vez que proceda a realizar cada una de las publicaciones dispuestas, independientemente del plazo de un año para presentar su primer informe dispuesto en el punto resolutivo </w:t>
      </w:r>
      <w:r w:rsidR="004E31F3">
        <w:rPr>
          <w:rFonts w:ascii="Verdana" w:hAnsi="Verdana" w:cs="Calibri"/>
          <w:sz w:val="20"/>
          <w:szCs w:val="20"/>
        </w:rPr>
        <w:t>9</w:t>
      </w:r>
      <w:r w:rsidR="000B38F4" w:rsidRPr="00DB5971">
        <w:rPr>
          <w:rFonts w:ascii="Verdana" w:hAnsi="Verdana" w:cs="Calibri"/>
          <w:sz w:val="20"/>
          <w:szCs w:val="20"/>
        </w:rPr>
        <w:t xml:space="preserve"> de esta Sentencia.</w:t>
      </w:r>
    </w:p>
    <w:p w14:paraId="38326189" w14:textId="77777777" w:rsidR="00376183" w:rsidRPr="00DB5971" w:rsidRDefault="00376183" w:rsidP="005537A6">
      <w:pPr>
        <w:pStyle w:val="Prrafodelista"/>
        <w:autoSpaceDE w:val="0"/>
        <w:autoSpaceDN w:val="0"/>
        <w:adjustRightInd w:val="0"/>
        <w:spacing w:after="0" w:line="240" w:lineRule="auto"/>
        <w:ind w:left="0"/>
        <w:jc w:val="both"/>
        <w:rPr>
          <w:rFonts w:ascii="Verdana" w:hAnsi="Verdana"/>
          <w:sz w:val="20"/>
          <w:szCs w:val="20"/>
        </w:rPr>
      </w:pPr>
    </w:p>
    <w:p w14:paraId="4F58B9FB" w14:textId="1B2769C9" w:rsidR="00376183" w:rsidRPr="00DB5971" w:rsidRDefault="000B4945"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cs="Calibri"/>
          <w:sz w:val="20"/>
          <w:szCs w:val="20"/>
        </w:rPr>
        <w:t>Asimismo, l</w:t>
      </w:r>
      <w:r w:rsidR="00376183" w:rsidRPr="00DB5971">
        <w:rPr>
          <w:rFonts w:ascii="Verdana" w:hAnsi="Verdana" w:cs="Calibri"/>
          <w:sz w:val="20"/>
          <w:szCs w:val="20"/>
        </w:rPr>
        <w:t xml:space="preserve">a </w:t>
      </w:r>
      <w:r w:rsidR="00376183" w:rsidRPr="004E31F3">
        <w:rPr>
          <w:rFonts w:ascii="Verdana" w:hAnsi="Verdana" w:cs="Calibri"/>
          <w:sz w:val="20"/>
          <w:szCs w:val="20"/>
        </w:rPr>
        <w:t>Corte</w:t>
      </w:r>
      <w:r w:rsidR="00376183" w:rsidRPr="00DB5971">
        <w:rPr>
          <w:rFonts w:ascii="Verdana" w:hAnsi="Verdana" w:cs="Calibri"/>
          <w:sz w:val="20"/>
          <w:szCs w:val="20"/>
        </w:rPr>
        <w:t xml:space="preserve"> dispone que el Estado deberá publicar, en el plazo de seis meses, contado a partir de la notificación de la presente Sentencia</w:t>
      </w:r>
      <w:r w:rsidR="004E31F3">
        <w:rPr>
          <w:rFonts w:ascii="Verdana" w:hAnsi="Verdana" w:cs="Calibri"/>
          <w:sz w:val="20"/>
          <w:szCs w:val="20"/>
        </w:rPr>
        <w:t>,</w:t>
      </w:r>
      <w:r w:rsidR="00376183" w:rsidRPr="00DB5971">
        <w:rPr>
          <w:rFonts w:ascii="Verdana" w:hAnsi="Verdana" w:cs="Calibri"/>
          <w:sz w:val="20"/>
          <w:szCs w:val="20"/>
        </w:rPr>
        <w:t xml:space="preserve"> la </w:t>
      </w:r>
      <w:r w:rsidR="004E31F3">
        <w:rPr>
          <w:rFonts w:ascii="Verdana" w:hAnsi="Verdana" w:cs="Calibri"/>
          <w:sz w:val="20"/>
          <w:szCs w:val="20"/>
        </w:rPr>
        <w:t>misma</w:t>
      </w:r>
      <w:r w:rsidR="00376183" w:rsidRPr="00DB5971">
        <w:rPr>
          <w:rFonts w:ascii="Verdana" w:hAnsi="Verdana" w:cs="Calibri"/>
          <w:sz w:val="20"/>
          <w:szCs w:val="20"/>
        </w:rPr>
        <w:t xml:space="preserve"> en su integridad</w:t>
      </w:r>
      <w:r w:rsidR="00A31266" w:rsidRPr="00DB5971">
        <w:rPr>
          <w:rStyle w:val="Refdenotaalpie"/>
          <w:rFonts w:ascii="Verdana" w:hAnsi="Verdana" w:cs="Calibri"/>
          <w:sz w:val="20"/>
          <w:szCs w:val="20"/>
        </w:rPr>
        <w:footnoteReference w:id="21"/>
      </w:r>
      <w:r w:rsidR="00BC646E">
        <w:rPr>
          <w:rFonts w:ascii="Verdana" w:hAnsi="Verdana" w:cs="Calibri"/>
          <w:sz w:val="20"/>
          <w:szCs w:val="20"/>
        </w:rPr>
        <w:t xml:space="preserve"> </w:t>
      </w:r>
      <w:r w:rsidR="00BC646E" w:rsidRPr="00DB5971">
        <w:rPr>
          <w:rFonts w:ascii="Verdana" w:hAnsi="Verdana" w:cs="Calibri"/>
          <w:sz w:val="20"/>
          <w:szCs w:val="20"/>
        </w:rPr>
        <w:t>en un sitio web oficial del Gobierno Nacional</w:t>
      </w:r>
      <w:r w:rsidR="004E31F3">
        <w:rPr>
          <w:rFonts w:ascii="Verdana" w:hAnsi="Verdana" w:cs="Calibri"/>
          <w:sz w:val="20"/>
          <w:szCs w:val="20"/>
        </w:rPr>
        <w:t>. Dicha publicación estará</w:t>
      </w:r>
      <w:r w:rsidR="00376183" w:rsidRPr="00DB5971">
        <w:rPr>
          <w:rFonts w:ascii="Verdana" w:hAnsi="Verdana" w:cs="Calibri"/>
          <w:sz w:val="20"/>
          <w:szCs w:val="20"/>
        </w:rPr>
        <w:t xml:space="preserve"> disponible por un período de un año. </w:t>
      </w:r>
      <w:r w:rsidR="000B38F4" w:rsidRPr="00DB5971">
        <w:rPr>
          <w:rFonts w:ascii="Verdana" w:hAnsi="Verdana" w:cs="Calibri"/>
          <w:sz w:val="20"/>
          <w:szCs w:val="20"/>
        </w:rPr>
        <w:t xml:space="preserve">El Estado deberá informar de forma inmediata a esta Corte una vez que proceda a realizar </w:t>
      </w:r>
      <w:r w:rsidR="007C3058">
        <w:rPr>
          <w:rFonts w:ascii="Verdana" w:hAnsi="Verdana" w:cs="Calibri"/>
          <w:sz w:val="20"/>
          <w:szCs w:val="20"/>
        </w:rPr>
        <w:t>esta</w:t>
      </w:r>
      <w:r w:rsidR="000B38F4" w:rsidRPr="00DB5971">
        <w:rPr>
          <w:rFonts w:ascii="Verdana" w:hAnsi="Verdana" w:cs="Calibri"/>
          <w:sz w:val="20"/>
          <w:szCs w:val="20"/>
        </w:rPr>
        <w:t xml:space="preserve"> publicaci</w:t>
      </w:r>
      <w:r w:rsidR="007C3058">
        <w:rPr>
          <w:rFonts w:ascii="Verdana" w:hAnsi="Verdana" w:cs="Calibri"/>
          <w:sz w:val="20"/>
          <w:szCs w:val="20"/>
        </w:rPr>
        <w:t>ón</w:t>
      </w:r>
      <w:r w:rsidR="000B38F4" w:rsidRPr="00DB5971">
        <w:rPr>
          <w:rFonts w:ascii="Verdana" w:hAnsi="Verdana" w:cs="Calibri"/>
          <w:sz w:val="20"/>
          <w:szCs w:val="20"/>
        </w:rPr>
        <w:t xml:space="preserve">, independientemente del plazo de un año para presentar su primer informe dispuesto en el punto resolutivo </w:t>
      </w:r>
      <w:r w:rsidR="004E31F3">
        <w:rPr>
          <w:rFonts w:ascii="Verdana" w:hAnsi="Verdana" w:cs="Calibri"/>
          <w:sz w:val="20"/>
          <w:szCs w:val="20"/>
        </w:rPr>
        <w:t>9</w:t>
      </w:r>
      <w:r w:rsidR="000B38F4" w:rsidRPr="00DB5971">
        <w:rPr>
          <w:rFonts w:ascii="Verdana" w:hAnsi="Verdana" w:cs="Calibri"/>
          <w:sz w:val="20"/>
          <w:szCs w:val="20"/>
        </w:rPr>
        <w:t xml:space="preserve"> de esta Sentencia.</w:t>
      </w:r>
    </w:p>
    <w:p w14:paraId="2BAABB81" w14:textId="661F5253" w:rsidR="00376183" w:rsidRDefault="00376183" w:rsidP="005537A6">
      <w:pPr>
        <w:pStyle w:val="Prrafodelista"/>
        <w:autoSpaceDE w:val="0"/>
        <w:autoSpaceDN w:val="0"/>
        <w:adjustRightInd w:val="0"/>
        <w:spacing w:after="0" w:line="240" w:lineRule="auto"/>
        <w:ind w:left="0"/>
        <w:jc w:val="both"/>
        <w:rPr>
          <w:rFonts w:ascii="Verdana" w:hAnsi="Verdana"/>
          <w:sz w:val="20"/>
          <w:szCs w:val="20"/>
        </w:rPr>
      </w:pPr>
    </w:p>
    <w:p w14:paraId="5AA62D77" w14:textId="1EBE9481" w:rsidR="00C14051" w:rsidRDefault="00C14051" w:rsidP="005537A6">
      <w:pPr>
        <w:pStyle w:val="Prrafodelista"/>
        <w:autoSpaceDE w:val="0"/>
        <w:autoSpaceDN w:val="0"/>
        <w:adjustRightInd w:val="0"/>
        <w:spacing w:after="0" w:line="240" w:lineRule="auto"/>
        <w:ind w:left="0"/>
        <w:jc w:val="both"/>
        <w:rPr>
          <w:rFonts w:ascii="Verdana" w:hAnsi="Verdana"/>
          <w:sz w:val="20"/>
          <w:szCs w:val="20"/>
        </w:rPr>
      </w:pPr>
    </w:p>
    <w:p w14:paraId="1053DC87" w14:textId="678CDD2B" w:rsidR="00C14051" w:rsidRDefault="00C14051" w:rsidP="005537A6">
      <w:pPr>
        <w:pStyle w:val="Prrafodelista"/>
        <w:autoSpaceDE w:val="0"/>
        <w:autoSpaceDN w:val="0"/>
        <w:adjustRightInd w:val="0"/>
        <w:spacing w:after="0" w:line="240" w:lineRule="auto"/>
        <w:ind w:left="0"/>
        <w:jc w:val="both"/>
        <w:rPr>
          <w:rFonts w:ascii="Verdana" w:hAnsi="Verdana"/>
          <w:sz w:val="20"/>
          <w:szCs w:val="20"/>
        </w:rPr>
      </w:pPr>
    </w:p>
    <w:p w14:paraId="220DBA4D" w14:textId="77777777" w:rsidR="00C14051" w:rsidRPr="00DB5971" w:rsidRDefault="00C14051" w:rsidP="005537A6">
      <w:pPr>
        <w:pStyle w:val="Prrafodelista"/>
        <w:autoSpaceDE w:val="0"/>
        <w:autoSpaceDN w:val="0"/>
        <w:adjustRightInd w:val="0"/>
        <w:spacing w:after="0" w:line="240" w:lineRule="auto"/>
        <w:ind w:left="0"/>
        <w:jc w:val="both"/>
        <w:rPr>
          <w:rFonts w:ascii="Verdana" w:hAnsi="Verdana"/>
          <w:sz w:val="20"/>
          <w:szCs w:val="20"/>
        </w:rPr>
      </w:pPr>
    </w:p>
    <w:p w14:paraId="54DB348D" w14:textId="52CDCDD6" w:rsidR="00E23935" w:rsidRPr="0079250D" w:rsidRDefault="00376183" w:rsidP="00A31266">
      <w:pPr>
        <w:pStyle w:val="Ttulo3"/>
        <w:ind w:left="567"/>
        <w:jc w:val="both"/>
        <w:rPr>
          <w:b w:val="0"/>
          <w:bCs w:val="0"/>
          <w:i/>
          <w:iCs/>
          <w:u w:val="single"/>
          <w:lang w:val="es-CR"/>
        </w:rPr>
      </w:pPr>
      <w:bookmarkStart w:id="60" w:name="_Toc114822875"/>
      <w:bookmarkStart w:id="61" w:name="_Toc118449949"/>
      <w:r w:rsidRPr="0079250D">
        <w:rPr>
          <w:b w:val="0"/>
          <w:bCs w:val="0"/>
          <w:i/>
          <w:iCs/>
          <w:lang w:val="es-CR"/>
        </w:rPr>
        <w:t>C.</w:t>
      </w:r>
      <w:r w:rsidR="0079250D" w:rsidRPr="0079250D">
        <w:rPr>
          <w:b w:val="0"/>
          <w:bCs w:val="0"/>
          <w:i/>
          <w:iCs/>
          <w:lang w:val="es-CR"/>
        </w:rPr>
        <w:t>3</w:t>
      </w:r>
      <w:r w:rsidR="00A31266" w:rsidRPr="0079250D">
        <w:rPr>
          <w:b w:val="0"/>
          <w:bCs w:val="0"/>
          <w:i/>
          <w:iCs/>
          <w:lang w:val="es-CR"/>
        </w:rPr>
        <w:t xml:space="preserve"> </w:t>
      </w:r>
      <w:r w:rsidRPr="0079250D">
        <w:rPr>
          <w:b w:val="0"/>
          <w:bCs w:val="0"/>
          <w:i/>
          <w:iCs/>
          <w:u w:val="single"/>
          <w:lang w:val="es-CR"/>
        </w:rPr>
        <w:t>Traslado de los restos</w:t>
      </w:r>
      <w:bookmarkEnd w:id="60"/>
      <w:bookmarkEnd w:id="61"/>
    </w:p>
    <w:p w14:paraId="3750E951" w14:textId="36138A24" w:rsidR="00376183" w:rsidRPr="00DB5971" w:rsidRDefault="00376183" w:rsidP="005537A6">
      <w:pPr>
        <w:autoSpaceDE w:val="0"/>
        <w:autoSpaceDN w:val="0"/>
        <w:adjustRightInd w:val="0"/>
        <w:spacing w:after="0" w:line="240" w:lineRule="auto"/>
        <w:ind w:firstLine="708"/>
        <w:jc w:val="both"/>
        <w:rPr>
          <w:rFonts w:ascii="Verdana" w:hAnsi="Verdana"/>
          <w:i/>
          <w:iCs/>
          <w:sz w:val="20"/>
          <w:szCs w:val="20"/>
        </w:rPr>
      </w:pPr>
    </w:p>
    <w:p w14:paraId="0E0CC7E1" w14:textId="091E35FB" w:rsidR="00C0617C" w:rsidRPr="00DB5971" w:rsidRDefault="00376183"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Las partes determinaron</w:t>
      </w:r>
      <w:r w:rsidR="00A31266" w:rsidRPr="00DB5971">
        <w:rPr>
          <w:rFonts w:ascii="Verdana" w:hAnsi="Verdana"/>
          <w:sz w:val="20"/>
          <w:szCs w:val="20"/>
        </w:rPr>
        <w:t>,</w:t>
      </w:r>
      <w:r w:rsidRPr="00DB5971">
        <w:rPr>
          <w:rFonts w:ascii="Verdana" w:hAnsi="Verdana"/>
          <w:sz w:val="20"/>
          <w:szCs w:val="20"/>
        </w:rPr>
        <w:t xml:space="preserve"> como medida de reparación, </w:t>
      </w:r>
      <w:r w:rsidR="00C0617C" w:rsidRPr="00DB5971">
        <w:rPr>
          <w:rFonts w:ascii="Verdana" w:hAnsi="Verdana"/>
          <w:sz w:val="20"/>
          <w:szCs w:val="20"/>
        </w:rPr>
        <w:t xml:space="preserve">“solicitada expresamente </w:t>
      </w:r>
      <w:r w:rsidRPr="00DB5971">
        <w:rPr>
          <w:rFonts w:ascii="Verdana" w:hAnsi="Verdana"/>
          <w:sz w:val="20"/>
          <w:szCs w:val="20"/>
        </w:rPr>
        <w:t>por las víctimas</w:t>
      </w:r>
      <w:r w:rsidR="00C0617C" w:rsidRPr="00DB5971">
        <w:rPr>
          <w:rFonts w:ascii="Verdana" w:hAnsi="Verdana"/>
          <w:sz w:val="20"/>
          <w:szCs w:val="20"/>
        </w:rPr>
        <w:t>”</w:t>
      </w:r>
      <w:r w:rsidRPr="00DB5971">
        <w:rPr>
          <w:rFonts w:ascii="Verdana" w:hAnsi="Verdana"/>
          <w:sz w:val="20"/>
          <w:szCs w:val="20"/>
        </w:rPr>
        <w:t xml:space="preserve">, </w:t>
      </w:r>
      <w:r w:rsidR="000B4945" w:rsidRPr="00DB5971">
        <w:rPr>
          <w:rFonts w:ascii="Verdana" w:hAnsi="Verdana"/>
          <w:sz w:val="20"/>
          <w:szCs w:val="20"/>
        </w:rPr>
        <w:t>lo siguiente:</w:t>
      </w:r>
    </w:p>
    <w:p w14:paraId="1F5597FF" w14:textId="77777777" w:rsidR="00C0617C" w:rsidRPr="00DB5971" w:rsidRDefault="00C0617C" w:rsidP="001F5BB5">
      <w:pPr>
        <w:pStyle w:val="Prrafodelista"/>
        <w:autoSpaceDE w:val="0"/>
        <w:autoSpaceDN w:val="0"/>
        <w:adjustRightInd w:val="0"/>
        <w:spacing w:after="0" w:line="240" w:lineRule="auto"/>
        <w:ind w:left="0"/>
        <w:jc w:val="both"/>
        <w:rPr>
          <w:rFonts w:ascii="Verdana" w:hAnsi="Verdana"/>
          <w:sz w:val="20"/>
          <w:szCs w:val="20"/>
        </w:rPr>
      </w:pPr>
    </w:p>
    <w:p w14:paraId="6C1D30BF" w14:textId="52120847" w:rsidR="00567FB8" w:rsidRDefault="000B4945" w:rsidP="004E31F3">
      <w:pPr>
        <w:autoSpaceDE w:val="0"/>
        <w:autoSpaceDN w:val="0"/>
        <w:adjustRightInd w:val="0"/>
        <w:spacing w:after="0" w:line="240" w:lineRule="auto"/>
        <w:ind w:left="708" w:right="333"/>
        <w:jc w:val="both"/>
        <w:rPr>
          <w:rFonts w:ascii="Verdana" w:hAnsi="Verdana" w:cs="Times New Roman"/>
          <w:sz w:val="16"/>
          <w:szCs w:val="16"/>
        </w:rPr>
      </w:pPr>
      <w:r w:rsidRPr="004E31F3">
        <w:rPr>
          <w:rFonts w:ascii="Verdana" w:hAnsi="Verdana"/>
          <w:sz w:val="16"/>
          <w:szCs w:val="16"/>
        </w:rPr>
        <w:t>E</w:t>
      </w:r>
      <w:r w:rsidR="001A7439" w:rsidRPr="004E31F3">
        <w:rPr>
          <w:rFonts w:ascii="Verdana" w:hAnsi="Verdana" w:cs="Times New Roman"/>
          <w:sz w:val="16"/>
          <w:szCs w:val="16"/>
        </w:rPr>
        <w:t xml:space="preserve">l Estado, a través de la Secretaría de Derechos Humanos, realizará las gestiones necesarias con el Municipio de Guayaquil para el traslado de los restos del señor Walter Huacón Baidal a una bóveda propia del cementerio del suburbio Ángel María Canales; y, para el traslado de los restos de la señora Mercedes Salazar Cueva, a una bóveda propia dentro del cementerio ubicado a la altura de Milagro, en el recinto Lorenzo </w:t>
      </w:r>
      <w:proofErr w:type="spellStart"/>
      <w:r w:rsidR="001A7439" w:rsidRPr="004E31F3">
        <w:rPr>
          <w:rFonts w:ascii="Verdana" w:hAnsi="Verdana" w:cs="Times New Roman"/>
          <w:sz w:val="16"/>
          <w:szCs w:val="16"/>
        </w:rPr>
        <w:t>Guaraicoa</w:t>
      </w:r>
      <w:proofErr w:type="spellEnd"/>
      <w:r w:rsidR="001A7439" w:rsidRPr="004E31F3">
        <w:rPr>
          <w:rFonts w:ascii="Verdana" w:hAnsi="Verdana" w:cs="Times New Roman"/>
          <w:sz w:val="16"/>
          <w:szCs w:val="16"/>
        </w:rPr>
        <w:t xml:space="preserve">; el traslado deberá efectuarse en un plazo de seis meses, contados desde la suscripción del </w:t>
      </w:r>
      <w:r w:rsidR="00096E99">
        <w:rPr>
          <w:rFonts w:ascii="Verdana" w:hAnsi="Verdana" w:cs="Times New Roman"/>
          <w:sz w:val="16"/>
          <w:szCs w:val="16"/>
        </w:rPr>
        <w:t>[…]</w:t>
      </w:r>
      <w:r w:rsidR="001A7439" w:rsidRPr="004E31F3">
        <w:rPr>
          <w:rFonts w:ascii="Verdana" w:hAnsi="Verdana" w:cs="Times New Roman"/>
          <w:sz w:val="16"/>
          <w:szCs w:val="16"/>
        </w:rPr>
        <w:t>Acuerdo de solución amistosa. En estas gestiones las víctimas no incurrirán en gasto alguno.</w:t>
      </w:r>
    </w:p>
    <w:p w14:paraId="153FC1F7" w14:textId="77777777" w:rsidR="004E31F3" w:rsidRPr="004E31F3" w:rsidRDefault="004E31F3" w:rsidP="001F5BB5">
      <w:pPr>
        <w:autoSpaceDE w:val="0"/>
        <w:autoSpaceDN w:val="0"/>
        <w:adjustRightInd w:val="0"/>
        <w:spacing w:after="0" w:line="240" w:lineRule="auto"/>
        <w:ind w:left="708"/>
        <w:jc w:val="both"/>
        <w:rPr>
          <w:rFonts w:ascii="Verdana" w:hAnsi="Verdana"/>
          <w:b/>
          <w:bCs/>
          <w:sz w:val="16"/>
          <w:szCs w:val="16"/>
        </w:rPr>
      </w:pPr>
    </w:p>
    <w:p w14:paraId="2DC3AE65" w14:textId="0CA5B012" w:rsidR="00D44B21" w:rsidRPr="00D44B21" w:rsidRDefault="00376183"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En consecuencia, la Corte dispone que</w:t>
      </w:r>
      <w:r w:rsidR="001A7439" w:rsidRPr="00DB5971">
        <w:rPr>
          <w:rFonts w:ascii="Verdana" w:hAnsi="Verdana"/>
          <w:sz w:val="20"/>
          <w:szCs w:val="20"/>
        </w:rPr>
        <w:t>, como medida de satisfacción en el presente caso,</w:t>
      </w:r>
      <w:r w:rsidR="005631F9" w:rsidRPr="00DB5971">
        <w:rPr>
          <w:rFonts w:ascii="Verdana" w:hAnsi="Verdana"/>
          <w:sz w:val="20"/>
          <w:szCs w:val="20"/>
        </w:rPr>
        <w:t xml:space="preserve"> </w:t>
      </w:r>
      <w:r w:rsidR="001A7439" w:rsidRPr="00DB5971">
        <w:rPr>
          <w:rFonts w:ascii="Verdana" w:hAnsi="Verdana"/>
          <w:sz w:val="20"/>
          <w:szCs w:val="20"/>
        </w:rPr>
        <w:t>el Estado adopte las acciones previstas en el Acuerdo</w:t>
      </w:r>
      <w:r w:rsidR="005631F9" w:rsidRPr="00DB5971">
        <w:rPr>
          <w:rFonts w:ascii="Verdana" w:hAnsi="Verdana"/>
          <w:sz w:val="20"/>
          <w:szCs w:val="20"/>
        </w:rPr>
        <w:t xml:space="preserve"> a efectos del traslado de los restos del señor Walter Huacón Baidal y de la señora Mercedes Salazar Cueva,</w:t>
      </w:r>
      <w:r w:rsidR="00567FB8" w:rsidRPr="00DB5971">
        <w:rPr>
          <w:rFonts w:ascii="Verdana" w:hAnsi="Verdana"/>
          <w:sz w:val="20"/>
          <w:szCs w:val="20"/>
        </w:rPr>
        <w:t xml:space="preserve"> en los términos señalados (</w:t>
      </w:r>
      <w:r w:rsidR="00567FB8" w:rsidRPr="00DB5971">
        <w:rPr>
          <w:rFonts w:ascii="Verdana" w:hAnsi="Verdana"/>
          <w:i/>
          <w:iCs/>
          <w:sz w:val="20"/>
          <w:szCs w:val="20"/>
        </w:rPr>
        <w:t xml:space="preserve">supra </w:t>
      </w:r>
      <w:r w:rsidR="00567FB8" w:rsidRPr="00DB5971">
        <w:rPr>
          <w:rFonts w:ascii="Verdana" w:hAnsi="Verdana"/>
          <w:sz w:val="20"/>
          <w:szCs w:val="20"/>
        </w:rPr>
        <w:t xml:space="preserve">párr. </w:t>
      </w:r>
      <w:r w:rsidR="004E31F3">
        <w:rPr>
          <w:rFonts w:ascii="Verdana" w:hAnsi="Verdana"/>
          <w:sz w:val="20"/>
          <w:szCs w:val="20"/>
        </w:rPr>
        <w:t>5</w:t>
      </w:r>
      <w:r w:rsidR="000E0548">
        <w:rPr>
          <w:rFonts w:ascii="Verdana" w:hAnsi="Verdana"/>
          <w:sz w:val="20"/>
          <w:szCs w:val="20"/>
        </w:rPr>
        <w:t>7</w:t>
      </w:r>
      <w:r w:rsidR="00567FB8" w:rsidRPr="00DB5971">
        <w:rPr>
          <w:rFonts w:ascii="Verdana" w:hAnsi="Verdana"/>
          <w:sz w:val="20"/>
          <w:szCs w:val="20"/>
        </w:rPr>
        <w:t>)</w:t>
      </w:r>
      <w:r w:rsidR="001A7439" w:rsidRPr="00DB5971">
        <w:rPr>
          <w:rFonts w:ascii="Verdana" w:hAnsi="Verdana"/>
          <w:sz w:val="20"/>
          <w:szCs w:val="20"/>
        </w:rPr>
        <w:t>.</w:t>
      </w:r>
      <w:r w:rsidR="00D44B21">
        <w:rPr>
          <w:rFonts w:ascii="Verdana" w:hAnsi="Verdana"/>
          <w:sz w:val="20"/>
          <w:szCs w:val="20"/>
        </w:rPr>
        <w:t xml:space="preserve"> </w:t>
      </w:r>
      <w:r w:rsidR="00D44B21" w:rsidRPr="00D44B21">
        <w:rPr>
          <w:rFonts w:ascii="Verdana" w:hAnsi="Verdana" w:cs="Calibri"/>
          <w:sz w:val="20"/>
          <w:szCs w:val="20"/>
        </w:rPr>
        <w:t xml:space="preserve">El Estado deberá informar de forma inmediata a esta Corte una vez que proceda a </w:t>
      </w:r>
      <w:r w:rsidR="00D44B21">
        <w:rPr>
          <w:rFonts w:ascii="Verdana" w:hAnsi="Verdana" w:cs="Calibri"/>
          <w:sz w:val="20"/>
          <w:szCs w:val="20"/>
        </w:rPr>
        <w:t>dar cumplimiento a la medida ordenada</w:t>
      </w:r>
      <w:r w:rsidR="00D44B21" w:rsidRPr="00D44B21">
        <w:rPr>
          <w:rFonts w:ascii="Verdana" w:hAnsi="Verdana" w:cs="Calibri"/>
          <w:sz w:val="20"/>
          <w:szCs w:val="20"/>
        </w:rPr>
        <w:t>, independientemente del plazo de un año para presentar su primer informe dispuesto en el punto resolutivo 9 de esta Sentencia.</w:t>
      </w:r>
    </w:p>
    <w:p w14:paraId="21046C3B" w14:textId="77777777" w:rsidR="00D44B21" w:rsidRPr="00DB5971" w:rsidRDefault="00D44B21" w:rsidP="005537A6">
      <w:pPr>
        <w:autoSpaceDE w:val="0"/>
        <w:autoSpaceDN w:val="0"/>
        <w:adjustRightInd w:val="0"/>
        <w:spacing w:after="0" w:line="240" w:lineRule="auto"/>
        <w:ind w:firstLine="708"/>
        <w:jc w:val="both"/>
        <w:rPr>
          <w:rFonts w:ascii="Verdana" w:hAnsi="Verdana"/>
          <w:sz w:val="20"/>
          <w:szCs w:val="20"/>
        </w:rPr>
      </w:pPr>
    </w:p>
    <w:p w14:paraId="240D6B58" w14:textId="05A21A23" w:rsidR="00043D88" w:rsidRPr="00DB5971" w:rsidRDefault="00043D88" w:rsidP="00CF3023">
      <w:pPr>
        <w:pStyle w:val="Ttulo3"/>
        <w:ind w:left="567"/>
        <w:jc w:val="both"/>
        <w:rPr>
          <w:rFonts w:cs="Calibri"/>
          <w:b w:val="0"/>
          <w:bCs w:val="0"/>
          <w:i/>
          <w:iCs/>
          <w:lang w:val="es-CR"/>
        </w:rPr>
      </w:pPr>
      <w:bookmarkStart w:id="62" w:name="_Toc114822876"/>
      <w:bookmarkStart w:id="63" w:name="_Toc118449950"/>
      <w:r w:rsidRPr="00DB5971">
        <w:rPr>
          <w:b w:val="0"/>
          <w:bCs w:val="0"/>
          <w:i/>
          <w:iCs/>
          <w:lang w:val="es-CR"/>
        </w:rPr>
        <w:t>C.</w:t>
      </w:r>
      <w:r w:rsidR="0079250D">
        <w:rPr>
          <w:b w:val="0"/>
          <w:bCs w:val="0"/>
          <w:i/>
          <w:iCs/>
          <w:lang w:val="es-CR"/>
        </w:rPr>
        <w:t>4</w:t>
      </w:r>
      <w:r w:rsidRPr="00DB5971">
        <w:rPr>
          <w:b w:val="0"/>
          <w:bCs w:val="0"/>
          <w:i/>
          <w:iCs/>
          <w:lang w:val="es-CR"/>
        </w:rPr>
        <w:t xml:space="preserve"> </w:t>
      </w:r>
      <w:r w:rsidRPr="00DB5971">
        <w:rPr>
          <w:rFonts w:cs="Calibri"/>
          <w:b w:val="0"/>
          <w:bCs w:val="0"/>
          <w:i/>
          <w:iCs/>
          <w:u w:val="single"/>
          <w:lang w:val="es-CR"/>
        </w:rPr>
        <w:t>Acto público de reconocimiento de responsabilidad</w:t>
      </w:r>
      <w:bookmarkEnd w:id="62"/>
      <w:bookmarkEnd w:id="63"/>
    </w:p>
    <w:p w14:paraId="4006E16C" w14:textId="6302C7DF" w:rsidR="00043D88" w:rsidRPr="00DB5971" w:rsidRDefault="00043D88" w:rsidP="005537A6">
      <w:pPr>
        <w:autoSpaceDE w:val="0"/>
        <w:autoSpaceDN w:val="0"/>
        <w:adjustRightInd w:val="0"/>
        <w:spacing w:after="0" w:line="240" w:lineRule="auto"/>
        <w:ind w:firstLine="708"/>
        <w:jc w:val="both"/>
        <w:rPr>
          <w:rFonts w:ascii="Verdana" w:hAnsi="Verdana" w:cs="Calibri"/>
          <w:i/>
          <w:iCs/>
          <w:sz w:val="20"/>
          <w:szCs w:val="20"/>
        </w:rPr>
      </w:pPr>
    </w:p>
    <w:p w14:paraId="7EEA3FED" w14:textId="650A15D6" w:rsidR="001A7439" w:rsidRPr="00DB5971" w:rsidRDefault="001A7439"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En el acuerdo de solución amistosa, l</w:t>
      </w:r>
      <w:r w:rsidR="00043D88" w:rsidRPr="00DB5971">
        <w:rPr>
          <w:rFonts w:ascii="Verdana" w:hAnsi="Verdana"/>
          <w:sz w:val="20"/>
          <w:szCs w:val="20"/>
        </w:rPr>
        <w:t xml:space="preserve">as partes acordaron </w:t>
      </w:r>
      <w:r w:rsidRPr="00DB5971">
        <w:rPr>
          <w:rFonts w:ascii="Verdana" w:hAnsi="Verdana"/>
          <w:sz w:val="20"/>
          <w:szCs w:val="20"/>
        </w:rPr>
        <w:t>lo siguiente:</w:t>
      </w:r>
      <w:r w:rsidR="00043D88" w:rsidRPr="00DB5971">
        <w:rPr>
          <w:rFonts w:ascii="Verdana" w:hAnsi="Verdana"/>
          <w:sz w:val="20"/>
          <w:szCs w:val="20"/>
        </w:rPr>
        <w:t xml:space="preserve"> </w:t>
      </w:r>
    </w:p>
    <w:p w14:paraId="41325C3D" w14:textId="77777777" w:rsidR="001A7439" w:rsidRPr="00DB5971" w:rsidRDefault="001A7439" w:rsidP="001A7439">
      <w:pPr>
        <w:pStyle w:val="Prrafodelista"/>
        <w:autoSpaceDE w:val="0"/>
        <w:autoSpaceDN w:val="0"/>
        <w:adjustRightInd w:val="0"/>
        <w:spacing w:after="0" w:line="240" w:lineRule="auto"/>
        <w:ind w:left="0"/>
        <w:jc w:val="both"/>
        <w:rPr>
          <w:rFonts w:ascii="Verdana" w:hAnsi="Verdana"/>
          <w:sz w:val="20"/>
          <w:szCs w:val="20"/>
        </w:rPr>
      </w:pPr>
    </w:p>
    <w:p w14:paraId="7D14CA56" w14:textId="18D477D8" w:rsidR="00EA4E3C" w:rsidRPr="00DB5971" w:rsidRDefault="001A7439" w:rsidP="001F5BB5">
      <w:pPr>
        <w:pStyle w:val="Prrafodelista"/>
        <w:autoSpaceDE w:val="0"/>
        <w:autoSpaceDN w:val="0"/>
        <w:adjustRightInd w:val="0"/>
        <w:spacing w:after="0" w:line="240" w:lineRule="auto"/>
        <w:ind w:left="708"/>
        <w:jc w:val="both"/>
        <w:rPr>
          <w:rFonts w:ascii="Verdana" w:hAnsi="Verdana"/>
          <w:sz w:val="20"/>
          <w:szCs w:val="20"/>
        </w:rPr>
      </w:pPr>
      <w:r w:rsidRPr="00DB5971">
        <w:rPr>
          <w:rFonts w:ascii="Verdana" w:hAnsi="Verdana"/>
          <w:sz w:val="18"/>
          <w:szCs w:val="18"/>
        </w:rPr>
        <w:t>E</w:t>
      </w:r>
      <w:r w:rsidR="004E31F3">
        <w:rPr>
          <w:rFonts w:ascii="Verdana" w:hAnsi="Verdana"/>
          <w:sz w:val="18"/>
          <w:szCs w:val="18"/>
        </w:rPr>
        <w:t>l</w:t>
      </w:r>
      <w:r w:rsidR="00EA4E3C" w:rsidRPr="00DB5971">
        <w:rPr>
          <w:rFonts w:ascii="Verdana" w:hAnsi="Verdana"/>
          <w:sz w:val="18"/>
          <w:szCs w:val="18"/>
        </w:rPr>
        <w:t xml:space="preserve"> Estado ecuatoriano, a través de la Secretaría de Derechos Humanos, coordinará con las instituciones del Estado competentes en razón de las acciones u omisiones que provocaron la vulneración de derechos humanos consagrados en la Convención Americana sobre Derechos Humanos, la realización de un evento público mediante el cual las máximas autoridades de las instituciones respectivas ofrecerán, a nombre del Estado, disculpas a las y los familiares de los señores Walter Huacón Baidal y Mercedes Salazar Cueva, por los hechos reconocidos en [el] Acuerdo de solución amistosa. El mencionado acto de disculpas públicas se realizará dentro del plazo de seis meses, contado a partir de la suscripción del </w:t>
      </w:r>
      <w:r w:rsidR="00096E99">
        <w:rPr>
          <w:rFonts w:ascii="Verdana" w:hAnsi="Verdana" w:cs="Times New Roman"/>
          <w:sz w:val="16"/>
          <w:szCs w:val="16"/>
        </w:rPr>
        <w:t>[…]</w:t>
      </w:r>
      <w:r w:rsidR="00EA4E3C" w:rsidRPr="00DB5971">
        <w:rPr>
          <w:rFonts w:ascii="Verdana" w:hAnsi="Verdana"/>
          <w:sz w:val="18"/>
          <w:szCs w:val="18"/>
        </w:rPr>
        <w:t>Acuerdo.</w:t>
      </w:r>
    </w:p>
    <w:p w14:paraId="0CC65988" w14:textId="77777777" w:rsidR="00EA4E3C" w:rsidRPr="00DB5971" w:rsidRDefault="00EA4E3C" w:rsidP="005537A6">
      <w:pPr>
        <w:pStyle w:val="Prrafodelista"/>
        <w:autoSpaceDE w:val="0"/>
        <w:autoSpaceDN w:val="0"/>
        <w:adjustRightInd w:val="0"/>
        <w:spacing w:after="0" w:line="240" w:lineRule="auto"/>
        <w:ind w:left="0"/>
        <w:jc w:val="both"/>
        <w:rPr>
          <w:rFonts w:ascii="Verdana" w:hAnsi="Verdana"/>
          <w:sz w:val="20"/>
          <w:szCs w:val="20"/>
          <w:lang w:val="es-ES"/>
        </w:rPr>
      </w:pPr>
    </w:p>
    <w:p w14:paraId="62AA02C9" w14:textId="5A270048" w:rsidR="00D44B21" w:rsidRPr="00D44B21" w:rsidRDefault="00EA4E3C" w:rsidP="00C55EA0">
      <w:pPr>
        <w:pStyle w:val="Prrafodelista"/>
        <w:numPr>
          <w:ilvl w:val="0"/>
          <w:numId w:val="14"/>
        </w:numPr>
        <w:autoSpaceDE w:val="0"/>
        <w:autoSpaceDN w:val="0"/>
        <w:adjustRightInd w:val="0"/>
        <w:spacing w:after="0" w:line="240" w:lineRule="auto"/>
        <w:ind w:left="0" w:firstLine="0"/>
        <w:jc w:val="both"/>
        <w:rPr>
          <w:rFonts w:ascii="Verdana" w:hAnsi="Verdana"/>
          <w:i/>
          <w:iCs/>
          <w:sz w:val="20"/>
          <w:szCs w:val="20"/>
        </w:rPr>
      </w:pPr>
      <w:r w:rsidRPr="00DB5971">
        <w:rPr>
          <w:rFonts w:ascii="Verdana" w:hAnsi="Verdana" w:cs="Calibri"/>
          <w:sz w:val="20"/>
          <w:szCs w:val="20"/>
        </w:rPr>
        <w:t>En consecuencia, l</w:t>
      </w:r>
      <w:r w:rsidR="00043D88" w:rsidRPr="00DB5971">
        <w:rPr>
          <w:rFonts w:ascii="Verdana" w:hAnsi="Verdana" w:cs="Calibri"/>
          <w:sz w:val="20"/>
          <w:szCs w:val="20"/>
        </w:rPr>
        <w:t xml:space="preserve">a Corte ordena a </w:t>
      </w:r>
      <w:r w:rsidRPr="00DB5971">
        <w:rPr>
          <w:rFonts w:ascii="Verdana" w:hAnsi="Verdana" w:cs="Calibri"/>
          <w:sz w:val="20"/>
          <w:szCs w:val="20"/>
        </w:rPr>
        <w:t>Ecuador</w:t>
      </w:r>
      <w:r w:rsidR="00043D88" w:rsidRPr="00DB5971">
        <w:rPr>
          <w:rFonts w:ascii="Verdana" w:hAnsi="Verdana" w:cs="Calibri"/>
          <w:sz w:val="20"/>
          <w:szCs w:val="20"/>
        </w:rPr>
        <w:t xml:space="preserve"> </w:t>
      </w:r>
      <w:r w:rsidR="001A7439" w:rsidRPr="00DB5971">
        <w:rPr>
          <w:rFonts w:ascii="Verdana" w:hAnsi="Verdana"/>
          <w:sz w:val="20"/>
          <w:szCs w:val="20"/>
        </w:rPr>
        <w:t>realizar el evento público previsto en el Acuerdo</w:t>
      </w:r>
      <w:r w:rsidR="00567FB8" w:rsidRPr="00DB5971">
        <w:rPr>
          <w:rFonts w:ascii="Verdana" w:hAnsi="Verdana"/>
          <w:sz w:val="20"/>
          <w:szCs w:val="20"/>
        </w:rPr>
        <w:t xml:space="preserve">, en los términos </w:t>
      </w:r>
      <w:r w:rsidR="005631F9" w:rsidRPr="00DB5971">
        <w:rPr>
          <w:rFonts w:ascii="Verdana" w:hAnsi="Verdana"/>
          <w:sz w:val="20"/>
          <w:szCs w:val="20"/>
        </w:rPr>
        <w:t>indicados en dicho documento</w:t>
      </w:r>
      <w:r w:rsidR="00567FB8" w:rsidRPr="00DB5971">
        <w:rPr>
          <w:rFonts w:ascii="Verdana" w:hAnsi="Verdana"/>
          <w:sz w:val="20"/>
          <w:szCs w:val="20"/>
        </w:rPr>
        <w:t xml:space="preserve"> (</w:t>
      </w:r>
      <w:r w:rsidR="00567FB8" w:rsidRPr="00DB5971">
        <w:rPr>
          <w:rFonts w:ascii="Verdana" w:hAnsi="Verdana"/>
          <w:i/>
          <w:iCs/>
          <w:sz w:val="20"/>
          <w:szCs w:val="20"/>
        </w:rPr>
        <w:t xml:space="preserve">supra </w:t>
      </w:r>
      <w:r w:rsidR="00567FB8" w:rsidRPr="00DB5971">
        <w:rPr>
          <w:rFonts w:ascii="Verdana" w:hAnsi="Verdana"/>
          <w:sz w:val="20"/>
          <w:szCs w:val="20"/>
        </w:rPr>
        <w:t xml:space="preserve">párr. </w:t>
      </w:r>
      <w:r w:rsidR="004E31F3">
        <w:rPr>
          <w:rFonts w:ascii="Verdana" w:hAnsi="Verdana"/>
          <w:sz w:val="20"/>
          <w:szCs w:val="20"/>
        </w:rPr>
        <w:t>5</w:t>
      </w:r>
      <w:r w:rsidR="000E0548">
        <w:rPr>
          <w:rFonts w:ascii="Verdana" w:hAnsi="Verdana"/>
          <w:sz w:val="20"/>
          <w:szCs w:val="20"/>
        </w:rPr>
        <w:t>9</w:t>
      </w:r>
      <w:r w:rsidR="00567FB8" w:rsidRPr="00DB5971">
        <w:rPr>
          <w:rFonts w:ascii="Verdana" w:hAnsi="Verdana"/>
          <w:sz w:val="20"/>
          <w:szCs w:val="20"/>
        </w:rPr>
        <w:t>)</w:t>
      </w:r>
      <w:r w:rsidR="001A7439" w:rsidRPr="00DB5971">
        <w:rPr>
          <w:rFonts w:ascii="Verdana" w:hAnsi="Verdana"/>
          <w:sz w:val="20"/>
          <w:szCs w:val="20"/>
        </w:rPr>
        <w:t>.</w:t>
      </w:r>
      <w:r w:rsidR="00D44B21">
        <w:rPr>
          <w:rFonts w:ascii="Verdana" w:hAnsi="Verdana"/>
          <w:i/>
          <w:iCs/>
          <w:sz w:val="20"/>
          <w:szCs w:val="20"/>
        </w:rPr>
        <w:t xml:space="preserve"> </w:t>
      </w:r>
      <w:r w:rsidR="00D44B21" w:rsidRPr="00D44B21">
        <w:rPr>
          <w:rFonts w:ascii="Verdana" w:hAnsi="Verdana" w:cs="Calibri"/>
          <w:sz w:val="20"/>
          <w:szCs w:val="20"/>
        </w:rPr>
        <w:t>El Estado deberá informar de forma inmediata a esta Corte una vez que proceda a dar cumplimiento a la medida ordenada, independientemente del plazo de un año para presentar su primer informe dispuesto en el punto resolutivo 9 de esta Sentencia.</w:t>
      </w:r>
    </w:p>
    <w:p w14:paraId="0BC2CC0F" w14:textId="77777777" w:rsidR="00D44B21" w:rsidRPr="00DB5971" w:rsidRDefault="00D44B21" w:rsidP="00B4498F">
      <w:pPr>
        <w:autoSpaceDE w:val="0"/>
        <w:autoSpaceDN w:val="0"/>
        <w:adjustRightInd w:val="0"/>
        <w:spacing w:after="0" w:line="240" w:lineRule="auto"/>
        <w:jc w:val="both"/>
        <w:rPr>
          <w:rFonts w:ascii="Verdana" w:hAnsi="Verdana"/>
          <w:i/>
          <w:iCs/>
          <w:sz w:val="20"/>
          <w:szCs w:val="20"/>
        </w:rPr>
      </w:pPr>
    </w:p>
    <w:p w14:paraId="2720F0B1" w14:textId="5594EAEF" w:rsidR="00043D88" w:rsidRPr="00DB5971" w:rsidRDefault="00043D88" w:rsidP="009759FB">
      <w:pPr>
        <w:pStyle w:val="Ttulo2"/>
        <w:spacing w:before="0"/>
        <w:ind w:left="284"/>
        <w:rPr>
          <w:rFonts w:ascii="Verdana" w:hAnsi="Verdana"/>
          <w:b/>
          <w:bCs/>
          <w:i/>
          <w:iCs/>
          <w:color w:val="auto"/>
          <w:sz w:val="20"/>
          <w:szCs w:val="20"/>
        </w:rPr>
      </w:pPr>
      <w:bookmarkStart w:id="64" w:name="_Toc114822877"/>
      <w:bookmarkStart w:id="65" w:name="_Toc118449951"/>
      <w:r w:rsidRPr="00DB5971">
        <w:rPr>
          <w:rFonts w:ascii="Verdana" w:hAnsi="Verdana"/>
          <w:b/>
          <w:bCs/>
          <w:i/>
          <w:iCs/>
          <w:color w:val="auto"/>
          <w:sz w:val="20"/>
          <w:szCs w:val="20"/>
        </w:rPr>
        <w:t>D) Indemnizaci</w:t>
      </w:r>
      <w:r w:rsidR="00CB2E50" w:rsidRPr="00DB5971">
        <w:rPr>
          <w:rFonts w:ascii="Verdana" w:hAnsi="Verdana"/>
          <w:b/>
          <w:bCs/>
          <w:i/>
          <w:iCs/>
          <w:color w:val="auto"/>
          <w:sz w:val="20"/>
          <w:szCs w:val="20"/>
        </w:rPr>
        <w:t>ón</w:t>
      </w:r>
      <w:r w:rsidRPr="00DB5971">
        <w:rPr>
          <w:rFonts w:ascii="Verdana" w:hAnsi="Verdana"/>
          <w:b/>
          <w:bCs/>
          <w:i/>
          <w:iCs/>
          <w:color w:val="auto"/>
          <w:sz w:val="20"/>
          <w:szCs w:val="20"/>
        </w:rPr>
        <w:t xml:space="preserve"> compensatorias por daños material</w:t>
      </w:r>
      <w:r w:rsidR="00CB2E50" w:rsidRPr="00DB5971">
        <w:rPr>
          <w:rFonts w:ascii="Verdana" w:hAnsi="Verdana"/>
          <w:b/>
          <w:bCs/>
          <w:i/>
          <w:iCs/>
          <w:color w:val="auto"/>
          <w:sz w:val="20"/>
          <w:szCs w:val="20"/>
        </w:rPr>
        <w:t>es</w:t>
      </w:r>
      <w:r w:rsidRPr="00DB5971">
        <w:rPr>
          <w:rFonts w:ascii="Verdana" w:hAnsi="Verdana"/>
          <w:b/>
          <w:bCs/>
          <w:i/>
          <w:iCs/>
          <w:color w:val="auto"/>
          <w:sz w:val="20"/>
          <w:szCs w:val="20"/>
        </w:rPr>
        <w:t xml:space="preserve"> e inmaterial</w:t>
      </w:r>
      <w:r w:rsidR="00CB2E50" w:rsidRPr="00DB5971">
        <w:rPr>
          <w:rFonts w:ascii="Verdana" w:hAnsi="Verdana"/>
          <w:b/>
          <w:bCs/>
          <w:i/>
          <w:iCs/>
          <w:color w:val="auto"/>
          <w:sz w:val="20"/>
          <w:szCs w:val="20"/>
        </w:rPr>
        <w:t>es</w:t>
      </w:r>
      <w:bookmarkEnd w:id="64"/>
      <w:bookmarkEnd w:id="65"/>
    </w:p>
    <w:p w14:paraId="61AD406F" w14:textId="4E8DC90D" w:rsidR="00A12B4F" w:rsidRPr="00DB5971" w:rsidRDefault="00A12B4F" w:rsidP="005537A6">
      <w:pPr>
        <w:tabs>
          <w:tab w:val="left" w:pos="360"/>
        </w:tabs>
        <w:autoSpaceDE w:val="0"/>
        <w:autoSpaceDN w:val="0"/>
        <w:adjustRightInd w:val="0"/>
        <w:spacing w:after="0" w:line="240" w:lineRule="auto"/>
        <w:rPr>
          <w:rFonts w:ascii="Verdana" w:hAnsi="Verdana"/>
          <w:b/>
          <w:bCs/>
          <w:i/>
          <w:iCs/>
          <w:sz w:val="20"/>
          <w:szCs w:val="20"/>
        </w:rPr>
      </w:pPr>
    </w:p>
    <w:p w14:paraId="2B0A3D05" w14:textId="71675499" w:rsidR="00043D88" w:rsidRPr="00DB5971" w:rsidRDefault="00043D88"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 xml:space="preserve">En el acuerdo de solución amistosa, bajo </w:t>
      </w:r>
      <w:r w:rsidR="002325AC" w:rsidRPr="00DB5971">
        <w:rPr>
          <w:rFonts w:ascii="Verdana" w:hAnsi="Verdana"/>
          <w:sz w:val="20"/>
          <w:szCs w:val="20"/>
        </w:rPr>
        <w:t>el acápite titulado</w:t>
      </w:r>
      <w:r w:rsidRPr="00DB5971">
        <w:rPr>
          <w:rFonts w:ascii="Verdana" w:hAnsi="Verdana"/>
          <w:sz w:val="20"/>
          <w:szCs w:val="20"/>
        </w:rPr>
        <w:t xml:space="preserve"> “Reparación </w:t>
      </w:r>
      <w:r w:rsidR="00D07712" w:rsidRPr="00DB5971">
        <w:rPr>
          <w:rFonts w:ascii="Verdana" w:hAnsi="Verdana"/>
          <w:sz w:val="20"/>
          <w:szCs w:val="20"/>
        </w:rPr>
        <w:t>material e inmaterial</w:t>
      </w:r>
      <w:r w:rsidRPr="00DB5971">
        <w:rPr>
          <w:rFonts w:ascii="Verdana" w:hAnsi="Verdana"/>
          <w:sz w:val="20"/>
          <w:szCs w:val="20"/>
        </w:rPr>
        <w:t xml:space="preserve">”, el Estado se comprometió a entregar </w:t>
      </w:r>
      <w:r w:rsidR="009E3782" w:rsidRPr="00DB5971">
        <w:rPr>
          <w:rFonts w:ascii="Verdana" w:hAnsi="Verdana"/>
          <w:sz w:val="20"/>
          <w:szCs w:val="20"/>
        </w:rPr>
        <w:t>una suma de dinero</w:t>
      </w:r>
      <w:r w:rsidR="009759FB" w:rsidRPr="00DB5971">
        <w:rPr>
          <w:rFonts w:ascii="Verdana" w:hAnsi="Verdana"/>
          <w:sz w:val="20"/>
          <w:szCs w:val="20"/>
        </w:rPr>
        <w:t>,</w:t>
      </w:r>
      <w:r w:rsidR="002325AC" w:rsidRPr="00DB5971">
        <w:rPr>
          <w:rFonts w:ascii="Verdana" w:hAnsi="Verdana"/>
          <w:sz w:val="20"/>
          <w:szCs w:val="20"/>
        </w:rPr>
        <w:t xml:space="preserve"> </w:t>
      </w:r>
      <w:r w:rsidRPr="00DB5971">
        <w:rPr>
          <w:rFonts w:ascii="Verdana" w:hAnsi="Verdana"/>
          <w:sz w:val="20"/>
          <w:szCs w:val="20"/>
        </w:rPr>
        <w:t xml:space="preserve">en los términos y condiciones indicadas en dicho acuerdo.  </w:t>
      </w:r>
    </w:p>
    <w:p w14:paraId="5005B7B8" w14:textId="77777777" w:rsidR="002325AC" w:rsidRPr="00DB5971" w:rsidRDefault="002325AC" w:rsidP="005537A6">
      <w:pPr>
        <w:pStyle w:val="Prrafodelista"/>
        <w:autoSpaceDE w:val="0"/>
        <w:autoSpaceDN w:val="0"/>
        <w:adjustRightInd w:val="0"/>
        <w:spacing w:after="0" w:line="240" w:lineRule="auto"/>
        <w:ind w:left="0"/>
        <w:jc w:val="both"/>
        <w:rPr>
          <w:rFonts w:ascii="Verdana" w:hAnsi="Verdana"/>
          <w:sz w:val="20"/>
          <w:szCs w:val="20"/>
        </w:rPr>
      </w:pPr>
    </w:p>
    <w:p w14:paraId="2E1609F4" w14:textId="5EBD34C7" w:rsidR="002325AC" w:rsidRPr="00DB5971" w:rsidRDefault="002325AC"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 xml:space="preserve">Según lo dispuesto en el </w:t>
      </w:r>
      <w:r w:rsidR="009759FB" w:rsidRPr="00DB5971">
        <w:rPr>
          <w:rFonts w:ascii="Verdana" w:hAnsi="Verdana"/>
          <w:sz w:val="20"/>
          <w:szCs w:val="20"/>
        </w:rPr>
        <w:t>A</w:t>
      </w:r>
      <w:r w:rsidRPr="00DB5971">
        <w:rPr>
          <w:rFonts w:ascii="Verdana" w:hAnsi="Verdana"/>
          <w:sz w:val="20"/>
          <w:szCs w:val="20"/>
        </w:rPr>
        <w:t xml:space="preserve">cuerdo, </w:t>
      </w:r>
      <w:r w:rsidR="009E3782" w:rsidRPr="00DB5971">
        <w:rPr>
          <w:rFonts w:ascii="Verdana" w:hAnsi="Verdana"/>
          <w:sz w:val="20"/>
          <w:szCs w:val="20"/>
        </w:rPr>
        <w:t xml:space="preserve">el monto fijado por indemnización del daño material e inmaterial </w:t>
      </w:r>
      <w:r w:rsidRPr="00DB5971">
        <w:rPr>
          <w:rFonts w:ascii="Verdana" w:hAnsi="Verdana"/>
          <w:sz w:val="20"/>
          <w:szCs w:val="20"/>
        </w:rPr>
        <w:t>ser</w:t>
      </w:r>
      <w:r w:rsidR="009759FB" w:rsidRPr="00DB5971">
        <w:rPr>
          <w:rFonts w:ascii="Verdana" w:hAnsi="Verdana"/>
          <w:sz w:val="20"/>
          <w:szCs w:val="20"/>
        </w:rPr>
        <w:t>ía</w:t>
      </w:r>
      <w:r w:rsidRPr="00DB5971">
        <w:rPr>
          <w:rFonts w:ascii="Verdana" w:hAnsi="Verdana"/>
          <w:sz w:val="20"/>
          <w:szCs w:val="20"/>
        </w:rPr>
        <w:t xml:space="preserve"> pagad</w:t>
      </w:r>
      <w:r w:rsidR="009E3782" w:rsidRPr="00DB5971">
        <w:rPr>
          <w:rFonts w:ascii="Verdana" w:hAnsi="Verdana"/>
          <w:sz w:val="20"/>
          <w:szCs w:val="20"/>
        </w:rPr>
        <w:t>o</w:t>
      </w:r>
      <w:r w:rsidRPr="00DB5971">
        <w:rPr>
          <w:rFonts w:ascii="Verdana" w:hAnsi="Verdana"/>
          <w:sz w:val="20"/>
          <w:szCs w:val="20"/>
        </w:rPr>
        <w:t xml:space="preserve"> por el Estado “inmediatamente después de suscrito” </w:t>
      </w:r>
      <w:r w:rsidR="009759FB" w:rsidRPr="00DB5971">
        <w:rPr>
          <w:rFonts w:ascii="Verdana" w:hAnsi="Verdana"/>
          <w:sz w:val="20"/>
          <w:szCs w:val="20"/>
        </w:rPr>
        <w:t xml:space="preserve">el mismo. El Acuerdo </w:t>
      </w:r>
      <w:r w:rsidR="009B17BE" w:rsidRPr="00DB5971">
        <w:rPr>
          <w:rFonts w:ascii="Verdana" w:hAnsi="Verdana"/>
          <w:sz w:val="20"/>
          <w:szCs w:val="20"/>
        </w:rPr>
        <w:t>aclaró</w:t>
      </w:r>
      <w:r w:rsidR="009759FB" w:rsidRPr="00DB5971">
        <w:rPr>
          <w:rFonts w:ascii="Verdana" w:hAnsi="Verdana"/>
          <w:sz w:val="20"/>
          <w:szCs w:val="20"/>
        </w:rPr>
        <w:t xml:space="preserve">, además, </w:t>
      </w:r>
      <w:r w:rsidR="009B17BE" w:rsidRPr="00DB5971">
        <w:rPr>
          <w:rFonts w:ascii="Verdana" w:hAnsi="Verdana"/>
          <w:sz w:val="20"/>
          <w:szCs w:val="20"/>
        </w:rPr>
        <w:t xml:space="preserve">que </w:t>
      </w:r>
      <w:r w:rsidRPr="00DB5971">
        <w:rPr>
          <w:rFonts w:ascii="Verdana" w:hAnsi="Verdana"/>
          <w:sz w:val="20"/>
          <w:szCs w:val="20"/>
        </w:rPr>
        <w:t>la distribución de los montos respectivos</w:t>
      </w:r>
      <w:r w:rsidR="009B17BE" w:rsidRPr="00DB5971">
        <w:rPr>
          <w:rFonts w:ascii="Verdana" w:hAnsi="Verdana"/>
          <w:sz w:val="20"/>
          <w:szCs w:val="20"/>
        </w:rPr>
        <w:t xml:space="preserve"> entre las personas beneficiarias, si bien está indicado en el Acuerdo,</w:t>
      </w:r>
      <w:r w:rsidRPr="00DB5971">
        <w:rPr>
          <w:rFonts w:ascii="Verdana" w:hAnsi="Verdana"/>
          <w:sz w:val="20"/>
          <w:szCs w:val="20"/>
        </w:rPr>
        <w:t xml:space="preserve"> “responde netamente al </w:t>
      </w:r>
      <w:r w:rsidR="009B17BE" w:rsidRPr="00DB5971">
        <w:rPr>
          <w:rFonts w:ascii="Verdana" w:hAnsi="Verdana"/>
          <w:sz w:val="20"/>
          <w:szCs w:val="20"/>
        </w:rPr>
        <w:t>a</w:t>
      </w:r>
      <w:r w:rsidRPr="00DB5971">
        <w:rPr>
          <w:rFonts w:ascii="Verdana" w:hAnsi="Verdana"/>
          <w:sz w:val="20"/>
          <w:szCs w:val="20"/>
        </w:rPr>
        <w:t xml:space="preserve">cuerdo interno entre </w:t>
      </w:r>
      <w:r w:rsidR="009B17BE" w:rsidRPr="00DB5971">
        <w:rPr>
          <w:rFonts w:ascii="Verdana" w:hAnsi="Verdana"/>
          <w:sz w:val="20"/>
          <w:szCs w:val="20"/>
        </w:rPr>
        <w:t>[tales]</w:t>
      </w:r>
      <w:r w:rsidRPr="00DB5971">
        <w:rPr>
          <w:rFonts w:ascii="Verdana" w:hAnsi="Verdana"/>
          <w:sz w:val="20"/>
          <w:szCs w:val="20"/>
        </w:rPr>
        <w:t xml:space="preserve"> personas</w:t>
      </w:r>
      <w:r w:rsidR="009E3782" w:rsidRPr="00DB5971">
        <w:rPr>
          <w:rFonts w:ascii="Verdana" w:hAnsi="Verdana"/>
          <w:sz w:val="20"/>
          <w:szCs w:val="20"/>
        </w:rPr>
        <w:t xml:space="preserve"> que se encuentran con vida</w:t>
      </w:r>
      <w:r w:rsidRPr="00DB5971">
        <w:rPr>
          <w:rFonts w:ascii="Verdana" w:hAnsi="Verdana"/>
          <w:sz w:val="20"/>
          <w:szCs w:val="20"/>
        </w:rPr>
        <w:t xml:space="preserve">”, y que “la responsabilidad de la división y entrega de los montos a cada víctima particular será </w:t>
      </w:r>
      <w:r w:rsidRPr="00DB5971">
        <w:rPr>
          <w:rFonts w:ascii="Verdana" w:hAnsi="Verdana"/>
          <w:sz w:val="20"/>
          <w:szCs w:val="20"/>
        </w:rPr>
        <w:lastRenderedPageBreak/>
        <w:t>exclusivamente asumida por las y los procuradores comunes designados para el efecto”</w:t>
      </w:r>
      <w:r w:rsidR="009E3782" w:rsidRPr="00DB5971">
        <w:rPr>
          <w:rFonts w:ascii="Verdana" w:hAnsi="Verdana"/>
          <w:sz w:val="20"/>
          <w:szCs w:val="20"/>
        </w:rPr>
        <w:t>, que están señalados en el Acuerdo</w:t>
      </w:r>
      <w:r w:rsidRPr="00DB5971">
        <w:rPr>
          <w:rFonts w:ascii="Verdana" w:hAnsi="Verdana"/>
          <w:sz w:val="20"/>
          <w:szCs w:val="20"/>
        </w:rPr>
        <w:t>.</w:t>
      </w:r>
    </w:p>
    <w:p w14:paraId="361F0315" w14:textId="77777777" w:rsidR="00EE14C4" w:rsidRPr="00DB5971" w:rsidRDefault="00EE14C4" w:rsidP="00EE14C4">
      <w:pPr>
        <w:pStyle w:val="Prrafodelista"/>
        <w:rPr>
          <w:rFonts w:ascii="Verdana" w:hAnsi="Verdana"/>
          <w:sz w:val="20"/>
          <w:szCs w:val="20"/>
        </w:rPr>
      </w:pPr>
    </w:p>
    <w:p w14:paraId="5A55DB3C" w14:textId="78DD56A6" w:rsidR="00DC559B" w:rsidRPr="00DB5971" w:rsidRDefault="00EE14C4"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En forma consistente con lo anterior, en el primer párrafo del punto octavo del acuerdo, titulado “Plazo y forma de pago”, el Acuerdo fijó un monto único y total que el Estado se comprometió a entregar</w:t>
      </w:r>
      <w:r w:rsidR="00B85982" w:rsidRPr="00DB5971">
        <w:rPr>
          <w:rFonts w:ascii="Verdana" w:hAnsi="Verdana"/>
          <w:sz w:val="20"/>
          <w:szCs w:val="20"/>
        </w:rPr>
        <w:t>.</w:t>
      </w:r>
      <w:r w:rsidRPr="00DB5971">
        <w:rPr>
          <w:rFonts w:ascii="Verdana" w:hAnsi="Verdana"/>
          <w:sz w:val="20"/>
          <w:szCs w:val="20"/>
        </w:rPr>
        <w:t xml:space="preserve"> </w:t>
      </w:r>
    </w:p>
    <w:p w14:paraId="6EC1FE62" w14:textId="77777777" w:rsidR="00CB2E50" w:rsidRPr="00DB5971" w:rsidRDefault="00CB2E50" w:rsidP="00CB2E50">
      <w:pPr>
        <w:pStyle w:val="Prrafodelista"/>
        <w:autoSpaceDE w:val="0"/>
        <w:autoSpaceDN w:val="0"/>
        <w:adjustRightInd w:val="0"/>
        <w:spacing w:after="0" w:line="240" w:lineRule="auto"/>
        <w:ind w:left="0"/>
        <w:jc w:val="both"/>
        <w:rPr>
          <w:rFonts w:ascii="Verdana" w:hAnsi="Verdana"/>
          <w:sz w:val="20"/>
          <w:szCs w:val="20"/>
        </w:rPr>
      </w:pPr>
    </w:p>
    <w:p w14:paraId="5061B934" w14:textId="55BED662" w:rsidR="00BC5522" w:rsidRPr="00DB5971" w:rsidRDefault="00DC559B"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 xml:space="preserve">El Tribunal estima procedente homologar las reparaciones asumidas por el Estado en el acuerdo de solución amistosa </w:t>
      </w:r>
      <w:r w:rsidR="00F02F93" w:rsidRPr="00DB5971">
        <w:rPr>
          <w:rFonts w:ascii="Verdana" w:hAnsi="Verdana"/>
          <w:sz w:val="20"/>
          <w:szCs w:val="20"/>
        </w:rPr>
        <w:t xml:space="preserve">por </w:t>
      </w:r>
      <w:r w:rsidRPr="00DB5971">
        <w:rPr>
          <w:rFonts w:ascii="Verdana" w:hAnsi="Verdana"/>
          <w:sz w:val="20"/>
          <w:szCs w:val="20"/>
        </w:rPr>
        <w:t>los conceptos de daño material e inmaterial. Asimismo, estima procedente homologar lo dispuesto en el acuerdo respecto de no hacer “referencia a las indemnizaciones, por motivos de seguridad de las víctimas”, por lo cual ha omitido transcribir</w:t>
      </w:r>
      <w:r w:rsidR="00F137FB" w:rsidRPr="00DB5971">
        <w:rPr>
          <w:rFonts w:ascii="Verdana" w:hAnsi="Verdana"/>
          <w:sz w:val="20"/>
          <w:szCs w:val="20"/>
        </w:rPr>
        <w:t xml:space="preserve"> </w:t>
      </w:r>
      <w:r w:rsidRPr="00DB5971">
        <w:rPr>
          <w:rFonts w:ascii="Verdana" w:hAnsi="Verdana"/>
          <w:sz w:val="20"/>
          <w:szCs w:val="20"/>
        </w:rPr>
        <w:t>los</w:t>
      </w:r>
      <w:r w:rsidR="00F137FB" w:rsidRPr="00DB5971">
        <w:rPr>
          <w:rFonts w:ascii="Verdana" w:hAnsi="Verdana"/>
          <w:sz w:val="20"/>
          <w:szCs w:val="20"/>
        </w:rPr>
        <w:t xml:space="preserve"> montos respectivos</w:t>
      </w:r>
      <w:r w:rsidRPr="00DB5971">
        <w:rPr>
          <w:rFonts w:ascii="Verdana" w:hAnsi="Verdana"/>
          <w:sz w:val="20"/>
          <w:szCs w:val="20"/>
        </w:rPr>
        <w:t xml:space="preserve"> en la presente Sentencia.</w:t>
      </w:r>
    </w:p>
    <w:p w14:paraId="48E89BC7" w14:textId="77777777" w:rsidR="00CB2E50" w:rsidRPr="00DB5971" w:rsidRDefault="00CB2E50" w:rsidP="00CB2E50">
      <w:pPr>
        <w:pStyle w:val="Prrafodelista"/>
        <w:rPr>
          <w:rFonts w:ascii="Verdana" w:hAnsi="Verdana"/>
          <w:sz w:val="20"/>
          <w:szCs w:val="20"/>
        </w:rPr>
      </w:pPr>
    </w:p>
    <w:p w14:paraId="0681BDFE" w14:textId="042CFC85" w:rsidR="00DD23F8" w:rsidRPr="00DB5971" w:rsidRDefault="00CB2E50"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 xml:space="preserve">La Corte </w:t>
      </w:r>
      <w:r w:rsidR="00F02F93" w:rsidRPr="00DB5971">
        <w:rPr>
          <w:rFonts w:ascii="Verdana" w:hAnsi="Verdana"/>
          <w:sz w:val="20"/>
          <w:szCs w:val="20"/>
        </w:rPr>
        <w:t xml:space="preserve">advierte que </w:t>
      </w:r>
      <w:r w:rsidR="00957D1A" w:rsidRPr="00DB5971">
        <w:rPr>
          <w:rFonts w:ascii="Verdana" w:hAnsi="Verdana"/>
          <w:sz w:val="20"/>
          <w:szCs w:val="20"/>
        </w:rPr>
        <w:t>el 22 de septiembre de 2022 (</w:t>
      </w:r>
      <w:r w:rsidR="00957D1A" w:rsidRPr="00DB5971">
        <w:rPr>
          <w:rFonts w:ascii="Verdana" w:hAnsi="Verdana"/>
          <w:i/>
          <w:iCs/>
          <w:sz w:val="20"/>
          <w:szCs w:val="20"/>
        </w:rPr>
        <w:t xml:space="preserve">supra </w:t>
      </w:r>
      <w:r w:rsidR="00957D1A" w:rsidRPr="00DB5971">
        <w:rPr>
          <w:rFonts w:ascii="Verdana" w:hAnsi="Verdana"/>
          <w:sz w:val="20"/>
          <w:szCs w:val="20"/>
        </w:rPr>
        <w:t>párr</w:t>
      </w:r>
      <w:r w:rsidR="00957D1A">
        <w:rPr>
          <w:rFonts w:ascii="Verdana" w:hAnsi="Verdana"/>
          <w:sz w:val="20"/>
          <w:szCs w:val="20"/>
        </w:rPr>
        <w:t>s</w:t>
      </w:r>
      <w:r w:rsidR="00957D1A" w:rsidRPr="00DB5971">
        <w:rPr>
          <w:rFonts w:ascii="Verdana" w:hAnsi="Verdana"/>
          <w:sz w:val="20"/>
          <w:szCs w:val="20"/>
        </w:rPr>
        <w:t xml:space="preserve">. </w:t>
      </w:r>
      <w:r w:rsidR="00957D1A">
        <w:rPr>
          <w:rFonts w:ascii="Verdana" w:hAnsi="Verdana"/>
          <w:sz w:val="20"/>
          <w:szCs w:val="20"/>
        </w:rPr>
        <w:t>8 y 10</w:t>
      </w:r>
      <w:r w:rsidR="00957D1A" w:rsidRPr="00DB5971">
        <w:rPr>
          <w:rFonts w:ascii="Verdana" w:hAnsi="Verdana"/>
          <w:sz w:val="20"/>
          <w:szCs w:val="20"/>
        </w:rPr>
        <w:t>)</w:t>
      </w:r>
      <w:r w:rsidR="00957D1A">
        <w:rPr>
          <w:rFonts w:ascii="Verdana" w:hAnsi="Verdana"/>
          <w:sz w:val="20"/>
          <w:szCs w:val="20"/>
        </w:rPr>
        <w:t xml:space="preserve"> </w:t>
      </w:r>
      <w:r w:rsidR="00F02F93" w:rsidRPr="00DB5971">
        <w:rPr>
          <w:rFonts w:ascii="Verdana" w:hAnsi="Verdana"/>
          <w:sz w:val="20"/>
          <w:szCs w:val="20"/>
        </w:rPr>
        <w:t xml:space="preserve">los </w:t>
      </w:r>
      <w:proofErr w:type="gramStart"/>
      <w:r w:rsidR="00F02F93" w:rsidRPr="00DB5971">
        <w:rPr>
          <w:rFonts w:ascii="Verdana" w:hAnsi="Verdana"/>
          <w:sz w:val="20"/>
          <w:szCs w:val="20"/>
        </w:rPr>
        <w:t>representantes  manifestaron</w:t>
      </w:r>
      <w:proofErr w:type="gramEnd"/>
      <w:r w:rsidR="00F02F93" w:rsidRPr="00DB5971">
        <w:rPr>
          <w:rFonts w:ascii="Verdana" w:hAnsi="Verdana"/>
          <w:sz w:val="20"/>
          <w:szCs w:val="20"/>
        </w:rPr>
        <w:t xml:space="preserve"> que “</w:t>
      </w:r>
      <w:r w:rsidR="00F02F93" w:rsidRPr="00957D1A">
        <w:rPr>
          <w:rFonts w:ascii="Verdana" w:hAnsi="Verdana"/>
          <w:sz w:val="20"/>
          <w:szCs w:val="20"/>
        </w:rPr>
        <w:t>se ha</w:t>
      </w:r>
      <w:r w:rsidR="00957D1A" w:rsidRPr="00C14051">
        <w:rPr>
          <w:rFonts w:ascii="Verdana" w:hAnsi="Verdana" w:cs="Times New Roman"/>
          <w:sz w:val="20"/>
          <w:szCs w:val="20"/>
        </w:rPr>
        <w:t>[</w:t>
      </w:r>
      <w:proofErr w:type="spellStart"/>
      <w:r w:rsidR="00957D1A" w:rsidRPr="00C14051">
        <w:rPr>
          <w:rFonts w:ascii="Verdana" w:hAnsi="Verdana" w:cs="Times New Roman"/>
          <w:sz w:val="20"/>
          <w:szCs w:val="20"/>
        </w:rPr>
        <w:t>bía</w:t>
      </w:r>
      <w:proofErr w:type="spellEnd"/>
      <w:r w:rsidR="00957D1A" w:rsidRPr="00C14051">
        <w:rPr>
          <w:rFonts w:ascii="Verdana" w:hAnsi="Verdana" w:cs="Times New Roman"/>
          <w:sz w:val="20"/>
          <w:szCs w:val="20"/>
        </w:rPr>
        <w:t>]</w:t>
      </w:r>
      <w:r w:rsidR="00F02F93" w:rsidRPr="00957D1A">
        <w:rPr>
          <w:rFonts w:ascii="Verdana" w:hAnsi="Verdana"/>
          <w:sz w:val="20"/>
          <w:szCs w:val="20"/>
        </w:rPr>
        <w:t xml:space="preserve"> cumplido</w:t>
      </w:r>
      <w:r w:rsidR="00F02F93" w:rsidRPr="00DB5971">
        <w:rPr>
          <w:rFonts w:ascii="Verdana" w:hAnsi="Verdana"/>
          <w:sz w:val="20"/>
          <w:szCs w:val="20"/>
        </w:rPr>
        <w:t xml:space="preserve"> con la parte de indemnizaciones pecuniarias”. </w:t>
      </w:r>
      <w:r w:rsidR="00F15573" w:rsidRPr="00DB5971">
        <w:rPr>
          <w:rFonts w:ascii="Verdana" w:hAnsi="Verdana"/>
          <w:sz w:val="20"/>
          <w:szCs w:val="20"/>
        </w:rPr>
        <w:t>Por tanto, esta Corte, sin perjuicio de lo que se indica a continuación en relación con William Huacón, no supervi</w:t>
      </w:r>
      <w:r w:rsidR="00D66027" w:rsidRPr="00DB5971">
        <w:rPr>
          <w:rFonts w:ascii="Verdana" w:hAnsi="Verdana"/>
          <w:sz w:val="20"/>
          <w:szCs w:val="20"/>
        </w:rPr>
        <w:t>s</w:t>
      </w:r>
      <w:r w:rsidR="00F15573" w:rsidRPr="00DB5971">
        <w:rPr>
          <w:rFonts w:ascii="Verdana" w:hAnsi="Verdana"/>
          <w:sz w:val="20"/>
          <w:szCs w:val="20"/>
        </w:rPr>
        <w:t xml:space="preserve">ará el cumplimiento de </w:t>
      </w:r>
      <w:r w:rsidR="00545039">
        <w:rPr>
          <w:rFonts w:ascii="Verdana" w:hAnsi="Verdana"/>
          <w:sz w:val="20"/>
          <w:szCs w:val="20"/>
        </w:rPr>
        <w:t xml:space="preserve">las </w:t>
      </w:r>
      <w:r w:rsidR="00F15573" w:rsidRPr="00DB5971">
        <w:rPr>
          <w:rFonts w:ascii="Verdana" w:hAnsi="Verdana"/>
          <w:sz w:val="20"/>
          <w:szCs w:val="20"/>
        </w:rPr>
        <w:t>medidas pecuniarias de reparación</w:t>
      </w:r>
      <w:r w:rsidRPr="00DB5971">
        <w:rPr>
          <w:rFonts w:ascii="Verdana" w:hAnsi="Verdana"/>
          <w:sz w:val="20"/>
          <w:szCs w:val="20"/>
        </w:rPr>
        <w:t xml:space="preserve">. </w:t>
      </w:r>
    </w:p>
    <w:p w14:paraId="0E4D63EB" w14:textId="77777777" w:rsidR="00F15573" w:rsidRPr="00DB5971" w:rsidRDefault="00F15573" w:rsidP="00F15573">
      <w:pPr>
        <w:pStyle w:val="Prrafodelista"/>
        <w:rPr>
          <w:rFonts w:ascii="Verdana" w:hAnsi="Verdana"/>
          <w:sz w:val="20"/>
          <w:szCs w:val="20"/>
        </w:rPr>
      </w:pPr>
    </w:p>
    <w:p w14:paraId="1A33F236" w14:textId="4F43D6AD" w:rsidR="00680F97" w:rsidRPr="00680F97" w:rsidRDefault="00F15573"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Corresponde, por lo expresado con anterioridad en esta Sentencia (</w:t>
      </w:r>
      <w:r w:rsidRPr="00DB5971">
        <w:rPr>
          <w:rFonts w:ascii="Verdana" w:hAnsi="Verdana"/>
          <w:i/>
          <w:iCs/>
          <w:sz w:val="20"/>
          <w:szCs w:val="20"/>
        </w:rPr>
        <w:t xml:space="preserve">supra </w:t>
      </w:r>
      <w:r w:rsidRPr="00DB5971">
        <w:rPr>
          <w:rFonts w:ascii="Verdana" w:hAnsi="Verdana"/>
          <w:sz w:val="20"/>
          <w:szCs w:val="20"/>
        </w:rPr>
        <w:t xml:space="preserve">párrs. </w:t>
      </w:r>
      <w:r w:rsidR="000E0548">
        <w:rPr>
          <w:rFonts w:ascii="Verdana" w:hAnsi="Verdana"/>
          <w:sz w:val="20"/>
          <w:szCs w:val="20"/>
        </w:rPr>
        <w:t>31</w:t>
      </w:r>
      <w:r w:rsidR="00680F97">
        <w:rPr>
          <w:rFonts w:ascii="Verdana" w:hAnsi="Verdana"/>
          <w:sz w:val="20"/>
          <w:szCs w:val="20"/>
        </w:rPr>
        <w:t xml:space="preserve">, </w:t>
      </w:r>
      <w:r w:rsidR="000E0548">
        <w:rPr>
          <w:rFonts w:ascii="Verdana" w:hAnsi="Verdana"/>
          <w:sz w:val="20"/>
          <w:szCs w:val="20"/>
        </w:rPr>
        <w:t>41</w:t>
      </w:r>
      <w:r w:rsidR="00680F97" w:rsidRPr="00B24B81">
        <w:rPr>
          <w:rFonts w:ascii="Verdana" w:hAnsi="Verdana"/>
          <w:sz w:val="20"/>
          <w:szCs w:val="20"/>
        </w:rPr>
        <w:t xml:space="preserve"> a 4</w:t>
      </w:r>
      <w:r w:rsidR="000E0548">
        <w:rPr>
          <w:rFonts w:ascii="Verdana" w:hAnsi="Verdana"/>
          <w:sz w:val="20"/>
          <w:szCs w:val="20"/>
        </w:rPr>
        <w:t>4</w:t>
      </w:r>
      <w:r w:rsidR="00680F97">
        <w:rPr>
          <w:rFonts w:ascii="Verdana" w:hAnsi="Verdana"/>
          <w:sz w:val="20"/>
          <w:szCs w:val="20"/>
        </w:rPr>
        <w:t xml:space="preserve"> y 4</w:t>
      </w:r>
      <w:r w:rsidR="000E0548">
        <w:rPr>
          <w:rFonts w:ascii="Verdana" w:hAnsi="Verdana"/>
          <w:sz w:val="20"/>
          <w:szCs w:val="20"/>
        </w:rPr>
        <w:t>6</w:t>
      </w:r>
      <w:r w:rsidRPr="00DB5971">
        <w:rPr>
          <w:rFonts w:ascii="Verdana" w:hAnsi="Verdana"/>
          <w:sz w:val="20"/>
          <w:szCs w:val="20"/>
        </w:rPr>
        <w:t xml:space="preserve">), que este Tribunal determine una medida de reparación a favor de William Huacón. </w:t>
      </w:r>
      <w:r w:rsidR="00680F97">
        <w:rPr>
          <w:rFonts w:ascii="Verdana" w:hAnsi="Verdana"/>
          <w:sz w:val="20"/>
          <w:szCs w:val="20"/>
        </w:rPr>
        <w:t xml:space="preserve"> </w:t>
      </w:r>
      <w:r w:rsidR="00540392" w:rsidRPr="00D1053C">
        <w:rPr>
          <w:rFonts w:ascii="Verdana" w:eastAsia="Times New Roman" w:hAnsi="Verdana" w:cs="Arial"/>
          <w:color w:val="000000"/>
          <w:sz w:val="20"/>
          <w:szCs w:val="20"/>
          <w:lang w:eastAsia="es-CR"/>
        </w:rPr>
        <w:t xml:space="preserve">En relación con el daño inmaterial sufrido por </w:t>
      </w:r>
      <w:r w:rsidR="009757C8" w:rsidRPr="00D1053C">
        <w:rPr>
          <w:rFonts w:ascii="Verdana" w:eastAsia="Times New Roman" w:hAnsi="Verdana" w:cs="Arial"/>
          <w:color w:val="000000"/>
          <w:sz w:val="20"/>
          <w:szCs w:val="20"/>
          <w:lang w:eastAsia="es-CR"/>
        </w:rPr>
        <w:t>el mismo</w:t>
      </w:r>
      <w:r w:rsidR="00540392" w:rsidRPr="00D1053C">
        <w:rPr>
          <w:rFonts w:ascii="Verdana" w:eastAsia="Times New Roman" w:hAnsi="Verdana" w:cs="Arial"/>
          <w:color w:val="000000"/>
          <w:sz w:val="20"/>
          <w:szCs w:val="20"/>
          <w:lang w:eastAsia="es-CR"/>
        </w:rPr>
        <w:t>, la Corte destaca, en primer término, que el Estado ha reconocido qu</w:t>
      </w:r>
      <w:r w:rsidR="001358CC" w:rsidRPr="00D1053C">
        <w:rPr>
          <w:rFonts w:ascii="Verdana" w:eastAsia="Times New Roman" w:hAnsi="Verdana" w:cs="Arial"/>
          <w:color w:val="000000"/>
          <w:sz w:val="20"/>
          <w:szCs w:val="20"/>
          <w:lang w:eastAsia="es-CR"/>
        </w:rPr>
        <w:t>e</w:t>
      </w:r>
      <w:r w:rsidR="00540392" w:rsidRPr="00D1053C">
        <w:rPr>
          <w:rFonts w:ascii="Verdana" w:eastAsia="Times New Roman" w:hAnsi="Verdana" w:cs="Arial"/>
          <w:color w:val="000000"/>
          <w:sz w:val="20"/>
          <w:szCs w:val="20"/>
          <w:lang w:eastAsia="es-CR"/>
        </w:rPr>
        <w:t>, a causa de los hechos del caso, sufrió una vulneración a diversos derechos, inclusive al derecho a la integridad personal (</w:t>
      </w:r>
      <w:r w:rsidR="00540392" w:rsidRPr="00D1053C">
        <w:rPr>
          <w:rFonts w:ascii="Verdana" w:eastAsia="Times New Roman" w:hAnsi="Verdana" w:cs="Arial"/>
          <w:i/>
          <w:iCs/>
          <w:color w:val="000000"/>
          <w:sz w:val="20"/>
          <w:szCs w:val="20"/>
          <w:lang w:eastAsia="es-CR"/>
        </w:rPr>
        <w:t xml:space="preserve">supra </w:t>
      </w:r>
      <w:r w:rsidR="00540392" w:rsidRPr="00D1053C">
        <w:rPr>
          <w:rFonts w:ascii="Verdana" w:eastAsia="Times New Roman" w:hAnsi="Verdana" w:cs="Arial"/>
          <w:color w:val="000000"/>
          <w:sz w:val="20"/>
          <w:szCs w:val="20"/>
          <w:lang w:eastAsia="es-CR"/>
        </w:rPr>
        <w:t>párr</w:t>
      </w:r>
      <w:r w:rsidR="002E51B5">
        <w:rPr>
          <w:rFonts w:ascii="Verdana" w:eastAsia="Times New Roman" w:hAnsi="Verdana" w:cs="Arial"/>
          <w:color w:val="000000"/>
          <w:sz w:val="20"/>
          <w:szCs w:val="20"/>
          <w:lang w:eastAsia="es-CR"/>
        </w:rPr>
        <w:t>.</w:t>
      </w:r>
      <w:r w:rsidR="00540392" w:rsidRPr="00D1053C">
        <w:rPr>
          <w:rFonts w:ascii="Verdana" w:eastAsia="Times New Roman" w:hAnsi="Verdana" w:cs="Arial"/>
          <w:color w:val="000000"/>
          <w:sz w:val="20"/>
          <w:szCs w:val="20"/>
          <w:lang w:eastAsia="es-CR"/>
        </w:rPr>
        <w:t xml:space="preserve"> </w:t>
      </w:r>
      <w:r w:rsidR="000E0548">
        <w:rPr>
          <w:rFonts w:ascii="Verdana" w:eastAsia="Times New Roman" w:hAnsi="Verdana" w:cs="Arial"/>
          <w:color w:val="000000"/>
          <w:sz w:val="20"/>
          <w:szCs w:val="20"/>
          <w:lang w:eastAsia="es-CR"/>
        </w:rPr>
        <w:t>43</w:t>
      </w:r>
      <w:r w:rsidR="00540392" w:rsidRPr="00D1053C">
        <w:rPr>
          <w:rFonts w:ascii="Verdana" w:eastAsia="Times New Roman" w:hAnsi="Verdana" w:cs="Arial"/>
          <w:color w:val="000000"/>
          <w:sz w:val="20"/>
          <w:szCs w:val="20"/>
          <w:lang w:eastAsia="es-CR"/>
        </w:rPr>
        <w:t xml:space="preserve">). Este </w:t>
      </w:r>
      <w:r w:rsidR="002E51B5">
        <w:rPr>
          <w:rFonts w:ascii="Verdana" w:eastAsia="Times New Roman" w:hAnsi="Verdana" w:cs="Arial"/>
          <w:color w:val="000000"/>
          <w:sz w:val="20"/>
          <w:szCs w:val="20"/>
          <w:lang w:eastAsia="es-CR"/>
        </w:rPr>
        <w:t>T</w:t>
      </w:r>
      <w:r w:rsidR="00540392" w:rsidRPr="00D1053C">
        <w:rPr>
          <w:rFonts w:ascii="Verdana" w:eastAsia="Times New Roman" w:hAnsi="Verdana" w:cs="Arial"/>
          <w:color w:val="000000"/>
          <w:sz w:val="20"/>
          <w:szCs w:val="20"/>
          <w:lang w:eastAsia="es-CR"/>
        </w:rPr>
        <w:t>ribunal advierte, además, que el señor William Huacón estaba presente en la reunión familiar que tuvo lugar el 31 de marzo de 1997, que facilitó el automóvil al señor Huacón Baidal y a la señora Salazar Cueva, quienes fueron ejecutad</w:t>
      </w:r>
      <w:r w:rsidR="002976E9">
        <w:rPr>
          <w:rFonts w:ascii="Verdana" w:eastAsia="Times New Roman" w:hAnsi="Verdana" w:cs="Arial"/>
          <w:color w:val="000000"/>
          <w:sz w:val="20"/>
          <w:szCs w:val="20"/>
          <w:lang w:eastAsia="es-CR"/>
        </w:rPr>
        <w:t>o</w:t>
      </w:r>
      <w:r w:rsidR="00540392" w:rsidRPr="00D1053C">
        <w:rPr>
          <w:rFonts w:ascii="Verdana" w:eastAsia="Times New Roman" w:hAnsi="Verdana" w:cs="Arial"/>
          <w:color w:val="000000"/>
          <w:sz w:val="20"/>
          <w:szCs w:val="20"/>
          <w:lang w:eastAsia="es-CR"/>
        </w:rPr>
        <w:t xml:space="preserve">s en dicho vehículo. La muerte del señor Huacón y </w:t>
      </w:r>
      <w:r w:rsidR="002976E9">
        <w:rPr>
          <w:rFonts w:ascii="Verdana" w:eastAsia="Times New Roman" w:hAnsi="Verdana" w:cs="Arial"/>
          <w:color w:val="000000"/>
          <w:sz w:val="20"/>
          <w:szCs w:val="20"/>
          <w:lang w:eastAsia="es-CR"/>
        </w:rPr>
        <w:t xml:space="preserve">de </w:t>
      </w:r>
      <w:r w:rsidR="00540392" w:rsidRPr="00D1053C">
        <w:rPr>
          <w:rFonts w:ascii="Verdana" w:eastAsia="Times New Roman" w:hAnsi="Verdana" w:cs="Arial"/>
          <w:color w:val="000000"/>
          <w:sz w:val="20"/>
          <w:szCs w:val="20"/>
          <w:lang w:eastAsia="es-CR"/>
        </w:rPr>
        <w:t xml:space="preserve">la señora Salazar se produjo cerca de la residencia en donde tuvo lugar la reunión familiar, en la que estuvo presente el señor Huacón. </w:t>
      </w:r>
      <w:r w:rsidR="009757C8" w:rsidRPr="00D1053C">
        <w:rPr>
          <w:rFonts w:ascii="Verdana" w:eastAsia="Times New Roman" w:hAnsi="Verdana" w:cs="Arial"/>
          <w:color w:val="000000"/>
          <w:sz w:val="20"/>
          <w:szCs w:val="20"/>
          <w:lang w:eastAsia="es-CR"/>
        </w:rPr>
        <w:t xml:space="preserve">Todo lo anterior indica una cercanía con los hechos que, presumiblemente, tuvo que haber causado en el señor William Huacón una afectación a su integridad personal. </w:t>
      </w:r>
      <w:r w:rsidR="00540392" w:rsidRPr="00D1053C">
        <w:rPr>
          <w:rFonts w:ascii="Verdana" w:eastAsia="Times New Roman" w:hAnsi="Verdana" w:cs="Arial"/>
          <w:color w:val="000000"/>
          <w:sz w:val="20"/>
          <w:szCs w:val="20"/>
          <w:lang w:eastAsia="es-CR"/>
        </w:rPr>
        <w:t>Estas circunstancias surgen no solo del Informe de Fondo</w:t>
      </w:r>
      <w:r w:rsidR="009757C8" w:rsidRPr="00D1053C">
        <w:rPr>
          <w:rFonts w:ascii="Verdana" w:eastAsia="Times New Roman" w:hAnsi="Verdana" w:cs="Arial"/>
          <w:color w:val="000000"/>
          <w:sz w:val="20"/>
          <w:szCs w:val="20"/>
          <w:lang w:eastAsia="es-CR"/>
        </w:rPr>
        <w:t>,</w:t>
      </w:r>
      <w:r w:rsidR="00540392" w:rsidRPr="00D1053C">
        <w:rPr>
          <w:rFonts w:ascii="Verdana" w:eastAsia="Times New Roman" w:hAnsi="Verdana" w:cs="Arial"/>
          <w:color w:val="000000"/>
          <w:sz w:val="20"/>
          <w:szCs w:val="20"/>
          <w:lang w:eastAsia="es-CR"/>
        </w:rPr>
        <w:t xml:space="preserve"> sino también de la petición inicial y de la demanda de indemnización formulada por familiares del señor Huacón y la señora Salazar el 13 de abril de 2000</w:t>
      </w:r>
      <w:r w:rsidR="00733686" w:rsidRPr="00D1053C">
        <w:rPr>
          <w:rStyle w:val="Refdenotaalpie"/>
          <w:rFonts w:ascii="Verdana" w:eastAsia="Times New Roman" w:hAnsi="Verdana" w:cs="Arial"/>
          <w:color w:val="000000"/>
          <w:sz w:val="20"/>
          <w:szCs w:val="20"/>
          <w:lang w:eastAsia="es-CR"/>
        </w:rPr>
        <w:footnoteReference w:id="22"/>
      </w:r>
      <w:r w:rsidR="00540392" w:rsidRPr="00D1053C">
        <w:rPr>
          <w:rFonts w:ascii="Verdana" w:eastAsia="Times New Roman" w:hAnsi="Verdana" w:cs="Arial"/>
          <w:color w:val="000000"/>
          <w:sz w:val="20"/>
          <w:szCs w:val="20"/>
          <w:lang w:eastAsia="es-CR"/>
        </w:rPr>
        <w:t xml:space="preserve">.  </w:t>
      </w:r>
      <w:r w:rsidRPr="00D1053C">
        <w:rPr>
          <w:rFonts w:ascii="Verdana" w:hAnsi="Verdana"/>
          <w:sz w:val="20"/>
          <w:szCs w:val="20"/>
        </w:rPr>
        <w:t xml:space="preserve">Por tanto, </w:t>
      </w:r>
      <w:r w:rsidR="00540392" w:rsidRPr="00D1053C">
        <w:rPr>
          <w:rFonts w:ascii="Verdana" w:hAnsi="Verdana"/>
          <w:sz w:val="20"/>
          <w:szCs w:val="20"/>
        </w:rPr>
        <w:t>en las circunstancias particulares del caso,</w:t>
      </w:r>
      <w:r w:rsidR="00540392" w:rsidRPr="00680F97">
        <w:rPr>
          <w:rFonts w:ascii="Verdana" w:hAnsi="Verdana"/>
          <w:b/>
          <w:bCs/>
          <w:sz w:val="20"/>
          <w:szCs w:val="20"/>
        </w:rPr>
        <w:t xml:space="preserve"> </w:t>
      </w:r>
      <w:r w:rsidRPr="00680F97">
        <w:rPr>
          <w:rFonts w:ascii="Verdana" w:hAnsi="Verdana"/>
          <w:sz w:val="20"/>
          <w:szCs w:val="20"/>
        </w:rPr>
        <w:t xml:space="preserve">en equidad, y como reparación por el daño inmaterial sufrido por esta víctima, la Corte determina que el Estado </w:t>
      </w:r>
      <w:r w:rsidR="00832570" w:rsidRPr="00680F97">
        <w:rPr>
          <w:rFonts w:ascii="Verdana" w:hAnsi="Verdana"/>
          <w:sz w:val="20"/>
          <w:szCs w:val="20"/>
        </w:rPr>
        <w:t>debe pagar</w:t>
      </w:r>
      <w:r w:rsidR="000E0548">
        <w:rPr>
          <w:rFonts w:ascii="Verdana" w:hAnsi="Verdana"/>
          <w:sz w:val="20"/>
          <w:szCs w:val="20"/>
        </w:rPr>
        <w:t xml:space="preserve"> al señor William Huacón</w:t>
      </w:r>
      <w:r w:rsidR="00680F97">
        <w:rPr>
          <w:rFonts w:ascii="Verdana" w:hAnsi="Verdana"/>
          <w:sz w:val="20"/>
          <w:szCs w:val="20"/>
        </w:rPr>
        <w:t>, en el plazo de un año, contado a partir de la notificación de la presente Sentencia,</w:t>
      </w:r>
      <w:r w:rsidR="00832570" w:rsidRPr="00680F97">
        <w:rPr>
          <w:rFonts w:ascii="Verdana" w:hAnsi="Verdana"/>
          <w:sz w:val="20"/>
          <w:szCs w:val="20"/>
        </w:rPr>
        <w:t xml:space="preserve"> un monto</w:t>
      </w:r>
      <w:r w:rsidR="00537778" w:rsidRPr="00680F97">
        <w:rPr>
          <w:rFonts w:ascii="Verdana" w:hAnsi="Verdana"/>
          <w:sz w:val="20"/>
          <w:szCs w:val="20"/>
        </w:rPr>
        <w:t xml:space="preserve"> de USD </w:t>
      </w:r>
      <w:r w:rsidR="002976E9">
        <w:rPr>
          <w:rFonts w:ascii="Verdana" w:hAnsi="Verdana"/>
          <w:sz w:val="20"/>
          <w:szCs w:val="20"/>
        </w:rPr>
        <w:t>$</w:t>
      </w:r>
      <w:r w:rsidR="009638A2" w:rsidRPr="00680F97">
        <w:rPr>
          <w:rFonts w:ascii="Verdana" w:hAnsi="Verdana"/>
          <w:sz w:val="20"/>
          <w:szCs w:val="20"/>
        </w:rPr>
        <w:t>5</w:t>
      </w:r>
      <w:r w:rsidR="00537778" w:rsidRPr="00680F97">
        <w:rPr>
          <w:rFonts w:ascii="Verdana" w:hAnsi="Verdana"/>
          <w:sz w:val="20"/>
          <w:szCs w:val="20"/>
        </w:rPr>
        <w:t>.000,00 (</w:t>
      </w:r>
      <w:r w:rsidR="009638A2" w:rsidRPr="00680F97">
        <w:rPr>
          <w:rFonts w:ascii="Verdana" w:hAnsi="Verdana"/>
          <w:sz w:val="20"/>
          <w:szCs w:val="20"/>
        </w:rPr>
        <w:t>cinco</w:t>
      </w:r>
      <w:r w:rsidR="00537778" w:rsidRPr="00680F97">
        <w:rPr>
          <w:rFonts w:ascii="Verdana" w:hAnsi="Verdana"/>
          <w:sz w:val="20"/>
          <w:szCs w:val="20"/>
        </w:rPr>
        <w:t xml:space="preserve"> mil dólares de los Estados Unidos de América).</w:t>
      </w:r>
      <w:r w:rsidR="00680F97">
        <w:rPr>
          <w:rFonts w:ascii="Verdana" w:hAnsi="Verdana"/>
          <w:sz w:val="20"/>
          <w:szCs w:val="20"/>
        </w:rPr>
        <w:t xml:space="preserve"> </w:t>
      </w:r>
      <w:r w:rsidR="00680F97" w:rsidRPr="00680F97">
        <w:rPr>
          <w:rFonts w:ascii="Verdana" w:hAnsi="Verdana"/>
          <w:sz w:val="20"/>
          <w:szCs w:val="20"/>
        </w:rPr>
        <w:t xml:space="preserve">En caso de que </w:t>
      </w:r>
      <w:r w:rsidR="00680F97">
        <w:rPr>
          <w:rFonts w:ascii="Verdana" w:hAnsi="Verdana"/>
          <w:sz w:val="20"/>
          <w:szCs w:val="20"/>
        </w:rPr>
        <w:t>e</w:t>
      </w:r>
      <w:r w:rsidR="00680F97" w:rsidRPr="00680F97">
        <w:rPr>
          <w:rFonts w:ascii="Verdana" w:hAnsi="Verdana"/>
          <w:sz w:val="20"/>
          <w:szCs w:val="20"/>
        </w:rPr>
        <w:t>l beneficiario fallezca antes de que le sea entregada l</w:t>
      </w:r>
      <w:r w:rsidR="000E0548">
        <w:rPr>
          <w:rFonts w:ascii="Verdana" w:hAnsi="Verdana"/>
          <w:sz w:val="20"/>
          <w:szCs w:val="20"/>
        </w:rPr>
        <w:t>a</w:t>
      </w:r>
      <w:r w:rsidR="00680F97" w:rsidRPr="00680F97">
        <w:rPr>
          <w:rFonts w:ascii="Verdana" w:hAnsi="Verdana"/>
          <w:sz w:val="20"/>
          <w:szCs w:val="20"/>
        </w:rPr>
        <w:t xml:space="preserve"> indemnizaci</w:t>
      </w:r>
      <w:r w:rsidR="00680F97">
        <w:rPr>
          <w:rFonts w:ascii="Verdana" w:hAnsi="Verdana"/>
          <w:sz w:val="20"/>
          <w:szCs w:val="20"/>
        </w:rPr>
        <w:t>ón</w:t>
      </w:r>
      <w:r w:rsidR="00680F97" w:rsidRPr="00680F97">
        <w:rPr>
          <w:rFonts w:ascii="Verdana" w:hAnsi="Verdana"/>
          <w:sz w:val="20"/>
          <w:szCs w:val="20"/>
        </w:rPr>
        <w:t>, esta se efectuará directamente a sus derechohabientes, conforme al derecho interno aplicable</w:t>
      </w:r>
      <w:r w:rsidR="002976E9">
        <w:rPr>
          <w:rFonts w:ascii="Verdana" w:hAnsi="Verdana"/>
          <w:sz w:val="20"/>
          <w:szCs w:val="20"/>
        </w:rPr>
        <w:t>.</w:t>
      </w:r>
    </w:p>
    <w:p w14:paraId="442E58DF" w14:textId="77777777" w:rsidR="00680F97" w:rsidRPr="00DB5971" w:rsidRDefault="00680F97" w:rsidP="00DD22C7">
      <w:pPr>
        <w:pStyle w:val="Prrafodelista"/>
        <w:autoSpaceDE w:val="0"/>
        <w:autoSpaceDN w:val="0"/>
        <w:adjustRightInd w:val="0"/>
        <w:spacing w:after="0" w:line="240" w:lineRule="auto"/>
        <w:ind w:left="0"/>
        <w:jc w:val="both"/>
        <w:rPr>
          <w:rFonts w:ascii="Verdana" w:hAnsi="Verdana"/>
          <w:sz w:val="20"/>
          <w:szCs w:val="20"/>
        </w:rPr>
      </w:pPr>
    </w:p>
    <w:p w14:paraId="35432A8B" w14:textId="0E58B91C" w:rsidR="00DD22C7" w:rsidRPr="00DB5971" w:rsidRDefault="004F4333" w:rsidP="00DD22C7">
      <w:pPr>
        <w:pStyle w:val="Ttulo2"/>
        <w:spacing w:before="0"/>
        <w:ind w:left="284"/>
        <w:rPr>
          <w:rFonts w:ascii="Verdana" w:hAnsi="Verdana"/>
          <w:b/>
          <w:bCs/>
          <w:i/>
          <w:iCs/>
          <w:color w:val="auto"/>
          <w:sz w:val="20"/>
          <w:szCs w:val="20"/>
        </w:rPr>
      </w:pPr>
      <w:bookmarkStart w:id="66" w:name="_Toc114822878"/>
      <w:bookmarkStart w:id="67" w:name="_Toc118449952"/>
      <w:r w:rsidRPr="00DB5971">
        <w:rPr>
          <w:rFonts w:ascii="Verdana" w:hAnsi="Verdana"/>
          <w:b/>
          <w:bCs/>
          <w:i/>
          <w:iCs/>
          <w:color w:val="auto"/>
          <w:sz w:val="20"/>
          <w:szCs w:val="20"/>
        </w:rPr>
        <w:t>E) Modalidad de</w:t>
      </w:r>
      <w:r w:rsidR="00DD22C7" w:rsidRPr="00DB5971">
        <w:rPr>
          <w:rFonts w:ascii="Verdana" w:hAnsi="Verdana"/>
          <w:b/>
          <w:bCs/>
          <w:i/>
          <w:iCs/>
          <w:color w:val="auto"/>
          <w:sz w:val="20"/>
          <w:szCs w:val="20"/>
        </w:rPr>
        <w:t xml:space="preserve"> cumplimiento del pago ordenado</w:t>
      </w:r>
      <w:bookmarkEnd w:id="66"/>
      <w:bookmarkEnd w:id="67"/>
    </w:p>
    <w:p w14:paraId="188F94AD" w14:textId="77777777" w:rsidR="00DD22C7" w:rsidRPr="00DB5971" w:rsidRDefault="00DD22C7" w:rsidP="00DD22C7">
      <w:pPr>
        <w:pStyle w:val="Prrafodelista"/>
        <w:autoSpaceDE w:val="0"/>
        <w:autoSpaceDN w:val="0"/>
        <w:adjustRightInd w:val="0"/>
        <w:spacing w:after="0" w:line="240" w:lineRule="auto"/>
        <w:ind w:left="0"/>
        <w:jc w:val="both"/>
        <w:rPr>
          <w:rFonts w:ascii="Verdana" w:hAnsi="Verdana"/>
          <w:sz w:val="20"/>
          <w:szCs w:val="20"/>
        </w:rPr>
      </w:pPr>
    </w:p>
    <w:p w14:paraId="755B3BDA" w14:textId="4BD737DD" w:rsidR="00DD22C7" w:rsidRPr="00DB5971" w:rsidRDefault="004F4333"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lang w:val="es-GT"/>
        </w:rPr>
        <w:t>El Estado deberá cumplir con la obligac</w:t>
      </w:r>
      <w:r w:rsidR="00B85982" w:rsidRPr="00DB5971">
        <w:rPr>
          <w:rFonts w:ascii="Verdana" w:hAnsi="Verdana"/>
          <w:sz w:val="20"/>
          <w:szCs w:val="20"/>
          <w:lang w:val="es-GT"/>
        </w:rPr>
        <w:t>i</w:t>
      </w:r>
      <w:r w:rsidR="00537778" w:rsidRPr="00DB5971">
        <w:rPr>
          <w:rFonts w:ascii="Verdana" w:hAnsi="Verdana"/>
          <w:sz w:val="20"/>
          <w:szCs w:val="20"/>
          <w:lang w:val="es-GT"/>
        </w:rPr>
        <w:t>ón</w:t>
      </w:r>
      <w:r w:rsidRPr="00DB5971">
        <w:rPr>
          <w:rFonts w:ascii="Verdana" w:hAnsi="Verdana"/>
          <w:sz w:val="20"/>
          <w:szCs w:val="20"/>
          <w:lang w:val="es-GT"/>
        </w:rPr>
        <w:t xml:space="preserve"> monetaria</w:t>
      </w:r>
      <w:r w:rsidR="00DD22C7" w:rsidRPr="00DB5971">
        <w:rPr>
          <w:rFonts w:ascii="Verdana" w:hAnsi="Verdana"/>
          <w:sz w:val="20"/>
          <w:szCs w:val="20"/>
          <w:lang w:val="es-GT"/>
        </w:rPr>
        <w:t xml:space="preserve"> dispuesta en esta Sentencia</w:t>
      </w:r>
      <w:r w:rsidRPr="00DB5971">
        <w:rPr>
          <w:rFonts w:ascii="Verdana" w:hAnsi="Verdana"/>
          <w:sz w:val="20"/>
          <w:szCs w:val="20"/>
          <w:lang w:val="es-GT"/>
        </w:rPr>
        <w:t xml:space="preserve"> </w:t>
      </w:r>
      <w:r w:rsidR="00680F97">
        <w:rPr>
          <w:rFonts w:ascii="Verdana" w:hAnsi="Verdana"/>
          <w:sz w:val="20"/>
          <w:szCs w:val="20"/>
          <w:lang w:val="es-GT"/>
        </w:rPr>
        <w:t>(</w:t>
      </w:r>
      <w:r w:rsidR="00680F97">
        <w:rPr>
          <w:rFonts w:ascii="Verdana" w:hAnsi="Verdana"/>
          <w:i/>
          <w:iCs/>
          <w:sz w:val="20"/>
          <w:szCs w:val="20"/>
          <w:lang w:val="es-GT"/>
        </w:rPr>
        <w:t xml:space="preserve">supra </w:t>
      </w:r>
      <w:r w:rsidR="00680F97">
        <w:rPr>
          <w:rFonts w:ascii="Verdana" w:hAnsi="Verdana"/>
          <w:sz w:val="20"/>
          <w:szCs w:val="20"/>
          <w:lang w:val="es-GT"/>
        </w:rPr>
        <w:t>párr. 6</w:t>
      </w:r>
      <w:r w:rsidR="000E0548">
        <w:rPr>
          <w:rFonts w:ascii="Verdana" w:hAnsi="Verdana"/>
          <w:sz w:val="20"/>
          <w:szCs w:val="20"/>
          <w:lang w:val="es-GT"/>
        </w:rPr>
        <w:t>6</w:t>
      </w:r>
      <w:r w:rsidR="00680F97">
        <w:rPr>
          <w:rFonts w:ascii="Verdana" w:hAnsi="Verdana"/>
          <w:sz w:val="20"/>
          <w:szCs w:val="20"/>
          <w:lang w:val="es-GT"/>
        </w:rPr>
        <w:t xml:space="preserve">) </w:t>
      </w:r>
      <w:r w:rsidRPr="00DB5971">
        <w:rPr>
          <w:rFonts w:ascii="Verdana" w:hAnsi="Verdana"/>
          <w:sz w:val="20"/>
          <w:szCs w:val="20"/>
          <w:lang w:val="es-GT"/>
        </w:rPr>
        <w:t>mediante el pago en dólares de los Estados Unidos de América</w:t>
      </w:r>
      <w:r w:rsidR="00DD22C7" w:rsidRPr="00DB5971">
        <w:rPr>
          <w:rFonts w:ascii="Verdana" w:hAnsi="Verdana"/>
          <w:sz w:val="20"/>
          <w:szCs w:val="20"/>
          <w:lang w:val="es-GT"/>
        </w:rPr>
        <w:t>.</w:t>
      </w:r>
      <w:r w:rsidR="00DD22C7" w:rsidRPr="00DB5971">
        <w:rPr>
          <w:rFonts w:ascii="Verdana" w:hAnsi="Verdana"/>
          <w:sz w:val="16"/>
          <w:szCs w:val="16"/>
          <w:highlight w:val="yellow"/>
          <w:lang w:val="es-GT"/>
        </w:rPr>
        <w:t xml:space="preserve"> </w:t>
      </w:r>
    </w:p>
    <w:p w14:paraId="48142364" w14:textId="77777777" w:rsidR="00DD22C7" w:rsidRPr="00DB5971" w:rsidRDefault="00DD22C7" w:rsidP="00DD22C7">
      <w:pPr>
        <w:pStyle w:val="Prrafodelista"/>
        <w:rPr>
          <w:rFonts w:ascii="Verdana" w:hAnsi="Verdana"/>
          <w:sz w:val="20"/>
          <w:szCs w:val="20"/>
        </w:rPr>
      </w:pPr>
    </w:p>
    <w:p w14:paraId="3BEBED40" w14:textId="648000B3" w:rsidR="00141DDF" w:rsidRPr="00DB5971" w:rsidRDefault="004F4333"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Si por causas atribuibles a la persona beneficiaria de la medida pecuniaria o a sus derechohabientes no fuese posible el pago de la</w:t>
      </w:r>
      <w:r w:rsidR="00DD22C7" w:rsidRPr="00DB5971">
        <w:rPr>
          <w:rFonts w:ascii="Verdana" w:hAnsi="Verdana"/>
          <w:sz w:val="20"/>
          <w:szCs w:val="20"/>
        </w:rPr>
        <w:t xml:space="preserve"> </w:t>
      </w:r>
      <w:r w:rsidRPr="00DB5971">
        <w:rPr>
          <w:rFonts w:ascii="Verdana" w:hAnsi="Verdana"/>
          <w:sz w:val="20"/>
          <w:szCs w:val="20"/>
        </w:rPr>
        <w:t xml:space="preserve">cantidad determinada dentro del plazo </w:t>
      </w:r>
      <w:r w:rsidRPr="00DB5971">
        <w:rPr>
          <w:rFonts w:ascii="Verdana" w:hAnsi="Verdana"/>
          <w:sz w:val="20"/>
          <w:szCs w:val="20"/>
        </w:rPr>
        <w:lastRenderedPageBreak/>
        <w:t>indicado</w:t>
      </w:r>
      <w:r w:rsidR="00DD22C7" w:rsidRPr="00DB5971">
        <w:rPr>
          <w:rFonts w:ascii="Verdana" w:hAnsi="Verdana"/>
          <w:sz w:val="20"/>
          <w:szCs w:val="20"/>
        </w:rPr>
        <w:t xml:space="preserve"> (</w:t>
      </w:r>
      <w:r w:rsidR="00DD22C7" w:rsidRPr="00DB5971">
        <w:rPr>
          <w:rFonts w:ascii="Verdana" w:hAnsi="Verdana"/>
          <w:i/>
          <w:iCs/>
          <w:sz w:val="20"/>
          <w:szCs w:val="20"/>
        </w:rPr>
        <w:t xml:space="preserve">supra </w:t>
      </w:r>
      <w:r w:rsidR="00141DDF" w:rsidRPr="00DB5971">
        <w:rPr>
          <w:rFonts w:ascii="Verdana" w:hAnsi="Verdana"/>
          <w:sz w:val="20"/>
          <w:szCs w:val="20"/>
        </w:rPr>
        <w:t xml:space="preserve">párr. </w:t>
      </w:r>
      <w:r w:rsidR="00680F97">
        <w:rPr>
          <w:rFonts w:ascii="Verdana" w:hAnsi="Verdana"/>
          <w:sz w:val="20"/>
          <w:szCs w:val="20"/>
        </w:rPr>
        <w:t>6</w:t>
      </w:r>
      <w:r w:rsidR="000E0548">
        <w:rPr>
          <w:rFonts w:ascii="Verdana" w:hAnsi="Verdana"/>
          <w:sz w:val="20"/>
          <w:szCs w:val="20"/>
        </w:rPr>
        <w:t>6</w:t>
      </w:r>
      <w:r w:rsidR="00141DDF" w:rsidRPr="00DB5971">
        <w:rPr>
          <w:rFonts w:ascii="Verdana" w:hAnsi="Verdana"/>
          <w:sz w:val="20"/>
          <w:szCs w:val="20"/>
        </w:rPr>
        <w:t>)</w:t>
      </w:r>
      <w:r w:rsidRPr="00DB5971">
        <w:rPr>
          <w:rFonts w:ascii="Verdana" w:hAnsi="Verdana"/>
          <w:sz w:val="20"/>
          <w:szCs w:val="20"/>
        </w:rPr>
        <w:t xml:space="preserve">, el Estado consignará </w:t>
      </w:r>
      <w:r w:rsidR="00680F97">
        <w:rPr>
          <w:rFonts w:ascii="Verdana" w:hAnsi="Verdana"/>
          <w:sz w:val="20"/>
          <w:szCs w:val="20"/>
        </w:rPr>
        <w:t>el</w:t>
      </w:r>
      <w:r w:rsidRPr="00DB5971">
        <w:rPr>
          <w:rFonts w:ascii="Verdana" w:hAnsi="Verdana"/>
          <w:sz w:val="20"/>
          <w:szCs w:val="20"/>
        </w:rPr>
        <w:t xml:space="preserve"> monto </w:t>
      </w:r>
      <w:r w:rsidR="00680F97">
        <w:rPr>
          <w:rFonts w:ascii="Verdana" w:hAnsi="Verdana"/>
          <w:sz w:val="20"/>
          <w:szCs w:val="20"/>
        </w:rPr>
        <w:t xml:space="preserve">establecido </w:t>
      </w:r>
      <w:r w:rsidRPr="00DB5971">
        <w:rPr>
          <w:rFonts w:ascii="Verdana" w:hAnsi="Verdana"/>
          <w:sz w:val="20"/>
          <w:szCs w:val="20"/>
        </w:rPr>
        <w:t xml:space="preserve">a su favor en una cuenta o certificado de depósito en una institución financiera ecuatoriana solvente, en dólares de los Estados Unidos de América, y en las condiciones financieras más favorables que permitan la legislación y la práctica bancaria. Si no se reclama el monto correspondiente una vez transcurridos diez años, las cantidades serán devueltas al Estado con los intereses devengados. </w:t>
      </w:r>
      <w:r w:rsidR="00ED3347" w:rsidRPr="00DB5971">
        <w:rPr>
          <w:rFonts w:ascii="Verdana" w:hAnsi="Verdana"/>
          <w:sz w:val="20"/>
          <w:szCs w:val="20"/>
        </w:rPr>
        <w:t>En caso de que lo anterior no sea posible, el Estado deberá mantener asegurada la disponibilidad a nivel interno de los fondos por el plazo de diez años</w:t>
      </w:r>
      <w:r w:rsidR="00A3251B" w:rsidRPr="00DB5971">
        <w:rPr>
          <w:rFonts w:ascii="Verdana" w:hAnsi="Verdana"/>
          <w:sz w:val="20"/>
          <w:szCs w:val="20"/>
        </w:rPr>
        <w:t>.</w:t>
      </w:r>
    </w:p>
    <w:p w14:paraId="64F989DD" w14:textId="77777777" w:rsidR="00141DDF" w:rsidRPr="00DB5971" w:rsidRDefault="00141DDF" w:rsidP="00141DDF">
      <w:pPr>
        <w:pStyle w:val="Prrafodelista"/>
        <w:rPr>
          <w:rFonts w:ascii="Verdana" w:hAnsi="Verdana"/>
          <w:sz w:val="20"/>
          <w:szCs w:val="20"/>
        </w:rPr>
      </w:pPr>
    </w:p>
    <w:p w14:paraId="32BA3B11" w14:textId="0BCD037A" w:rsidR="00141DDF" w:rsidRPr="00DB5971" w:rsidRDefault="004F4333"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 xml:space="preserve">La cantidad asignada </w:t>
      </w:r>
      <w:r w:rsidR="00141DDF" w:rsidRPr="00DB5971">
        <w:rPr>
          <w:rFonts w:ascii="Verdana" w:hAnsi="Verdana"/>
          <w:sz w:val="20"/>
          <w:szCs w:val="20"/>
        </w:rPr>
        <w:t>por medio de</w:t>
      </w:r>
      <w:r w:rsidRPr="00DB5971">
        <w:rPr>
          <w:rFonts w:ascii="Verdana" w:hAnsi="Verdana"/>
          <w:sz w:val="20"/>
          <w:szCs w:val="20"/>
        </w:rPr>
        <w:t xml:space="preserve"> la presente Sentencia como indemnización deberá ser entregada a la persona </w:t>
      </w:r>
      <w:r w:rsidR="00141DDF" w:rsidRPr="00DB5971">
        <w:rPr>
          <w:rFonts w:ascii="Verdana" w:hAnsi="Verdana"/>
          <w:sz w:val="20"/>
          <w:szCs w:val="20"/>
        </w:rPr>
        <w:t>correspondiente</w:t>
      </w:r>
      <w:r w:rsidRPr="00DB5971">
        <w:rPr>
          <w:rFonts w:ascii="Verdana" w:hAnsi="Verdana"/>
          <w:sz w:val="20"/>
          <w:szCs w:val="20"/>
        </w:rPr>
        <w:t xml:space="preserve"> en forma íntegra, conforme a lo establecido en esta Sentencia, sin reducciones derivadas de eventuales cargas fiscales. </w:t>
      </w:r>
    </w:p>
    <w:p w14:paraId="2D78C655" w14:textId="77777777" w:rsidR="00141DDF" w:rsidRPr="00DB5971" w:rsidRDefault="00141DDF" w:rsidP="00141DDF">
      <w:pPr>
        <w:pStyle w:val="Prrafodelista"/>
        <w:rPr>
          <w:rFonts w:ascii="Verdana" w:hAnsi="Verdana"/>
          <w:sz w:val="20"/>
          <w:szCs w:val="20"/>
        </w:rPr>
      </w:pPr>
    </w:p>
    <w:p w14:paraId="47A8C333" w14:textId="1765EC1E" w:rsidR="004F4333" w:rsidRPr="00DB5971" w:rsidRDefault="004F4333"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En caso de que el Estado incurriera en mora, deberá pagar un interés sobre la cantidad adeudada correspondiente al interés bancario moratorio en Ecuador.</w:t>
      </w:r>
    </w:p>
    <w:p w14:paraId="53FF25CA" w14:textId="77777777" w:rsidR="00F238F2" w:rsidRPr="00DB5971" w:rsidRDefault="00F238F2" w:rsidP="005537A6">
      <w:pPr>
        <w:autoSpaceDE w:val="0"/>
        <w:autoSpaceDN w:val="0"/>
        <w:adjustRightInd w:val="0"/>
        <w:spacing w:after="0" w:line="240" w:lineRule="auto"/>
        <w:jc w:val="both"/>
        <w:rPr>
          <w:rFonts w:ascii="Verdana" w:hAnsi="Verdana"/>
          <w:sz w:val="20"/>
          <w:szCs w:val="20"/>
        </w:rPr>
      </w:pPr>
    </w:p>
    <w:p w14:paraId="002A8C18" w14:textId="302744B0" w:rsidR="00FB461F" w:rsidRPr="00DB5971" w:rsidRDefault="00FB461F" w:rsidP="00865C62">
      <w:pPr>
        <w:pStyle w:val="Ttulo1"/>
        <w:spacing w:before="0"/>
        <w:jc w:val="center"/>
        <w:rPr>
          <w:rFonts w:ascii="Verdana" w:hAnsi="Verdana"/>
          <w:b/>
          <w:bCs/>
          <w:color w:val="auto"/>
          <w:sz w:val="20"/>
          <w:szCs w:val="20"/>
        </w:rPr>
      </w:pPr>
      <w:bookmarkStart w:id="68" w:name="_Toc114822879"/>
      <w:bookmarkStart w:id="69" w:name="_Toc118449953"/>
      <w:r w:rsidRPr="00DB5971">
        <w:rPr>
          <w:rFonts w:ascii="Verdana" w:hAnsi="Verdana"/>
          <w:b/>
          <w:bCs/>
          <w:color w:val="auto"/>
          <w:sz w:val="20"/>
          <w:szCs w:val="20"/>
        </w:rPr>
        <w:t>VII</w:t>
      </w:r>
      <w:bookmarkEnd w:id="68"/>
      <w:bookmarkEnd w:id="69"/>
    </w:p>
    <w:p w14:paraId="5BBDE44F" w14:textId="1AE130DB" w:rsidR="00FB461F" w:rsidRPr="00DB5971" w:rsidRDefault="00FB461F" w:rsidP="00865C62">
      <w:pPr>
        <w:pStyle w:val="Ttulo1"/>
        <w:spacing w:before="0"/>
        <w:jc w:val="center"/>
        <w:rPr>
          <w:rFonts w:ascii="Verdana" w:hAnsi="Verdana"/>
          <w:b/>
          <w:bCs/>
          <w:color w:val="auto"/>
          <w:sz w:val="20"/>
          <w:szCs w:val="20"/>
        </w:rPr>
      </w:pPr>
      <w:bookmarkStart w:id="70" w:name="_Toc114822880"/>
      <w:bookmarkStart w:id="71" w:name="_Toc118449954"/>
      <w:r w:rsidRPr="00DB5971">
        <w:rPr>
          <w:rFonts w:ascii="Verdana" w:hAnsi="Verdana"/>
          <w:b/>
          <w:bCs/>
          <w:color w:val="auto"/>
          <w:sz w:val="20"/>
          <w:szCs w:val="20"/>
        </w:rPr>
        <w:t>PUNTOS RESOLUTIVOS</w:t>
      </w:r>
      <w:bookmarkEnd w:id="70"/>
      <w:bookmarkEnd w:id="71"/>
    </w:p>
    <w:p w14:paraId="4799F55B" w14:textId="77777777" w:rsidR="00FB461F" w:rsidRPr="00DB5971" w:rsidRDefault="00FB461F" w:rsidP="005537A6">
      <w:pPr>
        <w:autoSpaceDE w:val="0"/>
        <w:autoSpaceDN w:val="0"/>
        <w:adjustRightInd w:val="0"/>
        <w:spacing w:after="0" w:line="240" w:lineRule="auto"/>
        <w:jc w:val="both"/>
        <w:rPr>
          <w:rFonts w:ascii="Verdana" w:hAnsi="Verdana"/>
          <w:sz w:val="20"/>
          <w:szCs w:val="20"/>
        </w:rPr>
      </w:pPr>
    </w:p>
    <w:p w14:paraId="6B909E07" w14:textId="77777777" w:rsidR="00FB461F" w:rsidRPr="00DB5971" w:rsidRDefault="00FB461F" w:rsidP="00C55EA0">
      <w:pPr>
        <w:pStyle w:val="Prrafodelista"/>
        <w:numPr>
          <w:ilvl w:val="0"/>
          <w:numId w:val="14"/>
        </w:numPr>
        <w:autoSpaceDE w:val="0"/>
        <w:autoSpaceDN w:val="0"/>
        <w:adjustRightInd w:val="0"/>
        <w:spacing w:after="0" w:line="240" w:lineRule="auto"/>
        <w:ind w:left="0" w:firstLine="0"/>
        <w:jc w:val="both"/>
        <w:rPr>
          <w:rFonts w:ascii="Verdana" w:hAnsi="Verdana"/>
          <w:sz w:val="20"/>
          <w:szCs w:val="20"/>
        </w:rPr>
      </w:pPr>
      <w:r w:rsidRPr="00DB5971">
        <w:rPr>
          <w:rFonts w:ascii="Verdana" w:hAnsi="Verdana"/>
          <w:sz w:val="20"/>
          <w:szCs w:val="20"/>
        </w:rPr>
        <w:t xml:space="preserve">Por tanto, </w:t>
      </w:r>
    </w:p>
    <w:p w14:paraId="1F6644C3" w14:textId="77777777" w:rsidR="00FB461F" w:rsidRPr="00DB5971" w:rsidRDefault="00FB461F" w:rsidP="005537A6">
      <w:pPr>
        <w:pStyle w:val="Prrafodelista"/>
        <w:autoSpaceDE w:val="0"/>
        <w:autoSpaceDN w:val="0"/>
        <w:adjustRightInd w:val="0"/>
        <w:spacing w:after="0" w:line="240" w:lineRule="auto"/>
        <w:ind w:left="0"/>
        <w:jc w:val="both"/>
        <w:rPr>
          <w:rFonts w:ascii="Verdana" w:hAnsi="Verdana"/>
          <w:sz w:val="20"/>
          <w:szCs w:val="20"/>
        </w:rPr>
      </w:pPr>
    </w:p>
    <w:p w14:paraId="161D3220" w14:textId="77777777" w:rsidR="00FB461F" w:rsidRPr="00DB5971" w:rsidRDefault="00FB461F" w:rsidP="005537A6">
      <w:pPr>
        <w:pStyle w:val="Prrafodelista"/>
        <w:autoSpaceDE w:val="0"/>
        <w:autoSpaceDN w:val="0"/>
        <w:adjustRightInd w:val="0"/>
        <w:spacing w:after="0" w:line="240" w:lineRule="auto"/>
        <w:ind w:left="0"/>
        <w:jc w:val="both"/>
        <w:rPr>
          <w:rFonts w:ascii="Verdana" w:hAnsi="Verdana"/>
          <w:b/>
          <w:bCs/>
          <w:sz w:val="20"/>
          <w:szCs w:val="20"/>
        </w:rPr>
      </w:pPr>
      <w:r w:rsidRPr="00DB5971">
        <w:rPr>
          <w:rFonts w:ascii="Verdana" w:hAnsi="Verdana"/>
          <w:b/>
          <w:bCs/>
          <w:sz w:val="20"/>
          <w:szCs w:val="20"/>
        </w:rPr>
        <w:t xml:space="preserve">LA CORTE </w:t>
      </w:r>
    </w:p>
    <w:p w14:paraId="4515D9D9" w14:textId="77777777" w:rsidR="00FB461F" w:rsidRPr="00DB5971" w:rsidRDefault="00FB461F" w:rsidP="005537A6">
      <w:pPr>
        <w:pStyle w:val="Prrafodelista"/>
        <w:autoSpaceDE w:val="0"/>
        <w:autoSpaceDN w:val="0"/>
        <w:adjustRightInd w:val="0"/>
        <w:spacing w:after="0" w:line="240" w:lineRule="auto"/>
        <w:ind w:left="0"/>
        <w:jc w:val="both"/>
        <w:rPr>
          <w:rFonts w:ascii="Verdana" w:hAnsi="Verdana"/>
          <w:b/>
          <w:bCs/>
          <w:sz w:val="20"/>
          <w:szCs w:val="20"/>
        </w:rPr>
      </w:pPr>
    </w:p>
    <w:p w14:paraId="7A34BEB5" w14:textId="77777777" w:rsidR="00FB461F" w:rsidRPr="00DB5971" w:rsidRDefault="00FB461F" w:rsidP="005537A6">
      <w:pPr>
        <w:pStyle w:val="Prrafodelista"/>
        <w:autoSpaceDE w:val="0"/>
        <w:autoSpaceDN w:val="0"/>
        <w:adjustRightInd w:val="0"/>
        <w:spacing w:after="0" w:line="240" w:lineRule="auto"/>
        <w:ind w:left="0"/>
        <w:jc w:val="both"/>
        <w:rPr>
          <w:rFonts w:ascii="Verdana" w:hAnsi="Verdana"/>
          <w:b/>
          <w:bCs/>
          <w:sz w:val="20"/>
          <w:szCs w:val="20"/>
        </w:rPr>
      </w:pPr>
      <w:r w:rsidRPr="00DB5971">
        <w:rPr>
          <w:rFonts w:ascii="Verdana" w:hAnsi="Verdana"/>
          <w:b/>
          <w:bCs/>
          <w:sz w:val="20"/>
          <w:szCs w:val="20"/>
        </w:rPr>
        <w:t xml:space="preserve">DECIDE, </w:t>
      </w:r>
    </w:p>
    <w:p w14:paraId="1438EC4E" w14:textId="33EB7A6F" w:rsidR="00FB461F" w:rsidRDefault="00FB461F" w:rsidP="005537A6">
      <w:pPr>
        <w:pStyle w:val="Prrafodelista"/>
        <w:autoSpaceDE w:val="0"/>
        <w:autoSpaceDN w:val="0"/>
        <w:adjustRightInd w:val="0"/>
        <w:spacing w:after="0" w:line="240" w:lineRule="auto"/>
        <w:ind w:left="0"/>
        <w:jc w:val="both"/>
        <w:rPr>
          <w:rFonts w:ascii="Verdana" w:hAnsi="Verdana"/>
          <w:sz w:val="20"/>
          <w:szCs w:val="20"/>
        </w:rPr>
      </w:pPr>
    </w:p>
    <w:p w14:paraId="6BC4BCC7" w14:textId="0CCD1092" w:rsidR="002976E9" w:rsidRDefault="002976E9" w:rsidP="005537A6">
      <w:pPr>
        <w:pStyle w:val="Prrafodelista"/>
        <w:autoSpaceDE w:val="0"/>
        <w:autoSpaceDN w:val="0"/>
        <w:adjustRightInd w:val="0"/>
        <w:spacing w:after="0" w:line="240" w:lineRule="auto"/>
        <w:ind w:left="0"/>
        <w:jc w:val="both"/>
        <w:rPr>
          <w:rFonts w:ascii="Verdana" w:hAnsi="Verdana"/>
          <w:sz w:val="20"/>
          <w:szCs w:val="20"/>
        </w:rPr>
      </w:pPr>
      <w:r>
        <w:rPr>
          <w:rFonts w:ascii="Verdana" w:hAnsi="Verdana"/>
          <w:sz w:val="20"/>
          <w:szCs w:val="20"/>
        </w:rPr>
        <w:t>Por unanimidad,</w:t>
      </w:r>
    </w:p>
    <w:p w14:paraId="775FBD9E" w14:textId="77777777" w:rsidR="002976E9" w:rsidRPr="00DB5971" w:rsidRDefault="002976E9" w:rsidP="005537A6">
      <w:pPr>
        <w:pStyle w:val="Prrafodelista"/>
        <w:autoSpaceDE w:val="0"/>
        <w:autoSpaceDN w:val="0"/>
        <w:adjustRightInd w:val="0"/>
        <w:spacing w:after="0" w:line="240" w:lineRule="auto"/>
        <w:ind w:left="0"/>
        <w:jc w:val="both"/>
        <w:rPr>
          <w:rFonts w:ascii="Verdana" w:hAnsi="Verdana"/>
          <w:sz w:val="20"/>
          <w:szCs w:val="20"/>
        </w:rPr>
      </w:pPr>
    </w:p>
    <w:p w14:paraId="58C82024" w14:textId="4C0EA21F" w:rsidR="00FB461F" w:rsidRPr="00DB5971" w:rsidRDefault="00FB461F" w:rsidP="005537A6">
      <w:pPr>
        <w:pStyle w:val="Prrafodelista"/>
        <w:autoSpaceDE w:val="0"/>
        <w:autoSpaceDN w:val="0"/>
        <w:adjustRightInd w:val="0"/>
        <w:spacing w:after="0" w:line="240" w:lineRule="auto"/>
        <w:ind w:left="0"/>
        <w:jc w:val="both"/>
        <w:rPr>
          <w:rFonts w:ascii="Verdana" w:hAnsi="Verdana"/>
          <w:sz w:val="20"/>
          <w:szCs w:val="20"/>
        </w:rPr>
      </w:pPr>
      <w:r w:rsidRPr="00DB5971">
        <w:rPr>
          <w:rFonts w:ascii="Verdana" w:hAnsi="Verdana"/>
          <w:sz w:val="20"/>
          <w:szCs w:val="20"/>
        </w:rPr>
        <w:t xml:space="preserve">1. </w:t>
      </w:r>
      <w:r w:rsidR="002976E9">
        <w:rPr>
          <w:rFonts w:ascii="Verdana" w:hAnsi="Verdana"/>
          <w:sz w:val="20"/>
          <w:szCs w:val="20"/>
        </w:rPr>
        <w:tab/>
      </w:r>
      <w:r w:rsidRPr="00DB5971">
        <w:rPr>
          <w:rFonts w:ascii="Verdana" w:hAnsi="Verdana"/>
          <w:sz w:val="20"/>
          <w:szCs w:val="20"/>
        </w:rPr>
        <w:t xml:space="preserve">Homologar el Acuerdo de solución amistosa suscrito por </w:t>
      </w:r>
      <w:r w:rsidR="002976E9">
        <w:rPr>
          <w:rFonts w:ascii="Verdana" w:hAnsi="Verdana"/>
          <w:sz w:val="20"/>
          <w:szCs w:val="20"/>
        </w:rPr>
        <w:t xml:space="preserve">las </w:t>
      </w:r>
      <w:r w:rsidRPr="00DB5971">
        <w:rPr>
          <w:rFonts w:ascii="Verdana" w:hAnsi="Verdana"/>
          <w:sz w:val="20"/>
          <w:szCs w:val="20"/>
        </w:rPr>
        <w:t>víctimas</w:t>
      </w:r>
      <w:r w:rsidR="00733686">
        <w:rPr>
          <w:rFonts w:ascii="Verdana" w:hAnsi="Verdana"/>
          <w:sz w:val="20"/>
          <w:szCs w:val="20"/>
        </w:rPr>
        <w:t xml:space="preserve"> del presente caso</w:t>
      </w:r>
      <w:r w:rsidRPr="00DB5971">
        <w:rPr>
          <w:rFonts w:ascii="Verdana" w:hAnsi="Verdana"/>
          <w:sz w:val="20"/>
          <w:szCs w:val="20"/>
        </w:rPr>
        <w:t xml:space="preserve"> y </w:t>
      </w:r>
      <w:r w:rsidR="002976E9">
        <w:rPr>
          <w:rFonts w:ascii="Verdana" w:hAnsi="Verdana"/>
          <w:sz w:val="20"/>
          <w:szCs w:val="20"/>
        </w:rPr>
        <w:t xml:space="preserve">el Estado de </w:t>
      </w:r>
      <w:r w:rsidRPr="00DB5971">
        <w:rPr>
          <w:rFonts w:ascii="Verdana" w:hAnsi="Verdana"/>
          <w:sz w:val="20"/>
          <w:szCs w:val="20"/>
        </w:rPr>
        <w:t>Ecuador</w:t>
      </w:r>
      <w:r w:rsidR="00141DDF" w:rsidRPr="00DB5971">
        <w:rPr>
          <w:rFonts w:ascii="Verdana" w:hAnsi="Verdana"/>
          <w:sz w:val="20"/>
          <w:szCs w:val="20"/>
        </w:rPr>
        <w:t>, que integra la presente Sentencia y obra como anexo a la misma</w:t>
      </w:r>
      <w:r w:rsidR="000C60F3">
        <w:rPr>
          <w:rFonts w:ascii="Verdana" w:hAnsi="Verdana"/>
          <w:sz w:val="20"/>
          <w:szCs w:val="20"/>
        </w:rPr>
        <w:t>, en los términos de los párrafos 25 y 26 de la presente Sentencia.</w:t>
      </w:r>
      <w:r w:rsidRPr="00DB5971">
        <w:rPr>
          <w:rFonts w:ascii="Verdana" w:hAnsi="Verdana"/>
          <w:sz w:val="20"/>
          <w:szCs w:val="20"/>
        </w:rPr>
        <w:t xml:space="preserve">  </w:t>
      </w:r>
    </w:p>
    <w:p w14:paraId="7BC86366" w14:textId="77777777" w:rsidR="00FB461F" w:rsidRPr="00DB5971" w:rsidRDefault="00FB461F" w:rsidP="005537A6">
      <w:pPr>
        <w:pStyle w:val="Prrafodelista"/>
        <w:autoSpaceDE w:val="0"/>
        <w:autoSpaceDN w:val="0"/>
        <w:adjustRightInd w:val="0"/>
        <w:spacing w:after="0" w:line="240" w:lineRule="auto"/>
        <w:ind w:left="0"/>
        <w:jc w:val="both"/>
        <w:rPr>
          <w:rFonts w:ascii="Verdana" w:hAnsi="Verdana"/>
          <w:sz w:val="20"/>
          <w:szCs w:val="20"/>
        </w:rPr>
      </w:pPr>
    </w:p>
    <w:p w14:paraId="0A0FB93F" w14:textId="24C9A8A6" w:rsidR="00FB461F" w:rsidRPr="00DB5971" w:rsidRDefault="00FB461F" w:rsidP="005537A6">
      <w:pPr>
        <w:pStyle w:val="Prrafodelista"/>
        <w:autoSpaceDE w:val="0"/>
        <w:autoSpaceDN w:val="0"/>
        <w:adjustRightInd w:val="0"/>
        <w:spacing w:after="0" w:line="240" w:lineRule="auto"/>
        <w:ind w:left="0"/>
        <w:jc w:val="both"/>
        <w:rPr>
          <w:rFonts w:ascii="Verdana" w:hAnsi="Verdana"/>
          <w:sz w:val="20"/>
          <w:szCs w:val="20"/>
        </w:rPr>
      </w:pPr>
      <w:r w:rsidRPr="00DB5971">
        <w:rPr>
          <w:rFonts w:ascii="Verdana" w:hAnsi="Verdana"/>
          <w:sz w:val="20"/>
          <w:szCs w:val="20"/>
        </w:rPr>
        <w:t xml:space="preserve">2. </w:t>
      </w:r>
      <w:r w:rsidR="002976E9">
        <w:rPr>
          <w:rFonts w:ascii="Verdana" w:hAnsi="Verdana"/>
          <w:sz w:val="20"/>
          <w:szCs w:val="20"/>
        </w:rPr>
        <w:tab/>
      </w:r>
      <w:r w:rsidRPr="00DB5971">
        <w:rPr>
          <w:rFonts w:ascii="Verdana" w:hAnsi="Verdana"/>
          <w:sz w:val="20"/>
          <w:szCs w:val="20"/>
        </w:rPr>
        <w:t>Aceptar el reconocimiento total de responsabilidad internacional efectuado por el Estado en dicho acuerdo</w:t>
      </w:r>
      <w:r w:rsidR="000C60F3">
        <w:rPr>
          <w:rFonts w:ascii="Verdana" w:hAnsi="Verdana"/>
          <w:sz w:val="20"/>
          <w:szCs w:val="20"/>
        </w:rPr>
        <w:t>, en los términos de los párrafos 22, 23 y 25 de la presente Sentencia.</w:t>
      </w:r>
      <w:r w:rsidRPr="00DB5971">
        <w:rPr>
          <w:rFonts w:ascii="Verdana" w:hAnsi="Verdana"/>
          <w:sz w:val="20"/>
          <w:szCs w:val="20"/>
        </w:rPr>
        <w:t xml:space="preserve"> </w:t>
      </w:r>
    </w:p>
    <w:p w14:paraId="443D1887" w14:textId="77777777" w:rsidR="00FB461F" w:rsidRPr="00DB5971" w:rsidRDefault="00FB461F" w:rsidP="005537A6">
      <w:pPr>
        <w:pStyle w:val="Prrafodelista"/>
        <w:autoSpaceDE w:val="0"/>
        <w:autoSpaceDN w:val="0"/>
        <w:adjustRightInd w:val="0"/>
        <w:spacing w:after="0" w:line="240" w:lineRule="auto"/>
        <w:ind w:left="0"/>
        <w:jc w:val="both"/>
        <w:rPr>
          <w:rFonts w:ascii="Verdana" w:hAnsi="Verdana"/>
          <w:sz w:val="20"/>
          <w:szCs w:val="20"/>
        </w:rPr>
      </w:pPr>
    </w:p>
    <w:p w14:paraId="69BF1A9E" w14:textId="20CFC788" w:rsidR="00FB461F" w:rsidRPr="00DB5971" w:rsidRDefault="00FB461F" w:rsidP="005537A6">
      <w:pPr>
        <w:pStyle w:val="Prrafodelista"/>
        <w:autoSpaceDE w:val="0"/>
        <w:autoSpaceDN w:val="0"/>
        <w:adjustRightInd w:val="0"/>
        <w:spacing w:after="0" w:line="240" w:lineRule="auto"/>
        <w:ind w:left="0"/>
        <w:jc w:val="both"/>
        <w:rPr>
          <w:rFonts w:ascii="Verdana" w:hAnsi="Verdana"/>
          <w:sz w:val="20"/>
          <w:szCs w:val="20"/>
        </w:rPr>
      </w:pPr>
      <w:r w:rsidRPr="00DB5971">
        <w:rPr>
          <w:rFonts w:ascii="Verdana" w:hAnsi="Verdana"/>
          <w:sz w:val="20"/>
          <w:szCs w:val="20"/>
        </w:rPr>
        <w:t xml:space="preserve">3. </w:t>
      </w:r>
      <w:r w:rsidR="002976E9">
        <w:rPr>
          <w:rFonts w:ascii="Verdana" w:hAnsi="Verdana"/>
          <w:sz w:val="20"/>
          <w:szCs w:val="20"/>
        </w:rPr>
        <w:tab/>
      </w:r>
      <w:r w:rsidRPr="00DB5971">
        <w:rPr>
          <w:rFonts w:ascii="Verdana" w:hAnsi="Verdana"/>
          <w:sz w:val="20"/>
          <w:szCs w:val="20"/>
        </w:rPr>
        <w:t>Valorar positivamente el referido Acuerdo de solución amistosa, por su trascendencia para alcanzar una solución a la controversia del caso en este proceso internacional</w:t>
      </w:r>
      <w:r w:rsidR="000C60F3">
        <w:rPr>
          <w:rFonts w:ascii="Verdana" w:hAnsi="Verdana"/>
          <w:sz w:val="20"/>
          <w:szCs w:val="20"/>
        </w:rPr>
        <w:t>, en los términos de los párrafos 20 a 26 de la presente Sentencia</w:t>
      </w:r>
      <w:r w:rsidRPr="00DB5971">
        <w:rPr>
          <w:rFonts w:ascii="Verdana" w:hAnsi="Verdana"/>
          <w:sz w:val="20"/>
          <w:szCs w:val="20"/>
        </w:rPr>
        <w:t>.</w:t>
      </w:r>
    </w:p>
    <w:p w14:paraId="26065FBE" w14:textId="5D93C96C" w:rsidR="00FB461F" w:rsidRPr="00DB5971" w:rsidRDefault="00FB461F" w:rsidP="005537A6">
      <w:pPr>
        <w:pStyle w:val="Prrafodelista"/>
        <w:autoSpaceDE w:val="0"/>
        <w:autoSpaceDN w:val="0"/>
        <w:adjustRightInd w:val="0"/>
        <w:spacing w:after="0" w:line="240" w:lineRule="auto"/>
        <w:ind w:left="0"/>
        <w:jc w:val="both"/>
        <w:rPr>
          <w:rFonts w:ascii="Verdana" w:hAnsi="Verdana"/>
          <w:sz w:val="20"/>
          <w:szCs w:val="20"/>
        </w:rPr>
      </w:pPr>
    </w:p>
    <w:p w14:paraId="310162AB" w14:textId="77777777" w:rsidR="00FB461F" w:rsidRPr="00DB5971" w:rsidRDefault="00FB461F" w:rsidP="005537A6">
      <w:pPr>
        <w:pStyle w:val="Prrafodelista"/>
        <w:autoSpaceDE w:val="0"/>
        <w:autoSpaceDN w:val="0"/>
        <w:adjustRightInd w:val="0"/>
        <w:spacing w:after="0" w:line="240" w:lineRule="auto"/>
        <w:ind w:left="0"/>
        <w:jc w:val="both"/>
        <w:rPr>
          <w:rFonts w:ascii="Verdana" w:hAnsi="Verdana"/>
          <w:b/>
          <w:bCs/>
          <w:sz w:val="20"/>
          <w:szCs w:val="20"/>
        </w:rPr>
      </w:pPr>
      <w:r w:rsidRPr="00DB5971">
        <w:rPr>
          <w:rFonts w:ascii="Verdana" w:hAnsi="Verdana"/>
          <w:b/>
          <w:bCs/>
          <w:sz w:val="20"/>
          <w:szCs w:val="20"/>
        </w:rPr>
        <w:t xml:space="preserve">DECLARA, </w:t>
      </w:r>
    </w:p>
    <w:p w14:paraId="4B5818A0" w14:textId="5634F9CA" w:rsidR="00FB461F" w:rsidRDefault="00FB461F" w:rsidP="005537A6">
      <w:pPr>
        <w:pStyle w:val="Prrafodelista"/>
        <w:autoSpaceDE w:val="0"/>
        <w:autoSpaceDN w:val="0"/>
        <w:adjustRightInd w:val="0"/>
        <w:spacing w:after="0" w:line="240" w:lineRule="auto"/>
        <w:ind w:left="0"/>
        <w:jc w:val="both"/>
        <w:rPr>
          <w:rFonts w:ascii="Verdana" w:hAnsi="Verdana"/>
          <w:sz w:val="20"/>
          <w:szCs w:val="20"/>
        </w:rPr>
      </w:pPr>
    </w:p>
    <w:p w14:paraId="7E9494D8" w14:textId="10D9D28B" w:rsidR="002976E9" w:rsidRDefault="002976E9" w:rsidP="002976E9">
      <w:pPr>
        <w:pStyle w:val="Prrafodelista"/>
        <w:autoSpaceDE w:val="0"/>
        <w:autoSpaceDN w:val="0"/>
        <w:adjustRightInd w:val="0"/>
        <w:spacing w:after="0" w:line="240" w:lineRule="auto"/>
        <w:ind w:left="0"/>
        <w:jc w:val="both"/>
        <w:rPr>
          <w:rFonts w:ascii="Verdana" w:hAnsi="Verdana"/>
          <w:sz w:val="20"/>
          <w:szCs w:val="20"/>
        </w:rPr>
      </w:pPr>
      <w:r>
        <w:rPr>
          <w:rFonts w:ascii="Verdana" w:hAnsi="Verdana"/>
          <w:sz w:val="20"/>
          <w:szCs w:val="20"/>
        </w:rPr>
        <w:t>Por unanimidad, que:</w:t>
      </w:r>
    </w:p>
    <w:p w14:paraId="495F908D" w14:textId="77777777" w:rsidR="002976E9" w:rsidRPr="00DB5971" w:rsidRDefault="002976E9" w:rsidP="005537A6">
      <w:pPr>
        <w:pStyle w:val="Prrafodelista"/>
        <w:autoSpaceDE w:val="0"/>
        <w:autoSpaceDN w:val="0"/>
        <w:adjustRightInd w:val="0"/>
        <w:spacing w:after="0" w:line="240" w:lineRule="auto"/>
        <w:ind w:left="0"/>
        <w:jc w:val="both"/>
        <w:rPr>
          <w:rFonts w:ascii="Verdana" w:hAnsi="Verdana"/>
          <w:sz w:val="20"/>
          <w:szCs w:val="20"/>
        </w:rPr>
      </w:pPr>
    </w:p>
    <w:p w14:paraId="3F94C0CF" w14:textId="5746AD80" w:rsidR="006D62EA" w:rsidRPr="00DB5971" w:rsidRDefault="00FB461F" w:rsidP="005537A6">
      <w:pPr>
        <w:pStyle w:val="Prrafodelista"/>
        <w:autoSpaceDE w:val="0"/>
        <w:autoSpaceDN w:val="0"/>
        <w:adjustRightInd w:val="0"/>
        <w:spacing w:after="0" w:line="240" w:lineRule="auto"/>
        <w:ind w:left="0"/>
        <w:jc w:val="both"/>
        <w:rPr>
          <w:rFonts w:ascii="Verdana" w:hAnsi="Verdana" w:cs="Verdana"/>
          <w:sz w:val="20"/>
          <w:szCs w:val="20"/>
        </w:rPr>
      </w:pPr>
      <w:r w:rsidRPr="00DB5971">
        <w:rPr>
          <w:rFonts w:ascii="Verdana" w:hAnsi="Verdana"/>
          <w:sz w:val="20"/>
          <w:szCs w:val="20"/>
        </w:rPr>
        <w:t xml:space="preserve">4. </w:t>
      </w:r>
      <w:r w:rsidR="004365C1">
        <w:rPr>
          <w:rFonts w:ascii="Verdana" w:hAnsi="Verdana"/>
          <w:sz w:val="20"/>
          <w:szCs w:val="20"/>
        </w:rPr>
        <w:tab/>
      </w:r>
      <w:r w:rsidRPr="00DB5971">
        <w:rPr>
          <w:rFonts w:ascii="Verdana" w:hAnsi="Verdana"/>
          <w:sz w:val="20"/>
          <w:szCs w:val="20"/>
        </w:rPr>
        <w:t>El Estado, tal como lo reconoció en el acuerdo de solución amistosa, es responsable por la violación de</w:t>
      </w:r>
      <w:r w:rsidR="006D62EA" w:rsidRPr="00DB5971">
        <w:rPr>
          <w:rFonts w:ascii="Verdana" w:hAnsi="Verdana"/>
          <w:sz w:val="20"/>
          <w:szCs w:val="20"/>
        </w:rPr>
        <w:t xml:space="preserve">l derecho a la vida, reconocido en el artículo 4.1 de la Convención Americana sobre Derechos Humanos, en relación con el artículo 1.1 del mismo tratado, en perjuicio de </w:t>
      </w:r>
      <w:r w:rsidR="006D62EA" w:rsidRPr="00DB5971">
        <w:rPr>
          <w:rFonts w:ascii="Verdana" w:hAnsi="Verdana" w:cs="Verdana"/>
          <w:sz w:val="20"/>
          <w:szCs w:val="20"/>
        </w:rPr>
        <w:t xml:space="preserve">Walter Gonzalo Huacón Baidal y Mercedes Eugenia Salazar Cueva, en los términos del párrafo </w:t>
      </w:r>
      <w:r w:rsidR="000E0548">
        <w:rPr>
          <w:rFonts w:ascii="Verdana" w:hAnsi="Verdana" w:cs="Verdana"/>
          <w:sz w:val="20"/>
          <w:szCs w:val="20"/>
        </w:rPr>
        <w:t>42</w:t>
      </w:r>
      <w:r w:rsidR="006D62EA" w:rsidRPr="00DB5971">
        <w:rPr>
          <w:rFonts w:ascii="Verdana" w:hAnsi="Verdana" w:cs="Verdana"/>
          <w:sz w:val="20"/>
          <w:szCs w:val="20"/>
        </w:rPr>
        <w:t xml:space="preserve"> de la presente Sentencia.</w:t>
      </w:r>
    </w:p>
    <w:p w14:paraId="092284CF" w14:textId="0C4DB5D2" w:rsidR="006D62EA" w:rsidRPr="00DB5971" w:rsidRDefault="006D62EA" w:rsidP="005537A6">
      <w:pPr>
        <w:pStyle w:val="Prrafodelista"/>
        <w:autoSpaceDE w:val="0"/>
        <w:autoSpaceDN w:val="0"/>
        <w:adjustRightInd w:val="0"/>
        <w:spacing w:after="0" w:line="240" w:lineRule="auto"/>
        <w:ind w:left="0"/>
        <w:jc w:val="both"/>
        <w:rPr>
          <w:rFonts w:ascii="Verdana" w:hAnsi="Verdana" w:cs="Verdana"/>
          <w:sz w:val="20"/>
          <w:szCs w:val="20"/>
        </w:rPr>
      </w:pPr>
    </w:p>
    <w:p w14:paraId="43659602" w14:textId="49997093" w:rsidR="006D62EA" w:rsidRPr="00DB5971" w:rsidRDefault="006D62EA" w:rsidP="006D62EA">
      <w:pPr>
        <w:pStyle w:val="Prrafodelista"/>
        <w:autoSpaceDE w:val="0"/>
        <w:autoSpaceDN w:val="0"/>
        <w:adjustRightInd w:val="0"/>
        <w:spacing w:after="0" w:line="240" w:lineRule="auto"/>
        <w:ind w:left="0"/>
        <w:jc w:val="both"/>
        <w:rPr>
          <w:rFonts w:ascii="Verdana" w:hAnsi="Verdana" w:cs="Verdana"/>
          <w:sz w:val="20"/>
          <w:szCs w:val="20"/>
        </w:rPr>
      </w:pPr>
      <w:r w:rsidRPr="00DB5971">
        <w:rPr>
          <w:rFonts w:ascii="Verdana" w:hAnsi="Verdana" w:cs="Verdana"/>
          <w:sz w:val="20"/>
          <w:szCs w:val="20"/>
        </w:rPr>
        <w:t xml:space="preserve">5. </w:t>
      </w:r>
      <w:r w:rsidR="004365C1">
        <w:rPr>
          <w:rFonts w:ascii="Verdana" w:hAnsi="Verdana" w:cs="Verdana"/>
          <w:sz w:val="20"/>
          <w:szCs w:val="20"/>
        </w:rPr>
        <w:tab/>
      </w:r>
      <w:r w:rsidRPr="00DB5971">
        <w:rPr>
          <w:rFonts w:ascii="Verdana" w:hAnsi="Verdana" w:cs="Verdana"/>
          <w:sz w:val="20"/>
          <w:szCs w:val="20"/>
        </w:rPr>
        <w:t xml:space="preserve">El Estado, tal como lo reconoció en el acuerdo de solución amistosa, es responsable por la violación del derecho a la integridad personal, reconocido en el artículo 5.1 de la Convención Americana sobre Derechos Humanos, en relación con el artículo 1.1 del mismo tratado, en perjuicio de </w:t>
      </w:r>
      <w:r w:rsidR="00D1053C" w:rsidRPr="00DB5971">
        <w:rPr>
          <w:rFonts w:ascii="Verdana" w:hAnsi="Verdana" w:cs="Verdana"/>
          <w:sz w:val="20"/>
          <w:szCs w:val="20"/>
        </w:rPr>
        <w:t xml:space="preserve">Walter Gonzalo Huacón Baidal, Mercedes </w:t>
      </w:r>
      <w:r w:rsidR="00D1053C" w:rsidRPr="00DB5971">
        <w:rPr>
          <w:rFonts w:ascii="Verdana" w:hAnsi="Verdana" w:cs="Verdana"/>
          <w:sz w:val="20"/>
          <w:szCs w:val="20"/>
        </w:rPr>
        <w:lastRenderedPageBreak/>
        <w:t>Eugenia Salazar</w:t>
      </w:r>
      <w:r w:rsidR="00D1053C">
        <w:rPr>
          <w:rFonts w:ascii="Verdana" w:hAnsi="Verdana" w:cs="Verdana"/>
          <w:sz w:val="20"/>
          <w:szCs w:val="20"/>
        </w:rPr>
        <w:t xml:space="preserve"> Cueva, </w:t>
      </w:r>
      <w:r w:rsidR="00D1053C" w:rsidRPr="00B24B81">
        <w:rPr>
          <w:rFonts w:ascii="Verdana" w:hAnsi="Verdana"/>
          <w:sz w:val="20"/>
          <w:szCs w:val="20"/>
        </w:rPr>
        <w:t xml:space="preserve">Mary del Pilar Chancay Quimis, Wilson Eduardo Huacón Baidal, Karent Lisset Huacón Chancay, Walther Bryan Huacón Chancay, Wilson Fabián Huacón Salazar, Karla Fernanda </w:t>
      </w:r>
      <w:proofErr w:type="spellStart"/>
      <w:r w:rsidR="00D1053C" w:rsidRPr="00B24B81">
        <w:rPr>
          <w:rFonts w:ascii="Verdana" w:hAnsi="Verdana"/>
          <w:sz w:val="20"/>
          <w:szCs w:val="20"/>
        </w:rPr>
        <w:t>Huacón</w:t>
      </w:r>
      <w:proofErr w:type="spellEnd"/>
      <w:r w:rsidR="00D1053C" w:rsidRPr="00B24B81">
        <w:rPr>
          <w:rFonts w:ascii="Verdana" w:hAnsi="Verdana"/>
          <w:sz w:val="20"/>
          <w:szCs w:val="20"/>
        </w:rPr>
        <w:t xml:space="preserve"> Salazar, </w:t>
      </w:r>
      <w:proofErr w:type="spellStart"/>
      <w:r w:rsidR="00D1053C" w:rsidRPr="00B24B81">
        <w:rPr>
          <w:rFonts w:ascii="Verdana" w:hAnsi="Verdana"/>
          <w:sz w:val="20"/>
          <w:szCs w:val="20"/>
        </w:rPr>
        <w:t>Kerlly</w:t>
      </w:r>
      <w:proofErr w:type="spellEnd"/>
      <w:r w:rsidR="00D1053C" w:rsidRPr="00B24B81">
        <w:rPr>
          <w:rFonts w:ascii="Verdana" w:hAnsi="Verdana"/>
          <w:sz w:val="20"/>
          <w:szCs w:val="20"/>
        </w:rPr>
        <w:t xml:space="preserve"> Mercedes </w:t>
      </w:r>
      <w:proofErr w:type="spellStart"/>
      <w:r w:rsidR="00D1053C" w:rsidRPr="00B24B81">
        <w:rPr>
          <w:rFonts w:ascii="Verdana" w:hAnsi="Verdana"/>
          <w:sz w:val="20"/>
          <w:szCs w:val="20"/>
        </w:rPr>
        <w:t>Huacón</w:t>
      </w:r>
      <w:proofErr w:type="spellEnd"/>
      <w:r w:rsidR="00D1053C" w:rsidRPr="00B24B81">
        <w:rPr>
          <w:rFonts w:ascii="Verdana" w:hAnsi="Verdana"/>
          <w:sz w:val="20"/>
          <w:szCs w:val="20"/>
        </w:rPr>
        <w:t xml:space="preserve"> Salazar y William Huacón</w:t>
      </w:r>
      <w:r w:rsidRPr="00DB5971">
        <w:rPr>
          <w:rFonts w:ascii="Verdana" w:hAnsi="Verdana" w:cs="Verdana"/>
          <w:sz w:val="20"/>
          <w:szCs w:val="20"/>
        </w:rPr>
        <w:t xml:space="preserve">, en los términos del párrafo </w:t>
      </w:r>
      <w:r w:rsidR="00D1053C">
        <w:rPr>
          <w:rFonts w:ascii="Verdana" w:hAnsi="Verdana" w:cs="Verdana"/>
          <w:sz w:val="20"/>
          <w:szCs w:val="20"/>
        </w:rPr>
        <w:t>4</w:t>
      </w:r>
      <w:r w:rsidR="000E0548">
        <w:rPr>
          <w:rFonts w:ascii="Verdana" w:hAnsi="Verdana" w:cs="Verdana"/>
          <w:sz w:val="20"/>
          <w:szCs w:val="20"/>
        </w:rPr>
        <w:t>3</w:t>
      </w:r>
      <w:r w:rsidRPr="00DB5971">
        <w:rPr>
          <w:rFonts w:ascii="Verdana" w:hAnsi="Verdana" w:cs="Verdana"/>
          <w:sz w:val="20"/>
          <w:szCs w:val="20"/>
        </w:rPr>
        <w:t xml:space="preserve"> de la presente Sentencia.</w:t>
      </w:r>
    </w:p>
    <w:p w14:paraId="60B78A97" w14:textId="7C4CAE73" w:rsidR="006D62EA" w:rsidRPr="00DB5971" w:rsidRDefault="006D62EA" w:rsidP="006D62EA">
      <w:pPr>
        <w:pStyle w:val="Prrafodelista"/>
        <w:autoSpaceDE w:val="0"/>
        <w:autoSpaceDN w:val="0"/>
        <w:adjustRightInd w:val="0"/>
        <w:spacing w:after="0" w:line="240" w:lineRule="auto"/>
        <w:ind w:left="0"/>
        <w:jc w:val="both"/>
        <w:rPr>
          <w:rFonts w:ascii="Verdana" w:hAnsi="Verdana" w:cs="Verdana"/>
          <w:sz w:val="20"/>
          <w:szCs w:val="20"/>
        </w:rPr>
      </w:pPr>
    </w:p>
    <w:p w14:paraId="09A3266E" w14:textId="7E011339" w:rsidR="00FB461F" w:rsidRPr="00D1053C" w:rsidRDefault="006D62EA" w:rsidP="005537A6">
      <w:pPr>
        <w:pStyle w:val="Prrafodelista"/>
        <w:autoSpaceDE w:val="0"/>
        <w:autoSpaceDN w:val="0"/>
        <w:adjustRightInd w:val="0"/>
        <w:spacing w:after="0" w:line="240" w:lineRule="auto"/>
        <w:ind w:left="0"/>
        <w:jc w:val="both"/>
        <w:rPr>
          <w:rFonts w:ascii="Verdana" w:hAnsi="Verdana" w:cs="Verdana"/>
          <w:sz w:val="20"/>
          <w:szCs w:val="20"/>
        </w:rPr>
      </w:pPr>
      <w:r w:rsidRPr="00DB5971">
        <w:rPr>
          <w:rFonts w:ascii="Verdana" w:hAnsi="Verdana" w:cs="Verdana"/>
          <w:sz w:val="20"/>
          <w:szCs w:val="20"/>
        </w:rPr>
        <w:t xml:space="preserve">6. </w:t>
      </w:r>
      <w:r w:rsidR="004365C1">
        <w:rPr>
          <w:rFonts w:ascii="Verdana" w:hAnsi="Verdana" w:cs="Verdana"/>
          <w:sz w:val="20"/>
          <w:szCs w:val="20"/>
        </w:rPr>
        <w:tab/>
      </w:r>
      <w:r w:rsidRPr="00DB5971">
        <w:rPr>
          <w:rFonts w:ascii="Verdana" w:hAnsi="Verdana" w:cs="Verdana"/>
          <w:sz w:val="20"/>
          <w:szCs w:val="20"/>
        </w:rPr>
        <w:t xml:space="preserve">El Estado, tal como lo reconoció en el acuerdo de solución amistosa, es responsable por la violación de los derechos a las garantías judiciales y a la protección judicial, reconocidos, respectivamente, en los artículos 8.1 y 25 </w:t>
      </w:r>
      <w:r w:rsidR="00980E30" w:rsidRPr="00DB5971">
        <w:rPr>
          <w:rFonts w:ascii="Verdana" w:hAnsi="Verdana" w:cs="Verdana"/>
          <w:sz w:val="20"/>
          <w:szCs w:val="20"/>
        </w:rPr>
        <w:t>d</w:t>
      </w:r>
      <w:r w:rsidRPr="00DB5971">
        <w:rPr>
          <w:rFonts w:ascii="Verdana" w:hAnsi="Verdana" w:cs="Verdana"/>
          <w:sz w:val="20"/>
          <w:szCs w:val="20"/>
        </w:rPr>
        <w:t xml:space="preserve">e la Convención Americana sobre Derechos Humanos, en relación con </w:t>
      </w:r>
      <w:r w:rsidR="00D1053C">
        <w:rPr>
          <w:rFonts w:ascii="Verdana" w:hAnsi="Verdana" w:cs="Verdana"/>
          <w:sz w:val="20"/>
          <w:szCs w:val="20"/>
        </w:rPr>
        <w:t>los</w:t>
      </w:r>
      <w:r w:rsidRPr="00DB5971">
        <w:rPr>
          <w:rFonts w:ascii="Verdana" w:hAnsi="Verdana" w:cs="Verdana"/>
          <w:sz w:val="20"/>
          <w:szCs w:val="20"/>
        </w:rPr>
        <w:t xml:space="preserve"> artículo</w:t>
      </w:r>
      <w:r w:rsidR="00D1053C">
        <w:rPr>
          <w:rFonts w:ascii="Verdana" w:hAnsi="Verdana" w:cs="Verdana"/>
          <w:sz w:val="20"/>
          <w:szCs w:val="20"/>
        </w:rPr>
        <w:t>s</w:t>
      </w:r>
      <w:r w:rsidRPr="00DB5971">
        <w:rPr>
          <w:rFonts w:ascii="Verdana" w:hAnsi="Verdana" w:cs="Verdana"/>
          <w:sz w:val="20"/>
          <w:szCs w:val="20"/>
        </w:rPr>
        <w:t xml:space="preserve"> 1.1 y 2</w:t>
      </w:r>
      <w:r w:rsidR="00D1053C">
        <w:rPr>
          <w:rFonts w:ascii="Verdana" w:hAnsi="Verdana" w:cs="Verdana"/>
          <w:sz w:val="20"/>
          <w:szCs w:val="20"/>
        </w:rPr>
        <w:t xml:space="preserve"> del mismo tratado</w:t>
      </w:r>
      <w:r w:rsidRPr="00DB5971">
        <w:rPr>
          <w:rFonts w:ascii="Verdana" w:hAnsi="Verdana" w:cs="Verdana"/>
          <w:sz w:val="20"/>
          <w:szCs w:val="20"/>
        </w:rPr>
        <w:t>, en perjuicio d</w:t>
      </w:r>
      <w:r w:rsidR="00D1053C">
        <w:rPr>
          <w:rFonts w:ascii="Verdana" w:hAnsi="Verdana" w:cs="Verdana"/>
          <w:sz w:val="20"/>
          <w:szCs w:val="20"/>
        </w:rPr>
        <w:t xml:space="preserve">e </w:t>
      </w:r>
      <w:r w:rsidR="00D1053C" w:rsidRPr="00B24B81">
        <w:rPr>
          <w:rFonts w:ascii="Verdana" w:hAnsi="Verdana"/>
          <w:sz w:val="20"/>
          <w:szCs w:val="20"/>
        </w:rPr>
        <w:t xml:space="preserve">Mary del Pilar Chancay Quimis, Wilson Eduardo Huacón Baidal, Karent Lisset Huacón Chancay, Walther Bryan Huacón Chancay, Wilson Fabián Huacón Salazar, Karla Fernanda </w:t>
      </w:r>
      <w:proofErr w:type="spellStart"/>
      <w:r w:rsidR="00D1053C" w:rsidRPr="00B24B81">
        <w:rPr>
          <w:rFonts w:ascii="Verdana" w:hAnsi="Verdana"/>
          <w:sz w:val="20"/>
          <w:szCs w:val="20"/>
        </w:rPr>
        <w:t>Huacón</w:t>
      </w:r>
      <w:proofErr w:type="spellEnd"/>
      <w:r w:rsidR="00D1053C" w:rsidRPr="00B24B81">
        <w:rPr>
          <w:rFonts w:ascii="Verdana" w:hAnsi="Verdana"/>
          <w:sz w:val="20"/>
          <w:szCs w:val="20"/>
        </w:rPr>
        <w:t xml:space="preserve"> Salazar, </w:t>
      </w:r>
      <w:proofErr w:type="spellStart"/>
      <w:r w:rsidR="00D1053C" w:rsidRPr="00B24B81">
        <w:rPr>
          <w:rFonts w:ascii="Verdana" w:hAnsi="Verdana"/>
          <w:sz w:val="20"/>
          <w:szCs w:val="20"/>
        </w:rPr>
        <w:t>Kerlly</w:t>
      </w:r>
      <w:proofErr w:type="spellEnd"/>
      <w:r w:rsidR="00D1053C" w:rsidRPr="00B24B81">
        <w:rPr>
          <w:rFonts w:ascii="Verdana" w:hAnsi="Verdana"/>
          <w:sz w:val="20"/>
          <w:szCs w:val="20"/>
        </w:rPr>
        <w:t xml:space="preserve"> Mercedes </w:t>
      </w:r>
      <w:proofErr w:type="spellStart"/>
      <w:r w:rsidR="00D1053C" w:rsidRPr="00B24B81">
        <w:rPr>
          <w:rFonts w:ascii="Verdana" w:hAnsi="Verdana"/>
          <w:sz w:val="20"/>
          <w:szCs w:val="20"/>
        </w:rPr>
        <w:t>Huacón</w:t>
      </w:r>
      <w:proofErr w:type="spellEnd"/>
      <w:r w:rsidR="00D1053C" w:rsidRPr="00B24B81">
        <w:rPr>
          <w:rFonts w:ascii="Verdana" w:hAnsi="Verdana"/>
          <w:sz w:val="20"/>
          <w:szCs w:val="20"/>
        </w:rPr>
        <w:t xml:space="preserve"> Salazar y William Huacón</w:t>
      </w:r>
      <w:r w:rsidRPr="00DB5971">
        <w:rPr>
          <w:rFonts w:ascii="Verdana" w:hAnsi="Verdana" w:cs="Verdana"/>
          <w:sz w:val="20"/>
          <w:szCs w:val="20"/>
        </w:rPr>
        <w:t xml:space="preserve"> en los términos del párrafo </w:t>
      </w:r>
      <w:r w:rsidR="00D1053C">
        <w:rPr>
          <w:rFonts w:ascii="Verdana" w:hAnsi="Verdana" w:cs="Verdana"/>
          <w:sz w:val="20"/>
          <w:szCs w:val="20"/>
        </w:rPr>
        <w:t>4</w:t>
      </w:r>
      <w:r w:rsidR="000E0548">
        <w:rPr>
          <w:rFonts w:ascii="Verdana" w:hAnsi="Verdana" w:cs="Verdana"/>
          <w:sz w:val="20"/>
          <w:szCs w:val="20"/>
        </w:rPr>
        <w:t>4</w:t>
      </w:r>
      <w:r w:rsidRPr="00DB5971">
        <w:rPr>
          <w:rFonts w:ascii="Verdana" w:hAnsi="Verdana" w:cs="Verdana"/>
          <w:sz w:val="20"/>
          <w:szCs w:val="20"/>
        </w:rPr>
        <w:t xml:space="preserve"> de la presente Sentencia.</w:t>
      </w:r>
    </w:p>
    <w:p w14:paraId="17021E7E" w14:textId="47589626" w:rsidR="00837CD6" w:rsidRPr="00DB5971" w:rsidRDefault="00837CD6" w:rsidP="005537A6">
      <w:pPr>
        <w:pStyle w:val="Prrafodelista"/>
        <w:autoSpaceDE w:val="0"/>
        <w:autoSpaceDN w:val="0"/>
        <w:adjustRightInd w:val="0"/>
        <w:spacing w:after="0" w:line="240" w:lineRule="auto"/>
        <w:ind w:left="0"/>
        <w:jc w:val="both"/>
        <w:rPr>
          <w:rFonts w:ascii="Verdana" w:hAnsi="Verdana"/>
          <w:sz w:val="20"/>
          <w:szCs w:val="20"/>
        </w:rPr>
      </w:pPr>
    </w:p>
    <w:p w14:paraId="71B0E2AA" w14:textId="788F8C7A" w:rsidR="00837CD6" w:rsidRPr="00DB5971" w:rsidRDefault="00837CD6" w:rsidP="005537A6">
      <w:pPr>
        <w:pStyle w:val="Prrafodelista"/>
        <w:autoSpaceDE w:val="0"/>
        <w:autoSpaceDN w:val="0"/>
        <w:adjustRightInd w:val="0"/>
        <w:spacing w:after="0" w:line="240" w:lineRule="auto"/>
        <w:ind w:left="0"/>
        <w:jc w:val="both"/>
        <w:rPr>
          <w:rFonts w:ascii="Verdana" w:hAnsi="Verdana"/>
          <w:b/>
          <w:bCs/>
          <w:sz w:val="20"/>
          <w:szCs w:val="20"/>
        </w:rPr>
      </w:pPr>
      <w:r w:rsidRPr="00DB5971">
        <w:rPr>
          <w:rFonts w:ascii="Verdana" w:hAnsi="Verdana"/>
          <w:b/>
          <w:bCs/>
          <w:sz w:val="20"/>
          <w:szCs w:val="20"/>
        </w:rPr>
        <w:t>Y DISPONE</w:t>
      </w:r>
      <w:r w:rsidR="006D62EA" w:rsidRPr="00DB5971">
        <w:rPr>
          <w:rFonts w:ascii="Verdana" w:hAnsi="Verdana"/>
          <w:b/>
          <w:bCs/>
          <w:sz w:val="20"/>
          <w:szCs w:val="20"/>
        </w:rPr>
        <w:t xml:space="preserve"> </w:t>
      </w:r>
    </w:p>
    <w:p w14:paraId="7913BE1D" w14:textId="17C8CA26" w:rsidR="00141DDF" w:rsidRDefault="00141DDF" w:rsidP="005537A6">
      <w:pPr>
        <w:pStyle w:val="Prrafodelista"/>
        <w:autoSpaceDE w:val="0"/>
        <w:autoSpaceDN w:val="0"/>
        <w:adjustRightInd w:val="0"/>
        <w:spacing w:after="0" w:line="240" w:lineRule="auto"/>
        <w:ind w:left="0"/>
        <w:jc w:val="both"/>
        <w:rPr>
          <w:rFonts w:ascii="Verdana" w:hAnsi="Verdana"/>
          <w:sz w:val="20"/>
          <w:szCs w:val="20"/>
        </w:rPr>
      </w:pPr>
    </w:p>
    <w:p w14:paraId="438E5A09" w14:textId="12B40A69" w:rsidR="002976E9" w:rsidRDefault="002976E9" w:rsidP="002976E9">
      <w:pPr>
        <w:pStyle w:val="Prrafodelista"/>
        <w:autoSpaceDE w:val="0"/>
        <w:autoSpaceDN w:val="0"/>
        <w:adjustRightInd w:val="0"/>
        <w:spacing w:after="0" w:line="240" w:lineRule="auto"/>
        <w:ind w:left="0"/>
        <w:jc w:val="both"/>
        <w:rPr>
          <w:rFonts w:ascii="Verdana" w:hAnsi="Verdana"/>
          <w:sz w:val="20"/>
          <w:szCs w:val="20"/>
        </w:rPr>
      </w:pPr>
      <w:r>
        <w:rPr>
          <w:rFonts w:ascii="Verdana" w:hAnsi="Verdana"/>
          <w:sz w:val="20"/>
          <w:szCs w:val="20"/>
        </w:rPr>
        <w:t>Por unanimidad, que:</w:t>
      </w:r>
    </w:p>
    <w:p w14:paraId="0CFFE2EF" w14:textId="77777777" w:rsidR="002976E9" w:rsidRPr="00DB5971" w:rsidRDefault="002976E9" w:rsidP="005537A6">
      <w:pPr>
        <w:pStyle w:val="Prrafodelista"/>
        <w:autoSpaceDE w:val="0"/>
        <w:autoSpaceDN w:val="0"/>
        <w:adjustRightInd w:val="0"/>
        <w:spacing w:after="0" w:line="240" w:lineRule="auto"/>
        <w:ind w:left="0"/>
        <w:jc w:val="both"/>
        <w:rPr>
          <w:rFonts w:ascii="Verdana" w:hAnsi="Verdana"/>
          <w:sz w:val="20"/>
          <w:szCs w:val="20"/>
        </w:rPr>
      </w:pPr>
    </w:p>
    <w:p w14:paraId="2C85097F" w14:textId="360D1829" w:rsidR="00837CD6" w:rsidRPr="00DB5971" w:rsidRDefault="006D62EA" w:rsidP="005537A6">
      <w:pPr>
        <w:pStyle w:val="Prrafodelista"/>
        <w:autoSpaceDE w:val="0"/>
        <w:autoSpaceDN w:val="0"/>
        <w:adjustRightInd w:val="0"/>
        <w:spacing w:after="0" w:line="240" w:lineRule="auto"/>
        <w:ind w:left="0"/>
        <w:jc w:val="both"/>
        <w:rPr>
          <w:rFonts w:ascii="Verdana" w:hAnsi="Verdana"/>
          <w:sz w:val="20"/>
          <w:szCs w:val="20"/>
        </w:rPr>
      </w:pPr>
      <w:r w:rsidRPr="00DB5971">
        <w:rPr>
          <w:rFonts w:ascii="Verdana" w:hAnsi="Verdana"/>
          <w:sz w:val="20"/>
          <w:szCs w:val="20"/>
        </w:rPr>
        <w:t>7</w:t>
      </w:r>
      <w:r w:rsidR="00837CD6" w:rsidRPr="00DB5971">
        <w:rPr>
          <w:rFonts w:ascii="Verdana" w:hAnsi="Verdana"/>
          <w:sz w:val="20"/>
          <w:szCs w:val="20"/>
        </w:rPr>
        <w:t xml:space="preserve">. </w:t>
      </w:r>
      <w:r w:rsidR="004365C1">
        <w:rPr>
          <w:rFonts w:ascii="Verdana" w:hAnsi="Verdana"/>
          <w:sz w:val="20"/>
          <w:szCs w:val="20"/>
        </w:rPr>
        <w:tab/>
      </w:r>
      <w:r w:rsidR="00837CD6" w:rsidRPr="00DB5971">
        <w:rPr>
          <w:rFonts w:ascii="Verdana" w:hAnsi="Verdana"/>
          <w:sz w:val="20"/>
          <w:szCs w:val="20"/>
        </w:rPr>
        <w:t>Esta Sentencia constituye</w:t>
      </w:r>
      <w:r w:rsidR="002976E9">
        <w:rPr>
          <w:rFonts w:ascii="Verdana" w:hAnsi="Verdana"/>
          <w:sz w:val="20"/>
          <w:szCs w:val="20"/>
        </w:rPr>
        <w:t>,</w:t>
      </w:r>
      <w:r w:rsidR="00837CD6" w:rsidRPr="00DB5971">
        <w:rPr>
          <w:rFonts w:ascii="Verdana" w:hAnsi="Verdana"/>
          <w:sz w:val="20"/>
          <w:szCs w:val="20"/>
        </w:rPr>
        <w:t xml:space="preserve"> </w:t>
      </w:r>
      <w:r w:rsidR="002976E9">
        <w:rPr>
          <w:rFonts w:ascii="Verdana" w:hAnsi="Verdana"/>
          <w:sz w:val="20"/>
          <w:szCs w:val="20"/>
        </w:rPr>
        <w:t>por sí misma,</w:t>
      </w:r>
      <w:r w:rsidR="00837CD6" w:rsidRPr="00DB5971">
        <w:rPr>
          <w:rFonts w:ascii="Verdana" w:hAnsi="Verdana"/>
          <w:sz w:val="20"/>
          <w:szCs w:val="20"/>
        </w:rPr>
        <w:t xml:space="preserve"> una forma de reparación.  </w:t>
      </w:r>
    </w:p>
    <w:p w14:paraId="16EB67DE" w14:textId="77777777" w:rsidR="00837CD6" w:rsidRPr="00DB5971" w:rsidRDefault="00837CD6" w:rsidP="005537A6">
      <w:pPr>
        <w:pStyle w:val="Prrafodelista"/>
        <w:autoSpaceDE w:val="0"/>
        <w:autoSpaceDN w:val="0"/>
        <w:adjustRightInd w:val="0"/>
        <w:spacing w:after="0" w:line="240" w:lineRule="auto"/>
        <w:ind w:left="0"/>
        <w:jc w:val="both"/>
        <w:rPr>
          <w:rFonts w:ascii="Verdana" w:hAnsi="Verdana"/>
          <w:sz w:val="20"/>
          <w:szCs w:val="20"/>
        </w:rPr>
      </w:pPr>
    </w:p>
    <w:p w14:paraId="056171B6" w14:textId="04544E69" w:rsidR="00837CD6" w:rsidRPr="00DB5971" w:rsidRDefault="006D62EA" w:rsidP="005537A6">
      <w:pPr>
        <w:pStyle w:val="Prrafodelista"/>
        <w:autoSpaceDE w:val="0"/>
        <w:autoSpaceDN w:val="0"/>
        <w:adjustRightInd w:val="0"/>
        <w:spacing w:after="0" w:line="240" w:lineRule="auto"/>
        <w:ind w:left="0"/>
        <w:jc w:val="both"/>
        <w:rPr>
          <w:rFonts w:ascii="Verdana" w:hAnsi="Verdana"/>
          <w:sz w:val="20"/>
          <w:szCs w:val="20"/>
        </w:rPr>
      </w:pPr>
      <w:r w:rsidRPr="00DB5971">
        <w:rPr>
          <w:rFonts w:ascii="Verdana" w:hAnsi="Verdana"/>
          <w:sz w:val="20"/>
          <w:szCs w:val="20"/>
        </w:rPr>
        <w:t>8</w:t>
      </w:r>
      <w:r w:rsidR="00837CD6" w:rsidRPr="00DB5971">
        <w:rPr>
          <w:rFonts w:ascii="Verdana" w:hAnsi="Verdana"/>
          <w:sz w:val="20"/>
          <w:szCs w:val="20"/>
        </w:rPr>
        <w:t xml:space="preserve">. </w:t>
      </w:r>
      <w:r w:rsidR="004365C1">
        <w:rPr>
          <w:rFonts w:ascii="Verdana" w:hAnsi="Verdana"/>
          <w:sz w:val="20"/>
          <w:szCs w:val="20"/>
        </w:rPr>
        <w:tab/>
      </w:r>
      <w:r w:rsidR="00837CD6" w:rsidRPr="00DB5971">
        <w:rPr>
          <w:rFonts w:ascii="Verdana" w:hAnsi="Verdana"/>
          <w:sz w:val="20"/>
          <w:szCs w:val="20"/>
        </w:rPr>
        <w:t>De conformidad con lo dispuesto en el acuerdo de solución amistosa</w:t>
      </w:r>
      <w:r w:rsidRPr="00DB5971">
        <w:rPr>
          <w:rFonts w:ascii="Verdana" w:hAnsi="Verdana"/>
          <w:sz w:val="20"/>
          <w:szCs w:val="20"/>
        </w:rPr>
        <w:t xml:space="preserve"> y lo </w:t>
      </w:r>
      <w:r w:rsidR="00254C8E" w:rsidRPr="00DB5971">
        <w:rPr>
          <w:rFonts w:ascii="Verdana" w:hAnsi="Verdana"/>
          <w:sz w:val="20"/>
          <w:szCs w:val="20"/>
        </w:rPr>
        <w:t>indicado en esta Sentencia</w:t>
      </w:r>
      <w:r w:rsidR="00837CD6" w:rsidRPr="00DB5971">
        <w:rPr>
          <w:rFonts w:ascii="Verdana" w:hAnsi="Verdana"/>
          <w:sz w:val="20"/>
          <w:szCs w:val="20"/>
        </w:rPr>
        <w:t>, el Estado:</w:t>
      </w:r>
    </w:p>
    <w:p w14:paraId="20EAFFEE" w14:textId="72692367" w:rsidR="00837CD6" w:rsidRPr="00DB5971" w:rsidRDefault="00837CD6" w:rsidP="005537A6">
      <w:pPr>
        <w:pStyle w:val="Prrafodelista"/>
        <w:autoSpaceDE w:val="0"/>
        <w:autoSpaceDN w:val="0"/>
        <w:adjustRightInd w:val="0"/>
        <w:spacing w:after="0" w:line="240" w:lineRule="auto"/>
        <w:ind w:left="0"/>
        <w:jc w:val="both"/>
        <w:rPr>
          <w:rFonts w:ascii="Verdana" w:hAnsi="Verdana"/>
          <w:sz w:val="20"/>
          <w:szCs w:val="20"/>
        </w:rPr>
      </w:pPr>
    </w:p>
    <w:p w14:paraId="01F10BBD" w14:textId="0FBC7F1C" w:rsidR="00837CD6" w:rsidRPr="00DB5971" w:rsidRDefault="00837CD6" w:rsidP="005537A6">
      <w:pPr>
        <w:pStyle w:val="Prrafodelista"/>
        <w:numPr>
          <w:ilvl w:val="0"/>
          <w:numId w:val="10"/>
        </w:numPr>
        <w:autoSpaceDE w:val="0"/>
        <w:autoSpaceDN w:val="0"/>
        <w:adjustRightInd w:val="0"/>
        <w:spacing w:after="0" w:line="240" w:lineRule="auto"/>
        <w:jc w:val="both"/>
        <w:rPr>
          <w:rFonts w:ascii="Verdana" w:hAnsi="Verdana"/>
          <w:sz w:val="20"/>
          <w:szCs w:val="20"/>
        </w:rPr>
      </w:pPr>
      <w:r w:rsidRPr="00DB5971">
        <w:rPr>
          <w:rFonts w:ascii="Verdana" w:hAnsi="Verdana"/>
          <w:sz w:val="20"/>
          <w:szCs w:val="20"/>
        </w:rPr>
        <w:t>realizar</w:t>
      </w:r>
      <w:r w:rsidR="00254C8E" w:rsidRPr="00DB5971">
        <w:rPr>
          <w:rFonts w:ascii="Verdana" w:hAnsi="Verdana"/>
          <w:sz w:val="20"/>
          <w:szCs w:val="20"/>
        </w:rPr>
        <w:t>á</w:t>
      </w:r>
      <w:r w:rsidRPr="00DB5971">
        <w:rPr>
          <w:rFonts w:ascii="Verdana" w:hAnsi="Verdana"/>
          <w:sz w:val="20"/>
          <w:szCs w:val="20"/>
        </w:rPr>
        <w:t xml:space="preserve"> </w:t>
      </w:r>
      <w:r w:rsidR="00254C8E" w:rsidRPr="00DB5971">
        <w:rPr>
          <w:rFonts w:ascii="Verdana" w:hAnsi="Verdana"/>
          <w:sz w:val="20"/>
          <w:szCs w:val="20"/>
        </w:rPr>
        <w:t xml:space="preserve">las acciones relativas a la investigación de los hechos, </w:t>
      </w:r>
      <w:r w:rsidRPr="00DB5971">
        <w:rPr>
          <w:rFonts w:ascii="Verdana" w:hAnsi="Verdana"/>
          <w:sz w:val="20"/>
          <w:szCs w:val="20"/>
        </w:rPr>
        <w:t>en los términos de</w:t>
      </w:r>
      <w:r w:rsidR="00D1053C">
        <w:rPr>
          <w:rFonts w:ascii="Verdana" w:hAnsi="Verdana"/>
          <w:sz w:val="20"/>
          <w:szCs w:val="20"/>
        </w:rPr>
        <w:t xml:space="preserve"> </w:t>
      </w:r>
      <w:r w:rsidRPr="00DB5971">
        <w:rPr>
          <w:rFonts w:ascii="Verdana" w:hAnsi="Verdana"/>
          <w:sz w:val="20"/>
          <w:szCs w:val="20"/>
        </w:rPr>
        <w:t>l</w:t>
      </w:r>
      <w:r w:rsidR="00D1053C">
        <w:rPr>
          <w:rFonts w:ascii="Verdana" w:hAnsi="Verdana"/>
          <w:sz w:val="20"/>
          <w:szCs w:val="20"/>
        </w:rPr>
        <w:t>os</w:t>
      </w:r>
      <w:r w:rsidRPr="00DB5971">
        <w:rPr>
          <w:rFonts w:ascii="Verdana" w:hAnsi="Verdana"/>
          <w:sz w:val="20"/>
          <w:szCs w:val="20"/>
        </w:rPr>
        <w:t xml:space="preserve"> párrafo</w:t>
      </w:r>
      <w:r w:rsidR="00D1053C">
        <w:rPr>
          <w:rFonts w:ascii="Verdana" w:hAnsi="Verdana"/>
          <w:sz w:val="20"/>
          <w:szCs w:val="20"/>
        </w:rPr>
        <w:t>s 4</w:t>
      </w:r>
      <w:r w:rsidR="000E0548">
        <w:rPr>
          <w:rFonts w:ascii="Verdana" w:hAnsi="Verdana"/>
          <w:sz w:val="20"/>
          <w:szCs w:val="20"/>
        </w:rPr>
        <w:t>8</w:t>
      </w:r>
      <w:r w:rsidR="00D1053C">
        <w:rPr>
          <w:rFonts w:ascii="Verdana" w:hAnsi="Verdana"/>
          <w:sz w:val="20"/>
          <w:szCs w:val="20"/>
        </w:rPr>
        <w:t xml:space="preserve"> y </w:t>
      </w:r>
      <w:r w:rsidR="000E0548">
        <w:rPr>
          <w:rFonts w:ascii="Verdana" w:hAnsi="Verdana"/>
          <w:sz w:val="20"/>
          <w:szCs w:val="20"/>
        </w:rPr>
        <w:t>50</w:t>
      </w:r>
      <w:r w:rsidRPr="00DB5971">
        <w:rPr>
          <w:rFonts w:ascii="Verdana" w:hAnsi="Verdana"/>
          <w:sz w:val="20"/>
          <w:szCs w:val="20"/>
        </w:rPr>
        <w:t xml:space="preserve"> de la presente Sentencia;</w:t>
      </w:r>
    </w:p>
    <w:p w14:paraId="151D5AAD" w14:textId="1DCAE4FB" w:rsidR="00CA6A5B" w:rsidRPr="00DB5971" w:rsidRDefault="00254C8E" w:rsidP="005537A6">
      <w:pPr>
        <w:pStyle w:val="Prrafodelista"/>
        <w:numPr>
          <w:ilvl w:val="0"/>
          <w:numId w:val="10"/>
        </w:numPr>
        <w:autoSpaceDE w:val="0"/>
        <w:autoSpaceDN w:val="0"/>
        <w:adjustRightInd w:val="0"/>
        <w:spacing w:after="0" w:line="240" w:lineRule="auto"/>
        <w:jc w:val="both"/>
        <w:rPr>
          <w:rFonts w:ascii="Verdana" w:hAnsi="Verdana"/>
          <w:sz w:val="20"/>
          <w:szCs w:val="20"/>
        </w:rPr>
      </w:pPr>
      <w:r w:rsidRPr="00DB5971">
        <w:rPr>
          <w:rFonts w:ascii="Verdana" w:hAnsi="Verdana"/>
          <w:sz w:val="20"/>
          <w:szCs w:val="20"/>
        </w:rPr>
        <w:t xml:space="preserve">realizará las acciones necesarias para posibilitar el acceso a educación superior de las personas beneficiarias indicadas, </w:t>
      </w:r>
      <w:r w:rsidR="00CA6A5B" w:rsidRPr="00DB5971">
        <w:rPr>
          <w:rFonts w:ascii="Verdana" w:hAnsi="Verdana"/>
          <w:sz w:val="20"/>
          <w:szCs w:val="20"/>
        </w:rPr>
        <w:t xml:space="preserve">en los términos de los párrafos </w:t>
      </w:r>
      <w:r w:rsidR="000E0548">
        <w:rPr>
          <w:rFonts w:ascii="Verdana" w:hAnsi="Verdana"/>
          <w:sz w:val="20"/>
          <w:szCs w:val="20"/>
        </w:rPr>
        <w:t>51</w:t>
      </w:r>
      <w:r w:rsidR="00CA6A5B" w:rsidRPr="00DB5971">
        <w:rPr>
          <w:rFonts w:ascii="Verdana" w:hAnsi="Verdana"/>
          <w:sz w:val="20"/>
          <w:szCs w:val="20"/>
        </w:rPr>
        <w:t xml:space="preserve"> a </w:t>
      </w:r>
      <w:r w:rsidR="00D1053C">
        <w:rPr>
          <w:rFonts w:ascii="Verdana" w:hAnsi="Verdana"/>
          <w:sz w:val="20"/>
          <w:szCs w:val="20"/>
        </w:rPr>
        <w:t>5</w:t>
      </w:r>
      <w:r w:rsidR="000E0548">
        <w:rPr>
          <w:rFonts w:ascii="Verdana" w:hAnsi="Verdana"/>
          <w:sz w:val="20"/>
          <w:szCs w:val="20"/>
        </w:rPr>
        <w:t>3</w:t>
      </w:r>
      <w:r w:rsidR="00CA6A5B" w:rsidRPr="00DB5971">
        <w:rPr>
          <w:rFonts w:ascii="Verdana" w:hAnsi="Verdana"/>
          <w:sz w:val="20"/>
          <w:szCs w:val="20"/>
        </w:rPr>
        <w:t xml:space="preserve"> de la presente Sentencia;</w:t>
      </w:r>
    </w:p>
    <w:p w14:paraId="55663682" w14:textId="5C5C6EC2" w:rsidR="00CA6A5B" w:rsidRPr="00DB5971" w:rsidRDefault="00CA6A5B" w:rsidP="005537A6">
      <w:pPr>
        <w:pStyle w:val="Prrafodelista"/>
        <w:numPr>
          <w:ilvl w:val="0"/>
          <w:numId w:val="10"/>
        </w:numPr>
        <w:autoSpaceDE w:val="0"/>
        <w:autoSpaceDN w:val="0"/>
        <w:adjustRightInd w:val="0"/>
        <w:spacing w:after="0" w:line="240" w:lineRule="auto"/>
        <w:jc w:val="both"/>
        <w:rPr>
          <w:rFonts w:ascii="Verdana" w:hAnsi="Verdana"/>
          <w:sz w:val="20"/>
          <w:szCs w:val="20"/>
        </w:rPr>
      </w:pPr>
      <w:r w:rsidRPr="00DB5971">
        <w:rPr>
          <w:rFonts w:ascii="Verdana" w:hAnsi="Verdana"/>
          <w:sz w:val="20"/>
          <w:szCs w:val="20"/>
        </w:rPr>
        <w:t>realizar</w:t>
      </w:r>
      <w:r w:rsidR="00254C8E" w:rsidRPr="00DB5971">
        <w:rPr>
          <w:rFonts w:ascii="Verdana" w:hAnsi="Verdana"/>
          <w:sz w:val="20"/>
          <w:szCs w:val="20"/>
        </w:rPr>
        <w:t>á</w:t>
      </w:r>
      <w:r w:rsidRPr="00DB5971">
        <w:rPr>
          <w:rFonts w:ascii="Verdana" w:hAnsi="Verdana"/>
          <w:sz w:val="20"/>
          <w:szCs w:val="20"/>
        </w:rPr>
        <w:t xml:space="preserve"> las publicaciones indicadas</w:t>
      </w:r>
      <w:r w:rsidR="00D44B21">
        <w:rPr>
          <w:rFonts w:ascii="Verdana" w:hAnsi="Verdana"/>
          <w:sz w:val="20"/>
          <w:szCs w:val="20"/>
        </w:rPr>
        <w:t>, en los términos de</w:t>
      </w:r>
      <w:r w:rsidRPr="00DB5971">
        <w:rPr>
          <w:rFonts w:ascii="Verdana" w:hAnsi="Verdana"/>
          <w:sz w:val="20"/>
          <w:szCs w:val="20"/>
        </w:rPr>
        <w:t xml:space="preserve"> los párrafos </w:t>
      </w:r>
      <w:r w:rsidR="00D44B21">
        <w:rPr>
          <w:rFonts w:ascii="Verdana" w:hAnsi="Verdana"/>
          <w:sz w:val="20"/>
          <w:szCs w:val="20"/>
        </w:rPr>
        <w:t>5</w:t>
      </w:r>
      <w:r w:rsidR="000E0548">
        <w:rPr>
          <w:rFonts w:ascii="Verdana" w:hAnsi="Verdana"/>
          <w:sz w:val="20"/>
          <w:szCs w:val="20"/>
        </w:rPr>
        <w:t>4</w:t>
      </w:r>
      <w:r w:rsidR="00D44B21">
        <w:rPr>
          <w:rFonts w:ascii="Verdana" w:hAnsi="Verdana"/>
          <w:sz w:val="20"/>
          <w:szCs w:val="20"/>
        </w:rPr>
        <w:t xml:space="preserve"> a</w:t>
      </w:r>
      <w:r w:rsidRPr="00DB5971">
        <w:rPr>
          <w:rFonts w:ascii="Verdana" w:hAnsi="Verdana"/>
          <w:sz w:val="20"/>
          <w:szCs w:val="20"/>
        </w:rPr>
        <w:t xml:space="preserve"> </w:t>
      </w:r>
      <w:r w:rsidR="00D44B21">
        <w:rPr>
          <w:rFonts w:ascii="Verdana" w:hAnsi="Verdana"/>
          <w:sz w:val="20"/>
          <w:szCs w:val="20"/>
        </w:rPr>
        <w:t>5</w:t>
      </w:r>
      <w:r w:rsidR="000E0548">
        <w:rPr>
          <w:rFonts w:ascii="Verdana" w:hAnsi="Verdana"/>
          <w:sz w:val="20"/>
          <w:szCs w:val="20"/>
        </w:rPr>
        <w:t>6</w:t>
      </w:r>
      <w:r w:rsidRPr="00DB5971">
        <w:rPr>
          <w:rFonts w:ascii="Verdana" w:hAnsi="Verdana"/>
          <w:sz w:val="20"/>
          <w:szCs w:val="20"/>
        </w:rPr>
        <w:t xml:space="preserve"> de la </w:t>
      </w:r>
      <w:r w:rsidR="00254C8E" w:rsidRPr="00DB5971">
        <w:rPr>
          <w:rFonts w:ascii="Verdana" w:hAnsi="Verdana"/>
          <w:sz w:val="20"/>
          <w:szCs w:val="20"/>
        </w:rPr>
        <w:t xml:space="preserve">presente </w:t>
      </w:r>
      <w:r w:rsidRPr="00DB5971">
        <w:rPr>
          <w:rFonts w:ascii="Verdana" w:hAnsi="Verdana"/>
          <w:sz w:val="20"/>
          <w:szCs w:val="20"/>
        </w:rPr>
        <w:t>Sentencia;</w:t>
      </w:r>
    </w:p>
    <w:p w14:paraId="4584F3CF" w14:textId="44BAA7DE" w:rsidR="00CA6A5B" w:rsidRPr="00DB5971" w:rsidRDefault="00CA6A5B" w:rsidP="005537A6">
      <w:pPr>
        <w:pStyle w:val="Prrafodelista"/>
        <w:numPr>
          <w:ilvl w:val="0"/>
          <w:numId w:val="10"/>
        </w:numPr>
        <w:autoSpaceDE w:val="0"/>
        <w:autoSpaceDN w:val="0"/>
        <w:adjustRightInd w:val="0"/>
        <w:spacing w:after="0" w:line="240" w:lineRule="auto"/>
        <w:jc w:val="both"/>
        <w:rPr>
          <w:rFonts w:ascii="Verdana" w:hAnsi="Verdana"/>
          <w:sz w:val="20"/>
          <w:szCs w:val="20"/>
        </w:rPr>
      </w:pPr>
      <w:r w:rsidRPr="00DB5971">
        <w:rPr>
          <w:rFonts w:ascii="Verdana" w:hAnsi="Verdana"/>
          <w:sz w:val="20"/>
          <w:szCs w:val="20"/>
        </w:rPr>
        <w:t>trasladar</w:t>
      </w:r>
      <w:r w:rsidR="00254C8E" w:rsidRPr="00DB5971">
        <w:rPr>
          <w:rFonts w:ascii="Verdana" w:hAnsi="Verdana"/>
          <w:sz w:val="20"/>
          <w:szCs w:val="20"/>
        </w:rPr>
        <w:t>á</w:t>
      </w:r>
      <w:r w:rsidRPr="00DB5971">
        <w:rPr>
          <w:rFonts w:ascii="Verdana" w:hAnsi="Verdana"/>
          <w:sz w:val="20"/>
          <w:szCs w:val="20"/>
        </w:rPr>
        <w:t xml:space="preserve"> los restos del señor </w:t>
      </w:r>
      <w:r w:rsidRPr="00DB5971">
        <w:rPr>
          <w:rFonts w:ascii="Verdana" w:hAnsi="Verdana" w:cs="Verdana"/>
          <w:sz w:val="20"/>
          <w:szCs w:val="20"/>
        </w:rPr>
        <w:t xml:space="preserve">Walter Gonzalo Huacón Baidal y </w:t>
      </w:r>
      <w:r w:rsidR="00815384">
        <w:rPr>
          <w:rFonts w:ascii="Verdana" w:hAnsi="Verdana" w:cs="Verdana"/>
          <w:sz w:val="20"/>
          <w:szCs w:val="20"/>
        </w:rPr>
        <w:t xml:space="preserve">de </w:t>
      </w:r>
      <w:r w:rsidRPr="00DB5971">
        <w:rPr>
          <w:rFonts w:ascii="Verdana" w:hAnsi="Verdana" w:cs="Verdana"/>
          <w:sz w:val="20"/>
          <w:szCs w:val="20"/>
        </w:rPr>
        <w:t>la señora Mercedes Eugenia Salazar Cueva,</w:t>
      </w:r>
      <w:r w:rsidRPr="00DB5971">
        <w:rPr>
          <w:rFonts w:ascii="Verdana" w:hAnsi="Verdana"/>
          <w:sz w:val="20"/>
          <w:szCs w:val="20"/>
        </w:rPr>
        <w:t xml:space="preserve"> </w:t>
      </w:r>
      <w:r w:rsidR="00254C8E" w:rsidRPr="00DB5971">
        <w:rPr>
          <w:rFonts w:ascii="Verdana" w:hAnsi="Verdana"/>
          <w:sz w:val="20"/>
          <w:szCs w:val="20"/>
        </w:rPr>
        <w:t>en los términos de</w:t>
      </w:r>
      <w:r w:rsidR="00D44B21">
        <w:rPr>
          <w:rFonts w:ascii="Verdana" w:hAnsi="Verdana"/>
          <w:sz w:val="20"/>
          <w:szCs w:val="20"/>
        </w:rPr>
        <w:t xml:space="preserve"> </w:t>
      </w:r>
      <w:r w:rsidR="00254C8E" w:rsidRPr="00DB5971">
        <w:rPr>
          <w:rFonts w:ascii="Verdana" w:hAnsi="Verdana"/>
          <w:sz w:val="20"/>
          <w:szCs w:val="20"/>
        </w:rPr>
        <w:t>l</w:t>
      </w:r>
      <w:r w:rsidR="00D44B21">
        <w:rPr>
          <w:rFonts w:ascii="Verdana" w:hAnsi="Verdana"/>
          <w:sz w:val="20"/>
          <w:szCs w:val="20"/>
        </w:rPr>
        <w:t>os</w:t>
      </w:r>
      <w:r w:rsidR="00254C8E" w:rsidRPr="00DB5971">
        <w:rPr>
          <w:rFonts w:ascii="Verdana" w:hAnsi="Verdana"/>
          <w:sz w:val="20"/>
          <w:szCs w:val="20"/>
        </w:rPr>
        <w:t xml:space="preserve"> párrafo</w:t>
      </w:r>
      <w:r w:rsidR="00815384">
        <w:rPr>
          <w:rFonts w:ascii="Verdana" w:hAnsi="Verdana"/>
          <w:sz w:val="20"/>
          <w:szCs w:val="20"/>
        </w:rPr>
        <w:t>s</w:t>
      </w:r>
      <w:r w:rsidR="00254C8E" w:rsidRPr="00DB5971">
        <w:rPr>
          <w:rFonts w:ascii="Verdana" w:hAnsi="Verdana"/>
          <w:sz w:val="20"/>
          <w:szCs w:val="20"/>
        </w:rPr>
        <w:t xml:space="preserve"> </w:t>
      </w:r>
      <w:r w:rsidR="00D44B21">
        <w:rPr>
          <w:rFonts w:ascii="Verdana" w:hAnsi="Verdana"/>
          <w:sz w:val="20"/>
          <w:szCs w:val="20"/>
        </w:rPr>
        <w:t>5</w:t>
      </w:r>
      <w:r w:rsidR="000E0548">
        <w:rPr>
          <w:rFonts w:ascii="Verdana" w:hAnsi="Verdana"/>
          <w:sz w:val="20"/>
          <w:szCs w:val="20"/>
        </w:rPr>
        <w:t>7</w:t>
      </w:r>
      <w:r w:rsidR="00D44B21">
        <w:rPr>
          <w:rFonts w:ascii="Verdana" w:hAnsi="Verdana"/>
          <w:sz w:val="20"/>
          <w:szCs w:val="20"/>
        </w:rPr>
        <w:t xml:space="preserve"> y 5</w:t>
      </w:r>
      <w:r w:rsidR="000E0548">
        <w:rPr>
          <w:rFonts w:ascii="Verdana" w:hAnsi="Verdana"/>
          <w:sz w:val="20"/>
          <w:szCs w:val="20"/>
        </w:rPr>
        <w:t>8</w:t>
      </w:r>
      <w:r w:rsidR="00254C8E" w:rsidRPr="00DB5971">
        <w:rPr>
          <w:rFonts w:ascii="Verdana" w:hAnsi="Verdana"/>
          <w:sz w:val="20"/>
          <w:szCs w:val="20"/>
        </w:rPr>
        <w:t xml:space="preserve"> de la presente Sentencia</w:t>
      </w:r>
      <w:r w:rsidRPr="00DB5971">
        <w:rPr>
          <w:rFonts w:ascii="Verdana" w:hAnsi="Verdana"/>
          <w:sz w:val="20"/>
          <w:szCs w:val="20"/>
        </w:rPr>
        <w:t>;</w:t>
      </w:r>
    </w:p>
    <w:p w14:paraId="38FFD6ED" w14:textId="47C6C48B" w:rsidR="00CA6A5B" w:rsidRPr="00DB5971" w:rsidRDefault="00CA6A5B" w:rsidP="005537A6">
      <w:pPr>
        <w:pStyle w:val="Prrafodelista"/>
        <w:numPr>
          <w:ilvl w:val="0"/>
          <w:numId w:val="10"/>
        </w:numPr>
        <w:autoSpaceDE w:val="0"/>
        <w:autoSpaceDN w:val="0"/>
        <w:adjustRightInd w:val="0"/>
        <w:spacing w:after="0" w:line="240" w:lineRule="auto"/>
        <w:jc w:val="both"/>
        <w:rPr>
          <w:rFonts w:ascii="Verdana" w:hAnsi="Verdana"/>
          <w:sz w:val="20"/>
          <w:szCs w:val="20"/>
        </w:rPr>
      </w:pPr>
      <w:r w:rsidRPr="00DB5971">
        <w:rPr>
          <w:rFonts w:ascii="Verdana" w:hAnsi="Verdana"/>
          <w:sz w:val="20"/>
          <w:szCs w:val="20"/>
        </w:rPr>
        <w:t>realizar</w:t>
      </w:r>
      <w:r w:rsidR="00815384">
        <w:rPr>
          <w:rFonts w:ascii="Verdana" w:hAnsi="Verdana"/>
          <w:sz w:val="20"/>
          <w:szCs w:val="20"/>
        </w:rPr>
        <w:t>á</w:t>
      </w:r>
      <w:r w:rsidRPr="00DB5971">
        <w:rPr>
          <w:rFonts w:ascii="Verdana" w:hAnsi="Verdana"/>
          <w:sz w:val="20"/>
          <w:szCs w:val="20"/>
        </w:rPr>
        <w:t xml:space="preserve"> un acto público de reconocimiento de responsabilidad, en los términos de los párrafos </w:t>
      </w:r>
      <w:r w:rsidR="00D44B21">
        <w:rPr>
          <w:rFonts w:ascii="Verdana" w:hAnsi="Verdana"/>
          <w:sz w:val="20"/>
          <w:szCs w:val="20"/>
        </w:rPr>
        <w:t>5</w:t>
      </w:r>
      <w:r w:rsidR="000E0548">
        <w:rPr>
          <w:rFonts w:ascii="Verdana" w:hAnsi="Verdana"/>
          <w:sz w:val="20"/>
          <w:szCs w:val="20"/>
        </w:rPr>
        <w:t>9</w:t>
      </w:r>
      <w:r w:rsidRPr="00DB5971">
        <w:rPr>
          <w:rFonts w:ascii="Verdana" w:hAnsi="Verdana"/>
          <w:sz w:val="20"/>
          <w:szCs w:val="20"/>
        </w:rPr>
        <w:t xml:space="preserve"> y </w:t>
      </w:r>
      <w:r w:rsidR="000E0548">
        <w:rPr>
          <w:rFonts w:ascii="Verdana" w:hAnsi="Verdana"/>
          <w:sz w:val="20"/>
          <w:szCs w:val="20"/>
        </w:rPr>
        <w:t>60</w:t>
      </w:r>
      <w:r w:rsidRPr="00DB5971">
        <w:rPr>
          <w:rFonts w:ascii="Verdana" w:hAnsi="Verdana"/>
          <w:sz w:val="20"/>
          <w:szCs w:val="20"/>
        </w:rPr>
        <w:t xml:space="preserve"> de la presente Sentencia;</w:t>
      </w:r>
      <w:r w:rsidR="00815384">
        <w:rPr>
          <w:rFonts w:ascii="Verdana" w:hAnsi="Verdana"/>
          <w:sz w:val="20"/>
          <w:szCs w:val="20"/>
        </w:rPr>
        <w:t xml:space="preserve"> y</w:t>
      </w:r>
    </w:p>
    <w:p w14:paraId="75091236" w14:textId="2F6EDA9E" w:rsidR="00CA6A5B" w:rsidRPr="00DB5971" w:rsidRDefault="00254C8E" w:rsidP="005537A6">
      <w:pPr>
        <w:pStyle w:val="Prrafodelista"/>
        <w:numPr>
          <w:ilvl w:val="0"/>
          <w:numId w:val="10"/>
        </w:numPr>
        <w:autoSpaceDE w:val="0"/>
        <w:autoSpaceDN w:val="0"/>
        <w:adjustRightInd w:val="0"/>
        <w:spacing w:after="0" w:line="240" w:lineRule="auto"/>
        <w:jc w:val="both"/>
        <w:rPr>
          <w:rFonts w:ascii="Verdana" w:hAnsi="Verdana"/>
          <w:sz w:val="20"/>
          <w:szCs w:val="20"/>
        </w:rPr>
      </w:pPr>
      <w:r w:rsidRPr="00DB5971">
        <w:rPr>
          <w:rFonts w:ascii="Verdana" w:hAnsi="Verdana"/>
          <w:sz w:val="20"/>
          <w:szCs w:val="20"/>
        </w:rPr>
        <w:t>realizará el pago</w:t>
      </w:r>
      <w:r w:rsidR="00CA6A5B" w:rsidRPr="00DB5971">
        <w:rPr>
          <w:rFonts w:ascii="Verdana" w:hAnsi="Verdana"/>
          <w:sz w:val="20"/>
          <w:szCs w:val="20"/>
        </w:rPr>
        <w:t xml:space="preserve"> </w:t>
      </w:r>
      <w:r w:rsidR="001559CA" w:rsidRPr="00DB5971">
        <w:rPr>
          <w:rFonts w:ascii="Verdana" w:hAnsi="Verdana"/>
          <w:sz w:val="20"/>
          <w:szCs w:val="20"/>
        </w:rPr>
        <w:t xml:space="preserve">fijado </w:t>
      </w:r>
      <w:r w:rsidR="00CA6A5B" w:rsidRPr="00DB5971">
        <w:rPr>
          <w:rFonts w:ascii="Verdana" w:hAnsi="Verdana"/>
          <w:sz w:val="20"/>
          <w:szCs w:val="20"/>
        </w:rPr>
        <w:t>por concepto de indemnizaci</w:t>
      </w:r>
      <w:r w:rsidRPr="00DB5971">
        <w:rPr>
          <w:rFonts w:ascii="Verdana" w:hAnsi="Verdana"/>
          <w:sz w:val="20"/>
          <w:szCs w:val="20"/>
        </w:rPr>
        <w:t>ón</w:t>
      </w:r>
      <w:r w:rsidR="00815384">
        <w:rPr>
          <w:rFonts w:ascii="Verdana" w:hAnsi="Verdana"/>
          <w:sz w:val="20"/>
          <w:szCs w:val="20"/>
        </w:rPr>
        <w:t xml:space="preserve"> por daño inmaterial en el párrafo 66 de la presente Sentencia</w:t>
      </w:r>
      <w:r w:rsidR="00CA6A5B" w:rsidRPr="00DB5971">
        <w:rPr>
          <w:rFonts w:ascii="Verdana" w:hAnsi="Verdana"/>
          <w:sz w:val="20"/>
          <w:szCs w:val="20"/>
        </w:rPr>
        <w:t xml:space="preserve">, en los términos de los párrafos </w:t>
      </w:r>
      <w:r w:rsidR="00D44B21">
        <w:rPr>
          <w:rFonts w:ascii="Verdana" w:hAnsi="Verdana"/>
          <w:sz w:val="20"/>
          <w:szCs w:val="20"/>
        </w:rPr>
        <w:t>6</w:t>
      </w:r>
      <w:r w:rsidR="00AD1239">
        <w:rPr>
          <w:rFonts w:ascii="Verdana" w:hAnsi="Verdana"/>
          <w:sz w:val="20"/>
          <w:szCs w:val="20"/>
        </w:rPr>
        <w:t>6</w:t>
      </w:r>
      <w:r w:rsidR="001B2ED2" w:rsidRPr="00DB5971">
        <w:rPr>
          <w:rFonts w:ascii="Verdana" w:hAnsi="Verdana"/>
          <w:sz w:val="20"/>
          <w:szCs w:val="20"/>
        </w:rPr>
        <w:t xml:space="preserve"> </w:t>
      </w:r>
      <w:r w:rsidR="00D44B21">
        <w:rPr>
          <w:rFonts w:ascii="Verdana" w:hAnsi="Verdana"/>
          <w:sz w:val="20"/>
          <w:szCs w:val="20"/>
        </w:rPr>
        <w:t>a</w:t>
      </w:r>
      <w:r w:rsidR="001B2ED2" w:rsidRPr="00DB5971">
        <w:rPr>
          <w:rFonts w:ascii="Verdana" w:hAnsi="Verdana"/>
          <w:sz w:val="20"/>
          <w:szCs w:val="20"/>
        </w:rPr>
        <w:t xml:space="preserve"> </w:t>
      </w:r>
      <w:r w:rsidR="00D44B21">
        <w:rPr>
          <w:rFonts w:ascii="Verdana" w:hAnsi="Verdana"/>
          <w:sz w:val="20"/>
          <w:szCs w:val="20"/>
        </w:rPr>
        <w:t>7</w:t>
      </w:r>
      <w:r w:rsidR="00AD1239">
        <w:rPr>
          <w:rFonts w:ascii="Verdana" w:hAnsi="Verdana"/>
          <w:sz w:val="20"/>
          <w:szCs w:val="20"/>
        </w:rPr>
        <w:t>0</w:t>
      </w:r>
      <w:r w:rsidR="00CA6A5B" w:rsidRPr="00DB5971">
        <w:rPr>
          <w:rFonts w:ascii="Verdana" w:hAnsi="Verdana"/>
          <w:sz w:val="20"/>
          <w:szCs w:val="20"/>
        </w:rPr>
        <w:t xml:space="preserve"> de la </w:t>
      </w:r>
      <w:r w:rsidR="00815384">
        <w:rPr>
          <w:rFonts w:ascii="Verdana" w:hAnsi="Verdana"/>
          <w:sz w:val="20"/>
          <w:szCs w:val="20"/>
        </w:rPr>
        <w:t>misma</w:t>
      </w:r>
      <w:r w:rsidR="001B2ED2" w:rsidRPr="00DB5971">
        <w:rPr>
          <w:rFonts w:ascii="Verdana" w:hAnsi="Verdana"/>
          <w:sz w:val="20"/>
          <w:szCs w:val="20"/>
        </w:rPr>
        <w:t>.</w:t>
      </w:r>
    </w:p>
    <w:p w14:paraId="4DF91DC6" w14:textId="77777777" w:rsidR="001B2ED2" w:rsidRPr="00DB5971" w:rsidRDefault="001B2ED2" w:rsidP="005537A6">
      <w:pPr>
        <w:pStyle w:val="Prrafodelista"/>
        <w:autoSpaceDE w:val="0"/>
        <w:autoSpaceDN w:val="0"/>
        <w:adjustRightInd w:val="0"/>
        <w:spacing w:after="0" w:line="240" w:lineRule="auto"/>
        <w:jc w:val="both"/>
        <w:rPr>
          <w:rFonts w:ascii="Verdana" w:hAnsi="Verdana"/>
          <w:sz w:val="20"/>
          <w:szCs w:val="20"/>
        </w:rPr>
      </w:pPr>
    </w:p>
    <w:p w14:paraId="0E0DFC3E" w14:textId="5D9B3C3A" w:rsidR="001B2ED2" w:rsidRPr="00DB5971" w:rsidRDefault="004E31F3" w:rsidP="005537A6">
      <w:pPr>
        <w:autoSpaceDE w:val="0"/>
        <w:autoSpaceDN w:val="0"/>
        <w:adjustRightInd w:val="0"/>
        <w:spacing w:after="0" w:line="240" w:lineRule="auto"/>
        <w:jc w:val="both"/>
        <w:rPr>
          <w:rFonts w:ascii="Verdana" w:hAnsi="Verdana"/>
          <w:sz w:val="20"/>
          <w:szCs w:val="20"/>
        </w:rPr>
      </w:pPr>
      <w:r>
        <w:rPr>
          <w:rFonts w:ascii="Verdana" w:hAnsi="Verdana"/>
          <w:sz w:val="20"/>
          <w:szCs w:val="20"/>
        </w:rPr>
        <w:t>9</w:t>
      </w:r>
      <w:r w:rsidR="001B2ED2" w:rsidRPr="00DB5971">
        <w:rPr>
          <w:rFonts w:ascii="Verdana" w:hAnsi="Verdana"/>
          <w:sz w:val="20"/>
          <w:szCs w:val="20"/>
        </w:rPr>
        <w:t xml:space="preserve">. </w:t>
      </w:r>
      <w:r w:rsidR="004365C1">
        <w:rPr>
          <w:rFonts w:ascii="Verdana" w:hAnsi="Verdana"/>
          <w:sz w:val="20"/>
          <w:szCs w:val="20"/>
        </w:rPr>
        <w:tab/>
      </w:r>
      <w:r w:rsidR="001B2ED2" w:rsidRPr="00DB5971">
        <w:rPr>
          <w:rFonts w:ascii="Verdana" w:hAnsi="Verdana"/>
          <w:sz w:val="20"/>
          <w:szCs w:val="20"/>
        </w:rPr>
        <w:t>El Estado, dentro del plazo de un año contado a partir de la notificación de esta Sentencia, rendir</w:t>
      </w:r>
      <w:r w:rsidR="00FA1AB3" w:rsidRPr="00DB5971">
        <w:rPr>
          <w:rFonts w:ascii="Verdana" w:hAnsi="Verdana"/>
          <w:sz w:val="20"/>
          <w:szCs w:val="20"/>
        </w:rPr>
        <w:t>á</w:t>
      </w:r>
      <w:r w:rsidR="001B2ED2" w:rsidRPr="00DB5971">
        <w:rPr>
          <w:rFonts w:ascii="Verdana" w:hAnsi="Verdana"/>
          <w:sz w:val="20"/>
          <w:szCs w:val="20"/>
        </w:rPr>
        <w:t xml:space="preserve"> al Tribunal un informe sobre las medidas adoptadas para cumplir con la misma</w:t>
      </w:r>
      <w:r w:rsidR="00254C8E" w:rsidRPr="00DB5971">
        <w:rPr>
          <w:rFonts w:ascii="Verdana" w:hAnsi="Verdana"/>
          <w:sz w:val="20"/>
          <w:szCs w:val="20"/>
        </w:rPr>
        <w:t xml:space="preserve">, sin perjuicio de lo dispuesto en los párrafos </w:t>
      </w:r>
      <w:r w:rsidR="00D44B21">
        <w:rPr>
          <w:rFonts w:ascii="Verdana" w:hAnsi="Verdana"/>
          <w:sz w:val="20"/>
          <w:szCs w:val="20"/>
        </w:rPr>
        <w:t>5</w:t>
      </w:r>
      <w:r w:rsidR="00AD1239">
        <w:rPr>
          <w:rFonts w:ascii="Verdana" w:hAnsi="Verdana"/>
          <w:sz w:val="20"/>
          <w:szCs w:val="20"/>
        </w:rPr>
        <w:t>4</w:t>
      </w:r>
      <w:r w:rsidR="00D44B21">
        <w:rPr>
          <w:rFonts w:ascii="Verdana" w:hAnsi="Verdana"/>
          <w:sz w:val="20"/>
          <w:szCs w:val="20"/>
        </w:rPr>
        <w:t xml:space="preserve"> a </w:t>
      </w:r>
      <w:r w:rsidR="00AD1239">
        <w:rPr>
          <w:rFonts w:ascii="Verdana" w:hAnsi="Verdana"/>
          <w:sz w:val="20"/>
          <w:szCs w:val="20"/>
        </w:rPr>
        <w:t>60</w:t>
      </w:r>
      <w:r w:rsidR="00D44B21">
        <w:rPr>
          <w:rFonts w:ascii="Verdana" w:hAnsi="Verdana"/>
          <w:sz w:val="20"/>
          <w:szCs w:val="20"/>
        </w:rPr>
        <w:t xml:space="preserve"> de la presente Sentencia</w:t>
      </w:r>
      <w:r w:rsidR="00254C8E" w:rsidRPr="00DB5971">
        <w:rPr>
          <w:rFonts w:ascii="Verdana" w:hAnsi="Verdana"/>
          <w:sz w:val="20"/>
          <w:szCs w:val="20"/>
        </w:rPr>
        <w:t xml:space="preserve">. </w:t>
      </w:r>
      <w:r w:rsidR="001B2ED2" w:rsidRPr="00DB5971">
        <w:rPr>
          <w:rFonts w:ascii="Verdana" w:hAnsi="Verdana"/>
          <w:sz w:val="20"/>
          <w:szCs w:val="20"/>
        </w:rPr>
        <w:t xml:space="preserve">  </w:t>
      </w:r>
    </w:p>
    <w:p w14:paraId="185A15EE" w14:textId="77777777" w:rsidR="001B2ED2" w:rsidRPr="00DB5971" w:rsidRDefault="001B2ED2" w:rsidP="005537A6">
      <w:pPr>
        <w:autoSpaceDE w:val="0"/>
        <w:autoSpaceDN w:val="0"/>
        <w:adjustRightInd w:val="0"/>
        <w:spacing w:after="0" w:line="240" w:lineRule="auto"/>
        <w:jc w:val="both"/>
        <w:rPr>
          <w:rFonts w:ascii="Verdana" w:hAnsi="Verdana"/>
          <w:sz w:val="20"/>
          <w:szCs w:val="20"/>
        </w:rPr>
      </w:pPr>
    </w:p>
    <w:p w14:paraId="708E1F80" w14:textId="19A4520E" w:rsidR="001B2ED2" w:rsidRPr="00DB5971" w:rsidRDefault="004E31F3" w:rsidP="005537A6">
      <w:pPr>
        <w:autoSpaceDE w:val="0"/>
        <w:autoSpaceDN w:val="0"/>
        <w:adjustRightInd w:val="0"/>
        <w:spacing w:after="0" w:line="240" w:lineRule="auto"/>
        <w:jc w:val="both"/>
        <w:rPr>
          <w:rFonts w:ascii="Verdana" w:hAnsi="Verdana"/>
          <w:sz w:val="20"/>
          <w:szCs w:val="20"/>
        </w:rPr>
      </w:pPr>
      <w:r>
        <w:rPr>
          <w:rFonts w:ascii="Verdana" w:hAnsi="Verdana"/>
          <w:sz w:val="20"/>
          <w:szCs w:val="20"/>
        </w:rPr>
        <w:t>10</w:t>
      </w:r>
      <w:r w:rsidR="001B2ED2" w:rsidRPr="00DB5971">
        <w:rPr>
          <w:rFonts w:ascii="Verdana" w:hAnsi="Verdana"/>
          <w:sz w:val="20"/>
          <w:szCs w:val="20"/>
        </w:rPr>
        <w:t xml:space="preserve">. </w:t>
      </w:r>
      <w:r w:rsidR="004365C1">
        <w:rPr>
          <w:rFonts w:ascii="Verdana" w:hAnsi="Verdana"/>
          <w:sz w:val="20"/>
          <w:szCs w:val="20"/>
        </w:rPr>
        <w:tab/>
      </w:r>
      <w:r w:rsidR="001B2ED2" w:rsidRPr="00DB5971">
        <w:rPr>
          <w:rFonts w:ascii="Verdana" w:hAnsi="Verdana"/>
          <w:sz w:val="20"/>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7669FC3C" w14:textId="4495EE26" w:rsidR="001B2ED2" w:rsidRDefault="001B2ED2" w:rsidP="005537A6">
      <w:pPr>
        <w:autoSpaceDE w:val="0"/>
        <w:autoSpaceDN w:val="0"/>
        <w:adjustRightInd w:val="0"/>
        <w:spacing w:after="0" w:line="240" w:lineRule="auto"/>
        <w:jc w:val="both"/>
        <w:rPr>
          <w:rFonts w:ascii="Verdana" w:hAnsi="Verdana"/>
          <w:sz w:val="20"/>
          <w:szCs w:val="20"/>
        </w:rPr>
      </w:pPr>
    </w:p>
    <w:p w14:paraId="46DE0EC2" w14:textId="77777777" w:rsidR="0079250D" w:rsidRPr="00DB5971" w:rsidRDefault="0079250D" w:rsidP="005537A6">
      <w:pPr>
        <w:autoSpaceDE w:val="0"/>
        <w:autoSpaceDN w:val="0"/>
        <w:adjustRightInd w:val="0"/>
        <w:spacing w:after="0" w:line="240" w:lineRule="auto"/>
        <w:jc w:val="both"/>
        <w:rPr>
          <w:rFonts w:ascii="Verdana" w:hAnsi="Verdana"/>
          <w:sz w:val="20"/>
          <w:szCs w:val="20"/>
        </w:rPr>
      </w:pPr>
    </w:p>
    <w:p w14:paraId="6F3DD38F" w14:textId="637B80E9" w:rsidR="001B2ED2" w:rsidRDefault="001B2ED2" w:rsidP="005537A6">
      <w:pPr>
        <w:autoSpaceDE w:val="0"/>
        <w:autoSpaceDN w:val="0"/>
        <w:adjustRightInd w:val="0"/>
        <w:spacing w:after="0" w:line="240" w:lineRule="auto"/>
        <w:jc w:val="both"/>
        <w:rPr>
          <w:rFonts w:ascii="Verdana" w:hAnsi="Verdana"/>
          <w:sz w:val="20"/>
          <w:szCs w:val="20"/>
        </w:rPr>
      </w:pPr>
      <w:r w:rsidRPr="00DB5971">
        <w:rPr>
          <w:rFonts w:ascii="Verdana" w:hAnsi="Verdana"/>
          <w:sz w:val="20"/>
          <w:szCs w:val="20"/>
        </w:rPr>
        <w:t xml:space="preserve">Redactada en español en San José, Costa Rica, el </w:t>
      </w:r>
      <w:r w:rsidR="00D1053C">
        <w:rPr>
          <w:rFonts w:ascii="Verdana" w:hAnsi="Verdana"/>
          <w:sz w:val="20"/>
          <w:szCs w:val="20"/>
        </w:rPr>
        <w:t>4</w:t>
      </w:r>
      <w:r w:rsidRPr="00DB5971">
        <w:rPr>
          <w:rFonts w:ascii="Verdana" w:hAnsi="Verdana"/>
          <w:sz w:val="20"/>
          <w:szCs w:val="20"/>
        </w:rPr>
        <w:t xml:space="preserve"> de </w:t>
      </w:r>
      <w:r w:rsidR="00D1053C">
        <w:rPr>
          <w:rFonts w:ascii="Verdana" w:hAnsi="Verdana"/>
          <w:sz w:val="20"/>
          <w:szCs w:val="20"/>
        </w:rPr>
        <w:t>octubre</w:t>
      </w:r>
      <w:r w:rsidRPr="00DB5971">
        <w:rPr>
          <w:rFonts w:ascii="Verdana" w:hAnsi="Verdana"/>
          <w:sz w:val="20"/>
          <w:szCs w:val="20"/>
        </w:rPr>
        <w:t xml:space="preserve"> de 2022.</w:t>
      </w:r>
      <w:bookmarkEnd w:id="0"/>
    </w:p>
    <w:p w14:paraId="140D5F63" w14:textId="60110C4A" w:rsidR="000708C5" w:rsidRDefault="000708C5" w:rsidP="005537A6">
      <w:pPr>
        <w:autoSpaceDE w:val="0"/>
        <w:autoSpaceDN w:val="0"/>
        <w:adjustRightInd w:val="0"/>
        <w:spacing w:after="0" w:line="240" w:lineRule="auto"/>
        <w:jc w:val="both"/>
        <w:rPr>
          <w:rFonts w:ascii="Verdana" w:hAnsi="Verdana"/>
          <w:sz w:val="20"/>
          <w:szCs w:val="20"/>
        </w:rPr>
      </w:pPr>
    </w:p>
    <w:p w14:paraId="09115CFC" w14:textId="7A28EAD0" w:rsidR="000708C5" w:rsidRDefault="000708C5" w:rsidP="005537A6">
      <w:pPr>
        <w:autoSpaceDE w:val="0"/>
        <w:autoSpaceDN w:val="0"/>
        <w:adjustRightInd w:val="0"/>
        <w:spacing w:after="0" w:line="240" w:lineRule="auto"/>
        <w:jc w:val="both"/>
        <w:rPr>
          <w:rFonts w:ascii="Verdana" w:hAnsi="Verdana"/>
          <w:sz w:val="20"/>
          <w:szCs w:val="20"/>
        </w:rPr>
      </w:pPr>
    </w:p>
    <w:p w14:paraId="0EC52168" w14:textId="3B9F3F5D" w:rsidR="000708C5" w:rsidRDefault="000708C5" w:rsidP="005537A6">
      <w:pPr>
        <w:autoSpaceDE w:val="0"/>
        <w:autoSpaceDN w:val="0"/>
        <w:adjustRightInd w:val="0"/>
        <w:spacing w:after="0" w:line="240" w:lineRule="auto"/>
        <w:jc w:val="both"/>
        <w:rPr>
          <w:rFonts w:ascii="Verdana" w:hAnsi="Verdana"/>
          <w:sz w:val="20"/>
          <w:szCs w:val="20"/>
        </w:rPr>
      </w:pPr>
    </w:p>
    <w:p w14:paraId="6078C37E" w14:textId="1A2793F8" w:rsidR="000708C5" w:rsidRPr="004602BB" w:rsidRDefault="000708C5" w:rsidP="000708C5">
      <w:pPr>
        <w:jc w:val="both"/>
        <w:rPr>
          <w:rFonts w:ascii="Verdana" w:hAnsi="Verdana"/>
          <w:sz w:val="20"/>
          <w:lang w:val="es-ES"/>
        </w:rPr>
      </w:pPr>
      <w:r w:rsidRPr="002D12F9">
        <w:rPr>
          <w:rFonts w:ascii="Verdana" w:hAnsi="Verdana"/>
          <w:sz w:val="20"/>
          <w:lang w:val="es-ES"/>
        </w:rPr>
        <w:lastRenderedPageBreak/>
        <w:t xml:space="preserve">Corte IDH. </w:t>
      </w:r>
      <w:r w:rsidRPr="000304D5">
        <w:rPr>
          <w:rFonts w:ascii="Verdana" w:hAnsi="Verdana"/>
          <w:i/>
          <w:sz w:val="20"/>
          <w:lang w:val="es-ES"/>
        </w:rPr>
        <w:t xml:space="preserve">Caso </w:t>
      </w:r>
      <w:r>
        <w:rPr>
          <w:rFonts w:ascii="Verdana" w:hAnsi="Verdana"/>
          <w:i/>
          <w:iCs/>
          <w:sz w:val="20"/>
        </w:rPr>
        <w:t>Huacón Baidal y otros</w:t>
      </w:r>
      <w:r w:rsidRPr="000304D5">
        <w:rPr>
          <w:rFonts w:ascii="Verdana" w:hAnsi="Verdana"/>
          <w:i/>
          <w:iCs/>
          <w:sz w:val="20"/>
        </w:rPr>
        <w:t xml:space="preserve"> </w:t>
      </w:r>
      <w:r>
        <w:rPr>
          <w:rFonts w:ascii="Verdana" w:hAnsi="Verdana"/>
          <w:i/>
          <w:iCs/>
          <w:sz w:val="20"/>
        </w:rPr>
        <w:t>V</w:t>
      </w:r>
      <w:r w:rsidRPr="000304D5">
        <w:rPr>
          <w:rFonts w:ascii="Verdana" w:hAnsi="Verdana"/>
          <w:i/>
          <w:iCs/>
          <w:sz w:val="20"/>
        </w:rPr>
        <w:t>s.</w:t>
      </w:r>
      <w:r w:rsidR="00664D2E">
        <w:rPr>
          <w:rFonts w:ascii="Verdana" w:hAnsi="Verdana"/>
          <w:i/>
          <w:iCs/>
          <w:sz w:val="20"/>
        </w:rPr>
        <w:t xml:space="preserve"> </w:t>
      </w:r>
      <w:r>
        <w:rPr>
          <w:rFonts w:ascii="Verdana" w:hAnsi="Verdana"/>
          <w:i/>
          <w:iCs/>
          <w:sz w:val="20"/>
        </w:rPr>
        <w:t>Ecuador</w:t>
      </w:r>
      <w:r w:rsidR="00664D2E">
        <w:rPr>
          <w:rFonts w:ascii="Verdana" w:hAnsi="Verdana"/>
          <w:sz w:val="20"/>
          <w:lang w:val="es-ES"/>
        </w:rPr>
        <w:t xml:space="preserve">. </w:t>
      </w:r>
      <w:r w:rsidRPr="004602BB">
        <w:rPr>
          <w:rFonts w:ascii="Verdana" w:hAnsi="Verdana"/>
          <w:sz w:val="20"/>
          <w:lang w:val="es-ES"/>
        </w:rPr>
        <w:t>Sentencia de</w:t>
      </w:r>
      <w:r>
        <w:rPr>
          <w:rFonts w:ascii="Verdana" w:hAnsi="Verdana"/>
          <w:sz w:val="20"/>
          <w:lang w:val="es-ES"/>
        </w:rPr>
        <w:t xml:space="preserve"> 4</w:t>
      </w:r>
      <w:r w:rsidRPr="004602BB">
        <w:rPr>
          <w:rFonts w:ascii="Verdana" w:hAnsi="Verdana"/>
          <w:sz w:val="20"/>
          <w:lang w:val="es-ES"/>
        </w:rPr>
        <w:t xml:space="preserve"> de </w:t>
      </w:r>
      <w:r>
        <w:rPr>
          <w:rFonts w:ascii="Verdana" w:hAnsi="Verdana"/>
          <w:sz w:val="20"/>
          <w:lang w:val="es-ES"/>
        </w:rPr>
        <w:t>octubre</w:t>
      </w:r>
      <w:r w:rsidRPr="004602BB">
        <w:rPr>
          <w:rFonts w:ascii="Verdana" w:hAnsi="Verdana"/>
          <w:sz w:val="20"/>
          <w:lang w:val="es-ES"/>
        </w:rPr>
        <w:t xml:space="preserve"> de 2022.</w:t>
      </w:r>
    </w:p>
    <w:p w14:paraId="5C9A7BD6" w14:textId="77777777" w:rsidR="000708C5" w:rsidRPr="004602BB" w:rsidRDefault="000708C5" w:rsidP="000708C5">
      <w:pPr>
        <w:jc w:val="center"/>
        <w:rPr>
          <w:rFonts w:ascii="Verdana" w:hAnsi="Verdana"/>
          <w:sz w:val="20"/>
          <w:lang w:val="es-ES"/>
        </w:rPr>
      </w:pPr>
    </w:p>
    <w:p w14:paraId="2D8D9D0E" w14:textId="77777777" w:rsidR="000708C5" w:rsidRPr="004602BB" w:rsidRDefault="000708C5" w:rsidP="000708C5">
      <w:pPr>
        <w:spacing w:after="0" w:line="240" w:lineRule="auto"/>
        <w:jc w:val="center"/>
        <w:rPr>
          <w:rFonts w:ascii="Verdana" w:hAnsi="Verdana"/>
          <w:sz w:val="20"/>
          <w:lang w:val="es-ES"/>
        </w:rPr>
      </w:pPr>
    </w:p>
    <w:p w14:paraId="2CCEF389" w14:textId="77777777" w:rsidR="000708C5" w:rsidRPr="004602BB" w:rsidRDefault="000708C5" w:rsidP="000708C5">
      <w:pPr>
        <w:spacing w:after="0" w:line="240" w:lineRule="auto"/>
        <w:jc w:val="center"/>
        <w:rPr>
          <w:rFonts w:ascii="Verdana" w:hAnsi="Verdana"/>
          <w:sz w:val="20"/>
          <w:lang w:val="es-ES"/>
        </w:rPr>
      </w:pPr>
    </w:p>
    <w:p w14:paraId="1A619342" w14:textId="77777777" w:rsidR="000708C5" w:rsidRPr="004602BB" w:rsidRDefault="000708C5" w:rsidP="000708C5">
      <w:pPr>
        <w:spacing w:after="0" w:line="240" w:lineRule="auto"/>
        <w:jc w:val="center"/>
        <w:rPr>
          <w:rFonts w:ascii="Verdana" w:hAnsi="Verdana"/>
          <w:sz w:val="20"/>
          <w:lang w:val="es-ES"/>
        </w:rPr>
      </w:pPr>
      <w:r w:rsidRPr="004602BB">
        <w:rPr>
          <w:rFonts w:ascii="Verdana" w:hAnsi="Verdana"/>
          <w:sz w:val="20"/>
          <w:lang w:val="es-ES"/>
        </w:rPr>
        <w:t>Ricardo C. Pérez Manrique</w:t>
      </w:r>
    </w:p>
    <w:p w14:paraId="2C5AFF34" w14:textId="77777777" w:rsidR="000708C5" w:rsidRPr="004602BB" w:rsidRDefault="000708C5" w:rsidP="000708C5">
      <w:pPr>
        <w:spacing w:after="0" w:line="240" w:lineRule="auto"/>
        <w:jc w:val="center"/>
        <w:rPr>
          <w:rFonts w:ascii="Verdana" w:hAnsi="Verdana"/>
          <w:sz w:val="20"/>
          <w:lang w:val="es-ES"/>
        </w:rPr>
      </w:pPr>
      <w:r w:rsidRPr="004602BB">
        <w:rPr>
          <w:rFonts w:ascii="Verdana" w:hAnsi="Verdana"/>
          <w:sz w:val="20"/>
          <w:lang w:val="es-ES"/>
        </w:rPr>
        <w:t>Presidente</w:t>
      </w:r>
    </w:p>
    <w:p w14:paraId="39FD3885" w14:textId="77777777" w:rsidR="000708C5" w:rsidRPr="004602BB" w:rsidRDefault="000708C5" w:rsidP="000708C5">
      <w:pPr>
        <w:spacing w:after="0" w:line="240" w:lineRule="auto"/>
        <w:jc w:val="center"/>
        <w:rPr>
          <w:rFonts w:ascii="Verdana" w:hAnsi="Verdana"/>
          <w:sz w:val="20"/>
          <w:lang w:val="es-ES"/>
        </w:rPr>
      </w:pPr>
    </w:p>
    <w:p w14:paraId="426E1CDC" w14:textId="77777777" w:rsidR="000708C5" w:rsidRDefault="000708C5" w:rsidP="000708C5">
      <w:pPr>
        <w:spacing w:after="0" w:line="240" w:lineRule="auto"/>
        <w:rPr>
          <w:rFonts w:ascii="Verdana" w:hAnsi="Verdana"/>
          <w:sz w:val="20"/>
          <w:lang w:val="es-ES"/>
        </w:rPr>
      </w:pPr>
    </w:p>
    <w:p w14:paraId="1555F5E5" w14:textId="77777777" w:rsidR="000708C5" w:rsidRDefault="000708C5" w:rsidP="000708C5">
      <w:pPr>
        <w:spacing w:after="0" w:line="240" w:lineRule="auto"/>
        <w:rPr>
          <w:rFonts w:ascii="Verdana" w:hAnsi="Verdana"/>
          <w:sz w:val="20"/>
          <w:lang w:val="es-ES"/>
        </w:rPr>
      </w:pPr>
    </w:p>
    <w:p w14:paraId="1DC72118" w14:textId="77777777" w:rsidR="000708C5" w:rsidRPr="004602BB" w:rsidRDefault="000708C5" w:rsidP="000708C5">
      <w:pPr>
        <w:spacing w:after="0" w:line="240" w:lineRule="auto"/>
        <w:rPr>
          <w:rFonts w:ascii="Verdana" w:hAnsi="Verdana"/>
          <w:sz w:val="20"/>
          <w:lang w:val="es-ES"/>
        </w:rPr>
      </w:pPr>
    </w:p>
    <w:p w14:paraId="7B4D5375" w14:textId="77777777" w:rsidR="000708C5" w:rsidRPr="004602BB" w:rsidRDefault="000708C5" w:rsidP="000708C5">
      <w:pPr>
        <w:spacing w:after="0" w:line="240" w:lineRule="auto"/>
        <w:rPr>
          <w:rFonts w:ascii="Verdana" w:hAnsi="Verdana"/>
          <w:sz w:val="20"/>
          <w:lang w:val="es-ES"/>
        </w:rPr>
      </w:pPr>
    </w:p>
    <w:p w14:paraId="6087A31E" w14:textId="3E37D4CF" w:rsidR="000708C5" w:rsidRPr="004602BB" w:rsidRDefault="000708C5" w:rsidP="000708C5">
      <w:pPr>
        <w:spacing w:after="0" w:line="240" w:lineRule="auto"/>
        <w:rPr>
          <w:rFonts w:ascii="Verdana" w:hAnsi="Verdana"/>
          <w:sz w:val="20"/>
          <w:lang w:val="es-ES"/>
        </w:rPr>
      </w:pPr>
      <w:r w:rsidRPr="004602BB">
        <w:rPr>
          <w:rFonts w:ascii="Verdana" w:hAnsi="Verdana"/>
          <w:sz w:val="20"/>
          <w:lang w:val="es-ES"/>
        </w:rPr>
        <w:t>Humberto Antonio Sierra Porto</w:t>
      </w:r>
      <w:r w:rsidRPr="004602BB">
        <w:rPr>
          <w:rFonts w:ascii="Verdana" w:hAnsi="Verdana"/>
          <w:sz w:val="20"/>
          <w:lang w:val="es-ES"/>
        </w:rPr>
        <w:tab/>
      </w:r>
      <w:r w:rsidRPr="004602BB">
        <w:rPr>
          <w:rFonts w:ascii="Verdana" w:hAnsi="Verdana"/>
          <w:sz w:val="20"/>
          <w:lang w:val="es-ES"/>
        </w:rPr>
        <w:tab/>
      </w:r>
      <w:r>
        <w:rPr>
          <w:rFonts w:ascii="Verdana" w:hAnsi="Verdana"/>
          <w:sz w:val="20"/>
          <w:lang w:val="es-ES"/>
        </w:rPr>
        <w:tab/>
        <w:t xml:space="preserve">      </w:t>
      </w:r>
      <w:r w:rsidRPr="004602BB">
        <w:rPr>
          <w:rFonts w:ascii="Verdana" w:hAnsi="Verdana"/>
          <w:sz w:val="20"/>
          <w:lang w:val="es-ES"/>
        </w:rPr>
        <w:t>Eduardo Ferrer Mac-Gregor Poisot</w:t>
      </w:r>
    </w:p>
    <w:p w14:paraId="4E899A3A" w14:textId="77777777" w:rsidR="000708C5" w:rsidRPr="004602BB" w:rsidRDefault="000708C5" w:rsidP="000708C5">
      <w:pPr>
        <w:spacing w:after="0" w:line="240" w:lineRule="auto"/>
        <w:rPr>
          <w:rFonts w:ascii="Verdana" w:hAnsi="Verdana"/>
          <w:sz w:val="20"/>
          <w:lang w:val="es-ES"/>
        </w:rPr>
      </w:pPr>
    </w:p>
    <w:p w14:paraId="4C79D9F6" w14:textId="77777777" w:rsidR="000708C5" w:rsidRDefault="000708C5" w:rsidP="000708C5">
      <w:pPr>
        <w:spacing w:after="0" w:line="240" w:lineRule="auto"/>
        <w:rPr>
          <w:rFonts w:ascii="Verdana" w:hAnsi="Verdana"/>
          <w:sz w:val="20"/>
          <w:lang w:val="es-ES"/>
        </w:rPr>
      </w:pPr>
    </w:p>
    <w:p w14:paraId="79AB8EAD" w14:textId="77777777" w:rsidR="000708C5" w:rsidRDefault="000708C5" w:rsidP="000708C5">
      <w:pPr>
        <w:spacing w:after="0" w:line="240" w:lineRule="auto"/>
        <w:rPr>
          <w:rFonts w:ascii="Verdana" w:hAnsi="Verdana"/>
          <w:sz w:val="20"/>
          <w:lang w:val="es-ES"/>
        </w:rPr>
      </w:pPr>
    </w:p>
    <w:p w14:paraId="458D7AA8" w14:textId="77777777" w:rsidR="000708C5" w:rsidRPr="004602BB" w:rsidRDefault="000708C5" w:rsidP="000708C5">
      <w:pPr>
        <w:spacing w:after="0" w:line="240" w:lineRule="auto"/>
        <w:rPr>
          <w:rFonts w:ascii="Verdana" w:hAnsi="Verdana"/>
          <w:sz w:val="20"/>
          <w:lang w:val="es-ES"/>
        </w:rPr>
      </w:pPr>
    </w:p>
    <w:p w14:paraId="5FA769F4" w14:textId="77777777" w:rsidR="000708C5" w:rsidRPr="004602BB" w:rsidRDefault="000708C5" w:rsidP="000708C5">
      <w:pPr>
        <w:spacing w:after="0" w:line="240" w:lineRule="auto"/>
        <w:rPr>
          <w:rFonts w:ascii="Verdana" w:hAnsi="Verdana"/>
          <w:sz w:val="20"/>
          <w:lang w:val="es-ES"/>
        </w:rPr>
      </w:pPr>
    </w:p>
    <w:p w14:paraId="34989733" w14:textId="2AF0FF17" w:rsidR="000708C5" w:rsidRPr="00400433" w:rsidRDefault="000708C5" w:rsidP="000708C5">
      <w:pPr>
        <w:spacing w:after="0" w:line="240" w:lineRule="auto"/>
        <w:rPr>
          <w:rFonts w:ascii="Verdana" w:hAnsi="Verdana"/>
          <w:sz w:val="20"/>
        </w:rPr>
      </w:pPr>
      <w:r w:rsidRPr="00400433">
        <w:rPr>
          <w:rFonts w:ascii="Verdana" w:hAnsi="Verdana"/>
          <w:sz w:val="20"/>
        </w:rPr>
        <w:t>Nancy Hernández López</w:t>
      </w:r>
      <w:r w:rsidRPr="00400433">
        <w:rPr>
          <w:rFonts w:ascii="Verdana" w:hAnsi="Verdana"/>
          <w:sz w:val="20"/>
        </w:rPr>
        <w:tab/>
      </w:r>
      <w:r w:rsidRPr="00400433">
        <w:rPr>
          <w:rFonts w:ascii="Verdana" w:hAnsi="Verdana"/>
          <w:sz w:val="20"/>
        </w:rPr>
        <w:tab/>
      </w:r>
      <w:r w:rsidRPr="00400433">
        <w:rPr>
          <w:rFonts w:ascii="Verdana" w:hAnsi="Verdana"/>
          <w:sz w:val="20"/>
        </w:rPr>
        <w:tab/>
      </w:r>
      <w:proofErr w:type="gramStart"/>
      <w:r w:rsidRPr="00400433">
        <w:rPr>
          <w:rFonts w:ascii="Verdana" w:hAnsi="Verdana"/>
          <w:sz w:val="20"/>
        </w:rPr>
        <w:tab/>
        <w:t xml:space="preserve">  </w:t>
      </w:r>
      <w:r>
        <w:rPr>
          <w:rFonts w:ascii="Verdana" w:hAnsi="Verdana"/>
          <w:sz w:val="20"/>
        </w:rPr>
        <w:tab/>
      </w:r>
      <w:proofErr w:type="gramEnd"/>
      <w:r>
        <w:rPr>
          <w:rFonts w:ascii="Verdana" w:hAnsi="Verdana"/>
          <w:sz w:val="20"/>
        </w:rPr>
        <w:tab/>
        <w:t xml:space="preserve">           </w:t>
      </w:r>
      <w:r w:rsidRPr="00400433">
        <w:rPr>
          <w:rFonts w:ascii="Verdana" w:hAnsi="Verdana"/>
          <w:sz w:val="20"/>
        </w:rPr>
        <w:t xml:space="preserve">Verónica Gómez                                                  </w:t>
      </w:r>
    </w:p>
    <w:p w14:paraId="5CED4609" w14:textId="77777777" w:rsidR="000708C5" w:rsidRPr="00400433" w:rsidRDefault="000708C5" w:rsidP="000708C5">
      <w:pPr>
        <w:spacing w:after="0" w:line="240" w:lineRule="auto"/>
        <w:rPr>
          <w:rFonts w:ascii="Verdana" w:hAnsi="Verdana"/>
          <w:sz w:val="20"/>
        </w:rPr>
      </w:pPr>
    </w:p>
    <w:p w14:paraId="15A49E30" w14:textId="77777777" w:rsidR="000708C5" w:rsidRPr="00400433" w:rsidRDefault="000708C5" w:rsidP="000708C5">
      <w:pPr>
        <w:spacing w:after="0" w:line="240" w:lineRule="auto"/>
        <w:rPr>
          <w:rFonts w:ascii="Verdana" w:hAnsi="Verdana"/>
          <w:sz w:val="20"/>
        </w:rPr>
      </w:pPr>
    </w:p>
    <w:p w14:paraId="675565E3" w14:textId="77777777" w:rsidR="000708C5" w:rsidRPr="00400433" w:rsidRDefault="000708C5" w:rsidP="000708C5">
      <w:pPr>
        <w:spacing w:after="0" w:line="240" w:lineRule="auto"/>
        <w:rPr>
          <w:rFonts w:ascii="Verdana" w:hAnsi="Verdana"/>
          <w:sz w:val="20"/>
        </w:rPr>
      </w:pPr>
    </w:p>
    <w:p w14:paraId="5232961F" w14:textId="77777777" w:rsidR="000708C5" w:rsidRPr="00400433" w:rsidRDefault="000708C5" w:rsidP="000708C5">
      <w:pPr>
        <w:spacing w:after="0" w:line="240" w:lineRule="auto"/>
        <w:rPr>
          <w:rFonts w:ascii="Verdana" w:hAnsi="Verdana"/>
          <w:sz w:val="20"/>
        </w:rPr>
      </w:pPr>
    </w:p>
    <w:p w14:paraId="79B6093C" w14:textId="77777777" w:rsidR="000708C5" w:rsidRPr="00400433" w:rsidRDefault="000708C5" w:rsidP="000708C5">
      <w:pPr>
        <w:spacing w:after="0" w:line="240" w:lineRule="auto"/>
        <w:rPr>
          <w:rFonts w:ascii="Verdana" w:hAnsi="Verdana"/>
          <w:sz w:val="20"/>
        </w:rPr>
      </w:pPr>
    </w:p>
    <w:p w14:paraId="578D4B2A" w14:textId="3C5C3586" w:rsidR="000708C5" w:rsidRPr="000708C5" w:rsidRDefault="000708C5" w:rsidP="000708C5">
      <w:pPr>
        <w:spacing w:after="0" w:line="240" w:lineRule="auto"/>
        <w:rPr>
          <w:rFonts w:ascii="Verdana" w:hAnsi="Verdana"/>
          <w:sz w:val="20"/>
          <w:lang w:val="es-ES"/>
        </w:rPr>
      </w:pPr>
      <w:r w:rsidRPr="000708C5">
        <w:rPr>
          <w:rFonts w:ascii="Verdana" w:hAnsi="Verdana"/>
          <w:sz w:val="20"/>
          <w:lang w:val="es-ES"/>
        </w:rPr>
        <w:t>Patricia Pérez Goldberg</w:t>
      </w:r>
      <w:r w:rsidRPr="000708C5">
        <w:rPr>
          <w:rFonts w:ascii="Verdana" w:hAnsi="Verdana"/>
          <w:sz w:val="20"/>
          <w:lang w:val="es-ES"/>
        </w:rPr>
        <w:tab/>
      </w:r>
      <w:r w:rsidRPr="000708C5">
        <w:rPr>
          <w:rFonts w:ascii="Verdana" w:hAnsi="Verdana"/>
          <w:sz w:val="20"/>
          <w:lang w:val="es-ES"/>
        </w:rPr>
        <w:tab/>
      </w:r>
      <w:r w:rsidRPr="000708C5">
        <w:rPr>
          <w:rFonts w:ascii="Verdana" w:hAnsi="Verdana"/>
          <w:sz w:val="20"/>
          <w:lang w:val="es-ES"/>
        </w:rPr>
        <w:tab/>
        <w:t xml:space="preserve">                                   </w:t>
      </w:r>
      <w:r>
        <w:rPr>
          <w:rFonts w:ascii="Verdana" w:hAnsi="Verdana" w:cs="Arial"/>
          <w:color w:val="212529"/>
          <w:sz w:val="20"/>
        </w:rPr>
        <w:t>Rodrigo Mudrovitsch</w:t>
      </w:r>
    </w:p>
    <w:p w14:paraId="62897A93" w14:textId="77777777" w:rsidR="000708C5" w:rsidRPr="000708C5" w:rsidRDefault="000708C5" w:rsidP="000708C5">
      <w:pPr>
        <w:spacing w:after="0" w:line="240" w:lineRule="auto"/>
        <w:jc w:val="both"/>
        <w:rPr>
          <w:rFonts w:ascii="Verdana" w:hAnsi="Verdana"/>
          <w:sz w:val="20"/>
          <w:lang w:val="es-ES"/>
        </w:rPr>
      </w:pPr>
    </w:p>
    <w:p w14:paraId="2318B4EC" w14:textId="77777777" w:rsidR="000708C5" w:rsidRPr="000708C5" w:rsidRDefault="000708C5" w:rsidP="000708C5">
      <w:pPr>
        <w:spacing w:after="0" w:line="240" w:lineRule="auto"/>
        <w:jc w:val="both"/>
        <w:rPr>
          <w:rFonts w:ascii="Verdana" w:hAnsi="Verdana"/>
          <w:sz w:val="20"/>
          <w:lang w:val="es-ES"/>
        </w:rPr>
      </w:pPr>
    </w:p>
    <w:p w14:paraId="05E178CF" w14:textId="77777777" w:rsidR="000708C5" w:rsidRPr="000708C5" w:rsidRDefault="000708C5" w:rsidP="000708C5">
      <w:pPr>
        <w:spacing w:after="0" w:line="240" w:lineRule="auto"/>
        <w:jc w:val="both"/>
        <w:rPr>
          <w:rFonts w:ascii="Verdana" w:hAnsi="Verdana"/>
          <w:sz w:val="20"/>
          <w:lang w:val="es-ES"/>
        </w:rPr>
      </w:pPr>
    </w:p>
    <w:p w14:paraId="35E46415" w14:textId="780C18F5" w:rsidR="000708C5" w:rsidRDefault="000708C5" w:rsidP="000708C5">
      <w:pPr>
        <w:spacing w:after="0" w:line="240" w:lineRule="auto"/>
        <w:jc w:val="both"/>
        <w:rPr>
          <w:rFonts w:ascii="Verdana" w:hAnsi="Verdana"/>
          <w:sz w:val="20"/>
          <w:lang w:val="es-ES"/>
        </w:rPr>
      </w:pPr>
    </w:p>
    <w:p w14:paraId="03266924" w14:textId="77777777" w:rsidR="00664D2E" w:rsidRPr="000708C5" w:rsidRDefault="00664D2E" w:rsidP="000708C5">
      <w:pPr>
        <w:spacing w:after="0" w:line="240" w:lineRule="auto"/>
        <w:jc w:val="both"/>
        <w:rPr>
          <w:rFonts w:ascii="Verdana" w:hAnsi="Verdana"/>
          <w:sz w:val="20"/>
          <w:lang w:val="es-ES"/>
        </w:rPr>
      </w:pPr>
    </w:p>
    <w:p w14:paraId="15E04D07" w14:textId="77777777" w:rsidR="000708C5" w:rsidRPr="000708C5" w:rsidRDefault="000708C5" w:rsidP="000708C5">
      <w:pPr>
        <w:spacing w:after="0" w:line="240" w:lineRule="auto"/>
        <w:jc w:val="both"/>
        <w:rPr>
          <w:rFonts w:ascii="Verdana" w:hAnsi="Verdana"/>
          <w:sz w:val="20"/>
          <w:lang w:val="es-ES"/>
        </w:rPr>
      </w:pPr>
    </w:p>
    <w:p w14:paraId="58F7BF63" w14:textId="77777777" w:rsidR="000708C5" w:rsidRPr="000708C5" w:rsidRDefault="000708C5" w:rsidP="000708C5">
      <w:pPr>
        <w:spacing w:after="0" w:line="240" w:lineRule="auto"/>
        <w:jc w:val="center"/>
        <w:rPr>
          <w:rFonts w:ascii="Verdana" w:hAnsi="Verdana"/>
          <w:sz w:val="20"/>
          <w:lang w:val="es-ES"/>
        </w:rPr>
      </w:pPr>
      <w:r w:rsidRPr="000708C5">
        <w:rPr>
          <w:rFonts w:ascii="Verdana" w:hAnsi="Verdana"/>
          <w:sz w:val="20"/>
          <w:lang w:val="es-ES"/>
        </w:rPr>
        <w:t>Pablo Saavedra Alessandri</w:t>
      </w:r>
    </w:p>
    <w:p w14:paraId="33761B7F" w14:textId="77777777" w:rsidR="000708C5" w:rsidRPr="000708C5" w:rsidRDefault="000708C5" w:rsidP="000708C5">
      <w:pPr>
        <w:spacing w:after="0" w:line="240" w:lineRule="auto"/>
        <w:jc w:val="center"/>
        <w:rPr>
          <w:rFonts w:ascii="Verdana" w:hAnsi="Verdana"/>
          <w:sz w:val="20"/>
          <w:lang w:val="es-ES"/>
        </w:rPr>
      </w:pPr>
      <w:r w:rsidRPr="000708C5">
        <w:rPr>
          <w:rFonts w:ascii="Verdana" w:hAnsi="Verdana"/>
          <w:sz w:val="20"/>
          <w:lang w:val="es-ES"/>
        </w:rPr>
        <w:t>Secretario</w:t>
      </w:r>
    </w:p>
    <w:p w14:paraId="5509AB81" w14:textId="77777777" w:rsidR="000708C5" w:rsidRPr="000708C5" w:rsidRDefault="000708C5" w:rsidP="000708C5">
      <w:pPr>
        <w:pStyle w:val="Textonotapie"/>
        <w:rPr>
          <w:rFonts w:ascii="Verdana" w:hAnsi="Verdana"/>
          <w:lang w:val="es-ES"/>
        </w:rPr>
      </w:pPr>
    </w:p>
    <w:p w14:paraId="6F0561EE" w14:textId="77777777" w:rsidR="000708C5" w:rsidRPr="000708C5" w:rsidRDefault="000708C5" w:rsidP="000708C5">
      <w:pPr>
        <w:pStyle w:val="Textonotapie"/>
        <w:rPr>
          <w:rFonts w:ascii="Verdana" w:hAnsi="Verdana"/>
          <w:lang w:val="es-ES"/>
        </w:rPr>
      </w:pPr>
    </w:p>
    <w:p w14:paraId="3C8AE125" w14:textId="77777777" w:rsidR="000708C5" w:rsidRPr="000708C5" w:rsidRDefault="000708C5" w:rsidP="000708C5">
      <w:pPr>
        <w:spacing w:after="0" w:line="240" w:lineRule="auto"/>
        <w:jc w:val="both"/>
        <w:rPr>
          <w:rFonts w:ascii="Verdana" w:hAnsi="Verdana"/>
          <w:sz w:val="20"/>
          <w:lang w:val="es-ES"/>
        </w:rPr>
      </w:pPr>
      <w:r w:rsidRPr="000708C5">
        <w:rPr>
          <w:rFonts w:ascii="Verdana" w:hAnsi="Verdana"/>
          <w:sz w:val="20"/>
          <w:lang w:val="es-ES"/>
        </w:rPr>
        <w:t>Comuníquese y ejecútese,</w:t>
      </w:r>
    </w:p>
    <w:p w14:paraId="36EC21AF" w14:textId="77777777" w:rsidR="000708C5" w:rsidRPr="000708C5" w:rsidRDefault="000708C5" w:rsidP="000708C5">
      <w:pPr>
        <w:spacing w:after="0" w:line="240" w:lineRule="auto"/>
        <w:rPr>
          <w:rFonts w:ascii="Verdana" w:hAnsi="Verdana"/>
          <w:sz w:val="20"/>
          <w:lang w:val="es-ES"/>
        </w:rPr>
      </w:pPr>
    </w:p>
    <w:p w14:paraId="1BD4F6DD" w14:textId="24F40088" w:rsidR="000708C5" w:rsidRDefault="000708C5" w:rsidP="000708C5">
      <w:pPr>
        <w:spacing w:after="0" w:line="240" w:lineRule="auto"/>
        <w:jc w:val="center"/>
        <w:rPr>
          <w:rFonts w:ascii="Verdana" w:hAnsi="Verdana"/>
          <w:sz w:val="20"/>
          <w:lang w:val="es-ES"/>
        </w:rPr>
      </w:pPr>
    </w:p>
    <w:p w14:paraId="3FC52451" w14:textId="090F1923" w:rsidR="00664D2E" w:rsidRDefault="00664D2E" w:rsidP="000708C5">
      <w:pPr>
        <w:spacing w:after="0" w:line="240" w:lineRule="auto"/>
        <w:jc w:val="center"/>
        <w:rPr>
          <w:rFonts w:ascii="Verdana" w:hAnsi="Verdana"/>
          <w:sz w:val="20"/>
          <w:lang w:val="es-ES"/>
        </w:rPr>
      </w:pPr>
    </w:p>
    <w:p w14:paraId="234401CC" w14:textId="0305BDCA" w:rsidR="00664D2E" w:rsidRDefault="00664D2E" w:rsidP="000708C5">
      <w:pPr>
        <w:spacing w:after="0" w:line="240" w:lineRule="auto"/>
        <w:jc w:val="center"/>
        <w:rPr>
          <w:rFonts w:ascii="Verdana" w:hAnsi="Verdana"/>
          <w:sz w:val="20"/>
          <w:lang w:val="es-ES"/>
        </w:rPr>
      </w:pPr>
    </w:p>
    <w:p w14:paraId="0E4E9739" w14:textId="77777777" w:rsidR="00664D2E" w:rsidRPr="000708C5" w:rsidRDefault="00664D2E" w:rsidP="000708C5">
      <w:pPr>
        <w:spacing w:after="0" w:line="240" w:lineRule="auto"/>
        <w:jc w:val="center"/>
        <w:rPr>
          <w:rFonts w:ascii="Verdana" w:hAnsi="Verdana"/>
          <w:sz w:val="20"/>
          <w:lang w:val="es-ES"/>
        </w:rPr>
      </w:pPr>
    </w:p>
    <w:p w14:paraId="540F5047" w14:textId="77777777" w:rsidR="000708C5" w:rsidRPr="000708C5" w:rsidRDefault="000708C5" w:rsidP="000708C5">
      <w:pPr>
        <w:spacing w:after="0" w:line="240" w:lineRule="auto"/>
        <w:jc w:val="right"/>
        <w:rPr>
          <w:rFonts w:ascii="Verdana" w:hAnsi="Verdana"/>
          <w:sz w:val="20"/>
          <w:lang w:val="es-ES"/>
        </w:rPr>
      </w:pPr>
    </w:p>
    <w:p w14:paraId="6A87A562" w14:textId="279CB60F" w:rsidR="000708C5" w:rsidRPr="000708C5" w:rsidRDefault="000708C5" w:rsidP="000708C5">
      <w:pPr>
        <w:spacing w:after="0" w:line="240" w:lineRule="auto"/>
        <w:jc w:val="center"/>
        <w:rPr>
          <w:rFonts w:ascii="Verdana" w:hAnsi="Verdana"/>
          <w:sz w:val="20"/>
          <w:lang w:val="es-ES"/>
        </w:rPr>
      </w:pPr>
      <w:r w:rsidRPr="000708C5">
        <w:rPr>
          <w:rFonts w:ascii="Verdana" w:hAnsi="Verdana"/>
          <w:sz w:val="20"/>
          <w:lang w:val="es-ES"/>
        </w:rPr>
        <w:t xml:space="preserve">                                                                                        Ricardo C. Pérez Manrique</w:t>
      </w:r>
    </w:p>
    <w:p w14:paraId="70E08886" w14:textId="2A218BE2" w:rsidR="000708C5" w:rsidRPr="000708C5" w:rsidRDefault="000708C5" w:rsidP="000708C5">
      <w:pPr>
        <w:spacing w:after="0" w:line="240" w:lineRule="auto"/>
        <w:ind w:left="6480" w:firstLine="720"/>
        <w:rPr>
          <w:rFonts w:ascii="Verdana" w:hAnsi="Verdana"/>
          <w:sz w:val="20"/>
          <w:lang w:val="es-ES"/>
        </w:rPr>
      </w:pPr>
      <w:r w:rsidRPr="000708C5">
        <w:rPr>
          <w:rFonts w:ascii="Verdana" w:hAnsi="Verdana"/>
          <w:sz w:val="20"/>
          <w:lang w:val="es-ES"/>
        </w:rPr>
        <w:t>Presidente</w:t>
      </w:r>
    </w:p>
    <w:p w14:paraId="70E27A68" w14:textId="77777777" w:rsidR="000708C5" w:rsidRPr="000708C5" w:rsidRDefault="000708C5" w:rsidP="000708C5">
      <w:pPr>
        <w:spacing w:after="0" w:line="240" w:lineRule="auto"/>
        <w:jc w:val="both"/>
        <w:rPr>
          <w:rFonts w:ascii="Verdana" w:hAnsi="Verdana"/>
          <w:sz w:val="20"/>
          <w:lang w:val="es-ES"/>
        </w:rPr>
      </w:pPr>
    </w:p>
    <w:p w14:paraId="3B7EE031" w14:textId="77777777" w:rsidR="000708C5" w:rsidRPr="000708C5" w:rsidRDefault="000708C5" w:rsidP="000708C5">
      <w:pPr>
        <w:spacing w:after="0" w:line="240" w:lineRule="auto"/>
        <w:jc w:val="both"/>
        <w:rPr>
          <w:rFonts w:ascii="Verdana" w:hAnsi="Verdana"/>
          <w:sz w:val="20"/>
          <w:lang w:val="es-ES"/>
        </w:rPr>
      </w:pPr>
    </w:p>
    <w:p w14:paraId="0D6B8DBF" w14:textId="77777777" w:rsidR="000708C5" w:rsidRPr="000708C5" w:rsidRDefault="000708C5" w:rsidP="000708C5">
      <w:pPr>
        <w:spacing w:after="0" w:line="240" w:lineRule="auto"/>
        <w:jc w:val="both"/>
        <w:rPr>
          <w:rFonts w:ascii="Verdana" w:hAnsi="Verdana"/>
          <w:sz w:val="20"/>
          <w:lang w:val="es-ES"/>
        </w:rPr>
      </w:pPr>
    </w:p>
    <w:p w14:paraId="722998F9" w14:textId="77777777" w:rsidR="000708C5" w:rsidRPr="000708C5" w:rsidRDefault="000708C5" w:rsidP="000708C5">
      <w:pPr>
        <w:spacing w:after="0" w:line="240" w:lineRule="auto"/>
        <w:jc w:val="both"/>
        <w:rPr>
          <w:rFonts w:ascii="Verdana" w:hAnsi="Verdana"/>
          <w:sz w:val="20"/>
          <w:lang w:val="es-ES"/>
        </w:rPr>
      </w:pPr>
      <w:r w:rsidRPr="000708C5">
        <w:rPr>
          <w:rFonts w:ascii="Verdana" w:hAnsi="Verdana"/>
          <w:sz w:val="20"/>
          <w:lang w:val="es-ES"/>
        </w:rPr>
        <w:t>Pablo Saavedra Alessandri</w:t>
      </w:r>
    </w:p>
    <w:p w14:paraId="40DE7853" w14:textId="77777777" w:rsidR="000708C5" w:rsidRPr="000708C5" w:rsidRDefault="000708C5" w:rsidP="000708C5">
      <w:pPr>
        <w:spacing w:after="0" w:line="240" w:lineRule="auto"/>
        <w:rPr>
          <w:lang w:val="es-ES"/>
        </w:rPr>
      </w:pPr>
      <w:r w:rsidRPr="000708C5">
        <w:rPr>
          <w:rFonts w:ascii="Verdana" w:hAnsi="Verdana"/>
          <w:sz w:val="20"/>
          <w:lang w:val="es-ES"/>
        </w:rPr>
        <w:t xml:space="preserve">          Secretario</w:t>
      </w:r>
    </w:p>
    <w:p w14:paraId="4026583C" w14:textId="77777777" w:rsidR="000708C5" w:rsidRPr="00DB5971" w:rsidRDefault="000708C5" w:rsidP="000708C5">
      <w:pPr>
        <w:autoSpaceDE w:val="0"/>
        <w:autoSpaceDN w:val="0"/>
        <w:adjustRightInd w:val="0"/>
        <w:spacing w:after="0" w:line="240" w:lineRule="auto"/>
        <w:jc w:val="both"/>
        <w:rPr>
          <w:rFonts w:ascii="Verdana" w:hAnsi="Verdana"/>
          <w:sz w:val="20"/>
          <w:szCs w:val="20"/>
        </w:rPr>
      </w:pPr>
    </w:p>
    <w:sectPr w:rsidR="000708C5" w:rsidRPr="00DB5971" w:rsidSect="00F238F2">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72B51" w14:textId="77777777" w:rsidR="00B13B8E" w:rsidRDefault="00B13B8E" w:rsidP="006E1EB7">
      <w:pPr>
        <w:spacing w:after="0" w:line="240" w:lineRule="auto"/>
      </w:pPr>
      <w:r>
        <w:separator/>
      </w:r>
    </w:p>
  </w:endnote>
  <w:endnote w:type="continuationSeparator" w:id="0">
    <w:p w14:paraId="7CE32EF2" w14:textId="77777777" w:rsidR="00B13B8E" w:rsidRDefault="00B13B8E" w:rsidP="006E1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434479"/>
      <w:docPartObj>
        <w:docPartGallery w:val="Page Numbers (Bottom of Page)"/>
        <w:docPartUnique/>
      </w:docPartObj>
    </w:sdtPr>
    <w:sdtEndPr/>
    <w:sdtContent>
      <w:p w14:paraId="6140CBDF" w14:textId="7CDE7914" w:rsidR="00371CA9" w:rsidRDefault="00371CA9">
        <w:pPr>
          <w:pStyle w:val="Piedepgina"/>
          <w:jc w:val="center"/>
        </w:pPr>
        <w:r>
          <w:fldChar w:fldCharType="begin"/>
        </w:r>
        <w:r>
          <w:instrText>PAGE   \* MERGEFORMAT</w:instrText>
        </w:r>
        <w:r>
          <w:fldChar w:fldCharType="separate"/>
        </w:r>
        <w:r>
          <w:rPr>
            <w:lang w:val="es-ES"/>
          </w:rPr>
          <w:t>2</w:t>
        </w:r>
        <w:r>
          <w:fldChar w:fldCharType="end"/>
        </w:r>
      </w:p>
    </w:sdtContent>
  </w:sdt>
  <w:p w14:paraId="2F03EC1F" w14:textId="77777777" w:rsidR="00371CA9" w:rsidRDefault="00371C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30D2D" w14:textId="77777777" w:rsidR="00B13B8E" w:rsidRDefault="00B13B8E" w:rsidP="006E1EB7">
      <w:pPr>
        <w:spacing w:after="0" w:line="240" w:lineRule="auto"/>
      </w:pPr>
      <w:r>
        <w:separator/>
      </w:r>
    </w:p>
  </w:footnote>
  <w:footnote w:type="continuationSeparator" w:id="0">
    <w:p w14:paraId="344CFD3B" w14:textId="77777777" w:rsidR="00B13B8E" w:rsidRDefault="00B13B8E" w:rsidP="006E1EB7">
      <w:pPr>
        <w:spacing w:after="0" w:line="240" w:lineRule="auto"/>
      </w:pPr>
      <w:r>
        <w:continuationSeparator/>
      </w:r>
    </w:p>
  </w:footnote>
  <w:footnote w:id="1">
    <w:p w14:paraId="0E44291B" w14:textId="17E95868" w:rsidR="00C55EA0" w:rsidRPr="00E54481" w:rsidRDefault="00C55EA0" w:rsidP="00C14051">
      <w:pPr>
        <w:pBdr>
          <w:top w:val="nil"/>
          <w:left w:val="nil"/>
          <w:bottom w:val="nil"/>
          <w:right w:val="nil"/>
          <w:between w:val="nil"/>
        </w:pBdr>
        <w:spacing w:after="120" w:line="240" w:lineRule="auto"/>
        <w:jc w:val="both"/>
        <w:rPr>
          <w:rFonts w:ascii="Verdana" w:eastAsia="Verdana" w:hAnsi="Verdana" w:cs="Verdana"/>
          <w:color w:val="000000"/>
          <w:sz w:val="16"/>
          <w:szCs w:val="16"/>
        </w:rPr>
      </w:pPr>
      <w:r w:rsidRPr="00C14051">
        <w:rPr>
          <w:rFonts w:ascii="Verdana" w:hAnsi="Verdana"/>
          <w:sz w:val="16"/>
          <w:szCs w:val="16"/>
          <w:vertAlign w:val="superscript"/>
        </w:rPr>
        <w:footnoteRef/>
      </w:r>
      <w:r w:rsidRPr="00E54481">
        <w:rPr>
          <w:rFonts w:ascii="Verdana" w:eastAsia="Verdana" w:hAnsi="Verdana" w:cs="Verdana"/>
          <w:color w:val="000000"/>
          <w:sz w:val="16"/>
          <w:szCs w:val="16"/>
        </w:rPr>
        <w:t xml:space="preserve"> </w:t>
      </w:r>
      <w:r w:rsidRPr="00E54481">
        <w:rPr>
          <w:rFonts w:ascii="Verdana" w:eastAsia="Verdana" w:hAnsi="Verdana" w:cs="Verdana"/>
          <w:color w:val="000000"/>
          <w:sz w:val="16"/>
          <w:szCs w:val="16"/>
        </w:rPr>
        <w:tab/>
        <w:t>La Comisión Interamericana designó como delegad</w:t>
      </w:r>
      <w:sdt>
        <w:sdtPr>
          <w:rPr>
            <w:rFonts w:ascii="Verdana" w:hAnsi="Verdana"/>
            <w:sz w:val="16"/>
            <w:szCs w:val="16"/>
          </w:rPr>
          <w:tag w:val="goog_rdk_113"/>
          <w:id w:val="1494984397"/>
        </w:sdtPr>
        <w:sdtEndPr/>
        <w:sdtContent>
          <w:r w:rsidRPr="00C14051">
            <w:rPr>
              <w:rFonts w:ascii="Verdana" w:eastAsia="Verdana" w:hAnsi="Verdana" w:cs="Verdana"/>
              <w:color w:val="000000"/>
              <w:sz w:val="16"/>
              <w:szCs w:val="16"/>
            </w:rPr>
            <w:t>a</w:t>
          </w:r>
        </w:sdtContent>
      </w:sdt>
      <w:sdt>
        <w:sdtPr>
          <w:rPr>
            <w:rFonts w:ascii="Verdana" w:hAnsi="Verdana"/>
            <w:sz w:val="16"/>
            <w:szCs w:val="16"/>
          </w:rPr>
          <w:tag w:val="goog_rdk_114"/>
          <w:id w:val="1918050775"/>
        </w:sdtPr>
        <w:sdtEndPr/>
        <w:sdtContent>
          <w:r w:rsidR="00100EDF" w:rsidRPr="00C14051">
            <w:rPr>
              <w:rFonts w:ascii="Verdana" w:hAnsi="Verdana"/>
              <w:sz w:val="16"/>
              <w:szCs w:val="16"/>
            </w:rPr>
            <w:t xml:space="preserve"> </w:t>
          </w:r>
        </w:sdtContent>
      </w:sdt>
      <w:r w:rsidRPr="00E54481">
        <w:rPr>
          <w:rFonts w:ascii="Verdana" w:eastAsia="Verdana" w:hAnsi="Verdana" w:cs="Verdana"/>
          <w:color w:val="000000"/>
          <w:sz w:val="16"/>
          <w:szCs w:val="16"/>
        </w:rPr>
        <w:t>a l</w:t>
      </w:r>
      <w:sdt>
        <w:sdtPr>
          <w:rPr>
            <w:rFonts w:ascii="Verdana" w:hAnsi="Verdana"/>
            <w:sz w:val="16"/>
            <w:szCs w:val="16"/>
          </w:rPr>
          <w:tag w:val="goog_rdk_115"/>
          <w:id w:val="-1859887427"/>
        </w:sdtPr>
        <w:sdtEndPr/>
        <w:sdtContent>
          <w:r w:rsidRPr="00C14051">
            <w:rPr>
              <w:rFonts w:ascii="Verdana" w:eastAsia="Verdana" w:hAnsi="Verdana" w:cs="Verdana"/>
              <w:color w:val="000000"/>
              <w:sz w:val="16"/>
              <w:szCs w:val="16"/>
            </w:rPr>
            <w:t>a</w:t>
          </w:r>
        </w:sdtContent>
      </w:sdt>
      <w:sdt>
        <w:sdtPr>
          <w:rPr>
            <w:rFonts w:ascii="Verdana" w:hAnsi="Verdana"/>
            <w:sz w:val="16"/>
            <w:szCs w:val="16"/>
          </w:rPr>
          <w:tag w:val="goog_rdk_116"/>
          <w:id w:val="-835074983"/>
        </w:sdtPr>
        <w:sdtEndPr/>
        <w:sdtContent>
          <w:r w:rsidR="00100EDF" w:rsidRPr="00C14051">
            <w:rPr>
              <w:rFonts w:ascii="Verdana" w:hAnsi="Verdana"/>
              <w:sz w:val="16"/>
              <w:szCs w:val="16"/>
            </w:rPr>
            <w:t xml:space="preserve"> </w:t>
          </w:r>
        </w:sdtContent>
      </w:sdt>
      <w:sdt>
        <w:sdtPr>
          <w:rPr>
            <w:rFonts w:ascii="Verdana" w:hAnsi="Verdana"/>
            <w:sz w:val="16"/>
            <w:szCs w:val="16"/>
          </w:rPr>
          <w:tag w:val="goog_rdk_118"/>
          <w:id w:val="509410047"/>
        </w:sdtPr>
        <w:sdtEndPr/>
        <w:sdtContent>
          <w:r w:rsidRPr="00C14051">
            <w:rPr>
              <w:rFonts w:ascii="Verdana" w:eastAsia="Verdana" w:hAnsi="Verdana" w:cs="Verdana"/>
              <w:color w:val="000000"/>
              <w:sz w:val="16"/>
              <w:szCs w:val="16"/>
            </w:rPr>
            <w:t xml:space="preserve">Comisionada </w:t>
          </w:r>
        </w:sdtContent>
      </w:sdt>
      <w:r w:rsidRPr="00E54481">
        <w:rPr>
          <w:rFonts w:ascii="Verdana" w:eastAsia="Verdana" w:hAnsi="Verdana" w:cs="Verdana"/>
          <w:color w:val="000000"/>
          <w:sz w:val="16"/>
          <w:szCs w:val="16"/>
        </w:rPr>
        <w:t>Antonia Urrejola Noguera</w:t>
      </w:r>
      <w:r w:rsidR="00100EDF" w:rsidRPr="00E54481">
        <w:rPr>
          <w:rFonts w:ascii="Verdana" w:eastAsia="Verdana" w:hAnsi="Verdana" w:cs="Verdana"/>
          <w:color w:val="000000"/>
          <w:sz w:val="16"/>
          <w:szCs w:val="16"/>
        </w:rPr>
        <w:t>.</w:t>
      </w:r>
      <w:sdt>
        <w:sdtPr>
          <w:rPr>
            <w:rFonts w:ascii="Verdana" w:hAnsi="Verdana"/>
            <w:sz w:val="16"/>
            <w:szCs w:val="16"/>
          </w:rPr>
          <w:tag w:val="goog_rdk_119"/>
          <w:id w:val="2095278195"/>
          <w:showingPlcHdr/>
        </w:sdtPr>
        <w:sdtEndPr/>
        <w:sdtContent>
          <w:r w:rsidR="00100EDF" w:rsidRPr="00C14051">
            <w:rPr>
              <w:rFonts w:ascii="Verdana" w:hAnsi="Verdana"/>
              <w:sz w:val="16"/>
              <w:szCs w:val="16"/>
            </w:rPr>
            <w:t xml:space="preserve">     </w:t>
          </w:r>
        </w:sdtContent>
      </w:sdt>
      <w:sdt>
        <w:sdtPr>
          <w:rPr>
            <w:rFonts w:ascii="Verdana" w:hAnsi="Verdana"/>
            <w:sz w:val="16"/>
            <w:szCs w:val="16"/>
          </w:rPr>
          <w:tag w:val="goog_rdk_120"/>
          <w:id w:val="1367787085"/>
        </w:sdtPr>
        <w:sdtEndPr/>
        <w:sdtContent>
          <w:r w:rsidRPr="00C14051">
            <w:rPr>
              <w:rFonts w:ascii="Verdana" w:eastAsia="Verdana" w:hAnsi="Verdana" w:cs="Verdana"/>
              <w:color w:val="000000"/>
              <w:sz w:val="16"/>
              <w:szCs w:val="16"/>
            </w:rPr>
            <w:t xml:space="preserve"> Asimismo,</w:t>
          </w:r>
        </w:sdtContent>
      </w:sdt>
      <w:r w:rsidRPr="00E54481">
        <w:rPr>
          <w:rFonts w:ascii="Verdana" w:eastAsia="Verdana" w:hAnsi="Verdana" w:cs="Verdana"/>
          <w:color w:val="000000"/>
          <w:sz w:val="16"/>
          <w:szCs w:val="16"/>
        </w:rPr>
        <w:t xml:space="preserve"> designó a Marisol Blanchard Vera, entonces Secretaria Ejecutiva Adjunta, a </w:t>
      </w:r>
      <w:sdt>
        <w:sdtPr>
          <w:rPr>
            <w:rFonts w:ascii="Verdana" w:hAnsi="Verdana"/>
            <w:sz w:val="16"/>
            <w:szCs w:val="16"/>
          </w:rPr>
          <w:tag w:val="goog_rdk_121"/>
          <w:id w:val="-812795864"/>
        </w:sdtPr>
        <w:sdtEndPr/>
        <w:sdtContent>
          <w:r w:rsidR="00100EDF" w:rsidRPr="00C14051">
            <w:rPr>
              <w:rFonts w:ascii="Verdana" w:hAnsi="Verdana"/>
              <w:sz w:val="16"/>
              <w:szCs w:val="16"/>
            </w:rPr>
            <w:t xml:space="preserve"> </w:t>
          </w:r>
        </w:sdtContent>
      </w:sdt>
      <w:r w:rsidRPr="00E54481">
        <w:rPr>
          <w:rFonts w:ascii="Verdana" w:eastAsia="Verdana" w:hAnsi="Verdana" w:cs="Verdana"/>
          <w:color w:val="000000"/>
          <w:sz w:val="16"/>
          <w:szCs w:val="16"/>
        </w:rPr>
        <w:t>Jorge Humberto Meza Flores, entonces especialista de la Secretaría Ejecutiva, y a Erick Acuña Pereda, especialista de la Secretaría Ejecutiva</w:t>
      </w:r>
      <w:sdt>
        <w:sdtPr>
          <w:rPr>
            <w:rFonts w:ascii="Verdana" w:hAnsi="Verdana"/>
            <w:sz w:val="16"/>
            <w:szCs w:val="16"/>
          </w:rPr>
          <w:tag w:val="goog_rdk_122"/>
          <w:id w:val="1263345122"/>
        </w:sdtPr>
        <w:sdtEndPr/>
        <w:sdtContent>
          <w:r w:rsidRPr="00C14051">
            <w:rPr>
              <w:rFonts w:ascii="Verdana" w:eastAsia="Verdana" w:hAnsi="Verdana" w:cs="Verdana"/>
              <w:color w:val="000000"/>
              <w:sz w:val="16"/>
              <w:szCs w:val="16"/>
            </w:rPr>
            <w:t>, como asesora y asesores legales.</w:t>
          </w:r>
        </w:sdtContent>
      </w:sdt>
      <w:sdt>
        <w:sdtPr>
          <w:rPr>
            <w:rFonts w:ascii="Verdana" w:hAnsi="Verdana"/>
            <w:sz w:val="16"/>
            <w:szCs w:val="16"/>
          </w:rPr>
          <w:tag w:val="goog_rdk_123"/>
          <w:id w:val="-1370060282"/>
          <w:showingPlcHdr/>
        </w:sdtPr>
        <w:sdtEndPr/>
        <w:sdtContent>
          <w:r w:rsidR="0079250D" w:rsidRPr="00C14051">
            <w:rPr>
              <w:rFonts w:ascii="Verdana" w:hAnsi="Verdana"/>
              <w:sz w:val="16"/>
              <w:szCs w:val="16"/>
            </w:rPr>
            <w:t xml:space="preserve">     </w:t>
          </w:r>
        </w:sdtContent>
      </w:sdt>
    </w:p>
  </w:footnote>
  <w:footnote w:id="2">
    <w:p w14:paraId="67E9ACE6" w14:textId="77777777" w:rsidR="00C55EA0" w:rsidRPr="00E54481" w:rsidRDefault="00C55EA0" w:rsidP="00C14051">
      <w:pPr>
        <w:pStyle w:val="Textonotapie"/>
        <w:spacing w:after="120"/>
        <w:jc w:val="both"/>
        <w:rPr>
          <w:rFonts w:ascii="Verdana" w:hAnsi="Verdana"/>
          <w:sz w:val="16"/>
          <w:szCs w:val="16"/>
        </w:rPr>
      </w:pPr>
      <w:r w:rsidRPr="00E54481">
        <w:rPr>
          <w:rStyle w:val="Refdenotaalpie"/>
          <w:rFonts w:ascii="Verdana" w:hAnsi="Verdana"/>
          <w:sz w:val="16"/>
          <w:szCs w:val="16"/>
        </w:rPr>
        <w:footnoteRef/>
      </w:r>
      <w:r w:rsidRPr="00E54481">
        <w:rPr>
          <w:rFonts w:ascii="Verdana" w:hAnsi="Verdana"/>
          <w:sz w:val="16"/>
          <w:szCs w:val="16"/>
        </w:rPr>
        <w:t xml:space="preserve">  </w:t>
      </w:r>
      <w:r w:rsidRPr="00E54481">
        <w:rPr>
          <w:rFonts w:ascii="Verdana" w:hAnsi="Verdana"/>
          <w:sz w:val="16"/>
          <w:szCs w:val="16"/>
        </w:rPr>
        <w:tab/>
        <w:t xml:space="preserve">En el Informe de Fondo, la Comisión recomendó al Estado: 1.- reparar integralmente las violaciones a derechos humanos, incluso por medio de medidas de satisfacción y de compensación, por daño material e inmaterial; 2.- disponer medias de atención en salud física y mental a los familiares de las víctimas ejecutas en forma extrajudicial; 3.-realizar una investigación completa y efectivas de las violaciones a derechos humanos declaradas, y 4.- disponer diversos mecanismos tendientes a evitar la repetición de tales violaciones. </w:t>
      </w:r>
    </w:p>
  </w:footnote>
  <w:footnote w:id="3">
    <w:p w14:paraId="0A9AE753" w14:textId="17DBCEEA" w:rsidR="00C55EA0" w:rsidRPr="00E54481" w:rsidRDefault="00C55EA0" w:rsidP="00C14051">
      <w:pPr>
        <w:pBdr>
          <w:top w:val="nil"/>
          <w:left w:val="nil"/>
          <w:bottom w:val="nil"/>
          <w:right w:val="nil"/>
          <w:between w:val="nil"/>
        </w:pBdr>
        <w:spacing w:after="120" w:line="240" w:lineRule="auto"/>
        <w:jc w:val="both"/>
        <w:rPr>
          <w:rFonts w:ascii="Verdana" w:eastAsia="Verdana" w:hAnsi="Verdana" w:cs="Verdana"/>
          <w:color w:val="000000"/>
          <w:sz w:val="16"/>
          <w:szCs w:val="16"/>
        </w:rPr>
      </w:pPr>
      <w:r w:rsidRPr="00C14051">
        <w:rPr>
          <w:rFonts w:ascii="Verdana" w:hAnsi="Verdana"/>
          <w:sz w:val="16"/>
          <w:szCs w:val="16"/>
          <w:vertAlign w:val="superscript"/>
        </w:rPr>
        <w:footnoteRef/>
      </w:r>
      <w:r w:rsidRPr="00E54481">
        <w:rPr>
          <w:rFonts w:ascii="Verdana" w:eastAsia="Verdana" w:hAnsi="Verdana" w:cs="Verdana"/>
          <w:color w:val="000000"/>
          <w:sz w:val="16"/>
          <w:szCs w:val="16"/>
        </w:rPr>
        <w:t xml:space="preserve"> </w:t>
      </w:r>
      <w:r w:rsidRPr="00E54481">
        <w:rPr>
          <w:rFonts w:ascii="Verdana" w:eastAsia="Verdana" w:hAnsi="Verdana" w:cs="Verdana"/>
          <w:color w:val="000000"/>
          <w:sz w:val="16"/>
          <w:szCs w:val="16"/>
        </w:rPr>
        <w:tab/>
        <w:t xml:space="preserve">El Estado designó a la abogada María Fernanda Álvarez como agente principal, y al abogado Alonso Fonseca y a la abogada María Fernanda Narváez como agentes alternos. La representación legal de las víctimas es ejercida por los “profesionales </w:t>
      </w:r>
      <w:sdt>
        <w:sdtPr>
          <w:rPr>
            <w:rFonts w:ascii="Verdana" w:hAnsi="Verdana"/>
            <w:sz w:val="16"/>
            <w:szCs w:val="16"/>
          </w:rPr>
          <w:tag w:val="goog_rdk_124"/>
          <w:id w:val="1444037518"/>
        </w:sdtPr>
        <w:sdtEndPr/>
        <w:sdtContent>
          <w:r w:rsidRPr="00C14051">
            <w:rPr>
              <w:rFonts w:ascii="Verdana" w:eastAsia="Verdana" w:hAnsi="Verdana" w:cs="Verdana"/>
              <w:color w:val="000000"/>
              <w:sz w:val="16"/>
              <w:szCs w:val="16"/>
            </w:rPr>
            <w:t>del</w:t>
          </w:r>
        </w:sdtContent>
      </w:sdt>
      <w:sdt>
        <w:sdtPr>
          <w:rPr>
            <w:rFonts w:ascii="Verdana" w:hAnsi="Verdana"/>
            <w:sz w:val="16"/>
            <w:szCs w:val="16"/>
          </w:rPr>
          <w:tag w:val="goog_rdk_125"/>
          <w:id w:val="-492869582"/>
        </w:sdtPr>
        <w:sdtEndPr/>
        <w:sdtContent>
          <w:r w:rsidR="00AD1239" w:rsidRPr="00C14051">
            <w:rPr>
              <w:rFonts w:ascii="Verdana" w:hAnsi="Verdana"/>
              <w:sz w:val="16"/>
              <w:szCs w:val="16"/>
            </w:rPr>
            <w:t xml:space="preserve"> </w:t>
          </w:r>
        </w:sdtContent>
      </w:sdt>
      <w:r w:rsidRPr="00E54481">
        <w:rPr>
          <w:rFonts w:ascii="Verdana" w:eastAsia="Verdana" w:hAnsi="Verdana" w:cs="Verdana"/>
          <w:color w:val="000000"/>
          <w:sz w:val="16"/>
          <w:szCs w:val="16"/>
        </w:rPr>
        <w:t xml:space="preserve">[d]erecho”: Héctor Bolívar Villagrán Lara, Héctor Enrique Villagrán Cepeda y Leonidas Humberto Villagrán Cepeda. </w:t>
      </w:r>
    </w:p>
  </w:footnote>
  <w:footnote w:id="4">
    <w:p w14:paraId="73A9009D" w14:textId="77777777" w:rsidR="00C55EA0" w:rsidRPr="00E54481" w:rsidRDefault="00C55EA0" w:rsidP="00C14051">
      <w:pPr>
        <w:pBdr>
          <w:top w:val="nil"/>
          <w:left w:val="nil"/>
          <w:bottom w:val="nil"/>
          <w:right w:val="nil"/>
          <w:between w:val="nil"/>
        </w:pBdr>
        <w:spacing w:after="120" w:line="240" w:lineRule="auto"/>
        <w:jc w:val="both"/>
        <w:rPr>
          <w:rFonts w:ascii="Verdana" w:eastAsia="Verdana" w:hAnsi="Verdana" w:cs="Verdana"/>
          <w:color w:val="000000"/>
          <w:sz w:val="16"/>
          <w:szCs w:val="16"/>
        </w:rPr>
      </w:pPr>
      <w:r w:rsidRPr="00C14051">
        <w:rPr>
          <w:rFonts w:ascii="Verdana" w:hAnsi="Verdana"/>
          <w:sz w:val="16"/>
          <w:szCs w:val="16"/>
          <w:vertAlign w:val="superscript"/>
        </w:rPr>
        <w:footnoteRef/>
      </w:r>
      <w:r w:rsidRPr="00E54481">
        <w:rPr>
          <w:rFonts w:ascii="Verdana" w:eastAsia="Verdana" w:hAnsi="Verdana" w:cs="Verdana"/>
          <w:color w:val="000000"/>
          <w:sz w:val="16"/>
          <w:szCs w:val="16"/>
        </w:rPr>
        <w:t xml:space="preserve">  </w:t>
      </w:r>
      <w:r w:rsidRPr="00E54481">
        <w:rPr>
          <w:rFonts w:ascii="Verdana" w:eastAsia="Verdana" w:hAnsi="Verdana" w:cs="Verdana"/>
          <w:color w:val="000000"/>
          <w:sz w:val="16"/>
          <w:szCs w:val="16"/>
        </w:rPr>
        <w:tab/>
        <w:t>En las presentaciones de 19 de noviembre de 2021 y de 11 de enero</w:t>
      </w:r>
      <w:sdt>
        <w:sdtPr>
          <w:rPr>
            <w:rFonts w:ascii="Verdana" w:hAnsi="Verdana"/>
            <w:sz w:val="16"/>
            <w:szCs w:val="16"/>
          </w:rPr>
          <w:tag w:val="goog_rdk_126"/>
          <w:id w:val="127676722"/>
        </w:sdtPr>
        <w:sdtEndPr/>
        <w:sdtContent>
          <w:sdt>
            <w:sdtPr>
              <w:rPr>
                <w:rFonts w:ascii="Verdana" w:hAnsi="Verdana"/>
                <w:sz w:val="16"/>
                <w:szCs w:val="16"/>
              </w:rPr>
              <w:tag w:val="goog_rdk_127"/>
              <w:id w:val="-1710713216"/>
            </w:sdtPr>
            <w:sdtEndPr/>
            <w:sdtContent>
              <w:r w:rsidRPr="00C14051">
                <w:rPr>
                  <w:rFonts w:ascii="Verdana" w:eastAsia="Verdana" w:hAnsi="Verdana" w:cs="Verdana"/>
                  <w:sz w:val="16"/>
                  <w:szCs w:val="16"/>
                </w:rPr>
                <w:t xml:space="preserve"> de 2022</w:t>
              </w:r>
            </w:sdtContent>
          </w:sdt>
        </w:sdtContent>
      </w:sdt>
      <w:sdt>
        <w:sdtPr>
          <w:rPr>
            <w:rFonts w:ascii="Verdana" w:hAnsi="Verdana"/>
            <w:sz w:val="16"/>
            <w:szCs w:val="16"/>
          </w:rPr>
          <w:tag w:val="goog_rdk_128"/>
          <w:id w:val="-1835214593"/>
        </w:sdtPr>
        <w:sdtEndPr/>
        <w:sdtContent>
          <w:r w:rsidRPr="00C14051">
            <w:rPr>
              <w:rFonts w:ascii="Verdana" w:eastAsia="Verdana" w:hAnsi="Verdana" w:cs="Verdana"/>
              <w:color w:val="000000"/>
              <w:sz w:val="16"/>
              <w:szCs w:val="16"/>
            </w:rPr>
            <w:t>,</w:t>
          </w:r>
        </w:sdtContent>
      </w:sdt>
      <w:r w:rsidRPr="00E54481">
        <w:rPr>
          <w:rFonts w:ascii="Verdana" w:eastAsia="Verdana" w:hAnsi="Verdana" w:cs="Verdana"/>
          <w:color w:val="000000"/>
          <w:sz w:val="16"/>
          <w:szCs w:val="16"/>
        </w:rPr>
        <w:t xml:space="preserve"> el Estado remitió documentación firmada por representantes de ambas partes en la que se efectuaba o consentía la solicitud de suspensión de términos.  </w:t>
      </w:r>
    </w:p>
  </w:footnote>
  <w:footnote w:id="5">
    <w:p w14:paraId="35898058" w14:textId="7E6EF7F4" w:rsidR="00C55EA0" w:rsidRPr="00E54481" w:rsidRDefault="00C55EA0" w:rsidP="00C14051">
      <w:pPr>
        <w:pBdr>
          <w:top w:val="nil"/>
          <w:left w:val="nil"/>
          <w:bottom w:val="nil"/>
          <w:right w:val="nil"/>
          <w:between w:val="nil"/>
        </w:pBdr>
        <w:spacing w:after="120" w:line="240" w:lineRule="auto"/>
        <w:jc w:val="both"/>
        <w:rPr>
          <w:rFonts w:ascii="Verdana" w:eastAsia="Verdana" w:hAnsi="Verdana" w:cs="Verdana"/>
          <w:color w:val="000000"/>
          <w:sz w:val="16"/>
          <w:szCs w:val="16"/>
        </w:rPr>
      </w:pPr>
      <w:r w:rsidRPr="00C14051">
        <w:rPr>
          <w:rFonts w:ascii="Verdana" w:hAnsi="Verdana"/>
          <w:sz w:val="16"/>
          <w:szCs w:val="16"/>
          <w:vertAlign w:val="superscript"/>
        </w:rPr>
        <w:footnoteRef/>
      </w:r>
      <w:r w:rsidRPr="00E54481">
        <w:rPr>
          <w:rFonts w:ascii="Verdana" w:eastAsia="Verdana" w:hAnsi="Verdana" w:cs="Verdana"/>
          <w:color w:val="000000"/>
          <w:sz w:val="16"/>
          <w:szCs w:val="16"/>
        </w:rPr>
        <w:t xml:space="preserve">  </w:t>
      </w:r>
      <w:r w:rsidRPr="00E54481">
        <w:rPr>
          <w:rFonts w:ascii="Verdana" w:eastAsia="Verdana" w:hAnsi="Verdana" w:cs="Verdana"/>
          <w:color w:val="000000"/>
          <w:sz w:val="16"/>
          <w:szCs w:val="16"/>
        </w:rPr>
        <w:tab/>
        <w:t>El 18 de abril de 2022</w:t>
      </w:r>
      <w:sdt>
        <w:sdtPr>
          <w:rPr>
            <w:rFonts w:ascii="Verdana" w:hAnsi="Verdana"/>
            <w:sz w:val="16"/>
            <w:szCs w:val="16"/>
          </w:rPr>
          <w:tag w:val="goog_rdk_129"/>
          <w:id w:val="686182122"/>
        </w:sdtPr>
        <w:sdtEndPr/>
        <w:sdtContent>
          <w:r w:rsidRPr="00C14051">
            <w:rPr>
              <w:rFonts w:ascii="Verdana" w:hAnsi="Verdana"/>
              <w:sz w:val="16"/>
              <w:szCs w:val="16"/>
            </w:rPr>
            <w:t xml:space="preserve"> </w:t>
          </w:r>
        </w:sdtContent>
      </w:sdt>
      <w:r w:rsidRPr="00E54481">
        <w:rPr>
          <w:rFonts w:ascii="Verdana" w:eastAsia="Verdana" w:hAnsi="Verdana" w:cs="Verdana"/>
          <w:color w:val="000000"/>
          <w:sz w:val="16"/>
          <w:szCs w:val="16"/>
        </w:rPr>
        <w:t>la Secretaría indicó al Estado que, en caso de suscribirse el acuerdo, se remitiera al Tribunal una copia del mismo debidamente firmada.</w:t>
      </w:r>
      <w:sdt>
        <w:sdtPr>
          <w:rPr>
            <w:rFonts w:ascii="Verdana" w:hAnsi="Verdana"/>
            <w:sz w:val="16"/>
            <w:szCs w:val="16"/>
          </w:rPr>
          <w:tag w:val="goog_rdk_130"/>
          <w:id w:val="-888347916"/>
        </w:sdtPr>
        <w:sdtEndPr/>
        <w:sdtContent>
          <w:r w:rsidR="00AD1239" w:rsidRPr="00C14051">
            <w:rPr>
              <w:rFonts w:ascii="Verdana" w:hAnsi="Verdana"/>
              <w:sz w:val="16"/>
              <w:szCs w:val="16"/>
            </w:rPr>
            <w:t xml:space="preserve"> </w:t>
          </w:r>
        </w:sdtContent>
      </w:sdt>
      <w:r w:rsidRPr="00E54481">
        <w:rPr>
          <w:rFonts w:ascii="Verdana" w:eastAsia="Verdana" w:hAnsi="Verdana" w:cs="Verdana"/>
          <w:color w:val="000000"/>
          <w:sz w:val="16"/>
          <w:szCs w:val="16"/>
        </w:rPr>
        <w:t>El 12 de mayo de 2022</w:t>
      </w:r>
      <w:sdt>
        <w:sdtPr>
          <w:rPr>
            <w:rFonts w:ascii="Verdana" w:hAnsi="Verdana"/>
            <w:sz w:val="16"/>
            <w:szCs w:val="16"/>
          </w:rPr>
          <w:tag w:val="goog_rdk_131"/>
          <w:id w:val="288952019"/>
        </w:sdtPr>
        <w:sdtEndPr/>
        <w:sdtContent>
          <w:r w:rsidRPr="00C14051">
            <w:rPr>
              <w:rFonts w:ascii="Verdana" w:eastAsia="Verdana" w:hAnsi="Verdana" w:cs="Verdana"/>
              <w:color w:val="000000"/>
              <w:sz w:val="16"/>
              <w:szCs w:val="16"/>
            </w:rPr>
            <w:t xml:space="preserve"> </w:t>
          </w:r>
        </w:sdtContent>
      </w:sdt>
      <w:r w:rsidRPr="00E54481">
        <w:rPr>
          <w:rFonts w:ascii="Verdana" w:eastAsia="Verdana" w:hAnsi="Verdana" w:cs="Verdana"/>
          <w:color w:val="000000"/>
          <w:sz w:val="16"/>
          <w:szCs w:val="16"/>
        </w:rPr>
        <w:t>la Secretaría solicitó al Estado que, a más tardar el 23 de mayo de 2022, remitiera a la Corte una copia del acuerdo</w:t>
      </w:r>
      <w:sdt>
        <w:sdtPr>
          <w:rPr>
            <w:rFonts w:ascii="Verdana" w:hAnsi="Verdana"/>
            <w:sz w:val="16"/>
            <w:szCs w:val="16"/>
          </w:rPr>
          <w:tag w:val="goog_rdk_132"/>
          <w:id w:val="-251967079"/>
        </w:sdtPr>
        <w:sdtEndPr/>
        <w:sdtContent>
          <w:r w:rsidRPr="00C14051">
            <w:rPr>
              <w:rFonts w:ascii="Verdana" w:eastAsia="Verdana" w:hAnsi="Verdana" w:cs="Verdana"/>
              <w:color w:val="000000"/>
              <w:sz w:val="16"/>
              <w:szCs w:val="16"/>
            </w:rPr>
            <w:t xml:space="preserve"> de solución amistosa</w:t>
          </w:r>
        </w:sdtContent>
      </w:sdt>
      <w:r w:rsidRPr="00E54481">
        <w:rPr>
          <w:rFonts w:ascii="Verdana" w:eastAsia="Verdana" w:hAnsi="Verdana" w:cs="Verdana"/>
          <w:color w:val="000000"/>
          <w:sz w:val="16"/>
          <w:szCs w:val="16"/>
        </w:rPr>
        <w:t>, debidamente firmada</w:t>
      </w:r>
      <w:sdt>
        <w:sdtPr>
          <w:rPr>
            <w:rFonts w:ascii="Verdana" w:hAnsi="Verdana"/>
            <w:sz w:val="16"/>
            <w:szCs w:val="16"/>
          </w:rPr>
          <w:tag w:val="goog_rdk_133"/>
          <w:id w:val="-772633699"/>
        </w:sdtPr>
        <w:sdtEndPr/>
        <w:sdtContent>
          <w:r w:rsidR="00AD1239" w:rsidRPr="00C14051">
            <w:rPr>
              <w:rFonts w:ascii="Verdana" w:hAnsi="Verdana"/>
              <w:sz w:val="16"/>
              <w:szCs w:val="16"/>
            </w:rPr>
            <w:t xml:space="preserve"> </w:t>
          </w:r>
        </w:sdtContent>
      </w:sdt>
      <w:r w:rsidRPr="00E54481">
        <w:rPr>
          <w:rFonts w:ascii="Verdana" w:eastAsia="Verdana" w:hAnsi="Verdana" w:cs="Verdana"/>
          <w:color w:val="000000"/>
          <w:sz w:val="16"/>
          <w:szCs w:val="16"/>
        </w:rPr>
        <w:t>o</w:t>
      </w:r>
      <w:sdt>
        <w:sdtPr>
          <w:rPr>
            <w:rFonts w:ascii="Verdana" w:hAnsi="Verdana"/>
            <w:sz w:val="16"/>
            <w:szCs w:val="16"/>
          </w:rPr>
          <w:tag w:val="goog_rdk_134"/>
          <w:id w:val="-50845569"/>
        </w:sdtPr>
        <w:sdtEndPr/>
        <w:sdtContent>
          <w:r w:rsidRPr="00C14051">
            <w:rPr>
              <w:rFonts w:ascii="Verdana" w:eastAsia="Verdana" w:hAnsi="Verdana" w:cs="Verdana"/>
              <w:color w:val="000000"/>
              <w:sz w:val="16"/>
              <w:szCs w:val="16"/>
            </w:rPr>
            <w:t>, en su defecto,</w:t>
          </w:r>
        </w:sdtContent>
      </w:sdt>
      <w:r w:rsidRPr="00E54481">
        <w:rPr>
          <w:rFonts w:ascii="Verdana" w:eastAsia="Verdana" w:hAnsi="Verdana" w:cs="Verdana"/>
          <w:color w:val="000000"/>
          <w:sz w:val="16"/>
          <w:szCs w:val="16"/>
        </w:rPr>
        <w:t xml:space="preserve"> las aclaraciones</w:t>
      </w:r>
      <w:sdt>
        <w:sdtPr>
          <w:rPr>
            <w:rFonts w:ascii="Verdana" w:hAnsi="Verdana"/>
            <w:sz w:val="16"/>
            <w:szCs w:val="16"/>
          </w:rPr>
          <w:tag w:val="goog_rdk_135"/>
          <w:id w:val="-413087520"/>
        </w:sdtPr>
        <w:sdtEndPr/>
        <w:sdtContent>
          <w:r w:rsidRPr="00C14051">
            <w:rPr>
              <w:rFonts w:ascii="Verdana" w:eastAsia="Verdana" w:hAnsi="Verdana" w:cs="Verdana"/>
              <w:color w:val="000000"/>
              <w:sz w:val="16"/>
              <w:szCs w:val="16"/>
            </w:rPr>
            <w:t xml:space="preserve"> que resulten</w:t>
          </w:r>
        </w:sdtContent>
      </w:sdt>
      <w:r w:rsidRPr="00E54481">
        <w:rPr>
          <w:rFonts w:ascii="Verdana" w:eastAsia="Verdana" w:hAnsi="Verdana" w:cs="Verdana"/>
          <w:color w:val="000000"/>
          <w:sz w:val="16"/>
          <w:szCs w:val="16"/>
        </w:rPr>
        <w:t xml:space="preserve"> pertinentes.</w:t>
      </w:r>
      <w:sdt>
        <w:sdtPr>
          <w:rPr>
            <w:rFonts w:ascii="Verdana" w:hAnsi="Verdana"/>
            <w:sz w:val="16"/>
            <w:szCs w:val="16"/>
          </w:rPr>
          <w:tag w:val="goog_rdk_136"/>
          <w:id w:val="-1454479114"/>
        </w:sdtPr>
        <w:sdtEndPr/>
        <w:sdtContent>
          <w:r w:rsidR="00AD1239" w:rsidRPr="00C14051">
            <w:rPr>
              <w:rFonts w:ascii="Verdana" w:hAnsi="Verdana"/>
              <w:sz w:val="16"/>
              <w:szCs w:val="16"/>
            </w:rPr>
            <w:t xml:space="preserve"> </w:t>
          </w:r>
        </w:sdtContent>
      </w:sdt>
      <w:r w:rsidRPr="00E54481">
        <w:rPr>
          <w:rFonts w:ascii="Verdana" w:eastAsia="Verdana" w:hAnsi="Verdana" w:cs="Verdana"/>
          <w:color w:val="000000"/>
          <w:sz w:val="16"/>
          <w:szCs w:val="16"/>
        </w:rPr>
        <w:t>El 20 de mayo de 2022</w:t>
      </w:r>
      <w:sdt>
        <w:sdtPr>
          <w:rPr>
            <w:rFonts w:ascii="Verdana" w:hAnsi="Verdana"/>
            <w:sz w:val="16"/>
            <w:szCs w:val="16"/>
          </w:rPr>
          <w:tag w:val="goog_rdk_137"/>
          <w:id w:val="199754232"/>
        </w:sdtPr>
        <w:sdtEndPr/>
        <w:sdtContent>
          <w:r w:rsidRPr="00C14051">
            <w:rPr>
              <w:rFonts w:ascii="Verdana" w:eastAsia="Verdana" w:hAnsi="Verdana" w:cs="Verdana"/>
              <w:color w:val="000000"/>
              <w:sz w:val="16"/>
              <w:szCs w:val="16"/>
            </w:rPr>
            <w:t xml:space="preserve"> </w:t>
          </w:r>
        </w:sdtContent>
      </w:sdt>
      <w:r w:rsidRPr="00E54481">
        <w:rPr>
          <w:rFonts w:ascii="Verdana" w:eastAsia="Verdana" w:hAnsi="Verdana" w:cs="Verdana"/>
          <w:color w:val="000000"/>
          <w:sz w:val="16"/>
          <w:szCs w:val="16"/>
        </w:rPr>
        <w:t>el Estado informó que, por un cambio de autoridades gubernamentales, la firma del acuerdo todavía se encontraba pendiente, pero que se avanzaría con los trámites correspondientes a la brevedad posible.</w:t>
      </w:r>
      <w:sdt>
        <w:sdtPr>
          <w:rPr>
            <w:rFonts w:ascii="Verdana" w:hAnsi="Verdana"/>
            <w:sz w:val="16"/>
            <w:szCs w:val="16"/>
          </w:rPr>
          <w:tag w:val="goog_rdk_138"/>
          <w:id w:val="-478918293"/>
        </w:sdtPr>
        <w:sdtEndPr/>
        <w:sdtContent>
          <w:r w:rsidR="00AD1239" w:rsidRPr="00C14051">
            <w:rPr>
              <w:rFonts w:ascii="Verdana" w:hAnsi="Verdana"/>
              <w:sz w:val="16"/>
              <w:szCs w:val="16"/>
            </w:rPr>
            <w:t xml:space="preserve"> </w:t>
          </w:r>
        </w:sdtContent>
      </w:sdt>
      <w:r w:rsidRPr="00E54481">
        <w:rPr>
          <w:rFonts w:ascii="Verdana" w:eastAsia="Verdana" w:hAnsi="Verdana" w:cs="Verdana"/>
          <w:color w:val="000000"/>
          <w:sz w:val="16"/>
          <w:szCs w:val="16"/>
        </w:rPr>
        <w:t>El 29 de junio de 2022</w:t>
      </w:r>
      <w:sdt>
        <w:sdtPr>
          <w:rPr>
            <w:rFonts w:ascii="Verdana" w:hAnsi="Verdana"/>
            <w:sz w:val="16"/>
            <w:szCs w:val="16"/>
          </w:rPr>
          <w:tag w:val="goog_rdk_139"/>
          <w:id w:val="-228308076"/>
        </w:sdtPr>
        <w:sdtEndPr/>
        <w:sdtContent>
          <w:r w:rsidRPr="00C14051">
            <w:rPr>
              <w:rFonts w:ascii="Verdana" w:eastAsia="Verdana" w:hAnsi="Verdana" w:cs="Verdana"/>
              <w:color w:val="000000"/>
              <w:sz w:val="16"/>
              <w:szCs w:val="16"/>
            </w:rPr>
            <w:t>,</w:t>
          </w:r>
        </w:sdtContent>
      </w:sdt>
      <w:r w:rsidRPr="00E54481">
        <w:rPr>
          <w:rFonts w:ascii="Verdana" w:eastAsia="Verdana" w:hAnsi="Verdana" w:cs="Verdana"/>
          <w:color w:val="000000"/>
          <w:sz w:val="16"/>
          <w:szCs w:val="16"/>
        </w:rPr>
        <w:t xml:space="preserve"> la Secretaría solicitó al Estado que, en caso de que se suscribiera el acuerdo de solución amistosa, se remitiera el mismo al Tribunal a más tardar el 14 de julio de 2022.</w:t>
      </w:r>
      <w:sdt>
        <w:sdtPr>
          <w:rPr>
            <w:rFonts w:ascii="Verdana" w:hAnsi="Verdana"/>
            <w:sz w:val="16"/>
            <w:szCs w:val="16"/>
          </w:rPr>
          <w:tag w:val="goog_rdk_140"/>
          <w:id w:val="-853265586"/>
          <w:showingPlcHdr/>
        </w:sdtPr>
        <w:sdtEndPr/>
        <w:sdtContent>
          <w:r w:rsidR="0079250D" w:rsidRPr="00C14051">
            <w:rPr>
              <w:rFonts w:ascii="Verdana" w:hAnsi="Verdana"/>
              <w:sz w:val="16"/>
              <w:szCs w:val="16"/>
            </w:rPr>
            <w:t xml:space="preserve">     </w:t>
          </w:r>
        </w:sdtContent>
      </w:sdt>
      <w:r w:rsidRPr="00E54481">
        <w:rPr>
          <w:rFonts w:ascii="Verdana" w:eastAsia="Verdana" w:hAnsi="Verdana" w:cs="Verdana"/>
          <w:b/>
          <w:color w:val="000000"/>
          <w:sz w:val="16"/>
          <w:szCs w:val="16"/>
        </w:rPr>
        <w:t xml:space="preserve"> </w:t>
      </w:r>
    </w:p>
  </w:footnote>
  <w:footnote w:id="6">
    <w:sdt>
      <w:sdtPr>
        <w:rPr>
          <w:rFonts w:ascii="Verdana" w:hAnsi="Verdana"/>
          <w:sz w:val="16"/>
          <w:szCs w:val="16"/>
        </w:rPr>
        <w:tag w:val="goog_rdk_147"/>
        <w:id w:val="-1249584212"/>
      </w:sdtPr>
      <w:sdtEndPr/>
      <w:sdtContent>
        <w:p w14:paraId="770D8CCD" w14:textId="51ADAF2E" w:rsidR="00C55EA0" w:rsidRPr="00C14051" w:rsidRDefault="00C55EA0" w:rsidP="00C14051">
          <w:pPr>
            <w:pBdr>
              <w:top w:val="nil"/>
              <w:left w:val="nil"/>
              <w:bottom w:val="nil"/>
              <w:right w:val="nil"/>
              <w:between w:val="nil"/>
            </w:pBdr>
            <w:spacing w:after="120" w:line="240" w:lineRule="auto"/>
            <w:jc w:val="both"/>
            <w:rPr>
              <w:rFonts w:ascii="Verdana" w:eastAsia="Verdana" w:hAnsi="Verdana" w:cs="Verdana"/>
              <w:color w:val="000000"/>
              <w:sz w:val="16"/>
              <w:szCs w:val="16"/>
            </w:rPr>
          </w:pPr>
          <w:r w:rsidRPr="00C14051">
            <w:rPr>
              <w:rFonts w:ascii="Verdana" w:hAnsi="Verdana"/>
              <w:sz w:val="16"/>
              <w:szCs w:val="16"/>
              <w:vertAlign w:val="superscript"/>
            </w:rPr>
            <w:footnoteRef/>
          </w:r>
          <w:sdt>
            <w:sdtPr>
              <w:rPr>
                <w:rFonts w:ascii="Verdana" w:hAnsi="Verdana"/>
                <w:sz w:val="16"/>
                <w:szCs w:val="16"/>
              </w:rPr>
              <w:tag w:val="goog_rdk_142"/>
              <w:id w:val="539944238"/>
            </w:sdtPr>
            <w:sdtEndPr/>
            <w:sdtContent>
              <w:r w:rsidRPr="00C14051">
                <w:rPr>
                  <w:rFonts w:ascii="Verdana" w:eastAsia="Verdana" w:hAnsi="Verdana" w:cs="Verdana"/>
                  <w:color w:val="000000"/>
                  <w:sz w:val="16"/>
                  <w:szCs w:val="16"/>
                </w:rPr>
                <w:t xml:space="preserve">  </w:t>
              </w:r>
              <w:r w:rsidRPr="00E54481">
                <w:rPr>
                  <w:rFonts w:ascii="Verdana" w:eastAsia="Verdana" w:hAnsi="Verdana" w:cs="Verdana"/>
                  <w:color w:val="000000"/>
                  <w:sz w:val="16"/>
                  <w:szCs w:val="16"/>
                </w:rPr>
                <w:tab/>
                <w:t>Se deja constancia que el Acuerdo, firmado por ambas partes, fue remitido a la Corte por el Estado el 13 de julio de 2022. Por medio de una comunicación de la Secretaría de la Corte, de 14 de julio de 2022, se otorgó un plazo a los representantes, hasta el 28 de julio de 2022, para que presenten las observaciones que estimaran pertinentes.</w:t>
              </w:r>
              <w:r w:rsidRPr="00C14051">
                <w:rPr>
                  <w:rFonts w:ascii="Verdana" w:hAnsi="Verdana"/>
                  <w:sz w:val="16"/>
                  <w:szCs w:val="16"/>
                </w:rPr>
                <w:t xml:space="preserve"> </w:t>
              </w:r>
              <w:r w:rsidRPr="00E54481">
                <w:rPr>
                  <w:rFonts w:ascii="Verdana" w:eastAsia="Verdana" w:hAnsi="Verdana" w:cs="Verdana"/>
                  <w:color w:val="000000"/>
                  <w:sz w:val="16"/>
                  <w:szCs w:val="16"/>
                </w:rPr>
                <w:t>El 3 de agosto de 2022</w:t>
              </w:r>
            </w:sdtContent>
          </w:sdt>
          <w:sdt>
            <w:sdtPr>
              <w:rPr>
                <w:rFonts w:ascii="Verdana" w:hAnsi="Verdana"/>
                <w:sz w:val="16"/>
                <w:szCs w:val="16"/>
              </w:rPr>
              <w:tag w:val="goog_rdk_144"/>
              <w:id w:val="-2054768657"/>
            </w:sdtPr>
            <w:sdtEndPr/>
            <w:sdtContent>
              <w:r w:rsidRPr="00C14051">
                <w:rPr>
                  <w:rFonts w:ascii="Verdana" w:eastAsia="Verdana" w:hAnsi="Verdana" w:cs="Verdana"/>
                  <w:color w:val="000000"/>
                  <w:sz w:val="16"/>
                  <w:szCs w:val="16"/>
                </w:rPr>
                <w:t>,</w:t>
              </w:r>
            </w:sdtContent>
          </w:sdt>
          <w:sdt>
            <w:sdtPr>
              <w:rPr>
                <w:rFonts w:ascii="Verdana" w:hAnsi="Verdana"/>
                <w:sz w:val="16"/>
                <w:szCs w:val="16"/>
              </w:rPr>
              <w:tag w:val="goog_rdk_145"/>
              <w:id w:val="1669822943"/>
            </w:sdtPr>
            <w:sdtEndPr/>
            <w:sdtContent>
              <w:r w:rsidRPr="00C14051">
                <w:rPr>
                  <w:rFonts w:ascii="Verdana" w:hAnsi="Verdana"/>
                  <w:sz w:val="16"/>
                  <w:szCs w:val="16"/>
                </w:rPr>
                <w:t xml:space="preserve"> </w:t>
              </w:r>
              <w:r w:rsidRPr="00E54481">
                <w:rPr>
                  <w:rFonts w:ascii="Verdana" w:eastAsia="Verdana" w:hAnsi="Verdana" w:cs="Verdana"/>
                  <w:color w:val="000000"/>
                  <w:sz w:val="16"/>
                  <w:szCs w:val="16"/>
                </w:rPr>
                <w:t>se comunicó a los representantes el otorgamiento de un plazo adicional, hasta el 11 de agosto de 2022, para que remitan sus observaciones.</w:t>
              </w:r>
              <w:r w:rsidRPr="00C14051">
                <w:rPr>
                  <w:rFonts w:ascii="Verdana" w:hAnsi="Verdana"/>
                  <w:sz w:val="16"/>
                  <w:szCs w:val="16"/>
                </w:rPr>
                <w:t xml:space="preserve"> </w:t>
              </w:r>
              <w:r w:rsidRPr="00E54481">
                <w:rPr>
                  <w:rFonts w:ascii="Verdana" w:eastAsia="Verdana" w:hAnsi="Verdana" w:cs="Verdana"/>
                  <w:color w:val="000000"/>
                  <w:sz w:val="16"/>
                  <w:szCs w:val="16"/>
                </w:rPr>
                <w:t>El 16 de agosto de 2022, por medio de una comunicación de la Secretaría, se indicó a los representantes</w:t>
              </w:r>
              <w:r w:rsidRPr="00C14051">
                <w:rPr>
                  <w:rFonts w:ascii="Verdana" w:hAnsi="Verdana"/>
                  <w:sz w:val="16"/>
                  <w:szCs w:val="16"/>
                </w:rPr>
                <w:t xml:space="preserve"> </w:t>
              </w:r>
              <w:r w:rsidRPr="00E54481">
                <w:rPr>
                  <w:rFonts w:ascii="Verdana" w:eastAsia="Verdana" w:hAnsi="Verdana" w:cs="Verdana"/>
                  <w:color w:val="000000"/>
                  <w:sz w:val="16"/>
                  <w:szCs w:val="16"/>
                </w:rPr>
                <w:t>que, “por última vez”, se les concedía un nuevo plazo, hasta el 29 de agosto de 2022, para que expresen las consideraciones que estimaran procedentes. En dicha comunicación,</w:t>
              </w:r>
              <w:r w:rsidRPr="00C14051">
                <w:rPr>
                  <w:rFonts w:ascii="Verdana" w:hAnsi="Verdana"/>
                  <w:sz w:val="16"/>
                  <w:szCs w:val="16"/>
                </w:rPr>
                <w:t xml:space="preserve"> </w:t>
              </w:r>
              <w:r w:rsidRPr="00E54481">
                <w:rPr>
                  <w:rFonts w:ascii="Verdana" w:eastAsia="Verdana" w:hAnsi="Verdana" w:cs="Verdana"/>
                  <w:color w:val="000000"/>
                  <w:sz w:val="16"/>
                  <w:szCs w:val="16"/>
                </w:rPr>
                <w:t>se advirtió</w:t>
              </w:r>
              <w:r w:rsidRPr="00C14051">
                <w:rPr>
                  <w:rFonts w:ascii="Verdana" w:hAnsi="Verdana"/>
                  <w:sz w:val="16"/>
                  <w:szCs w:val="16"/>
                </w:rPr>
                <w:t xml:space="preserve"> </w:t>
              </w:r>
              <w:r w:rsidRPr="00E54481">
                <w:rPr>
                  <w:rFonts w:ascii="Verdana" w:eastAsia="Verdana" w:hAnsi="Verdana" w:cs="Verdana"/>
                  <w:color w:val="000000"/>
                  <w:sz w:val="16"/>
                  <w:szCs w:val="16"/>
                </w:rPr>
                <w:t>que, “[e]n caso de no recibirse observaciones por parte de los representantes, oportunamente la Corte […] determinar[ía] lo conducente”.</w:t>
              </w:r>
              <w:r w:rsidRPr="00C14051">
                <w:rPr>
                  <w:rFonts w:ascii="Verdana" w:hAnsi="Verdana"/>
                  <w:sz w:val="16"/>
                  <w:szCs w:val="16"/>
                </w:rPr>
                <w:t xml:space="preserve"> </w:t>
              </w:r>
              <w:r w:rsidRPr="00E54481">
                <w:rPr>
                  <w:rFonts w:ascii="Verdana" w:eastAsia="Verdana" w:hAnsi="Verdana" w:cs="Verdana"/>
                  <w:color w:val="000000"/>
                  <w:sz w:val="16"/>
                  <w:szCs w:val="16"/>
                </w:rPr>
                <w:t>La Secretaría de la Corte no recibió observaciones de parte de los representantes. Sin perjuicio de ello, el 22 de septiembre de 2022 (</w:t>
              </w:r>
              <w:r w:rsidRPr="00E54481">
                <w:rPr>
                  <w:rFonts w:ascii="Verdana" w:eastAsia="Verdana" w:hAnsi="Verdana" w:cs="Verdana"/>
                  <w:i/>
                  <w:color w:val="000000"/>
                  <w:sz w:val="16"/>
                  <w:szCs w:val="16"/>
                </w:rPr>
                <w:t xml:space="preserve">infra </w:t>
              </w:r>
              <w:r w:rsidRPr="00E54481">
                <w:rPr>
                  <w:rFonts w:ascii="Verdana" w:eastAsia="Verdana" w:hAnsi="Verdana" w:cs="Verdana"/>
                  <w:color w:val="000000"/>
                  <w:sz w:val="16"/>
                  <w:szCs w:val="16"/>
                </w:rPr>
                <w:t xml:space="preserve">párr. </w:t>
              </w:r>
              <w:r w:rsidR="00AD1239" w:rsidRPr="00E54481">
                <w:rPr>
                  <w:rFonts w:ascii="Verdana" w:eastAsia="Verdana" w:hAnsi="Verdana" w:cs="Verdana"/>
                  <w:color w:val="000000"/>
                  <w:sz w:val="16"/>
                  <w:szCs w:val="16"/>
                </w:rPr>
                <w:t>10</w:t>
              </w:r>
              <w:r w:rsidRPr="00E54481">
                <w:rPr>
                  <w:rFonts w:ascii="Verdana" w:eastAsia="Verdana" w:hAnsi="Verdana" w:cs="Verdana"/>
                  <w:color w:val="000000"/>
                  <w:sz w:val="16"/>
                  <w:szCs w:val="16"/>
                </w:rPr>
                <w:t>), los representantes ratificaron el acuerdo suscrito con el Estado. Por otro lado, el Estado y los representantes, en comunicaciones de 19 y 22 de septiembre de 2022</w:t>
              </w:r>
              <w:r w:rsidRPr="00C14051">
                <w:rPr>
                  <w:rFonts w:ascii="Verdana" w:hAnsi="Verdana"/>
                  <w:sz w:val="16"/>
                  <w:szCs w:val="16"/>
                </w:rPr>
                <w:t xml:space="preserve"> </w:t>
              </w:r>
              <w:r w:rsidRPr="00E54481">
                <w:rPr>
                  <w:rFonts w:ascii="Verdana" w:eastAsia="Verdana" w:hAnsi="Verdana" w:cs="Verdana"/>
                  <w:color w:val="000000"/>
                  <w:sz w:val="16"/>
                  <w:szCs w:val="16"/>
                </w:rPr>
                <w:t xml:space="preserve">respectivamente, expresaron, como lo habían hecho con anterioridad, que Wilson Huacón Baidal, víctima en el caso, se encuentra fallecido. </w:t>
              </w:r>
            </w:sdtContent>
          </w:sdt>
        </w:p>
      </w:sdtContent>
    </w:sdt>
  </w:footnote>
  <w:footnote w:id="7">
    <w:p w14:paraId="5DDF96B2" w14:textId="626F4CD3" w:rsidR="00C55EA0" w:rsidRPr="00E54481" w:rsidRDefault="00C55EA0" w:rsidP="00C14051">
      <w:pPr>
        <w:pBdr>
          <w:top w:val="nil"/>
          <w:left w:val="nil"/>
          <w:bottom w:val="nil"/>
          <w:right w:val="nil"/>
          <w:between w:val="nil"/>
        </w:pBdr>
        <w:spacing w:after="120" w:line="240" w:lineRule="auto"/>
        <w:jc w:val="both"/>
        <w:rPr>
          <w:rFonts w:ascii="Verdana" w:eastAsia="Verdana" w:hAnsi="Verdana" w:cs="Verdana"/>
          <w:color w:val="000000"/>
          <w:sz w:val="16"/>
          <w:szCs w:val="16"/>
        </w:rPr>
      </w:pPr>
      <w:r w:rsidRPr="00C14051">
        <w:rPr>
          <w:rFonts w:ascii="Verdana" w:hAnsi="Verdana"/>
          <w:sz w:val="16"/>
          <w:szCs w:val="16"/>
          <w:vertAlign w:val="superscript"/>
        </w:rPr>
        <w:footnoteRef/>
      </w:r>
      <w:r w:rsidRPr="00E54481">
        <w:rPr>
          <w:rFonts w:ascii="Verdana" w:eastAsia="Verdana" w:hAnsi="Verdana" w:cs="Verdana"/>
          <w:color w:val="000000"/>
          <w:sz w:val="16"/>
          <w:szCs w:val="16"/>
        </w:rPr>
        <w:t xml:space="preserve">  </w:t>
      </w:r>
      <w:r w:rsidRPr="00E54481">
        <w:rPr>
          <w:rFonts w:ascii="Verdana" w:eastAsia="Verdana" w:hAnsi="Verdana" w:cs="Verdana"/>
          <w:color w:val="000000"/>
          <w:sz w:val="16"/>
          <w:szCs w:val="16"/>
        </w:rPr>
        <w:tab/>
        <w:t>Es preciso dejar sentado que el 14 de julio de 2021, en una comunicación previa</w:t>
      </w:r>
      <w:sdt>
        <w:sdtPr>
          <w:rPr>
            <w:rFonts w:ascii="Verdana" w:hAnsi="Verdana"/>
            <w:sz w:val="16"/>
            <w:szCs w:val="16"/>
          </w:rPr>
          <w:tag w:val="goog_rdk_169"/>
          <w:id w:val="150340109"/>
        </w:sdtPr>
        <w:sdtEndPr/>
        <w:sdtContent>
          <w:r w:rsidR="00AD1239" w:rsidRPr="00C14051">
            <w:rPr>
              <w:rFonts w:ascii="Verdana" w:hAnsi="Verdana"/>
              <w:sz w:val="16"/>
              <w:szCs w:val="16"/>
            </w:rPr>
            <w:t xml:space="preserve"> </w:t>
          </w:r>
        </w:sdtContent>
      </w:sdt>
      <w:r w:rsidRPr="00E54481">
        <w:rPr>
          <w:rFonts w:ascii="Verdana" w:eastAsia="Verdana" w:hAnsi="Verdana" w:cs="Verdana"/>
          <w:color w:val="000000"/>
          <w:sz w:val="16"/>
          <w:szCs w:val="16"/>
        </w:rPr>
        <w:t>a la notificación del caso (</w:t>
      </w:r>
      <w:r w:rsidRPr="00E54481">
        <w:rPr>
          <w:rFonts w:ascii="Verdana" w:eastAsia="Verdana" w:hAnsi="Verdana" w:cs="Verdana"/>
          <w:i/>
          <w:color w:val="000000"/>
          <w:sz w:val="16"/>
          <w:szCs w:val="16"/>
        </w:rPr>
        <w:t xml:space="preserve">supra </w:t>
      </w:r>
      <w:r w:rsidRPr="00E54481">
        <w:rPr>
          <w:rFonts w:ascii="Verdana" w:eastAsia="Verdana" w:hAnsi="Verdana" w:cs="Verdana"/>
          <w:color w:val="000000"/>
          <w:sz w:val="16"/>
          <w:szCs w:val="16"/>
        </w:rPr>
        <w:t xml:space="preserve">párr. </w:t>
      </w:r>
      <w:sdt>
        <w:sdtPr>
          <w:rPr>
            <w:rFonts w:ascii="Verdana" w:hAnsi="Verdana"/>
            <w:sz w:val="16"/>
            <w:szCs w:val="16"/>
          </w:rPr>
          <w:tag w:val="goog_rdk_170"/>
          <w:id w:val="-219445893"/>
        </w:sdtPr>
        <w:sdtEndPr/>
        <w:sdtContent>
          <w:r w:rsidRPr="00C14051">
            <w:rPr>
              <w:rFonts w:ascii="Verdana" w:eastAsia="Verdana" w:hAnsi="Verdana" w:cs="Verdana"/>
              <w:color w:val="000000"/>
              <w:sz w:val="16"/>
              <w:szCs w:val="16"/>
            </w:rPr>
            <w:t>5</w:t>
          </w:r>
        </w:sdtContent>
      </w:sdt>
      <w:sdt>
        <w:sdtPr>
          <w:rPr>
            <w:rFonts w:ascii="Verdana" w:hAnsi="Verdana"/>
            <w:sz w:val="16"/>
            <w:szCs w:val="16"/>
          </w:rPr>
          <w:tag w:val="goog_rdk_171"/>
          <w:id w:val="668524013"/>
        </w:sdtPr>
        <w:sdtEndPr/>
        <w:sdtContent>
          <w:r w:rsidR="00AD1239" w:rsidRPr="00C14051">
            <w:rPr>
              <w:rFonts w:ascii="Verdana" w:hAnsi="Verdana"/>
              <w:sz w:val="16"/>
              <w:szCs w:val="16"/>
            </w:rPr>
            <w:t xml:space="preserve"> </w:t>
          </w:r>
        </w:sdtContent>
      </w:sdt>
      <w:r w:rsidRPr="00E54481">
        <w:rPr>
          <w:rFonts w:ascii="Verdana" w:eastAsia="Verdana" w:hAnsi="Verdana" w:cs="Verdana"/>
          <w:color w:val="000000"/>
          <w:sz w:val="16"/>
          <w:szCs w:val="16"/>
        </w:rPr>
        <w:t>), dada en respuesta a una consulta</w:t>
      </w:r>
      <w:sdt>
        <w:sdtPr>
          <w:rPr>
            <w:rFonts w:ascii="Verdana" w:hAnsi="Verdana"/>
            <w:sz w:val="16"/>
            <w:szCs w:val="16"/>
          </w:rPr>
          <w:tag w:val="goog_rdk_172"/>
          <w:id w:val="845218310"/>
        </w:sdtPr>
        <w:sdtEndPr/>
        <w:sdtContent>
          <w:r w:rsidR="00AD1239" w:rsidRPr="00C14051">
            <w:rPr>
              <w:rFonts w:ascii="Verdana" w:hAnsi="Verdana"/>
              <w:sz w:val="16"/>
              <w:szCs w:val="16"/>
            </w:rPr>
            <w:t xml:space="preserve"> </w:t>
          </w:r>
        </w:sdtContent>
      </w:sdt>
      <w:r w:rsidRPr="00E54481">
        <w:rPr>
          <w:rFonts w:ascii="Verdana" w:eastAsia="Verdana" w:hAnsi="Verdana" w:cs="Verdana"/>
          <w:color w:val="000000"/>
          <w:sz w:val="16"/>
          <w:szCs w:val="16"/>
        </w:rPr>
        <w:t>de la Secretaría de la Corte, los representantes expresamente indicaron ejercer la representación del señor William Huacón.</w:t>
      </w:r>
      <w:r w:rsidRPr="00E54481">
        <w:rPr>
          <w:rFonts w:ascii="Verdana" w:eastAsia="Verdana" w:hAnsi="Verdana" w:cs="Verdana"/>
          <w:b/>
          <w:color w:val="000000"/>
          <w:sz w:val="16"/>
          <w:szCs w:val="16"/>
        </w:rPr>
        <w:t xml:space="preserve"> </w:t>
      </w:r>
      <w:r w:rsidRPr="00E54481">
        <w:rPr>
          <w:rFonts w:ascii="Verdana" w:eastAsia="Verdana" w:hAnsi="Verdana" w:cs="Verdana"/>
          <w:color w:val="000000"/>
          <w:sz w:val="16"/>
          <w:szCs w:val="16"/>
        </w:rPr>
        <w:t>Por otra parte, se deja constancia</w:t>
      </w:r>
      <w:sdt>
        <w:sdtPr>
          <w:rPr>
            <w:rFonts w:ascii="Verdana" w:hAnsi="Verdana"/>
            <w:sz w:val="16"/>
            <w:szCs w:val="16"/>
          </w:rPr>
          <w:tag w:val="goog_rdk_173"/>
          <w:id w:val="-671410202"/>
          <w:showingPlcHdr/>
        </w:sdtPr>
        <w:sdtEndPr/>
        <w:sdtContent>
          <w:r w:rsidR="0079250D" w:rsidRPr="00C14051">
            <w:rPr>
              <w:rFonts w:ascii="Verdana" w:hAnsi="Verdana"/>
              <w:sz w:val="16"/>
              <w:szCs w:val="16"/>
            </w:rPr>
            <w:t xml:space="preserve">     </w:t>
          </w:r>
        </w:sdtContent>
      </w:sdt>
      <w:r w:rsidRPr="00E54481">
        <w:rPr>
          <w:rFonts w:ascii="Verdana" w:eastAsia="Verdana" w:hAnsi="Verdana" w:cs="Verdana"/>
          <w:color w:val="000000"/>
          <w:sz w:val="16"/>
          <w:szCs w:val="16"/>
        </w:rPr>
        <w:t xml:space="preserve"> que el Estado, luego de la solicitud de la Secretaría de l</w:t>
      </w:r>
      <w:sdt>
        <w:sdtPr>
          <w:rPr>
            <w:rFonts w:ascii="Verdana" w:hAnsi="Verdana"/>
            <w:sz w:val="16"/>
            <w:szCs w:val="16"/>
          </w:rPr>
          <w:tag w:val="goog_rdk_174"/>
          <w:id w:val="335432507"/>
        </w:sdtPr>
        <w:sdtEndPr/>
        <w:sdtContent>
          <w:r w:rsidRPr="00C14051">
            <w:rPr>
              <w:rFonts w:ascii="Verdana" w:eastAsia="Verdana" w:hAnsi="Verdana" w:cs="Verdana"/>
              <w:color w:val="000000"/>
              <w:sz w:val="16"/>
              <w:szCs w:val="16"/>
            </w:rPr>
            <w:t>a</w:t>
          </w:r>
        </w:sdtContent>
      </w:sdt>
      <w:r w:rsidRPr="00E54481">
        <w:rPr>
          <w:rFonts w:ascii="Verdana" w:eastAsia="Verdana" w:hAnsi="Verdana" w:cs="Verdana"/>
          <w:color w:val="000000"/>
          <w:sz w:val="16"/>
          <w:szCs w:val="16"/>
        </w:rPr>
        <w:t xml:space="preserve"> Corte formulada el 1 de septiembre de 2022, no presentó observaciones en relación con William Huacón. </w:t>
      </w:r>
    </w:p>
  </w:footnote>
  <w:footnote w:id="8">
    <w:p w14:paraId="65A51F2D" w14:textId="1976A83A" w:rsidR="00C55EA0" w:rsidRPr="00E54481" w:rsidRDefault="00C55EA0" w:rsidP="00C14051">
      <w:pPr>
        <w:pBdr>
          <w:top w:val="nil"/>
          <w:left w:val="nil"/>
          <w:bottom w:val="nil"/>
          <w:right w:val="nil"/>
          <w:between w:val="nil"/>
        </w:pBdr>
        <w:spacing w:after="120" w:line="240" w:lineRule="auto"/>
        <w:jc w:val="both"/>
        <w:rPr>
          <w:rFonts w:ascii="Verdana" w:hAnsi="Verdana"/>
          <w:sz w:val="16"/>
          <w:szCs w:val="16"/>
          <w:lang w:val="es-ES"/>
        </w:rPr>
      </w:pPr>
      <w:r w:rsidRPr="00C14051">
        <w:rPr>
          <w:rFonts w:ascii="Verdana" w:hAnsi="Verdana"/>
          <w:sz w:val="16"/>
          <w:szCs w:val="16"/>
          <w:vertAlign w:val="superscript"/>
        </w:rPr>
        <w:footnoteRef/>
      </w:r>
      <w:r w:rsidRPr="00E54481">
        <w:rPr>
          <w:rFonts w:ascii="Verdana" w:eastAsia="Verdana" w:hAnsi="Verdana" w:cs="Verdana"/>
          <w:color w:val="000000"/>
          <w:sz w:val="16"/>
          <w:szCs w:val="16"/>
        </w:rPr>
        <w:t xml:space="preserve">  </w:t>
      </w:r>
      <w:r w:rsidRPr="00E54481">
        <w:rPr>
          <w:rFonts w:ascii="Verdana" w:eastAsia="Verdana" w:hAnsi="Verdana" w:cs="Verdana"/>
          <w:color w:val="000000"/>
          <w:sz w:val="16"/>
          <w:szCs w:val="16"/>
        </w:rPr>
        <w:tab/>
        <w:t>El Acuerdo de Solución Amistosa obra como anexo a esta Sentencia. No obstante, en atención a lo acordado por las partes respecto a la confidencialidad de información sobre las indemnizaciones (</w:t>
      </w:r>
      <w:r w:rsidRPr="00E54481">
        <w:rPr>
          <w:rFonts w:ascii="Verdana" w:eastAsia="Verdana" w:hAnsi="Verdana" w:cs="Verdana"/>
          <w:i/>
          <w:color w:val="000000"/>
          <w:sz w:val="16"/>
          <w:szCs w:val="16"/>
        </w:rPr>
        <w:t>infra</w:t>
      </w:r>
      <w:r w:rsidRPr="00E54481">
        <w:rPr>
          <w:rFonts w:ascii="Verdana" w:eastAsia="Verdana" w:hAnsi="Verdana" w:cs="Verdana"/>
          <w:color w:val="000000"/>
          <w:sz w:val="16"/>
          <w:szCs w:val="16"/>
        </w:rPr>
        <w:t xml:space="preserve"> párr. 6</w:t>
      </w:r>
      <w:r w:rsidR="00AD1239" w:rsidRPr="00E54481">
        <w:rPr>
          <w:rFonts w:ascii="Verdana" w:eastAsia="Verdana" w:hAnsi="Verdana" w:cs="Verdana"/>
          <w:color w:val="000000"/>
          <w:sz w:val="16"/>
          <w:szCs w:val="16"/>
        </w:rPr>
        <w:t>4</w:t>
      </w:r>
      <w:r w:rsidRPr="00E54481">
        <w:rPr>
          <w:rFonts w:ascii="Verdana" w:eastAsia="Verdana" w:hAnsi="Verdana" w:cs="Verdana"/>
          <w:color w:val="000000"/>
          <w:sz w:val="16"/>
          <w:szCs w:val="16"/>
        </w:rPr>
        <w:t>), y siendo que parte del texto del Acuerdo será publicado por el Estado (</w:t>
      </w:r>
      <w:r w:rsidRPr="00E54481">
        <w:rPr>
          <w:rFonts w:ascii="Verdana" w:eastAsia="Verdana" w:hAnsi="Verdana" w:cs="Verdana"/>
          <w:i/>
          <w:color w:val="000000"/>
          <w:sz w:val="16"/>
          <w:szCs w:val="16"/>
        </w:rPr>
        <w:t xml:space="preserve">infra </w:t>
      </w:r>
      <w:r w:rsidRPr="00E54481">
        <w:rPr>
          <w:rFonts w:ascii="Verdana" w:eastAsia="Verdana" w:hAnsi="Verdana" w:cs="Verdana"/>
          <w:color w:val="000000"/>
          <w:sz w:val="16"/>
          <w:szCs w:val="16"/>
        </w:rPr>
        <w:t>párrs. 5</w:t>
      </w:r>
      <w:r w:rsidR="00AD1239" w:rsidRPr="00E54481">
        <w:rPr>
          <w:rFonts w:ascii="Verdana" w:eastAsia="Verdana" w:hAnsi="Verdana" w:cs="Verdana"/>
          <w:color w:val="000000"/>
          <w:sz w:val="16"/>
          <w:szCs w:val="16"/>
        </w:rPr>
        <w:t>4</w:t>
      </w:r>
      <w:r w:rsidRPr="00E54481">
        <w:rPr>
          <w:rFonts w:ascii="Verdana" w:eastAsia="Verdana" w:hAnsi="Verdana" w:cs="Verdana"/>
          <w:color w:val="000000"/>
          <w:sz w:val="16"/>
          <w:szCs w:val="16"/>
        </w:rPr>
        <w:t xml:space="preserve"> y 5</w:t>
      </w:r>
      <w:r w:rsidR="00AD1239" w:rsidRPr="00E54481">
        <w:rPr>
          <w:rFonts w:ascii="Verdana" w:eastAsia="Verdana" w:hAnsi="Verdana" w:cs="Verdana"/>
          <w:color w:val="000000"/>
          <w:sz w:val="16"/>
          <w:szCs w:val="16"/>
        </w:rPr>
        <w:t>5</w:t>
      </w:r>
      <w:r w:rsidRPr="00E54481">
        <w:rPr>
          <w:rFonts w:ascii="Verdana" w:eastAsia="Verdana" w:hAnsi="Verdana" w:cs="Verdana"/>
          <w:color w:val="000000"/>
          <w:sz w:val="16"/>
          <w:szCs w:val="16"/>
        </w:rPr>
        <w:t>), dicho texto no será hecho público por la Corte. Por otra parte, este Tribunal nota que</w:t>
      </w:r>
      <w:r w:rsidRPr="00E54481">
        <w:rPr>
          <w:rFonts w:ascii="Verdana" w:hAnsi="Verdana"/>
          <w:sz w:val="16"/>
          <w:szCs w:val="16"/>
        </w:rPr>
        <w:t xml:space="preserve"> la redacción efectuada en el Informe de Fondo de varios de los nombres de las víctimas no es coincidente con el modo en que tales nombres quedaron escritos en el Acuerdo. Para efectos de esta sentencia se seguirá la forma de escribir los nombres plasmada en el Acuerdo. </w:t>
      </w:r>
    </w:p>
    <w:p w14:paraId="0AA9EC80" w14:textId="77777777" w:rsidR="00C55EA0" w:rsidRPr="00E54481" w:rsidRDefault="00C55EA0" w:rsidP="00C14051">
      <w:pPr>
        <w:pBdr>
          <w:top w:val="nil"/>
          <w:left w:val="nil"/>
          <w:bottom w:val="nil"/>
          <w:right w:val="nil"/>
          <w:between w:val="nil"/>
        </w:pBdr>
        <w:spacing w:after="120" w:line="240" w:lineRule="auto"/>
        <w:jc w:val="both"/>
        <w:rPr>
          <w:rFonts w:ascii="Verdana" w:eastAsia="Verdana" w:hAnsi="Verdana" w:cs="Verdana"/>
          <w:color w:val="000000"/>
          <w:sz w:val="16"/>
          <w:szCs w:val="16"/>
          <w:lang w:val="es-ES"/>
        </w:rPr>
      </w:pPr>
    </w:p>
  </w:footnote>
  <w:footnote w:id="9">
    <w:p w14:paraId="33E2943C" w14:textId="5C4E3DB6" w:rsidR="00C55EA0" w:rsidRPr="00E54481" w:rsidRDefault="00C55EA0" w:rsidP="00C14051">
      <w:pPr>
        <w:pBdr>
          <w:top w:val="nil"/>
          <w:left w:val="nil"/>
          <w:bottom w:val="nil"/>
          <w:right w:val="nil"/>
          <w:between w:val="nil"/>
        </w:pBdr>
        <w:spacing w:after="120" w:line="240" w:lineRule="auto"/>
        <w:jc w:val="both"/>
        <w:rPr>
          <w:rFonts w:ascii="Verdana" w:eastAsia="Verdana" w:hAnsi="Verdana" w:cs="Verdana"/>
          <w:color w:val="000000"/>
          <w:sz w:val="16"/>
          <w:szCs w:val="16"/>
        </w:rPr>
      </w:pPr>
      <w:r w:rsidRPr="00C14051">
        <w:rPr>
          <w:rFonts w:ascii="Verdana" w:hAnsi="Verdana"/>
          <w:sz w:val="16"/>
          <w:szCs w:val="16"/>
          <w:vertAlign w:val="superscript"/>
        </w:rPr>
        <w:footnoteRef/>
      </w:r>
      <w:r w:rsidRPr="00E54481">
        <w:rPr>
          <w:rFonts w:ascii="Verdana" w:eastAsia="Verdana" w:hAnsi="Verdana" w:cs="Verdana"/>
          <w:color w:val="000000"/>
          <w:sz w:val="16"/>
          <w:szCs w:val="16"/>
        </w:rPr>
        <w:t xml:space="preserve"> </w:t>
      </w:r>
      <w:r w:rsidRPr="00E54481">
        <w:rPr>
          <w:rFonts w:ascii="Verdana" w:eastAsia="Verdana" w:hAnsi="Verdana" w:cs="Verdana"/>
          <w:color w:val="000000"/>
          <w:sz w:val="16"/>
          <w:szCs w:val="16"/>
        </w:rPr>
        <w:tab/>
        <w:t>El artículo 63 señalado, que se titula “Solución amistosa”, expresa: “Cuando la Comisión, las víctimas o sus representantes, el Estado demandado y, en su caso, el Estado demandante, en un caso ante la Corte comunicaren a ésta la existencia de una solución amistosa, de un avenimiento o de otro hecho idóneo para la solución del litigio, la Corte resolverá en el momento procesal oportuno sobre su procedencia y efectos jurídicos”.</w:t>
      </w:r>
    </w:p>
  </w:footnote>
  <w:footnote w:id="10">
    <w:p w14:paraId="437CAC69" w14:textId="40A24D74" w:rsidR="00132F2F" w:rsidRPr="00E54481" w:rsidRDefault="00132F2F" w:rsidP="00C14051">
      <w:pPr>
        <w:pStyle w:val="Textonotapie"/>
        <w:spacing w:after="120"/>
        <w:jc w:val="both"/>
        <w:rPr>
          <w:rFonts w:ascii="Verdana" w:hAnsi="Verdana"/>
          <w:sz w:val="16"/>
          <w:szCs w:val="16"/>
          <w:lang w:val="es-ES"/>
        </w:rPr>
      </w:pPr>
      <w:r w:rsidRPr="00E54481">
        <w:rPr>
          <w:rStyle w:val="Refdenotaalpie"/>
          <w:rFonts w:ascii="Verdana" w:hAnsi="Verdana"/>
          <w:sz w:val="16"/>
          <w:szCs w:val="16"/>
        </w:rPr>
        <w:footnoteRef/>
      </w:r>
      <w:r w:rsidRPr="00E54481">
        <w:rPr>
          <w:rFonts w:ascii="Verdana" w:hAnsi="Verdana"/>
          <w:sz w:val="16"/>
          <w:szCs w:val="16"/>
        </w:rPr>
        <w:t xml:space="preserve"> </w:t>
      </w:r>
      <w:r w:rsidR="002B04AA" w:rsidRPr="00E54481">
        <w:rPr>
          <w:rFonts w:ascii="Verdana" w:hAnsi="Verdana"/>
          <w:sz w:val="16"/>
          <w:szCs w:val="16"/>
        </w:rPr>
        <w:t xml:space="preserve"> </w:t>
      </w:r>
      <w:r w:rsidR="002B04AA" w:rsidRPr="00E54481">
        <w:rPr>
          <w:rFonts w:ascii="Verdana" w:hAnsi="Verdana"/>
          <w:sz w:val="16"/>
          <w:szCs w:val="16"/>
        </w:rPr>
        <w:tab/>
      </w:r>
      <w:r w:rsidR="002B04AA" w:rsidRPr="00E54481">
        <w:rPr>
          <w:rFonts w:ascii="Verdana" w:hAnsi="Verdana"/>
          <w:i/>
          <w:iCs/>
          <w:sz w:val="16"/>
          <w:szCs w:val="16"/>
        </w:rPr>
        <w:t>Cfr.</w:t>
      </w:r>
      <w:r w:rsidR="002B04AA" w:rsidRPr="00E54481">
        <w:rPr>
          <w:rFonts w:ascii="Verdana" w:hAnsi="Verdana"/>
          <w:sz w:val="16"/>
          <w:szCs w:val="16"/>
        </w:rPr>
        <w:t xml:space="preserve"> </w:t>
      </w:r>
      <w:r w:rsidR="00B70E19" w:rsidRPr="00E54481">
        <w:rPr>
          <w:rFonts w:ascii="Verdana" w:hAnsi="Verdana"/>
          <w:sz w:val="16"/>
          <w:szCs w:val="16"/>
        </w:rPr>
        <w:t>E</w:t>
      </w:r>
      <w:r w:rsidR="002B04AA" w:rsidRPr="00E54481">
        <w:rPr>
          <w:rFonts w:ascii="Verdana" w:hAnsi="Verdana"/>
          <w:sz w:val="16"/>
          <w:szCs w:val="16"/>
        </w:rPr>
        <w:t xml:space="preserve">n el mismo sentido, </w:t>
      </w:r>
      <w:r w:rsidR="00B764C7" w:rsidRPr="00E54481">
        <w:rPr>
          <w:rFonts w:ascii="Verdana" w:hAnsi="Verdana" w:cs="Open Sans"/>
          <w:i/>
          <w:iCs/>
          <w:sz w:val="16"/>
          <w:szCs w:val="16"/>
          <w:shd w:val="clear" w:color="auto" w:fill="FFFFFF"/>
        </w:rPr>
        <w:t xml:space="preserve">Caso García Cruz y Sánchez Silvestre Vs. México. Fondo, Reparaciones y Costas. </w:t>
      </w:r>
      <w:r w:rsidR="00B764C7" w:rsidRPr="00E54481">
        <w:rPr>
          <w:rFonts w:ascii="Verdana" w:hAnsi="Verdana" w:cs="Open Sans"/>
          <w:sz w:val="16"/>
          <w:szCs w:val="16"/>
          <w:shd w:val="clear" w:color="auto" w:fill="FFFFFF"/>
        </w:rPr>
        <w:t>Sentencia de 26 de noviembre de 2013. Serie C No. 273, párr. 19</w:t>
      </w:r>
      <w:r w:rsidR="00B764C7" w:rsidRPr="00E54481">
        <w:rPr>
          <w:rFonts w:ascii="Verdana" w:hAnsi="Verdana"/>
          <w:sz w:val="16"/>
          <w:szCs w:val="16"/>
        </w:rPr>
        <w:t xml:space="preserve">, y </w:t>
      </w:r>
      <w:r w:rsidR="00B764C7" w:rsidRPr="00E54481">
        <w:rPr>
          <w:rFonts w:ascii="Verdana" w:hAnsi="Verdana" w:cs="Open Sans"/>
          <w:i/>
          <w:iCs/>
          <w:sz w:val="16"/>
          <w:szCs w:val="16"/>
          <w:shd w:val="clear" w:color="auto" w:fill="FFFFFF"/>
        </w:rPr>
        <w:t>Caso de los Buzos Miskitos (Lemoth Morris y otros) Vs. Honduras.</w:t>
      </w:r>
      <w:r w:rsidR="00B764C7" w:rsidRPr="00E54481">
        <w:rPr>
          <w:rFonts w:ascii="Verdana" w:hAnsi="Verdana" w:cs="Open Sans"/>
          <w:sz w:val="16"/>
          <w:szCs w:val="16"/>
          <w:shd w:val="clear" w:color="auto" w:fill="FFFFFF"/>
        </w:rPr>
        <w:t xml:space="preserve"> Sentencia de 31 de agosto de 2021. Serie C No. 432, párr. 23.</w:t>
      </w:r>
    </w:p>
  </w:footnote>
  <w:footnote w:id="11">
    <w:p w14:paraId="4A766821" w14:textId="0FF9B4B9" w:rsidR="008876B9" w:rsidRPr="00E54481" w:rsidRDefault="008876B9" w:rsidP="00C14051">
      <w:pPr>
        <w:pStyle w:val="Textonotapie"/>
        <w:spacing w:after="120"/>
        <w:jc w:val="both"/>
        <w:rPr>
          <w:rFonts w:ascii="Verdana" w:hAnsi="Verdana"/>
          <w:sz w:val="16"/>
          <w:szCs w:val="16"/>
          <w:lang w:val="es-ES"/>
        </w:rPr>
      </w:pPr>
      <w:r w:rsidRPr="00E54481">
        <w:rPr>
          <w:rStyle w:val="Refdenotaalpie"/>
          <w:rFonts w:ascii="Verdana" w:hAnsi="Verdana"/>
          <w:sz w:val="16"/>
          <w:szCs w:val="16"/>
        </w:rPr>
        <w:footnoteRef/>
      </w:r>
      <w:r w:rsidRPr="00E54481">
        <w:rPr>
          <w:rFonts w:ascii="Verdana" w:hAnsi="Verdana"/>
          <w:sz w:val="16"/>
          <w:szCs w:val="16"/>
        </w:rPr>
        <w:t xml:space="preserve"> </w:t>
      </w:r>
      <w:r w:rsidRPr="00E54481">
        <w:rPr>
          <w:rFonts w:ascii="Verdana" w:hAnsi="Verdana"/>
          <w:sz w:val="16"/>
          <w:szCs w:val="16"/>
        </w:rPr>
        <w:tab/>
      </w:r>
      <w:r w:rsidRPr="00E54481">
        <w:rPr>
          <w:rFonts w:ascii="Verdana" w:hAnsi="Verdana"/>
          <w:i/>
          <w:iCs/>
          <w:sz w:val="16"/>
          <w:szCs w:val="16"/>
        </w:rPr>
        <w:t xml:space="preserve">Cfr. </w:t>
      </w:r>
      <w:r w:rsidRPr="00E54481">
        <w:rPr>
          <w:rFonts w:ascii="Verdana" w:hAnsi="Verdana"/>
          <w:i/>
          <w:sz w:val="16"/>
          <w:szCs w:val="16"/>
        </w:rPr>
        <w:t>Caso del Caracazo Vs. Venezuela. Fondo.</w:t>
      </w:r>
      <w:r w:rsidRPr="00E54481">
        <w:rPr>
          <w:rFonts w:ascii="Verdana" w:hAnsi="Verdana"/>
          <w:sz w:val="16"/>
          <w:szCs w:val="16"/>
        </w:rPr>
        <w:t xml:space="preserve"> Sentencia de 11 de noviembre de 1999. Serie C No. 58, párr. 43, </w:t>
      </w:r>
      <w:r w:rsidRPr="00E54481">
        <w:rPr>
          <w:rFonts w:ascii="Verdana" w:hAnsi="Verdana"/>
          <w:i/>
          <w:iCs/>
          <w:sz w:val="16"/>
          <w:szCs w:val="16"/>
        </w:rPr>
        <w:t xml:space="preserve">y </w:t>
      </w:r>
      <w:r w:rsidRPr="00E54481">
        <w:rPr>
          <w:rFonts w:ascii="Verdana" w:hAnsi="Verdana" w:cs="Open Sans"/>
          <w:i/>
          <w:iCs/>
          <w:sz w:val="16"/>
          <w:szCs w:val="16"/>
          <w:shd w:val="clear" w:color="auto" w:fill="FFFFFF"/>
        </w:rPr>
        <w:t>Caso Deras García y otros Vs. Honduras. Fondo, Reparaciones y Costas</w:t>
      </w:r>
      <w:r w:rsidRPr="00E54481">
        <w:rPr>
          <w:rFonts w:ascii="Verdana" w:hAnsi="Verdana" w:cs="Open Sans"/>
          <w:sz w:val="16"/>
          <w:szCs w:val="16"/>
          <w:shd w:val="clear" w:color="auto" w:fill="FFFFFF"/>
        </w:rPr>
        <w:t xml:space="preserve">. Sentencia de 25 de agosto de 2022. Serie C No. 462, párr. </w:t>
      </w:r>
      <w:r w:rsidR="00A77F46" w:rsidRPr="00E54481">
        <w:rPr>
          <w:rFonts w:ascii="Verdana" w:hAnsi="Verdana" w:cs="Open Sans"/>
          <w:sz w:val="16"/>
          <w:szCs w:val="16"/>
          <w:shd w:val="clear" w:color="auto" w:fill="FFFFFF"/>
        </w:rPr>
        <w:t>26.</w:t>
      </w:r>
    </w:p>
  </w:footnote>
  <w:footnote w:id="12">
    <w:p w14:paraId="73B8444D" w14:textId="259EB210" w:rsidR="00BE5DD0" w:rsidRPr="00E54481" w:rsidRDefault="00BE5DD0" w:rsidP="00C14051">
      <w:pPr>
        <w:pStyle w:val="Textonotapie"/>
        <w:spacing w:after="120"/>
        <w:jc w:val="both"/>
        <w:rPr>
          <w:rFonts w:ascii="Verdana" w:hAnsi="Verdana"/>
          <w:sz w:val="16"/>
          <w:szCs w:val="16"/>
          <w:lang w:val="es-ES"/>
        </w:rPr>
      </w:pPr>
      <w:r w:rsidRPr="00E54481">
        <w:rPr>
          <w:rStyle w:val="Refdenotaalpie"/>
          <w:rFonts w:ascii="Verdana" w:hAnsi="Verdana"/>
          <w:sz w:val="16"/>
          <w:szCs w:val="16"/>
        </w:rPr>
        <w:footnoteRef/>
      </w:r>
      <w:r w:rsidRPr="00E54481">
        <w:rPr>
          <w:rFonts w:ascii="Verdana" w:hAnsi="Verdana"/>
          <w:i/>
          <w:iCs/>
          <w:sz w:val="16"/>
          <w:szCs w:val="16"/>
        </w:rPr>
        <w:t xml:space="preserve"> </w:t>
      </w:r>
      <w:r w:rsidR="00B27AC9" w:rsidRPr="00E54481">
        <w:rPr>
          <w:rFonts w:ascii="Verdana" w:hAnsi="Verdana"/>
          <w:i/>
          <w:iCs/>
          <w:sz w:val="16"/>
          <w:szCs w:val="16"/>
        </w:rPr>
        <w:tab/>
      </w:r>
      <w:r w:rsidRPr="00E54481">
        <w:rPr>
          <w:rFonts w:ascii="Verdana" w:hAnsi="Verdana"/>
          <w:i/>
          <w:iCs/>
          <w:sz w:val="16"/>
          <w:szCs w:val="16"/>
        </w:rPr>
        <w:t>Cfr.</w:t>
      </w:r>
      <w:r w:rsidRPr="00E54481">
        <w:rPr>
          <w:rFonts w:ascii="Verdana" w:hAnsi="Verdana"/>
          <w:sz w:val="16"/>
          <w:szCs w:val="16"/>
        </w:rPr>
        <w:t xml:space="preserve">  </w:t>
      </w:r>
      <w:r w:rsidR="00D47470" w:rsidRPr="00E54481">
        <w:rPr>
          <w:rFonts w:ascii="Verdana" w:hAnsi="Verdana"/>
          <w:i/>
          <w:sz w:val="16"/>
          <w:szCs w:val="16"/>
          <w:lang w:val="es-ES_tradnl"/>
        </w:rPr>
        <w:t xml:space="preserve">Caso Pacheco Teruel y otros Vs. Honduras. Fondo, Reparaciones y Costas. </w:t>
      </w:r>
      <w:r w:rsidR="00D47470" w:rsidRPr="00E54481">
        <w:rPr>
          <w:rFonts w:ascii="Verdana" w:hAnsi="Verdana"/>
          <w:sz w:val="16"/>
          <w:szCs w:val="16"/>
          <w:lang w:val="es-ES_tradnl"/>
        </w:rPr>
        <w:t xml:space="preserve">Sentencia de 27 de abril de 2012. Serie C No. 241, párr. 19, y </w:t>
      </w:r>
      <w:r w:rsidR="00D510EC" w:rsidRPr="00E54481">
        <w:rPr>
          <w:rFonts w:ascii="Verdana" w:hAnsi="Verdana" w:cs="Open Sans"/>
          <w:i/>
          <w:iCs/>
          <w:sz w:val="16"/>
          <w:szCs w:val="16"/>
          <w:shd w:val="clear" w:color="auto" w:fill="FFFFFF"/>
        </w:rPr>
        <w:t>Caso de los Buzos Miskitos (Lemoth Morris y otros) Vs. Honduras</w:t>
      </w:r>
      <w:r w:rsidR="00AD1239" w:rsidRPr="00E54481">
        <w:rPr>
          <w:rFonts w:ascii="Verdana" w:hAnsi="Verdana" w:cs="Open Sans"/>
          <w:i/>
          <w:iCs/>
          <w:sz w:val="16"/>
          <w:szCs w:val="16"/>
          <w:shd w:val="clear" w:color="auto" w:fill="FFFFFF"/>
        </w:rPr>
        <w:t>, supra</w:t>
      </w:r>
      <w:r w:rsidRPr="00E54481">
        <w:rPr>
          <w:rFonts w:ascii="Verdana" w:hAnsi="Verdana"/>
          <w:sz w:val="16"/>
          <w:szCs w:val="16"/>
        </w:rPr>
        <w:t xml:space="preserve">, párr. </w:t>
      </w:r>
      <w:r w:rsidR="00D510EC" w:rsidRPr="00E54481">
        <w:rPr>
          <w:rFonts w:ascii="Verdana" w:hAnsi="Verdana"/>
          <w:sz w:val="16"/>
          <w:szCs w:val="16"/>
        </w:rPr>
        <w:t>19</w:t>
      </w:r>
      <w:r w:rsidR="00D47470" w:rsidRPr="00E54481">
        <w:rPr>
          <w:rFonts w:ascii="Verdana" w:hAnsi="Verdana"/>
          <w:sz w:val="16"/>
          <w:szCs w:val="16"/>
        </w:rPr>
        <w:t>.</w:t>
      </w:r>
    </w:p>
  </w:footnote>
  <w:footnote w:id="13">
    <w:p w14:paraId="53971A94" w14:textId="20D5611D" w:rsidR="00D510EC" w:rsidRPr="00E54481" w:rsidRDefault="00D510EC" w:rsidP="00C14051">
      <w:pPr>
        <w:pStyle w:val="Textonotapie"/>
        <w:spacing w:after="120"/>
        <w:jc w:val="both"/>
        <w:rPr>
          <w:rFonts w:ascii="Verdana" w:hAnsi="Verdana"/>
          <w:sz w:val="16"/>
          <w:szCs w:val="16"/>
          <w:lang w:val="es-ES"/>
        </w:rPr>
      </w:pPr>
      <w:r w:rsidRPr="00E54481">
        <w:rPr>
          <w:rStyle w:val="Refdenotaalpie"/>
          <w:rFonts w:ascii="Verdana" w:hAnsi="Verdana"/>
          <w:sz w:val="16"/>
          <w:szCs w:val="16"/>
        </w:rPr>
        <w:footnoteRef/>
      </w:r>
      <w:r w:rsidRPr="00E54481">
        <w:rPr>
          <w:rFonts w:ascii="Verdana" w:hAnsi="Verdana"/>
          <w:sz w:val="16"/>
          <w:szCs w:val="16"/>
        </w:rPr>
        <w:t xml:space="preserve"> </w:t>
      </w:r>
      <w:r w:rsidRPr="00E54481">
        <w:rPr>
          <w:rFonts w:ascii="Verdana" w:hAnsi="Verdana"/>
          <w:sz w:val="16"/>
          <w:szCs w:val="16"/>
        </w:rPr>
        <w:tab/>
      </w:r>
      <w:r w:rsidRPr="00E54481">
        <w:rPr>
          <w:rFonts w:ascii="Verdana" w:hAnsi="Verdana"/>
          <w:i/>
          <w:iCs/>
          <w:sz w:val="16"/>
          <w:szCs w:val="16"/>
          <w:lang w:val="es-ES"/>
        </w:rPr>
        <w:t>Caso García Cruz y Sánchez Silvestre Vs. Estados Unidos Mexicanos</w:t>
      </w:r>
      <w:r w:rsidR="00AD1239" w:rsidRPr="00E54481">
        <w:rPr>
          <w:rFonts w:ascii="Verdana" w:hAnsi="Verdana"/>
          <w:i/>
          <w:iCs/>
          <w:sz w:val="16"/>
          <w:szCs w:val="16"/>
          <w:lang w:val="es-ES"/>
        </w:rPr>
        <w:t>, supra</w:t>
      </w:r>
      <w:r w:rsidRPr="00E54481">
        <w:rPr>
          <w:rFonts w:ascii="Verdana" w:hAnsi="Verdana" w:cs="Open Sans"/>
          <w:sz w:val="16"/>
          <w:szCs w:val="16"/>
          <w:shd w:val="clear" w:color="auto" w:fill="FFFFFF"/>
        </w:rPr>
        <w:t xml:space="preserve">, párr.22, y </w:t>
      </w:r>
      <w:r w:rsidRPr="00E54481">
        <w:rPr>
          <w:rFonts w:ascii="Verdana" w:hAnsi="Verdana" w:cs="Open Sans"/>
          <w:i/>
          <w:iCs/>
          <w:sz w:val="16"/>
          <w:szCs w:val="16"/>
          <w:shd w:val="clear" w:color="auto" w:fill="FFFFFF"/>
        </w:rPr>
        <w:t>Caso de los Buzos Miskitos (Lemoth Morris y otros) Vs. Honduras</w:t>
      </w:r>
      <w:r w:rsidR="00AD1239" w:rsidRPr="00E54481">
        <w:rPr>
          <w:rFonts w:ascii="Verdana" w:hAnsi="Verdana" w:cs="Open Sans"/>
          <w:i/>
          <w:iCs/>
          <w:sz w:val="16"/>
          <w:szCs w:val="16"/>
          <w:shd w:val="clear" w:color="auto" w:fill="FFFFFF"/>
        </w:rPr>
        <w:t>, supra</w:t>
      </w:r>
      <w:r w:rsidR="00AD1239" w:rsidRPr="00E54481">
        <w:rPr>
          <w:rFonts w:ascii="Verdana" w:hAnsi="Verdana" w:cs="Open Sans"/>
          <w:sz w:val="16"/>
          <w:szCs w:val="16"/>
          <w:shd w:val="clear" w:color="auto" w:fill="FFFFFF"/>
        </w:rPr>
        <w:t>,</w:t>
      </w:r>
      <w:r w:rsidRPr="00E54481">
        <w:rPr>
          <w:rFonts w:ascii="Verdana" w:hAnsi="Verdana"/>
          <w:sz w:val="16"/>
          <w:szCs w:val="16"/>
        </w:rPr>
        <w:t xml:space="preserve"> párr. 23.</w:t>
      </w:r>
    </w:p>
  </w:footnote>
  <w:footnote w:id="14">
    <w:p w14:paraId="2B9DF7C7" w14:textId="78D6587F" w:rsidR="001A2975" w:rsidRPr="00E54481" w:rsidRDefault="001A2975" w:rsidP="00C14051">
      <w:pPr>
        <w:pStyle w:val="Textonotapie"/>
        <w:spacing w:after="120"/>
        <w:jc w:val="both"/>
        <w:rPr>
          <w:rFonts w:ascii="Verdana" w:hAnsi="Verdana"/>
          <w:sz w:val="16"/>
          <w:szCs w:val="16"/>
          <w:lang w:val="es-ES"/>
        </w:rPr>
      </w:pPr>
      <w:r w:rsidRPr="00E54481">
        <w:rPr>
          <w:rStyle w:val="Refdenotaalpie"/>
          <w:rFonts w:ascii="Verdana" w:hAnsi="Verdana"/>
          <w:sz w:val="16"/>
          <w:szCs w:val="16"/>
        </w:rPr>
        <w:footnoteRef/>
      </w:r>
      <w:r w:rsidRPr="00E54481">
        <w:rPr>
          <w:rFonts w:ascii="Verdana" w:hAnsi="Verdana"/>
          <w:sz w:val="16"/>
          <w:szCs w:val="16"/>
        </w:rPr>
        <w:t xml:space="preserve"> </w:t>
      </w:r>
      <w:r w:rsidR="00B27AC9" w:rsidRPr="00E54481">
        <w:rPr>
          <w:rFonts w:ascii="Verdana" w:hAnsi="Verdana"/>
          <w:sz w:val="16"/>
          <w:szCs w:val="16"/>
        </w:rPr>
        <w:tab/>
      </w:r>
      <w:r w:rsidRPr="00E54481">
        <w:rPr>
          <w:rFonts w:ascii="Verdana" w:hAnsi="Verdana"/>
          <w:i/>
          <w:iCs/>
          <w:sz w:val="16"/>
          <w:szCs w:val="16"/>
        </w:rPr>
        <w:t>Cfr.</w:t>
      </w:r>
      <w:r w:rsidR="00F94AEE" w:rsidRPr="00E54481">
        <w:rPr>
          <w:rFonts w:ascii="Verdana" w:hAnsi="Verdana"/>
          <w:i/>
          <w:iCs/>
          <w:sz w:val="16"/>
          <w:szCs w:val="16"/>
        </w:rPr>
        <w:t xml:space="preserve"> </w:t>
      </w:r>
      <w:r w:rsidR="006648B2" w:rsidRPr="00E54481">
        <w:rPr>
          <w:rFonts w:ascii="Verdana" w:hAnsi="Verdana"/>
          <w:i/>
          <w:iCs/>
          <w:sz w:val="16"/>
          <w:szCs w:val="16"/>
        </w:rPr>
        <w:t xml:space="preserve">Caso Acevedo Jaramillo y otros Vs. Perú. Excepciones Preliminares, Fondo, Reparaciones y Costas. </w:t>
      </w:r>
      <w:r w:rsidR="006648B2" w:rsidRPr="00E54481">
        <w:rPr>
          <w:rFonts w:ascii="Verdana" w:hAnsi="Verdana"/>
          <w:sz w:val="16"/>
          <w:szCs w:val="16"/>
        </w:rPr>
        <w:t>Sentencia de 7 de febrero de 2006. Serie C No. 144, p</w:t>
      </w:r>
      <w:r w:rsidR="00AD1239" w:rsidRPr="00E54481">
        <w:rPr>
          <w:rFonts w:ascii="Verdana" w:hAnsi="Verdana"/>
          <w:sz w:val="16"/>
          <w:szCs w:val="16"/>
        </w:rPr>
        <w:t>árrs</w:t>
      </w:r>
      <w:r w:rsidR="006648B2" w:rsidRPr="00E54481">
        <w:rPr>
          <w:rFonts w:ascii="Verdana" w:hAnsi="Verdana"/>
          <w:sz w:val="16"/>
          <w:szCs w:val="16"/>
        </w:rPr>
        <w:t xml:space="preserve">. 176 a 180; </w:t>
      </w:r>
      <w:r w:rsidR="006648B2" w:rsidRPr="00E54481">
        <w:rPr>
          <w:rFonts w:ascii="Verdana" w:hAnsi="Verdana"/>
          <w:i/>
          <w:iCs/>
          <w:sz w:val="16"/>
          <w:szCs w:val="16"/>
        </w:rPr>
        <w:t>Caso Torres Millacura y otros Vs. Argentina. Fondo, Reparaciones y Costas.</w:t>
      </w:r>
      <w:r w:rsidR="006648B2" w:rsidRPr="00E54481">
        <w:rPr>
          <w:rFonts w:ascii="Verdana" w:hAnsi="Verdana"/>
          <w:sz w:val="16"/>
          <w:szCs w:val="16"/>
        </w:rPr>
        <w:t xml:space="preserve"> Sentencia de 26 de agosto de 2011. Serie C No. 229, párr. 37; </w:t>
      </w:r>
      <w:r w:rsidR="006648B2" w:rsidRPr="00E54481">
        <w:rPr>
          <w:rFonts w:ascii="Verdana" w:hAnsi="Verdana" w:cs="Open Sans"/>
          <w:i/>
          <w:iCs/>
          <w:sz w:val="16"/>
          <w:szCs w:val="16"/>
          <w:shd w:val="clear" w:color="auto" w:fill="FFFFFF"/>
        </w:rPr>
        <w:t>Caso Pacheco Teruel y otros Vs. Honduras</w:t>
      </w:r>
      <w:r w:rsidR="00AD1239" w:rsidRPr="00E54481">
        <w:rPr>
          <w:rFonts w:ascii="Verdana" w:hAnsi="Verdana" w:cs="Open Sans"/>
          <w:i/>
          <w:iCs/>
          <w:sz w:val="16"/>
          <w:szCs w:val="16"/>
          <w:shd w:val="clear" w:color="auto" w:fill="FFFFFF"/>
        </w:rPr>
        <w:t>, supra</w:t>
      </w:r>
      <w:r w:rsidR="006648B2" w:rsidRPr="00E54481">
        <w:rPr>
          <w:rFonts w:ascii="Verdana" w:hAnsi="Verdana" w:cs="Open Sans"/>
          <w:sz w:val="16"/>
          <w:szCs w:val="16"/>
          <w:shd w:val="clear" w:color="auto" w:fill="FFFFFF"/>
        </w:rPr>
        <w:t>, párr. 19</w:t>
      </w:r>
      <w:r w:rsidR="00F94AEE" w:rsidRPr="00E54481">
        <w:rPr>
          <w:rFonts w:ascii="Verdana" w:hAnsi="Verdana"/>
          <w:sz w:val="16"/>
          <w:szCs w:val="16"/>
        </w:rPr>
        <w:t>,</w:t>
      </w:r>
      <w:r w:rsidR="00F94AEE" w:rsidRPr="00E54481">
        <w:rPr>
          <w:rFonts w:ascii="Verdana" w:hAnsi="Verdana"/>
          <w:i/>
          <w:iCs/>
          <w:sz w:val="16"/>
          <w:szCs w:val="16"/>
          <w:lang w:val="es-ES"/>
        </w:rPr>
        <w:t xml:space="preserve"> </w:t>
      </w:r>
      <w:r w:rsidR="00F94AEE" w:rsidRPr="00E54481">
        <w:rPr>
          <w:rFonts w:ascii="Verdana" w:hAnsi="Verdana"/>
          <w:sz w:val="16"/>
          <w:szCs w:val="16"/>
          <w:lang w:val="es-ES"/>
        </w:rPr>
        <w:t xml:space="preserve">y </w:t>
      </w:r>
      <w:r w:rsidR="00F94AEE" w:rsidRPr="00E54481">
        <w:rPr>
          <w:rFonts w:ascii="Verdana" w:hAnsi="Verdana"/>
          <w:i/>
          <w:iCs/>
          <w:sz w:val="16"/>
          <w:szCs w:val="16"/>
          <w:lang w:val="es-ES"/>
        </w:rPr>
        <w:t>Caso García Cruz y Sánchez Silvestre Vs. Estados Unidos Mexicanos</w:t>
      </w:r>
      <w:r w:rsidR="00AD1239" w:rsidRPr="00E54481">
        <w:rPr>
          <w:rFonts w:ascii="Verdana" w:hAnsi="Verdana"/>
          <w:i/>
          <w:iCs/>
          <w:sz w:val="16"/>
          <w:szCs w:val="16"/>
          <w:lang w:val="es-ES"/>
        </w:rPr>
        <w:t>, supra</w:t>
      </w:r>
      <w:r w:rsidR="00F94AEE" w:rsidRPr="00E54481">
        <w:rPr>
          <w:rFonts w:ascii="Verdana" w:hAnsi="Verdana"/>
          <w:sz w:val="16"/>
          <w:szCs w:val="16"/>
          <w:lang w:val="es-ES"/>
        </w:rPr>
        <w:t>, párr. 23.</w:t>
      </w:r>
    </w:p>
  </w:footnote>
  <w:footnote w:id="15">
    <w:p w14:paraId="71C9607A" w14:textId="4BA27222" w:rsidR="0039137B" w:rsidRPr="00E54481" w:rsidRDefault="0039137B" w:rsidP="00C14051">
      <w:pPr>
        <w:pStyle w:val="Textonotapie"/>
        <w:spacing w:after="120"/>
        <w:rPr>
          <w:rFonts w:ascii="Verdana" w:hAnsi="Verdana"/>
          <w:sz w:val="16"/>
          <w:szCs w:val="16"/>
        </w:rPr>
      </w:pPr>
      <w:r w:rsidRPr="00E54481">
        <w:rPr>
          <w:rStyle w:val="Refdenotaalpie"/>
          <w:rFonts w:ascii="Verdana" w:hAnsi="Verdana"/>
          <w:sz w:val="16"/>
          <w:szCs w:val="16"/>
        </w:rPr>
        <w:footnoteRef/>
      </w:r>
      <w:r w:rsidRPr="00E54481">
        <w:rPr>
          <w:rFonts w:ascii="Verdana" w:hAnsi="Verdana"/>
          <w:sz w:val="16"/>
          <w:szCs w:val="16"/>
        </w:rPr>
        <w:t xml:space="preserve"> </w:t>
      </w:r>
      <w:r w:rsidRPr="00E54481">
        <w:rPr>
          <w:rFonts w:ascii="Verdana" w:hAnsi="Verdana"/>
          <w:sz w:val="16"/>
          <w:szCs w:val="16"/>
        </w:rPr>
        <w:tab/>
        <w:t xml:space="preserve">Así surge de los párrafos 9, 77, 82 y 83 del Informe de Fondo. </w:t>
      </w:r>
    </w:p>
  </w:footnote>
  <w:footnote w:id="16">
    <w:p w14:paraId="633761FC" w14:textId="47BD6B51" w:rsidR="00B02B30" w:rsidRPr="00E54481" w:rsidRDefault="00B02B30" w:rsidP="00C14051">
      <w:pPr>
        <w:pStyle w:val="Textonotapie"/>
        <w:spacing w:after="120"/>
        <w:jc w:val="both"/>
        <w:rPr>
          <w:rFonts w:ascii="Verdana" w:hAnsi="Verdana"/>
          <w:sz w:val="16"/>
          <w:szCs w:val="16"/>
        </w:rPr>
      </w:pPr>
      <w:r w:rsidRPr="00E54481">
        <w:rPr>
          <w:rStyle w:val="Refdenotaalpie"/>
          <w:rFonts w:ascii="Verdana" w:hAnsi="Verdana"/>
          <w:sz w:val="16"/>
          <w:szCs w:val="16"/>
        </w:rPr>
        <w:footnoteRef/>
      </w:r>
      <w:r w:rsidRPr="00E54481">
        <w:rPr>
          <w:rFonts w:ascii="Verdana" w:hAnsi="Verdana"/>
          <w:sz w:val="16"/>
          <w:szCs w:val="16"/>
        </w:rPr>
        <w:t xml:space="preserve"> </w:t>
      </w:r>
      <w:r w:rsidR="002122F1" w:rsidRPr="00E54481">
        <w:rPr>
          <w:rFonts w:ascii="Verdana" w:hAnsi="Verdana"/>
          <w:sz w:val="16"/>
          <w:szCs w:val="16"/>
        </w:rPr>
        <w:t xml:space="preserve"> </w:t>
      </w:r>
      <w:r w:rsidR="002122F1" w:rsidRPr="00E54481">
        <w:rPr>
          <w:rFonts w:ascii="Verdana" w:hAnsi="Verdana"/>
          <w:sz w:val="16"/>
          <w:szCs w:val="16"/>
        </w:rPr>
        <w:tab/>
      </w:r>
      <w:r w:rsidR="00DF0A68" w:rsidRPr="00E54481">
        <w:rPr>
          <w:rFonts w:ascii="Verdana" w:hAnsi="Verdana"/>
          <w:i/>
          <w:iCs/>
          <w:sz w:val="16"/>
          <w:szCs w:val="16"/>
        </w:rPr>
        <w:t>Cfr. Caso García Cruz y Sánchez Silvestre Vs. Estados Unidos Mexicanos</w:t>
      </w:r>
      <w:r w:rsidR="00AD1239" w:rsidRPr="00E54481">
        <w:rPr>
          <w:rFonts w:ascii="Verdana" w:hAnsi="Verdana"/>
          <w:i/>
          <w:iCs/>
          <w:sz w:val="16"/>
          <w:szCs w:val="16"/>
        </w:rPr>
        <w:t>, supra</w:t>
      </w:r>
      <w:r w:rsidR="00DF0A68" w:rsidRPr="00E54481">
        <w:rPr>
          <w:rFonts w:ascii="Verdana" w:hAnsi="Verdana"/>
          <w:sz w:val="16"/>
          <w:szCs w:val="16"/>
        </w:rPr>
        <w:t>, párr. 17, y</w:t>
      </w:r>
      <w:r w:rsidR="00DF0A68" w:rsidRPr="00E54481">
        <w:rPr>
          <w:rFonts w:ascii="Verdana" w:hAnsi="Verdana"/>
          <w:i/>
          <w:iCs/>
          <w:sz w:val="16"/>
          <w:szCs w:val="16"/>
        </w:rPr>
        <w:t xml:space="preserve"> </w:t>
      </w:r>
      <w:r w:rsidR="00DF0A68" w:rsidRPr="00E54481">
        <w:rPr>
          <w:rFonts w:ascii="Verdana" w:hAnsi="Verdana" w:cs="Open Sans"/>
          <w:i/>
          <w:iCs/>
          <w:sz w:val="16"/>
          <w:szCs w:val="16"/>
          <w:shd w:val="clear" w:color="auto" w:fill="FFFFFF"/>
        </w:rPr>
        <w:t>Caso de los Buzos Miskitos (Lemoth Morris y otros) Vs. Honduras</w:t>
      </w:r>
      <w:r w:rsidR="00AD1239" w:rsidRPr="00E54481">
        <w:rPr>
          <w:rFonts w:ascii="Verdana" w:hAnsi="Verdana" w:cs="Open Sans"/>
          <w:i/>
          <w:iCs/>
          <w:sz w:val="16"/>
          <w:szCs w:val="16"/>
          <w:shd w:val="clear" w:color="auto" w:fill="FFFFFF"/>
        </w:rPr>
        <w:t>, supra</w:t>
      </w:r>
      <w:r w:rsidR="00DF0A68" w:rsidRPr="00E54481">
        <w:rPr>
          <w:rFonts w:ascii="Verdana" w:hAnsi="Verdana" w:cs="Open Sans"/>
          <w:sz w:val="16"/>
          <w:szCs w:val="16"/>
          <w:shd w:val="clear" w:color="auto" w:fill="FFFFFF"/>
        </w:rPr>
        <w:t>, párr. 18.</w:t>
      </w:r>
      <w:r w:rsidR="002122F1" w:rsidRPr="00E54481">
        <w:rPr>
          <w:rFonts w:ascii="Verdana" w:hAnsi="Verdana" w:cs="Open Sans"/>
          <w:sz w:val="16"/>
          <w:szCs w:val="16"/>
          <w:shd w:val="clear" w:color="auto" w:fill="FFFFFF"/>
        </w:rPr>
        <w:t xml:space="preserve"> </w:t>
      </w:r>
    </w:p>
  </w:footnote>
  <w:footnote w:id="17">
    <w:p w14:paraId="0F4B57A4" w14:textId="3B90EF4A" w:rsidR="002122F1" w:rsidRPr="00E54481" w:rsidRDefault="002122F1" w:rsidP="00C14051">
      <w:pPr>
        <w:pStyle w:val="Textonotapie"/>
        <w:spacing w:after="120"/>
        <w:jc w:val="both"/>
        <w:rPr>
          <w:rFonts w:ascii="Verdana" w:hAnsi="Verdana"/>
          <w:sz w:val="16"/>
          <w:szCs w:val="16"/>
        </w:rPr>
      </w:pPr>
      <w:r w:rsidRPr="00E54481">
        <w:rPr>
          <w:rStyle w:val="Refdenotaalpie"/>
          <w:rFonts w:ascii="Verdana" w:hAnsi="Verdana"/>
          <w:sz w:val="16"/>
          <w:szCs w:val="16"/>
        </w:rPr>
        <w:footnoteRef/>
      </w:r>
      <w:r w:rsidRPr="00E54481">
        <w:rPr>
          <w:rFonts w:ascii="Verdana" w:hAnsi="Verdana"/>
          <w:sz w:val="16"/>
          <w:szCs w:val="16"/>
        </w:rPr>
        <w:t xml:space="preserve">  </w:t>
      </w:r>
      <w:r w:rsidRPr="00E54481">
        <w:rPr>
          <w:rFonts w:ascii="Verdana" w:hAnsi="Verdana"/>
          <w:sz w:val="16"/>
          <w:szCs w:val="16"/>
        </w:rPr>
        <w:tab/>
      </w:r>
      <w:r w:rsidR="00DF0A68" w:rsidRPr="00E54481">
        <w:rPr>
          <w:rFonts w:ascii="Verdana" w:hAnsi="Verdana" w:cs="Open Sans"/>
          <w:i/>
          <w:iCs/>
          <w:sz w:val="16"/>
          <w:szCs w:val="16"/>
          <w:shd w:val="clear" w:color="auto" w:fill="FFFFFF"/>
        </w:rPr>
        <w:t xml:space="preserve">Caso García y familiares Vs. Guatemala. Fondo, Reparaciones y Costas. </w:t>
      </w:r>
      <w:r w:rsidR="00DF0A68" w:rsidRPr="00E54481">
        <w:rPr>
          <w:rFonts w:ascii="Verdana" w:hAnsi="Verdana" w:cs="Open Sans"/>
          <w:sz w:val="16"/>
          <w:szCs w:val="16"/>
          <w:shd w:val="clear" w:color="auto" w:fill="FFFFFF"/>
        </w:rPr>
        <w:t>Sentencia de 29 noviembre de 2012 Serie C No. 258, párr. 16</w:t>
      </w:r>
      <w:r w:rsidRPr="00E54481">
        <w:rPr>
          <w:rFonts w:ascii="Verdana" w:hAnsi="Verdana" w:cs="Open Sans"/>
          <w:sz w:val="16"/>
          <w:szCs w:val="16"/>
          <w:shd w:val="clear" w:color="auto" w:fill="FFFFFF"/>
        </w:rPr>
        <w:t>.</w:t>
      </w:r>
      <w:r w:rsidR="00DF0A68" w:rsidRPr="00E54481">
        <w:rPr>
          <w:rFonts w:ascii="Verdana" w:hAnsi="Verdana" w:cs="Open Sans"/>
          <w:sz w:val="16"/>
          <w:szCs w:val="16"/>
          <w:shd w:val="clear" w:color="auto" w:fill="FFFFFF"/>
        </w:rPr>
        <w:t xml:space="preserve"> Ver, en el mismo sentido, </w:t>
      </w:r>
      <w:r w:rsidR="003C5DF4" w:rsidRPr="00E54481">
        <w:rPr>
          <w:rFonts w:ascii="Verdana" w:hAnsi="Verdana"/>
          <w:i/>
          <w:iCs/>
          <w:sz w:val="16"/>
          <w:szCs w:val="16"/>
        </w:rPr>
        <w:t xml:space="preserve">Caso Kimel Vs. Argentina. Fondo, Reparaciones y Costas. </w:t>
      </w:r>
      <w:r w:rsidR="003C5DF4" w:rsidRPr="00E54481">
        <w:rPr>
          <w:rFonts w:ascii="Verdana" w:hAnsi="Verdana"/>
          <w:sz w:val="16"/>
          <w:szCs w:val="16"/>
        </w:rPr>
        <w:t xml:space="preserve">Sentencia de 2 de mayo de 2008. Serie C No. 177, párr. 24; </w:t>
      </w:r>
      <w:r w:rsidR="003C5DF4" w:rsidRPr="00E54481">
        <w:rPr>
          <w:rFonts w:ascii="Verdana" w:hAnsi="Verdana"/>
          <w:i/>
          <w:iCs/>
          <w:sz w:val="16"/>
          <w:szCs w:val="16"/>
        </w:rPr>
        <w:t>Caso Manuel Cepeda Vargas Vs. Colombia. Excepciones Preliminares, Fondo, Reparaciones y Costas.</w:t>
      </w:r>
      <w:r w:rsidR="003C5DF4" w:rsidRPr="00E54481">
        <w:rPr>
          <w:rFonts w:ascii="Verdana" w:hAnsi="Verdana"/>
          <w:sz w:val="16"/>
          <w:szCs w:val="16"/>
        </w:rPr>
        <w:t xml:space="preserve"> Sentencia de 26 de mayo de 2010. Serie C No. 213, párr. 17, y </w:t>
      </w:r>
      <w:r w:rsidR="003C5DF4" w:rsidRPr="00E54481">
        <w:rPr>
          <w:rFonts w:ascii="Verdana" w:hAnsi="Verdana"/>
          <w:i/>
          <w:iCs/>
          <w:sz w:val="16"/>
          <w:szCs w:val="16"/>
        </w:rPr>
        <w:t xml:space="preserve">Caso Masacres de El Mozote y lugares aledaños Vs. El Salvador. Fondo, Reparaciones y Costas. </w:t>
      </w:r>
      <w:r w:rsidR="003C5DF4" w:rsidRPr="00E54481">
        <w:rPr>
          <w:rFonts w:ascii="Verdana" w:hAnsi="Verdana"/>
          <w:sz w:val="16"/>
          <w:szCs w:val="16"/>
        </w:rPr>
        <w:t>Sentencia de 25 de octubre de 2012. Serie C No. 252, párr. 23.</w:t>
      </w:r>
    </w:p>
  </w:footnote>
  <w:footnote w:id="18">
    <w:p w14:paraId="0704B53E" w14:textId="0565904F" w:rsidR="005C5772" w:rsidRPr="00E54481" w:rsidRDefault="005C5772" w:rsidP="00C14051">
      <w:pPr>
        <w:pStyle w:val="Textonotapie"/>
        <w:spacing w:after="120"/>
        <w:rPr>
          <w:rFonts w:ascii="Verdana" w:hAnsi="Verdana"/>
          <w:sz w:val="16"/>
          <w:szCs w:val="16"/>
        </w:rPr>
      </w:pPr>
      <w:r w:rsidRPr="00E54481">
        <w:rPr>
          <w:rStyle w:val="Refdenotaalpie"/>
          <w:rFonts w:ascii="Verdana" w:hAnsi="Verdana"/>
          <w:sz w:val="16"/>
          <w:szCs w:val="16"/>
        </w:rPr>
        <w:footnoteRef/>
      </w:r>
      <w:r w:rsidRPr="00E54481">
        <w:rPr>
          <w:rFonts w:ascii="Verdana" w:hAnsi="Verdana"/>
          <w:sz w:val="16"/>
          <w:szCs w:val="16"/>
        </w:rPr>
        <w:t xml:space="preserve">  </w:t>
      </w:r>
      <w:r w:rsidRPr="00E54481">
        <w:rPr>
          <w:rFonts w:ascii="Verdana" w:hAnsi="Verdana"/>
          <w:sz w:val="16"/>
          <w:szCs w:val="16"/>
        </w:rPr>
        <w:tab/>
        <w:t>Se aclara, por ello, que</w:t>
      </w:r>
      <w:r w:rsidR="00F238F2" w:rsidRPr="00E54481">
        <w:rPr>
          <w:rFonts w:ascii="Verdana" w:hAnsi="Verdana"/>
          <w:sz w:val="16"/>
          <w:szCs w:val="16"/>
        </w:rPr>
        <w:t>,</w:t>
      </w:r>
      <w:r w:rsidRPr="00E54481">
        <w:rPr>
          <w:rFonts w:ascii="Verdana" w:hAnsi="Verdana"/>
          <w:sz w:val="16"/>
          <w:szCs w:val="16"/>
        </w:rPr>
        <w:t xml:space="preserve"> en adelante, </w:t>
      </w:r>
      <w:r w:rsidR="00E50F86" w:rsidRPr="00E54481">
        <w:rPr>
          <w:rFonts w:ascii="Verdana" w:hAnsi="Verdana"/>
          <w:sz w:val="16"/>
          <w:szCs w:val="16"/>
        </w:rPr>
        <w:t xml:space="preserve">cuando </w:t>
      </w:r>
      <w:r w:rsidRPr="00E54481">
        <w:rPr>
          <w:rFonts w:ascii="Verdana" w:hAnsi="Verdana"/>
          <w:sz w:val="16"/>
          <w:szCs w:val="16"/>
        </w:rPr>
        <w:t xml:space="preserve">en esta Sentencia se hace mención </w:t>
      </w:r>
      <w:r w:rsidRPr="00E54481">
        <w:rPr>
          <w:rFonts w:ascii="Verdana" w:hAnsi="Verdana"/>
          <w:sz w:val="16"/>
          <w:szCs w:val="16"/>
        </w:rPr>
        <w:t xml:space="preserve">a “familiares”, ello incluye al señor William Huacón. </w:t>
      </w:r>
    </w:p>
  </w:footnote>
  <w:footnote w:id="19">
    <w:p w14:paraId="1AFB26B5" w14:textId="51410FE9" w:rsidR="00920267" w:rsidRPr="00E54481" w:rsidRDefault="00920267" w:rsidP="00C14051">
      <w:pPr>
        <w:tabs>
          <w:tab w:val="left" w:pos="360"/>
        </w:tabs>
        <w:autoSpaceDE w:val="0"/>
        <w:autoSpaceDN w:val="0"/>
        <w:adjustRightInd w:val="0"/>
        <w:spacing w:after="120" w:line="240" w:lineRule="auto"/>
        <w:jc w:val="both"/>
        <w:rPr>
          <w:rFonts w:ascii="Verdana" w:hAnsi="Verdana"/>
          <w:sz w:val="16"/>
          <w:szCs w:val="16"/>
        </w:rPr>
      </w:pPr>
      <w:r w:rsidRPr="00E54481">
        <w:rPr>
          <w:rStyle w:val="Refdenotaalpie"/>
          <w:rFonts w:ascii="Verdana" w:hAnsi="Verdana"/>
          <w:sz w:val="16"/>
          <w:szCs w:val="16"/>
        </w:rPr>
        <w:footnoteRef/>
      </w:r>
      <w:r w:rsidRPr="00E54481">
        <w:rPr>
          <w:rFonts w:ascii="Verdana" w:hAnsi="Verdana"/>
          <w:sz w:val="16"/>
          <w:szCs w:val="16"/>
        </w:rPr>
        <w:t xml:space="preserve"> </w:t>
      </w:r>
      <w:r w:rsidRPr="00E54481">
        <w:rPr>
          <w:rFonts w:ascii="Verdana" w:hAnsi="Verdana"/>
          <w:sz w:val="16"/>
          <w:szCs w:val="16"/>
        </w:rPr>
        <w:tab/>
      </w:r>
      <w:r w:rsidR="00B40784" w:rsidRPr="00E54481">
        <w:rPr>
          <w:rFonts w:ascii="Verdana" w:hAnsi="Verdana"/>
          <w:sz w:val="16"/>
          <w:szCs w:val="16"/>
        </w:rPr>
        <w:tab/>
      </w:r>
      <w:r w:rsidRPr="00E54481">
        <w:rPr>
          <w:rFonts w:ascii="Verdana" w:hAnsi="Verdana"/>
          <w:sz w:val="16"/>
          <w:szCs w:val="16"/>
        </w:rPr>
        <w:t>Aplicación del artículo 63.1 de la Convención Americana en el marco de la homologación del acuerdo de solución amistosa.</w:t>
      </w:r>
    </w:p>
  </w:footnote>
  <w:footnote w:id="20">
    <w:p w14:paraId="66BEB142" w14:textId="3F6CDCD4" w:rsidR="005423B4" w:rsidRPr="00E54481" w:rsidRDefault="005423B4" w:rsidP="00C14051">
      <w:pPr>
        <w:pStyle w:val="Textonotapie"/>
        <w:spacing w:after="120"/>
        <w:jc w:val="both"/>
        <w:rPr>
          <w:rFonts w:ascii="Verdana" w:hAnsi="Verdana" w:cs="Times New Roman"/>
          <w:sz w:val="16"/>
          <w:szCs w:val="16"/>
          <w:lang w:val="es-ES"/>
        </w:rPr>
      </w:pPr>
      <w:r w:rsidRPr="00E54481">
        <w:rPr>
          <w:rStyle w:val="Refdenotaalpie"/>
          <w:rFonts w:ascii="Verdana" w:hAnsi="Verdana" w:cs="Times New Roman"/>
          <w:sz w:val="16"/>
          <w:szCs w:val="16"/>
        </w:rPr>
        <w:footnoteRef/>
      </w:r>
      <w:r w:rsidRPr="00E54481">
        <w:rPr>
          <w:rFonts w:ascii="Verdana" w:hAnsi="Verdana" w:cs="Times New Roman"/>
          <w:sz w:val="16"/>
          <w:szCs w:val="16"/>
        </w:rPr>
        <w:t xml:space="preserve"> </w:t>
      </w:r>
      <w:r w:rsidR="00387CFD" w:rsidRPr="00E54481">
        <w:rPr>
          <w:rFonts w:ascii="Verdana" w:hAnsi="Verdana" w:cs="Times New Roman"/>
          <w:sz w:val="16"/>
          <w:szCs w:val="16"/>
        </w:rPr>
        <w:tab/>
      </w:r>
      <w:r w:rsidR="002105CA" w:rsidRPr="00E54481">
        <w:rPr>
          <w:rFonts w:ascii="Verdana" w:hAnsi="Verdana" w:cs="Open Sans"/>
          <w:i/>
          <w:iCs/>
          <w:sz w:val="16"/>
          <w:szCs w:val="16"/>
          <w:shd w:val="clear" w:color="auto" w:fill="FFFFFF"/>
        </w:rPr>
        <w:t>Cfr</w:t>
      </w:r>
      <w:r w:rsidR="002105CA" w:rsidRPr="00E54481">
        <w:rPr>
          <w:rFonts w:ascii="Verdana" w:hAnsi="Verdana" w:cs="Open Sans"/>
          <w:sz w:val="16"/>
          <w:szCs w:val="16"/>
          <w:shd w:val="clear" w:color="auto" w:fill="FFFFFF"/>
        </w:rPr>
        <w:t>., en igual sentido,</w:t>
      </w:r>
      <w:r w:rsidR="002105CA" w:rsidRPr="00E54481">
        <w:rPr>
          <w:rFonts w:ascii="Verdana" w:hAnsi="Verdana" w:cs="Open Sans"/>
          <w:i/>
          <w:iCs/>
          <w:sz w:val="16"/>
          <w:szCs w:val="16"/>
          <w:shd w:val="clear" w:color="auto" w:fill="FFFFFF"/>
        </w:rPr>
        <w:t xml:space="preserve"> C</w:t>
      </w:r>
      <w:r w:rsidR="00387CFD" w:rsidRPr="00E54481">
        <w:rPr>
          <w:rFonts w:ascii="Verdana" w:hAnsi="Verdana" w:cs="Open Sans"/>
          <w:i/>
          <w:iCs/>
          <w:sz w:val="16"/>
          <w:szCs w:val="16"/>
          <w:shd w:val="clear" w:color="auto" w:fill="FFFFFF"/>
        </w:rPr>
        <w:t>aso García Cruz y Sánchez Silvestre Vs. México</w:t>
      </w:r>
      <w:r w:rsidR="00AD1239" w:rsidRPr="00E54481">
        <w:rPr>
          <w:rFonts w:ascii="Verdana" w:hAnsi="Verdana" w:cs="Open Sans"/>
          <w:i/>
          <w:iCs/>
          <w:sz w:val="16"/>
          <w:szCs w:val="16"/>
          <w:shd w:val="clear" w:color="auto" w:fill="FFFFFF"/>
        </w:rPr>
        <w:t>, supra</w:t>
      </w:r>
      <w:r w:rsidR="002105CA" w:rsidRPr="00E54481">
        <w:rPr>
          <w:rFonts w:ascii="Verdana" w:hAnsi="Verdana" w:cs="Open Sans"/>
          <w:sz w:val="16"/>
          <w:szCs w:val="16"/>
          <w:shd w:val="clear" w:color="auto" w:fill="FFFFFF"/>
        </w:rPr>
        <w:t>, párr. 68.</w:t>
      </w:r>
    </w:p>
  </w:footnote>
  <w:footnote w:id="21">
    <w:p w14:paraId="6E7916C5" w14:textId="038B9050" w:rsidR="00A31266" w:rsidRPr="00E54481" w:rsidRDefault="00A31266" w:rsidP="00C14051">
      <w:pPr>
        <w:pStyle w:val="Textonotapie"/>
        <w:spacing w:after="120"/>
        <w:jc w:val="both"/>
        <w:rPr>
          <w:rFonts w:ascii="Verdana" w:hAnsi="Verdana"/>
          <w:sz w:val="16"/>
          <w:szCs w:val="16"/>
        </w:rPr>
      </w:pPr>
      <w:r w:rsidRPr="00E54481">
        <w:rPr>
          <w:rStyle w:val="Refdenotaalpie"/>
          <w:rFonts w:ascii="Verdana" w:hAnsi="Verdana"/>
          <w:sz w:val="16"/>
          <w:szCs w:val="16"/>
        </w:rPr>
        <w:footnoteRef/>
      </w:r>
      <w:r w:rsidRPr="00E54481">
        <w:rPr>
          <w:rFonts w:ascii="Verdana" w:hAnsi="Verdana"/>
          <w:sz w:val="16"/>
          <w:szCs w:val="16"/>
        </w:rPr>
        <w:t xml:space="preserve">  </w:t>
      </w:r>
      <w:r w:rsidRPr="00E54481">
        <w:rPr>
          <w:rFonts w:ascii="Verdana" w:hAnsi="Verdana"/>
          <w:sz w:val="16"/>
          <w:szCs w:val="16"/>
        </w:rPr>
        <w:tab/>
        <w:t xml:space="preserve">Aunque el texto del </w:t>
      </w:r>
      <w:r w:rsidR="00254ACA">
        <w:rPr>
          <w:rFonts w:ascii="Verdana" w:hAnsi="Verdana"/>
          <w:sz w:val="16"/>
          <w:szCs w:val="16"/>
        </w:rPr>
        <w:t>A</w:t>
      </w:r>
      <w:r w:rsidRPr="00E54481">
        <w:rPr>
          <w:rFonts w:ascii="Verdana" w:hAnsi="Verdana"/>
          <w:sz w:val="16"/>
          <w:szCs w:val="16"/>
        </w:rPr>
        <w:t>cuerdo obra como anexo a esta Sentencia, y la integra, no debe ser publicado por el Estado en cumplimiento de esta medida.</w:t>
      </w:r>
      <w:r w:rsidR="00822C22">
        <w:rPr>
          <w:rFonts w:ascii="Verdana" w:hAnsi="Verdana"/>
          <w:sz w:val="16"/>
          <w:szCs w:val="16"/>
        </w:rPr>
        <w:t xml:space="preserve"> Lo anterior, sin perjuicio de las publicaciones referidas en el párrafo 54</w:t>
      </w:r>
      <w:r w:rsidR="00254ACA">
        <w:rPr>
          <w:rFonts w:ascii="Verdana" w:hAnsi="Verdana"/>
          <w:sz w:val="16"/>
          <w:szCs w:val="16"/>
        </w:rPr>
        <w:t xml:space="preserve"> de esta Sentencia. </w:t>
      </w:r>
    </w:p>
  </w:footnote>
  <w:footnote w:id="22">
    <w:p w14:paraId="0256965F" w14:textId="1EE06CFC" w:rsidR="00733686" w:rsidRPr="00E54481" w:rsidRDefault="00733686" w:rsidP="00C14051">
      <w:pPr>
        <w:pStyle w:val="Textonotapie"/>
        <w:spacing w:after="120"/>
        <w:rPr>
          <w:rFonts w:ascii="Verdana" w:hAnsi="Verdana"/>
          <w:sz w:val="16"/>
          <w:szCs w:val="16"/>
        </w:rPr>
      </w:pPr>
      <w:r w:rsidRPr="00E54481">
        <w:rPr>
          <w:rStyle w:val="Refdenotaalpie"/>
          <w:rFonts w:ascii="Verdana" w:hAnsi="Verdana"/>
          <w:sz w:val="16"/>
          <w:szCs w:val="16"/>
        </w:rPr>
        <w:footnoteRef/>
      </w:r>
      <w:r w:rsidRPr="00E54481">
        <w:rPr>
          <w:rFonts w:ascii="Verdana" w:hAnsi="Verdana"/>
          <w:sz w:val="16"/>
          <w:szCs w:val="16"/>
        </w:rPr>
        <w:t xml:space="preserve">  </w:t>
      </w:r>
      <w:r w:rsidRPr="00E54481">
        <w:rPr>
          <w:rFonts w:ascii="Verdana" w:hAnsi="Verdana"/>
          <w:sz w:val="16"/>
          <w:szCs w:val="16"/>
        </w:rPr>
        <w:tab/>
      </w:r>
      <w:r w:rsidRPr="00E54481">
        <w:rPr>
          <w:rFonts w:ascii="Verdana" w:hAnsi="Verdana"/>
          <w:i/>
          <w:iCs/>
          <w:sz w:val="16"/>
          <w:szCs w:val="16"/>
        </w:rPr>
        <w:t>Cfr.</w:t>
      </w:r>
      <w:r w:rsidRPr="00E54481">
        <w:rPr>
          <w:rFonts w:ascii="Verdana" w:hAnsi="Verdana"/>
          <w:sz w:val="16"/>
          <w:szCs w:val="16"/>
        </w:rPr>
        <w:t xml:space="preserve"> Demanda de indemnización de 13 de abril de 2000, presentada ante el Juez Civil de Guayas (expediente de prueba, anexo 1.1 al Informe de Fondo, fs. 783 a 785).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0C585" w14:textId="02BAACBD" w:rsidR="001C3E10" w:rsidRPr="001C3E10" w:rsidRDefault="001C3E10" w:rsidP="00F238F2">
    <w:pPr>
      <w:pStyle w:val="Encabezado"/>
      <w:rPr>
        <w:sz w:val="16"/>
        <w:szCs w:val="16"/>
      </w:rPr>
    </w:pPr>
  </w:p>
  <w:p w14:paraId="20EC219D" w14:textId="77777777" w:rsidR="00371CA9" w:rsidRPr="001C3E10" w:rsidRDefault="00371C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92BD8"/>
    <w:multiLevelType w:val="hybridMultilevel"/>
    <w:tmpl w:val="AC8C10D8"/>
    <w:lvl w:ilvl="0" w:tplc="43C8B91A">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14095A05"/>
    <w:multiLevelType w:val="hybridMultilevel"/>
    <w:tmpl w:val="93FEFFEA"/>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60F6187"/>
    <w:multiLevelType w:val="hybridMultilevel"/>
    <w:tmpl w:val="11624254"/>
    <w:lvl w:ilvl="0" w:tplc="21787D74">
      <w:start w:val="1"/>
      <w:numFmt w:val="decimal"/>
      <w:lvlText w:val="%1."/>
      <w:lvlJc w:val="left"/>
      <w:pPr>
        <w:ind w:left="720" w:hanging="360"/>
      </w:pPr>
      <w:rPr>
        <w:rFonts w:hint="default"/>
        <w:b w:val="0"/>
        <w:bCs w:val="0"/>
        <w:i w:val="0"/>
        <w:iCs/>
        <w:strike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D127473"/>
    <w:multiLevelType w:val="hybridMultilevel"/>
    <w:tmpl w:val="6B0C183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2BB75309"/>
    <w:multiLevelType w:val="hybridMultilevel"/>
    <w:tmpl w:val="AAC2430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2EC917FA"/>
    <w:multiLevelType w:val="hybridMultilevel"/>
    <w:tmpl w:val="DC66BE02"/>
    <w:lvl w:ilvl="0" w:tplc="3AF2E87E">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36F502CE"/>
    <w:multiLevelType w:val="multilevel"/>
    <w:tmpl w:val="804436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24167FD"/>
    <w:multiLevelType w:val="hybridMultilevel"/>
    <w:tmpl w:val="7258346E"/>
    <w:lvl w:ilvl="0" w:tplc="49B4DC6A">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42CB1921"/>
    <w:multiLevelType w:val="multilevel"/>
    <w:tmpl w:val="77E86330"/>
    <w:lvl w:ilvl="0">
      <w:start w:val="1"/>
      <w:numFmt w:val="decimal"/>
      <w:lvlText w:val="%1."/>
      <w:lvlJc w:val="left"/>
      <w:pPr>
        <w:ind w:left="720" w:hanging="360"/>
      </w:pPr>
      <w:rPr>
        <w:b w:val="0"/>
        <w:i w:val="0"/>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D941F0"/>
    <w:multiLevelType w:val="hybridMultilevel"/>
    <w:tmpl w:val="E8383860"/>
    <w:lvl w:ilvl="0" w:tplc="33D0216E">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706D4618"/>
    <w:multiLevelType w:val="multilevel"/>
    <w:tmpl w:val="7AF0E7C2"/>
    <w:lvl w:ilvl="0">
      <w:start w:val="2"/>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79354707"/>
    <w:multiLevelType w:val="hybridMultilevel"/>
    <w:tmpl w:val="FAE6EAAE"/>
    <w:lvl w:ilvl="0" w:tplc="6E16B51A">
      <w:start w:val="201"/>
      <w:numFmt w:val="decimal"/>
      <w:pStyle w:val="Ttulo5"/>
      <w:lvlText w:val="%1."/>
      <w:lvlJc w:val="left"/>
      <w:pPr>
        <w:ind w:left="825" w:hanging="825"/>
      </w:pPr>
      <w:rPr>
        <w:rFonts w:ascii="Verdana" w:eastAsia="Verdana" w:hAnsi="Verdana" w:cs="Verdana" w:hint="default"/>
        <w:b w:val="0"/>
        <w:bCs/>
        <w:i w:val="0"/>
        <w:color w:val="auto"/>
        <w:sz w:val="20"/>
        <w:szCs w:val="20"/>
        <w:vertAlign w:val="baseline"/>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2" w15:restartNumberingAfterBreak="0">
    <w:nsid w:val="7C80075A"/>
    <w:multiLevelType w:val="hybridMultilevel"/>
    <w:tmpl w:val="BE182D7A"/>
    <w:lvl w:ilvl="0" w:tplc="3568245C">
      <w:start w:val="1"/>
      <w:numFmt w:val="decimal"/>
      <w:lvlText w:val="%1."/>
      <w:lvlJc w:val="left"/>
      <w:pPr>
        <w:ind w:left="1777" w:hanging="360"/>
      </w:pPr>
      <w:rPr>
        <w:rFonts w:ascii="Verdana" w:hAnsi="Verdana" w:hint="default"/>
        <w:b w:val="0"/>
        <w:i w:val="0"/>
        <w:strike w:val="0"/>
        <w:sz w:val="20"/>
      </w:rPr>
    </w:lvl>
    <w:lvl w:ilvl="1" w:tplc="140A0019">
      <w:start w:val="1"/>
      <w:numFmt w:val="lowerLetter"/>
      <w:lvlText w:val="%2."/>
      <w:lvlJc w:val="left"/>
      <w:pPr>
        <w:ind w:left="7176" w:hanging="360"/>
      </w:pPr>
    </w:lvl>
    <w:lvl w:ilvl="2" w:tplc="140A001B" w:tentative="1">
      <w:start w:val="1"/>
      <w:numFmt w:val="lowerRoman"/>
      <w:lvlText w:val="%3."/>
      <w:lvlJc w:val="right"/>
      <w:pPr>
        <w:ind w:left="7896" w:hanging="180"/>
      </w:pPr>
    </w:lvl>
    <w:lvl w:ilvl="3" w:tplc="140A000F" w:tentative="1">
      <w:start w:val="1"/>
      <w:numFmt w:val="decimal"/>
      <w:lvlText w:val="%4."/>
      <w:lvlJc w:val="left"/>
      <w:pPr>
        <w:ind w:left="8616" w:hanging="360"/>
      </w:pPr>
    </w:lvl>
    <w:lvl w:ilvl="4" w:tplc="140A0019" w:tentative="1">
      <w:start w:val="1"/>
      <w:numFmt w:val="lowerLetter"/>
      <w:lvlText w:val="%5."/>
      <w:lvlJc w:val="left"/>
      <w:pPr>
        <w:ind w:left="9336" w:hanging="360"/>
      </w:pPr>
    </w:lvl>
    <w:lvl w:ilvl="5" w:tplc="140A001B" w:tentative="1">
      <w:start w:val="1"/>
      <w:numFmt w:val="lowerRoman"/>
      <w:lvlText w:val="%6."/>
      <w:lvlJc w:val="right"/>
      <w:pPr>
        <w:ind w:left="10056" w:hanging="180"/>
      </w:pPr>
    </w:lvl>
    <w:lvl w:ilvl="6" w:tplc="140A000F" w:tentative="1">
      <w:start w:val="1"/>
      <w:numFmt w:val="decimal"/>
      <w:lvlText w:val="%7."/>
      <w:lvlJc w:val="left"/>
      <w:pPr>
        <w:ind w:left="10776" w:hanging="360"/>
      </w:pPr>
    </w:lvl>
    <w:lvl w:ilvl="7" w:tplc="140A0019" w:tentative="1">
      <w:start w:val="1"/>
      <w:numFmt w:val="lowerLetter"/>
      <w:lvlText w:val="%8."/>
      <w:lvlJc w:val="left"/>
      <w:pPr>
        <w:ind w:left="11496" w:hanging="360"/>
      </w:pPr>
    </w:lvl>
    <w:lvl w:ilvl="8" w:tplc="140A001B" w:tentative="1">
      <w:start w:val="1"/>
      <w:numFmt w:val="lowerRoman"/>
      <w:lvlText w:val="%9."/>
      <w:lvlJc w:val="right"/>
      <w:pPr>
        <w:ind w:left="12216" w:hanging="180"/>
      </w:pPr>
    </w:lvl>
  </w:abstractNum>
  <w:abstractNum w:abstractNumId="13" w15:restartNumberingAfterBreak="0">
    <w:nsid w:val="7D102FA2"/>
    <w:multiLevelType w:val="hybridMultilevel"/>
    <w:tmpl w:val="F26CA822"/>
    <w:lvl w:ilvl="0" w:tplc="42982968">
      <w:start w:val="1"/>
      <w:numFmt w:val="lowerRoman"/>
      <w:lvlText w:val="%1."/>
      <w:lvlJc w:val="left"/>
      <w:pPr>
        <w:ind w:left="1080" w:hanging="72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7DA27275"/>
    <w:multiLevelType w:val="hybridMultilevel"/>
    <w:tmpl w:val="75C0D44A"/>
    <w:lvl w:ilvl="0" w:tplc="D8222EA2">
      <w:start w:val="1"/>
      <w:numFmt w:val="decimal"/>
      <w:lvlText w:val="%1."/>
      <w:lvlJc w:val="left"/>
      <w:pPr>
        <w:ind w:left="720" w:hanging="360"/>
      </w:pPr>
      <w:rPr>
        <w:rFonts w:ascii="Verdana" w:hAnsi="Verdana"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2548529">
    <w:abstractNumId w:val="2"/>
  </w:num>
  <w:num w:numId="2" w16cid:durableId="1240628595">
    <w:abstractNumId w:val="12"/>
  </w:num>
  <w:num w:numId="3" w16cid:durableId="1786921064">
    <w:abstractNumId w:val="9"/>
  </w:num>
  <w:num w:numId="4" w16cid:durableId="67725975">
    <w:abstractNumId w:val="14"/>
  </w:num>
  <w:num w:numId="5" w16cid:durableId="1033849270">
    <w:abstractNumId w:val="3"/>
  </w:num>
  <w:num w:numId="6" w16cid:durableId="1762556139">
    <w:abstractNumId w:val="0"/>
  </w:num>
  <w:num w:numId="7" w16cid:durableId="1893535136">
    <w:abstractNumId w:val="4"/>
  </w:num>
  <w:num w:numId="8" w16cid:durableId="1480002961">
    <w:abstractNumId w:val="13"/>
  </w:num>
  <w:num w:numId="9" w16cid:durableId="1528329574">
    <w:abstractNumId w:val="11"/>
  </w:num>
  <w:num w:numId="10" w16cid:durableId="1162232436">
    <w:abstractNumId w:val="7"/>
  </w:num>
  <w:num w:numId="11" w16cid:durableId="740256358">
    <w:abstractNumId w:val="1"/>
  </w:num>
  <w:num w:numId="12" w16cid:durableId="904342360">
    <w:abstractNumId w:val="10"/>
  </w:num>
  <w:num w:numId="13" w16cid:durableId="111443449">
    <w:abstractNumId w:val="6"/>
  </w:num>
  <w:num w:numId="14" w16cid:durableId="2058046826">
    <w:abstractNumId w:val="8"/>
  </w:num>
  <w:num w:numId="15" w16cid:durableId="170264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67F"/>
    <w:rsid w:val="00002D3B"/>
    <w:rsid w:val="00004BFD"/>
    <w:rsid w:val="0000543D"/>
    <w:rsid w:val="00007A29"/>
    <w:rsid w:val="00012B11"/>
    <w:rsid w:val="0001508B"/>
    <w:rsid w:val="00017F63"/>
    <w:rsid w:val="000219D8"/>
    <w:rsid w:val="00024A88"/>
    <w:rsid w:val="000266B8"/>
    <w:rsid w:val="000325C4"/>
    <w:rsid w:val="00036012"/>
    <w:rsid w:val="00043D88"/>
    <w:rsid w:val="000526BC"/>
    <w:rsid w:val="00054AA5"/>
    <w:rsid w:val="000550E1"/>
    <w:rsid w:val="000555DD"/>
    <w:rsid w:val="0006081C"/>
    <w:rsid w:val="00062836"/>
    <w:rsid w:val="00065396"/>
    <w:rsid w:val="000655D3"/>
    <w:rsid w:val="000708C5"/>
    <w:rsid w:val="000766B1"/>
    <w:rsid w:val="00076F69"/>
    <w:rsid w:val="000870F6"/>
    <w:rsid w:val="00090C92"/>
    <w:rsid w:val="000931F9"/>
    <w:rsid w:val="00096E99"/>
    <w:rsid w:val="000A2542"/>
    <w:rsid w:val="000A2FBE"/>
    <w:rsid w:val="000A6644"/>
    <w:rsid w:val="000B38F4"/>
    <w:rsid w:val="000B4945"/>
    <w:rsid w:val="000C0873"/>
    <w:rsid w:val="000C1166"/>
    <w:rsid w:val="000C1FD3"/>
    <w:rsid w:val="000C60F3"/>
    <w:rsid w:val="000E0548"/>
    <w:rsid w:val="000F1BA8"/>
    <w:rsid w:val="00100EDF"/>
    <w:rsid w:val="00107C02"/>
    <w:rsid w:val="001106A4"/>
    <w:rsid w:val="001310D8"/>
    <w:rsid w:val="00132F2F"/>
    <w:rsid w:val="001341A9"/>
    <w:rsid w:val="001358CC"/>
    <w:rsid w:val="001369C9"/>
    <w:rsid w:val="00141DDF"/>
    <w:rsid w:val="001433DD"/>
    <w:rsid w:val="001559CA"/>
    <w:rsid w:val="00157892"/>
    <w:rsid w:val="001618AF"/>
    <w:rsid w:val="00166EDE"/>
    <w:rsid w:val="00171419"/>
    <w:rsid w:val="001739B8"/>
    <w:rsid w:val="00176E17"/>
    <w:rsid w:val="001968E6"/>
    <w:rsid w:val="001A2975"/>
    <w:rsid w:val="001A7439"/>
    <w:rsid w:val="001A79BF"/>
    <w:rsid w:val="001B04F9"/>
    <w:rsid w:val="001B2ED2"/>
    <w:rsid w:val="001B33E7"/>
    <w:rsid w:val="001C3E10"/>
    <w:rsid w:val="001C459F"/>
    <w:rsid w:val="001C702D"/>
    <w:rsid w:val="001D02C1"/>
    <w:rsid w:val="001D19AF"/>
    <w:rsid w:val="001D55D0"/>
    <w:rsid w:val="001E0ABA"/>
    <w:rsid w:val="001E4E8A"/>
    <w:rsid w:val="001E520A"/>
    <w:rsid w:val="001F0104"/>
    <w:rsid w:val="001F5BB5"/>
    <w:rsid w:val="001F6A97"/>
    <w:rsid w:val="00201714"/>
    <w:rsid w:val="002025EB"/>
    <w:rsid w:val="002105CA"/>
    <w:rsid w:val="00211F6A"/>
    <w:rsid w:val="002122F1"/>
    <w:rsid w:val="00220911"/>
    <w:rsid w:val="00222D83"/>
    <w:rsid w:val="00223938"/>
    <w:rsid w:val="00226B13"/>
    <w:rsid w:val="002325AC"/>
    <w:rsid w:val="00236C0B"/>
    <w:rsid w:val="00254ACA"/>
    <w:rsid w:val="00254C8E"/>
    <w:rsid w:val="00256EA8"/>
    <w:rsid w:val="00264C67"/>
    <w:rsid w:val="00271412"/>
    <w:rsid w:val="00272A40"/>
    <w:rsid w:val="00274BB9"/>
    <w:rsid w:val="002767BA"/>
    <w:rsid w:val="002876E6"/>
    <w:rsid w:val="00293696"/>
    <w:rsid w:val="002976E9"/>
    <w:rsid w:val="002A6885"/>
    <w:rsid w:val="002B04AA"/>
    <w:rsid w:val="002B57B7"/>
    <w:rsid w:val="002C30E4"/>
    <w:rsid w:val="002D257E"/>
    <w:rsid w:val="002E51B5"/>
    <w:rsid w:val="002F7C2D"/>
    <w:rsid w:val="00302744"/>
    <w:rsid w:val="00313F89"/>
    <w:rsid w:val="00313FC5"/>
    <w:rsid w:val="003144CF"/>
    <w:rsid w:val="0032052E"/>
    <w:rsid w:val="0033338F"/>
    <w:rsid w:val="003349E3"/>
    <w:rsid w:val="003401D1"/>
    <w:rsid w:val="00342F77"/>
    <w:rsid w:val="00347F84"/>
    <w:rsid w:val="00371CA9"/>
    <w:rsid w:val="003734CD"/>
    <w:rsid w:val="00376183"/>
    <w:rsid w:val="00383A23"/>
    <w:rsid w:val="00384197"/>
    <w:rsid w:val="0038708B"/>
    <w:rsid w:val="00387CFD"/>
    <w:rsid w:val="0039137B"/>
    <w:rsid w:val="00392290"/>
    <w:rsid w:val="00396005"/>
    <w:rsid w:val="003A3A8F"/>
    <w:rsid w:val="003C5DF4"/>
    <w:rsid w:val="003E4775"/>
    <w:rsid w:val="0040121D"/>
    <w:rsid w:val="004019AB"/>
    <w:rsid w:val="0040606E"/>
    <w:rsid w:val="004145A2"/>
    <w:rsid w:val="004179F7"/>
    <w:rsid w:val="004328B8"/>
    <w:rsid w:val="004365C1"/>
    <w:rsid w:val="00446E3A"/>
    <w:rsid w:val="004563C6"/>
    <w:rsid w:val="00466808"/>
    <w:rsid w:val="0048595B"/>
    <w:rsid w:val="004863AC"/>
    <w:rsid w:val="004958B0"/>
    <w:rsid w:val="0049594E"/>
    <w:rsid w:val="004A05EA"/>
    <w:rsid w:val="004A09BD"/>
    <w:rsid w:val="004A12E0"/>
    <w:rsid w:val="004A22BF"/>
    <w:rsid w:val="004A3B7E"/>
    <w:rsid w:val="004B0857"/>
    <w:rsid w:val="004B1B2B"/>
    <w:rsid w:val="004C193A"/>
    <w:rsid w:val="004D1D79"/>
    <w:rsid w:val="004D4242"/>
    <w:rsid w:val="004D7722"/>
    <w:rsid w:val="004E20D6"/>
    <w:rsid w:val="004E31F3"/>
    <w:rsid w:val="004F4192"/>
    <w:rsid w:val="004F4333"/>
    <w:rsid w:val="00503D0C"/>
    <w:rsid w:val="005045A8"/>
    <w:rsid w:val="005157BF"/>
    <w:rsid w:val="005205AD"/>
    <w:rsid w:val="00523944"/>
    <w:rsid w:val="005249AF"/>
    <w:rsid w:val="00537778"/>
    <w:rsid w:val="00540392"/>
    <w:rsid w:val="005423B4"/>
    <w:rsid w:val="00545039"/>
    <w:rsid w:val="005459F3"/>
    <w:rsid w:val="00547B97"/>
    <w:rsid w:val="005537A6"/>
    <w:rsid w:val="00553ECC"/>
    <w:rsid w:val="00560BA7"/>
    <w:rsid w:val="005631F9"/>
    <w:rsid w:val="005641E7"/>
    <w:rsid w:val="00567FB8"/>
    <w:rsid w:val="00571AD0"/>
    <w:rsid w:val="00572F2C"/>
    <w:rsid w:val="005744F8"/>
    <w:rsid w:val="00585BD4"/>
    <w:rsid w:val="00587D4B"/>
    <w:rsid w:val="005A449A"/>
    <w:rsid w:val="005B48FB"/>
    <w:rsid w:val="005C2865"/>
    <w:rsid w:val="005C5772"/>
    <w:rsid w:val="005C63B1"/>
    <w:rsid w:val="005C6A6B"/>
    <w:rsid w:val="005E3618"/>
    <w:rsid w:val="005E405B"/>
    <w:rsid w:val="005E4421"/>
    <w:rsid w:val="005F37E1"/>
    <w:rsid w:val="0060034E"/>
    <w:rsid w:val="006148DD"/>
    <w:rsid w:val="00621155"/>
    <w:rsid w:val="00622099"/>
    <w:rsid w:val="00630952"/>
    <w:rsid w:val="00632D39"/>
    <w:rsid w:val="00661638"/>
    <w:rsid w:val="006648B2"/>
    <w:rsid w:val="00664D2E"/>
    <w:rsid w:val="00680F97"/>
    <w:rsid w:val="0068431D"/>
    <w:rsid w:val="00691EAA"/>
    <w:rsid w:val="00697F4A"/>
    <w:rsid w:val="006B5BF3"/>
    <w:rsid w:val="006C1094"/>
    <w:rsid w:val="006C300A"/>
    <w:rsid w:val="006D0F41"/>
    <w:rsid w:val="006D2C89"/>
    <w:rsid w:val="006D62EA"/>
    <w:rsid w:val="006D6AAF"/>
    <w:rsid w:val="006E042D"/>
    <w:rsid w:val="006E1EB7"/>
    <w:rsid w:val="006F0049"/>
    <w:rsid w:val="006F1D7B"/>
    <w:rsid w:val="006F35E6"/>
    <w:rsid w:val="007173C5"/>
    <w:rsid w:val="00723EB7"/>
    <w:rsid w:val="00724386"/>
    <w:rsid w:val="00726E3A"/>
    <w:rsid w:val="00733686"/>
    <w:rsid w:val="00746756"/>
    <w:rsid w:val="00747BF7"/>
    <w:rsid w:val="00750E14"/>
    <w:rsid w:val="00775F32"/>
    <w:rsid w:val="0078592A"/>
    <w:rsid w:val="0079250D"/>
    <w:rsid w:val="00792F98"/>
    <w:rsid w:val="007A3777"/>
    <w:rsid w:val="007A5DB2"/>
    <w:rsid w:val="007B1D74"/>
    <w:rsid w:val="007B2BE6"/>
    <w:rsid w:val="007C3058"/>
    <w:rsid w:val="007C3B68"/>
    <w:rsid w:val="007C7E9E"/>
    <w:rsid w:val="007D7102"/>
    <w:rsid w:val="007E05F8"/>
    <w:rsid w:val="007E0829"/>
    <w:rsid w:val="007E6649"/>
    <w:rsid w:val="007F0023"/>
    <w:rsid w:val="007F187A"/>
    <w:rsid w:val="007F30EB"/>
    <w:rsid w:val="007F619F"/>
    <w:rsid w:val="00803918"/>
    <w:rsid w:val="00806D4C"/>
    <w:rsid w:val="00807D73"/>
    <w:rsid w:val="008107D1"/>
    <w:rsid w:val="00811523"/>
    <w:rsid w:val="00814910"/>
    <w:rsid w:val="00815384"/>
    <w:rsid w:val="008153EE"/>
    <w:rsid w:val="008159C9"/>
    <w:rsid w:val="00822C22"/>
    <w:rsid w:val="00832570"/>
    <w:rsid w:val="008330C3"/>
    <w:rsid w:val="00837CD6"/>
    <w:rsid w:val="00861D97"/>
    <w:rsid w:val="00865C2A"/>
    <w:rsid w:val="00865C62"/>
    <w:rsid w:val="00865DBE"/>
    <w:rsid w:val="0087081F"/>
    <w:rsid w:val="008757B0"/>
    <w:rsid w:val="00885F2B"/>
    <w:rsid w:val="008870E5"/>
    <w:rsid w:val="008876B9"/>
    <w:rsid w:val="00892591"/>
    <w:rsid w:val="008A496F"/>
    <w:rsid w:val="008B28C3"/>
    <w:rsid w:val="008B67BA"/>
    <w:rsid w:val="008B733A"/>
    <w:rsid w:val="008C604B"/>
    <w:rsid w:val="008D383F"/>
    <w:rsid w:val="008D5B38"/>
    <w:rsid w:val="008D7219"/>
    <w:rsid w:val="008E61F9"/>
    <w:rsid w:val="008F2F7C"/>
    <w:rsid w:val="008F6147"/>
    <w:rsid w:val="009003D6"/>
    <w:rsid w:val="009138D9"/>
    <w:rsid w:val="00920267"/>
    <w:rsid w:val="009207C3"/>
    <w:rsid w:val="00930A7B"/>
    <w:rsid w:val="009324B8"/>
    <w:rsid w:val="00936736"/>
    <w:rsid w:val="00946733"/>
    <w:rsid w:val="00947471"/>
    <w:rsid w:val="00947885"/>
    <w:rsid w:val="0095477A"/>
    <w:rsid w:val="00957D1A"/>
    <w:rsid w:val="009638A2"/>
    <w:rsid w:val="00963AD0"/>
    <w:rsid w:val="00964CE4"/>
    <w:rsid w:val="009757C8"/>
    <w:rsid w:val="009759FB"/>
    <w:rsid w:val="00980899"/>
    <w:rsid w:val="00980CE0"/>
    <w:rsid w:val="00980E30"/>
    <w:rsid w:val="00981A07"/>
    <w:rsid w:val="00986159"/>
    <w:rsid w:val="00994D99"/>
    <w:rsid w:val="00996C56"/>
    <w:rsid w:val="009A06B7"/>
    <w:rsid w:val="009B17BE"/>
    <w:rsid w:val="009B2902"/>
    <w:rsid w:val="009B2C06"/>
    <w:rsid w:val="009C5584"/>
    <w:rsid w:val="009C5C17"/>
    <w:rsid w:val="009D7A03"/>
    <w:rsid w:val="009E163C"/>
    <w:rsid w:val="009E3138"/>
    <w:rsid w:val="009E3782"/>
    <w:rsid w:val="009E4B84"/>
    <w:rsid w:val="009E63EC"/>
    <w:rsid w:val="009E69C2"/>
    <w:rsid w:val="009F287C"/>
    <w:rsid w:val="009F30F6"/>
    <w:rsid w:val="00A01327"/>
    <w:rsid w:val="00A01CFF"/>
    <w:rsid w:val="00A058F3"/>
    <w:rsid w:val="00A06239"/>
    <w:rsid w:val="00A12B4F"/>
    <w:rsid w:val="00A15542"/>
    <w:rsid w:val="00A164F5"/>
    <w:rsid w:val="00A2115F"/>
    <w:rsid w:val="00A21961"/>
    <w:rsid w:val="00A2592E"/>
    <w:rsid w:val="00A25F43"/>
    <w:rsid w:val="00A31266"/>
    <w:rsid w:val="00A3251B"/>
    <w:rsid w:val="00A466E8"/>
    <w:rsid w:val="00A47CA5"/>
    <w:rsid w:val="00A53E87"/>
    <w:rsid w:val="00A72365"/>
    <w:rsid w:val="00A77F46"/>
    <w:rsid w:val="00A81488"/>
    <w:rsid w:val="00AA05B2"/>
    <w:rsid w:val="00AA19A2"/>
    <w:rsid w:val="00AA77A7"/>
    <w:rsid w:val="00AB3F81"/>
    <w:rsid w:val="00AB453F"/>
    <w:rsid w:val="00AB6183"/>
    <w:rsid w:val="00AD1239"/>
    <w:rsid w:val="00AF152D"/>
    <w:rsid w:val="00AF2459"/>
    <w:rsid w:val="00AF5FA9"/>
    <w:rsid w:val="00B02B30"/>
    <w:rsid w:val="00B13B8E"/>
    <w:rsid w:val="00B13E33"/>
    <w:rsid w:val="00B21DA8"/>
    <w:rsid w:val="00B24B81"/>
    <w:rsid w:val="00B2567F"/>
    <w:rsid w:val="00B26C6F"/>
    <w:rsid w:val="00B27AC9"/>
    <w:rsid w:val="00B311CC"/>
    <w:rsid w:val="00B31EE5"/>
    <w:rsid w:val="00B35CE0"/>
    <w:rsid w:val="00B3670B"/>
    <w:rsid w:val="00B36EE3"/>
    <w:rsid w:val="00B37CCB"/>
    <w:rsid w:val="00B37D72"/>
    <w:rsid w:val="00B40784"/>
    <w:rsid w:val="00B4498F"/>
    <w:rsid w:val="00B7043E"/>
    <w:rsid w:val="00B705D7"/>
    <w:rsid w:val="00B70E19"/>
    <w:rsid w:val="00B764C7"/>
    <w:rsid w:val="00B81744"/>
    <w:rsid w:val="00B822FC"/>
    <w:rsid w:val="00B82F64"/>
    <w:rsid w:val="00B838B6"/>
    <w:rsid w:val="00B839CA"/>
    <w:rsid w:val="00B85982"/>
    <w:rsid w:val="00B86735"/>
    <w:rsid w:val="00B94FAA"/>
    <w:rsid w:val="00B967FE"/>
    <w:rsid w:val="00BA5111"/>
    <w:rsid w:val="00BB2706"/>
    <w:rsid w:val="00BC5522"/>
    <w:rsid w:val="00BC646E"/>
    <w:rsid w:val="00BC7C0B"/>
    <w:rsid w:val="00BD7670"/>
    <w:rsid w:val="00BE5DD0"/>
    <w:rsid w:val="00BE6757"/>
    <w:rsid w:val="00BF05DE"/>
    <w:rsid w:val="00BF2E6F"/>
    <w:rsid w:val="00BF673F"/>
    <w:rsid w:val="00C0617C"/>
    <w:rsid w:val="00C0791D"/>
    <w:rsid w:val="00C1304F"/>
    <w:rsid w:val="00C14051"/>
    <w:rsid w:val="00C21C23"/>
    <w:rsid w:val="00C41A28"/>
    <w:rsid w:val="00C46C7C"/>
    <w:rsid w:val="00C5104F"/>
    <w:rsid w:val="00C55EA0"/>
    <w:rsid w:val="00C62C84"/>
    <w:rsid w:val="00C648EE"/>
    <w:rsid w:val="00C649B8"/>
    <w:rsid w:val="00C731F7"/>
    <w:rsid w:val="00C778EB"/>
    <w:rsid w:val="00C80DB8"/>
    <w:rsid w:val="00C820A7"/>
    <w:rsid w:val="00CA0AE4"/>
    <w:rsid w:val="00CA132F"/>
    <w:rsid w:val="00CA188B"/>
    <w:rsid w:val="00CA396C"/>
    <w:rsid w:val="00CA6A5B"/>
    <w:rsid w:val="00CB2E50"/>
    <w:rsid w:val="00CB32C2"/>
    <w:rsid w:val="00CB37C7"/>
    <w:rsid w:val="00CB3B2F"/>
    <w:rsid w:val="00CC77B1"/>
    <w:rsid w:val="00CD3842"/>
    <w:rsid w:val="00CD4003"/>
    <w:rsid w:val="00CD484E"/>
    <w:rsid w:val="00CD4FF4"/>
    <w:rsid w:val="00CE3D7A"/>
    <w:rsid w:val="00CE4A57"/>
    <w:rsid w:val="00CE74C9"/>
    <w:rsid w:val="00CE7967"/>
    <w:rsid w:val="00CF0BA2"/>
    <w:rsid w:val="00CF3023"/>
    <w:rsid w:val="00CF5C9D"/>
    <w:rsid w:val="00D00986"/>
    <w:rsid w:val="00D019F1"/>
    <w:rsid w:val="00D07712"/>
    <w:rsid w:val="00D1053C"/>
    <w:rsid w:val="00D155EF"/>
    <w:rsid w:val="00D21B5A"/>
    <w:rsid w:val="00D269CB"/>
    <w:rsid w:val="00D3197B"/>
    <w:rsid w:val="00D336D6"/>
    <w:rsid w:val="00D33CFE"/>
    <w:rsid w:val="00D35506"/>
    <w:rsid w:val="00D357CF"/>
    <w:rsid w:val="00D35ECE"/>
    <w:rsid w:val="00D375CE"/>
    <w:rsid w:val="00D37BCE"/>
    <w:rsid w:val="00D4059A"/>
    <w:rsid w:val="00D43AEF"/>
    <w:rsid w:val="00D44654"/>
    <w:rsid w:val="00D44B21"/>
    <w:rsid w:val="00D47470"/>
    <w:rsid w:val="00D510EC"/>
    <w:rsid w:val="00D511C3"/>
    <w:rsid w:val="00D5185F"/>
    <w:rsid w:val="00D54D84"/>
    <w:rsid w:val="00D5649A"/>
    <w:rsid w:val="00D5795C"/>
    <w:rsid w:val="00D62136"/>
    <w:rsid w:val="00D62B3B"/>
    <w:rsid w:val="00D659D9"/>
    <w:rsid w:val="00D66027"/>
    <w:rsid w:val="00D8574F"/>
    <w:rsid w:val="00D97294"/>
    <w:rsid w:val="00DA502C"/>
    <w:rsid w:val="00DB02CF"/>
    <w:rsid w:val="00DB5971"/>
    <w:rsid w:val="00DB6DD0"/>
    <w:rsid w:val="00DC559B"/>
    <w:rsid w:val="00DD22C7"/>
    <w:rsid w:val="00DD23F8"/>
    <w:rsid w:val="00DD2ACA"/>
    <w:rsid w:val="00DD3DC2"/>
    <w:rsid w:val="00DD6920"/>
    <w:rsid w:val="00DF0A68"/>
    <w:rsid w:val="00E021E7"/>
    <w:rsid w:val="00E1233D"/>
    <w:rsid w:val="00E1362F"/>
    <w:rsid w:val="00E23935"/>
    <w:rsid w:val="00E24C40"/>
    <w:rsid w:val="00E329B5"/>
    <w:rsid w:val="00E42352"/>
    <w:rsid w:val="00E50F86"/>
    <w:rsid w:val="00E51057"/>
    <w:rsid w:val="00E54481"/>
    <w:rsid w:val="00E610AE"/>
    <w:rsid w:val="00E64CCD"/>
    <w:rsid w:val="00E86229"/>
    <w:rsid w:val="00E96756"/>
    <w:rsid w:val="00E96891"/>
    <w:rsid w:val="00EA377D"/>
    <w:rsid w:val="00EA4E3C"/>
    <w:rsid w:val="00EB3F12"/>
    <w:rsid w:val="00EB4B02"/>
    <w:rsid w:val="00EB7019"/>
    <w:rsid w:val="00ED3347"/>
    <w:rsid w:val="00EE14C4"/>
    <w:rsid w:val="00EF1A60"/>
    <w:rsid w:val="00EF64BF"/>
    <w:rsid w:val="00F01A07"/>
    <w:rsid w:val="00F02F93"/>
    <w:rsid w:val="00F137FB"/>
    <w:rsid w:val="00F149F3"/>
    <w:rsid w:val="00F15573"/>
    <w:rsid w:val="00F220A3"/>
    <w:rsid w:val="00F238F2"/>
    <w:rsid w:val="00F30451"/>
    <w:rsid w:val="00F34AE5"/>
    <w:rsid w:val="00F43174"/>
    <w:rsid w:val="00F43650"/>
    <w:rsid w:val="00F47FE3"/>
    <w:rsid w:val="00F637F0"/>
    <w:rsid w:val="00F64743"/>
    <w:rsid w:val="00F72E1E"/>
    <w:rsid w:val="00F76848"/>
    <w:rsid w:val="00F841E0"/>
    <w:rsid w:val="00F91288"/>
    <w:rsid w:val="00F94AEE"/>
    <w:rsid w:val="00F95A94"/>
    <w:rsid w:val="00FA1AB3"/>
    <w:rsid w:val="00FA3574"/>
    <w:rsid w:val="00FB461F"/>
    <w:rsid w:val="00FC18D4"/>
    <w:rsid w:val="00FD145A"/>
    <w:rsid w:val="00FF425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4187F"/>
  <w15:chartTrackingRefBased/>
  <w15:docId w15:val="{98C04C25-81AE-4D46-89CA-5A11C0AED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7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A22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unhideWhenUsed/>
    <w:qFormat/>
    <w:rsid w:val="006E1EB7"/>
    <w:pPr>
      <w:widowControl w:val="0"/>
      <w:autoSpaceDE w:val="0"/>
      <w:autoSpaceDN w:val="0"/>
      <w:spacing w:after="0" w:line="240" w:lineRule="auto"/>
      <w:jc w:val="center"/>
      <w:outlineLvl w:val="2"/>
    </w:pPr>
    <w:rPr>
      <w:rFonts w:ascii="Verdana" w:eastAsia="Verdana" w:hAnsi="Verdana" w:cs="Verdana"/>
      <w:b/>
      <w:bCs/>
      <w:sz w:val="20"/>
      <w:szCs w:val="20"/>
      <w:lang w:val="en-US"/>
    </w:rPr>
  </w:style>
  <w:style w:type="paragraph" w:styleId="Ttulo4">
    <w:name w:val="heading 4"/>
    <w:basedOn w:val="Normal"/>
    <w:link w:val="Ttulo4Car"/>
    <w:uiPriority w:val="9"/>
    <w:unhideWhenUsed/>
    <w:qFormat/>
    <w:rsid w:val="006E1EB7"/>
    <w:pPr>
      <w:widowControl w:val="0"/>
      <w:autoSpaceDE w:val="0"/>
      <w:autoSpaceDN w:val="0"/>
      <w:spacing w:after="0" w:line="240" w:lineRule="auto"/>
      <w:ind w:left="1250"/>
      <w:outlineLvl w:val="3"/>
    </w:pPr>
    <w:rPr>
      <w:rFonts w:ascii="Verdana" w:eastAsia="Verdana" w:hAnsi="Verdana" w:cs="Verdana"/>
      <w:b/>
      <w:bCs/>
      <w:i/>
      <w:iCs/>
      <w:sz w:val="20"/>
      <w:szCs w:val="20"/>
      <w:lang w:val="en-US"/>
    </w:rPr>
  </w:style>
  <w:style w:type="paragraph" w:styleId="Ttulo5">
    <w:name w:val="heading 5"/>
    <w:basedOn w:val="Normal"/>
    <w:next w:val="Normal"/>
    <w:link w:val="Ttulo5Car"/>
    <w:uiPriority w:val="9"/>
    <w:unhideWhenUsed/>
    <w:qFormat/>
    <w:rsid w:val="00E23935"/>
    <w:pPr>
      <w:widowControl w:val="0"/>
      <w:numPr>
        <w:numId w:val="9"/>
      </w:numPr>
      <w:tabs>
        <w:tab w:val="left" w:pos="567"/>
      </w:tabs>
      <w:adjustRightInd w:val="0"/>
      <w:spacing w:after="0" w:line="240" w:lineRule="auto"/>
      <w:jc w:val="both"/>
      <w:textAlignment w:val="baseline"/>
      <w:outlineLvl w:val="4"/>
    </w:pPr>
    <w:rPr>
      <w:rFonts w:ascii="Verdana" w:eastAsia="Calibri" w:hAnsi="Verdana" w:cs="Times New Roman"/>
      <w:kern w:val="2"/>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E1EB7"/>
    <w:rPr>
      <w:rFonts w:ascii="Verdana" w:eastAsia="Verdana" w:hAnsi="Verdana" w:cs="Verdana"/>
      <w:b/>
      <w:bCs/>
      <w:sz w:val="20"/>
      <w:szCs w:val="20"/>
      <w:lang w:val="en-US"/>
    </w:rPr>
  </w:style>
  <w:style w:type="character" w:customStyle="1" w:styleId="Ttulo4Car">
    <w:name w:val="Título 4 Car"/>
    <w:basedOn w:val="Fuentedeprrafopredeter"/>
    <w:link w:val="Ttulo4"/>
    <w:uiPriority w:val="9"/>
    <w:rsid w:val="006E1EB7"/>
    <w:rPr>
      <w:rFonts w:ascii="Verdana" w:eastAsia="Verdana" w:hAnsi="Verdana" w:cs="Verdana"/>
      <w:b/>
      <w:bCs/>
      <w:i/>
      <w:iCs/>
      <w:sz w:val="20"/>
      <w:szCs w:val="20"/>
      <w:lang w:val="en-US"/>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Ca,FA Fu?notentext,FA Fu Car Car,C,ft"/>
    <w:basedOn w:val="Normal"/>
    <w:link w:val="TextonotapieCar"/>
    <w:unhideWhenUsed/>
    <w:qFormat/>
    <w:rsid w:val="006E1EB7"/>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Ca Car,FA Fu Car Car Car"/>
    <w:basedOn w:val="Fuentedeprrafopredeter"/>
    <w:link w:val="Textonotapie"/>
    <w:qFormat/>
    <w:rsid w:val="006E1EB7"/>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6E1EB7"/>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6E1EB7"/>
    <w:pPr>
      <w:spacing w:after="0" w:line="240" w:lineRule="auto"/>
      <w:jc w:val="both"/>
    </w:pPr>
    <w:rPr>
      <w:vertAlign w:val="superscript"/>
    </w:rPr>
  </w:style>
  <w:style w:type="paragraph" w:styleId="Textoindependiente">
    <w:name w:val="Body Text"/>
    <w:aliases w:val="Body Text Char,Body Text Char Car Car Car Car Car Car Car Car Car Car Car Car Car,Body Text Char Car Car Car Car Car Car Car Car Car Car Car Car"/>
    <w:basedOn w:val="Normal"/>
    <w:link w:val="TextoindependienteCar"/>
    <w:qFormat/>
    <w:rsid w:val="006E1EB7"/>
    <w:pPr>
      <w:widowControl w:val="0"/>
      <w:autoSpaceDE w:val="0"/>
      <w:autoSpaceDN w:val="0"/>
      <w:spacing w:after="0" w:line="240" w:lineRule="auto"/>
    </w:pPr>
    <w:rPr>
      <w:rFonts w:ascii="Verdana" w:eastAsia="Verdana" w:hAnsi="Verdana" w:cs="Verdana"/>
      <w:sz w:val="20"/>
      <w:szCs w:val="20"/>
      <w:lang w:val="en-US"/>
    </w:rPr>
  </w:style>
  <w:style w:type="character" w:customStyle="1" w:styleId="TextoindependienteCar">
    <w:name w:val="Texto independiente Car"/>
    <w:aliases w:val="Body Text Char Car,Body Text Char Car Car Car Car Car Car Car Car Car Car Car Car Car Car,Body Text Char Car Car Car Car Car Car Car Car Car Car Car Car Car1"/>
    <w:basedOn w:val="Fuentedeprrafopredeter"/>
    <w:link w:val="Textoindependiente"/>
    <w:rsid w:val="006E1EB7"/>
    <w:rPr>
      <w:rFonts w:ascii="Verdana" w:eastAsia="Verdana" w:hAnsi="Verdana" w:cs="Verdana"/>
      <w:sz w:val="20"/>
      <w:szCs w:val="20"/>
      <w:lang w:val="en-US"/>
    </w:rPr>
  </w:style>
  <w:style w:type="paragraph" w:customStyle="1" w:styleId="citaindirecta">
    <w:name w:val="cita indirecta"/>
    <w:basedOn w:val="Normal"/>
    <w:uiPriority w:val="99"/>
    <w:rsid w:val="006E1EB7"/>
    <w:pPr>
      <w:spacing w:before="60" w:after="60" w:line="240" w:lineRule="auto"/>
      <w:ind w:left="708"/>
      <w:jc w:val="both"/>
    </w:pPr>
    <w:rPr>
      <w:rFonts w:ascii="Verdana" w:eastAsia="Times New Roman" w:hAnsi="Verdana" w:cs="Times New Roman"/>
      <w:sz w:val="20"/>
      <w:szCs w:val="20"/>
      <w:lang w:val="es-ES_tradnl"/>
    </w:rPr>
  </w:style>
  <w:style w:type="character" w:customStyle="1" w:styleId="Ttulo1Car">
    <w:name w:val="Título 1 Car"/>
    <w:basedOn w:val="Fuentedeprrafopredeter"/>
    <w:link w:val="Ttulo1"/>
    <w:uiPriority w:val="9"/>
    <w:rsid w:val="00807D73"/>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807D73"/>
    <w:pPr>
      <w:outlineLvl w:val="9"/>
    </w:pPr>
    <w:rPr>
      <w:lang w:eastAsia="es-CR"/>
    </w:rPr>
  </w:style>
  <w:style w:type="paragraph" w:styleId="TDC2">
    <w:name w:val="toc 2"/>
    <w:basedOn w:val="Normal"/>
    <w:next w:val="Normal"/>
    <w:autoRedefine/>
    <w:uiPriority w:val="39"/>
    <w:unhideWhenUsed/>
    <w:rsid w:val="00807D73"/>
    <w:pPr>
      <w:spacing w:after="100"/>
      <w:ind w:left="220"/>
    </w:pPr>
    <w:rPr>
      <w:rFonts w:eastAsiaTheme="minorEastAsia" w:cs="Times New Roman"/>
      <w:lang w:eastAsia="es-CR"/>
    </w:rPr>
  </w:style>
  <w:style w:type="paragraph" w:styleId="TDC1">
    <w:name w:val="toc 1"/>
    <w:basedOn w:val="Normal"/>
    <w:next w:val="Normal"/>
    <w:autoRedefine/>
    <w:uiPriority w:val="39"/>
    <w:unhideWhenUsed/>
    <w:rsid w:val="00807D73"/>
    <w:pPr>
      <w:spacing w:after="100"/>
    </w:pPr>
    <w:rPr>
      <w:rFonts w:eastAsiaTheme="minorEastAsia" w:cs="Times New Roman"/>
      <w:lang w:eastAsia="es-CR"/>
    </w:rPr>
  </w:style>
  <w:style w:type="paragraph" w:styleId="TDC3">
    <w:name w:val="toc 3"/>
    <w:basedOn w:val="Normal"/>
    <w:next w:val="Normal"/>
    <w:autoRedefine/>
    <w:uiPriority w:val="39"/>
    <w:unhideWhenUsed/>
    <w:rsid w:val="00807D73"/>
    <w:pPr>
      <w:spacing w:after="100"/>
      <w:ind w:left="440"/>
    </w:pPr>
    <w:rPr>
      <w:rFonts w:eastAsiaTheme="minorEastAsia" w:cs="Times New Roman"/>
      <w:lang w:eastAsia="es-CR"/>
    </w:rPr>
  </w:style>
  <w:style w:type="paragraph" w:styleId="Prrafodelista">
    <w:name w:val="List Paragraph"/>
    <w:aliases w:val="Párrafo de lista1,List Paragraph1,Colorful List - Accent 11,List Paragraph2,Footnote,Lista vistosa - Énfasis 11,Subtle Emphasis1,Footnote1,Parrafos,List Paragraph11"/>
    <w:basedOn w:val="Normal"/>
    <w:link w:val="PrrafodelistaCar"/>
    <w:uiPriority w:val="34"/>
    <w:qFormat/>
    <w:rsid w:val="00B35CE0"/>
    <w:pPr>
      <w:ind w:left="720"/>
      <w:contextualSpacing/>
    </w:pPr>
  </w:style>
  <w:style w:type="character" w:customStyle="1" w:styleId="PrrafodelistaCar">
    <w:name w:val="Párrafo de lista Car"/>
    <w:aliases w:val="Párrafo de lista1 Car,List Paragraph1 Car,Colorful List - Accent 11 Car,List Paragraph2 Car,Footnote Car,Lista vistosa - Énfasis 11 Car,Subtle Emphasis1 Car,Footnote1 Car,Parrafos Car,List Paragraph11 Car"/>
    <w:link w:val="Prrafodelista"/>
    <w:uiPriority w:val="34"/>
    <w:rsid w:val="00632D39"/>
  </w:style>
  <w:style w:type="character" w:styleId="Refdecomentario">
    <w:name w:val="annotation reference"/>
    <w:basedOn w:val="Fuentedeprrafopredeter"/>
    <w:uiPriority w:val="99"/>
    <w:semiHidden/>
    <w:unhideWhenUsed/>
    <w:rsid w:val="00865DBE"/>
    <w:rPr>
      <w:sz w:val="16"/>
      <w:szCs w:val="16"/>
    </w:rPr>
  </w:style>
  <w:style w:type="paragraph" w:styleId="Textocomentario">
    <w:name w:val="annotation text"/>
    <w:basedOn w:val="Normal"/>
    <w:link w:val="TextocomentarioCar"/>
    <w:uiPriority w:val="99"/>
    <w:unhideWhenUsed/>
    <w:rsid w:val="00865DBE"/>
    <w:pPr>
      <w:spacing w:line="240" w:lineRule="auto"/>
    </w:pPr>
    <w:rPr>
      <w:sz w:val="20"/>
      <w:szCs w:val="20"/>
    </w:rPr>
  </w:style>
  <w:style w:type="character" w:customStyle="1" w:styleId="TextocomentarioCar">
    <w:name w:val="Texto comentario Car"/>
    <w:basedOn w:val="Fuentedeprrafopredeter"/>
    <w:link w:val="Textocomentario"/>
    <w:uiPriority w:val="99"/>
    <w:rsid w:val="00865DBE"/>
    <w:rPr>
      <w:sz w:val="20"/>
      <w:szCs w:val="20"/>
    </w:rPr>
  </w:style>
  <w:style w:type="paragraph" w:styleId="Asuntodelcomentario">
    <w:name w:val="annotation subject"/>
    <w:basedOn w:val="Textocomentario"/>
    <w:next w:val="Textocomentario"/>
    <w:link w:val="AsuntodelcomentarioCar"/>
    <w:uiPriority w:val="99"/>
    <w:semiHidden/>
    <w:unhideWhenUsed/>
    <w:rsid w:val="00865DBE"/>
    <w:rPr>
      <w:b/>
      <w:bCs/>
    </w:rPr>
  </w:style>
  <w:style w:type="character" w:customStyle="1" w:styleId="AsuntodelcomentarioCar">
    <w:name w:val="Asunto del comentario Car"/>
    <w:basedOn w:val="TextocomentarioCar"/>
    <w:link w:val="Asuntodelcomentario"/>
    <w:uiPriority w:val="99"/>
    <w:semiHidden/>
    <w:rsid w:val="00865DBE"/>
    <w:rPr>
      <w:b/>
      <w:bCs/>
      <w:sz w:val="20"/>
      <w:szCs w:val="20"/>
    </w:rPr>
  </w:style>
  <w:style w:type="character" w:customStyle="1" w:styleId="Ttulo2Car">
    <w:name w:val="Título 2 Car"/>
    <w:basedOn w:val="Fuentedeprrafopredeter"/>
    <w:link w:val="Ttulo2"/>
    <w:uiPriority w:val="9"/>
    <w:rsid w:val="004A22BF"/>
    <w:rPr>
      <w:rFonts w:asciiTheme="majorHAnsi" w:eastAsiaTheme="majorEastAsia" w:hAnsiTheme="majorHAnsi" w:cstheme="majorBidi"/>
      <w:color w:val="2F5496" w:themeColor="accent1" w:themeShade="BF"/>
      <w:sz w:val="26"/>
      <w:szCs w:val="26"/>
    </w:rPr>
  </w:style>
  <w:style w:type="character" w:customStyle="1" w:styleId="Ttulo5Car">
    <w:name w:val="Título 5 Car"/>
    <w:basedOn w:val="Fuentedeprrafopredeter"/>
    <w:link w:val="Ttulo5"/>
    <w:uiPriority w:val="9"/>
    <w:rsid w:val="00E23935"/>
    <w:rPr>
      <w:rFonts w:ascii="Verdana" w:eastAsia="Calibri" w:hAnsi="Verdana" w:cs="Times New Roman"/>
      <w:kern w:val="2"/>
      <w:sz w:val="20"/>
      <w:szCs w:val="20"/>
    </w:rPr>
  </w:style>
  <w:style w:type="paragraph" w:styleId="TDC4">
    <w:name w:val="toc 4"/>
    <w:basedOn w:val="Normal"/>
    <w:next w:val="Normal"/>
    <w:autoRedefine/>
    <w:uiPriority w:val="39"/>
    <w:unhideWhenUsed/>
    <w:rsid w:val="00865C62"/>
    <w:pPr>
      <w:spacing w:after="100"/>
      <w:ind w:left="660"/>
    </w:pPr>
  </w:style>
  <w:style w:type="character" w:styleId="Hipervnculo">
    <w:name w:val="Hyperlink"/>
    <w:basedOn w:val="Fuentedeprrafopredeter"/>
    <w:uiPriority w:val="99"/>
    <w:unhideWhenUsed/>
    <w:rsid w:val="00865C62"/>
    <w:rPr>
      <w:color w:val="0563C1" w:themeColor="hyperlink"/>
      <w:u w:val="single"/>
    </w:rPr>
  </w:style>
  <w:style w:type="paragraph" w:styleId="Encabezado">
    <w:name w:val="header"/>
    <w:basedOn w:val="Normal"/>
    <w:link w:val="EncabezadoCar"/>
    <w:uiPriority w:val="99"/>
    <w:unhideWhenUsed/>
    <w:rsid w:val="00371C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1CA9"/>
  </w:style>
  <w:style w:type="paragraph" w:styleId="Piedepgina">
    <w:name w:val="footer"/>
    <w:basedOn w:val="Normal"/>
    <w:link w:val="PiedepginaCar"/>
    <w:uiPriority w:val="99"/>
    <w:unhideWhenUsed/>
    <w:rsid w:val="00371C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1CA9"/>
  </w:style>
  <w:style w:type="character" w:styleId="Nmerodelnea">
    <w:name w:val="line number"/>
    <w:basedOn w:val="Fuentedeprrafopredeter"/>
    <w:uiPriority w:val="99"/>
    <w:semiHidden/>
    <w:unhideWhenUsed/>
    <w:rsid w:val="001C3E10"/>
  </w:style>
  <w:style w:type="paragraph" w:styleId="Revisin">
    <w:name w:val="Revision"/>
    <w:hidden/>
    <w:uiPriority w:val="99"/>
    <w:semiHidden/>
    <w:rsid w:val="008E61F9"/>
    <w:pPr>
      <w:spacing w:after="0" w:line="240" w:lineRule="auto"/>
    </w:pPr>
  </w:style>
  <w:style w:type="paragraph" w:styleId="Textonotaalfinal">
    <w:name w:val="endnote text"/>
    <w:basedOn w:val="Normal"/>
    <w:link w:val="TextonotaalfinalCar"/>
    <w:uiPriority w:val="99"/>
    <w:semiHidden/>
    <w:unhideWhenUsed/>
    <w:rsid w:val="00F72E1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72E1E"/>
    <w:rPr>
      <w:sz w:val="20"/>
      <w:szCs w:val="20"/>
    </w:rPr>
  </w:style>
  <w:style w:type="character" w:styleId="Refdenotaalfinal">
    <w:name w:val="endnote reference"/>
    <w:basedOn w:val="Fuentedeprrafopredeter"/>
    <w:uiPriority w:val="99"/>
    <w:semiHidden/>
    <w:unhideWhenUsed/>
    <w:rsid w:val="00F72E1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0F41346511EA48920024C6F4BB9FC2" ma:contentTypeVersion="4" ma:contentTypeDescription="Crear nuevo documento." ma:contentTypeScope="" ma:versionID="d26bd9f1aeae28179cce358f9393945a">
  <xsd:schema xmlns:xsd="http://www.w3.org/2001/XMLSchema" xmlns:xs="http://www.w3.org/2001/XMLSchema" xmlns:p="http://schemas.microsoft.com/office/2006/metadata/properties" xmlns:ns3="4b748963-5492-472b-8f4b-614b39ba08cf" targetNamespace="http://schemas.microsoft.com/office/2006/metadata/properties" ma:root="true" ma:fieldsID="a6974fcae891571d35671af3c8d2849d" ns3:_="">
    <xsd:import namespace="4b748963-5492-472b-8f4b-614b39ba08c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48963-5492-472b-8f4b-614b39ba08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012F2-2577-4EE8-BD11-DE030D4CCE52}">
  <ds:schemaRefs>
    <ds:schemaRef ds:uri="http://purl.org/dc/terms/"/>
    <ds:schemaRef ds:uri="http://purl.org/dc/elements/1.1/"/>
    <ds:schemaRef ds:uri="http://schemas.microsoft.com/office/2006/metadata/properties"/>
    <ds:schemaRef ds:uri="http://www.w3.org/XML/1998/namespace"/>
    <ds:schemaRef ds:uri="4b748963-5492-472b-8f4b-614b39ba08cf"/>
    <ds:schemaRef ds:uri="http://schemas.microsoft.com/office/2006/documentManagement/types"/>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81FE17B1-532B-4166-963E-7E7C9431FF61}">
  <ds:schemaRefs>
    <ds:schemaRef ds:uri="http://schemas.microsoft.com/sharepoint/v3/contenttype/forms"/>
  </ds:schemaRefs>
</ds:datastoreItem>
</file>

<file path=customXml/itemProps3.xml><?xml version="1.0" encoding="utf-8"?>
<ds:datastoreItem xmlns:ds="http://schemas.openxmlformats.org/officeDocument/2006/customXml" ds:itemID="{F665CA4D-7F1B-4485-A5C3-DC3CB5F60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48963-5492-472b-8f4b-614b39ba08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D4A96E-CA10-4762-BAE2-80974DCDC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8478</Words>
  <Characters>46629</Characters>
  <Application>Microsoft Office Word</Application>
  <DocSecurity>0</DocSecurity>
  <Lines>388</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Isaac Valerin</cp:lastModifiedBy>
  <cp:revision>3</cp:revision>
  <cp:lastPrinted>2022-11-18T22:46:00Z</cp:lastPrinted>
  <dcterms:created xsi:type="dcterms:W3CDTF">2022-11-18T22:43:00Z</dcterms:created>
  <dcterms:modified xsi:type="dcterms:W3CDTF">2022-11-18T22:46:00Z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0x010100490F41346511EA48920024C6F4BB9FC2</vt:lpwstr>
  </property>
</Properties>
</file>