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91E2" w14:textId="77777777" w:rsidR="00E2191F" w:rsidRDefault="00E2191F" w:rsidP="00E218C4">
      <w:pPr>
        <w:spacing w:line="240" w:lineRule="exact"/>
        <w:ind w:right="-138"/>
        <w:jc w:val="center"/>
        <w:rPr>
          <w:rFonts w:eastAsia="MS Mincho" w:cs="Times New Roman"/>
          <w:b/>
          <w:sz w:val="20"/>
          <w:szCs w:val="20"/>
          <w:lang w:eastAsia="es-ES" w:bidi="en-US"/>
        </w:rPr>
      </w:pPr>
    </w:p>
    <w:p w14:paraId="3235DC92" w14:textId="77777777" w:rsidR="00E2191F" w:rsidRDefault="00E2191F" w:rsidP="00E218C4">
      <w:pPr>
        <w:spacing w:line="240" w:lineRule="exact"/>
        <w:ind w:right="-138"/>
        <w:jc w:val="center"/>
        <w:rPr>
          <w:rFonts w:eastAsia="MS Mincho" w:cs="Times New Roman"/>
          <w:b/>
          <w:sz w:val="20"/>
          <w:szCs w:val="20"/>
          <w:lang w:eastAsia="es-ES" w:bidi="en-US"/>
        </w:rPr>
      </w:pPr>
    </w:p>
    <w:p w14:paraId="6E02FDA7" w14:textId="176C5642" w:rsidR="00E218C4" w:rsidRPr="00E2191F" w:rsidRDefault="00E218C4" w:rsidP="00E218C4">
      <w:pPr>
        <w:spacing w:line="240" w:lineRule="exact"/>
        <w:ind w:right="-138"/>
        <w:jc w:val="center"/>
        <w:rPr>
          <w:rFonts w:eastAsia="MS Mincho" w:cs="Times New Roman"/>
          <w:b/>
          <w:sz w:val="20"/>
          <w:szCs w:val="20"/>
          <w:lang w:eastAsia="es-ES" w:bidi="en-US"/>
        </w:rPr>
      </w:pPr>
      <w:r w:rsidRPr="00E2191F">
        <w:rPr>
          <w:rFonts w:eastAsia="MS Mincho" w:cs="Times New Roman"/>
          <w:b/>
          <w:sz w:val="20"/>
          <w:szCs w:val="20"/>
          <w:lang w:eastAsia="es-ES" w:bidi="en-US"/>
        </w:rPr>
        <w:t>CORTE INTERAMERICANA DE DERECHOS HUMANOS</w:t>
      </w:r>
    </w:p>
    <w:p w14:paraId="03C9D413" w14:textId="77777777" w:rsidR="00E218C4" w:rsidRPr="00E2191F" w:rsidRDefault="00E218C4" w:rsidP="00E218C4">
      <w:pPr>
        <w:spacing w:line="240" w:lineRule="exact"/>
        <w:rPr>
          <w:rFonts w:eastAsia="Calibri" w:cs="Times New Roman"/>
          <w:b/>
          <w:sz w:val="20"/>
          <w:szCs w:val="20"/>
        </w:rPr>
      </w:pPr>
    </w:p>
    <w:p w14:paraId="70D99FA9" w14:textId="77777777" w:rsidR="00E218C4" w:rsidRPr="00E2191F" w:rsidRDefault="00E218C4" w:rsidP="00E218C4">
      <w:pPr>
        <w:adjustRightInd w:val="0"/>
        <w:spacing w:line="240" w:lineRule="exact"/>
        <w:jc w:val="center"/>
        <w:rPr>
          <w:rFonts w:eastAsia="MS Mincho" w:cs="Times New Roman"/>
          <w:b/>
          <w:sz w:val="20"/>
          <w:szCs w:val="20"/>
          <w:lang w:val="es-ES_tradnl" w:eastAsia="es-ES" w:bidi="en-US"/>
        </w:rPr>
      </w:pPr>
      <w:r w:rsidRPr="00E2191F">
        <w:rPr>
          <w:rFonts w:eastAsia="MS Mincho" w:cs="Times New Roman"/>
          <w:b/>
          <w:sz w:val="20"/>
          <w:szCs w:val="20"/>
          <w:lang w:val="es-ES_tradnl" w:eastAsia="es-ES" w:bidi="en-US"/>
        </w:rPr>
        <w:t>CASO MAIDANIK Y OTROS VS. URUGUAY</w:t>
      </w:r>
    </w:p>
    <w:p w14:paraId="67CF1087" w14:textId="77777777" w:rsidR="00E218C4" w:rsidRPr="00E2191F" w:rsidRDefault="00E218C4" w:rsidP="00E218C4">
      <w:pPr>
        <w:adjustRightInd w:val="0"/>
        <w:spacing w:line="240" w:lineRule="exact"/>
        <w:jc w:val="center"/>
        <w:rPr>
          <w:rFonts w:eastAsia="MS Mincho" w:cs="Times New Roman"/>
          <w:b/>
          <w:sz w:val="20"/>
          <w:szCs w:val="20"/>
          <w:lang w:val="es-ES_tradnl" w:eastAsia="es-ES" w:bidi="en-US"/>
        </w:rPr>
      </w:pPr>
    </w:p>
    <w:p w14:paraId="0DB9E7E2" w14:textId="76AA43FC" w:rsidR="00E218C4" w:rsidRPr="00E2191F" w:rsidRDefault="00E218C4" w:rsidP="00E218C4">
      <w:pPr>
        <w:spacing w:line="240" w:lineRule="exact"/>
        <w:ind w:right="-138"/>
        <w:jc w:val="center"/>
        <w:rPr>
          <w:rFonts w:eastAsia="MS Mincho" w:cs="Times New Roman"/>
          <w:b/>
          <w:sz w:val="20"/>
          <w:szCs w:val="20"/>
          <w:lang w:eastAsia="es-ES" w:bidi="en-US"/>
        </w:rPr>
      </w:pPr>
      <w:r w:rsidRPr="00E2191F">
        <w:rPr>
          <w:rFonts w:eastAsia="MS Mincho" w:cs="Times New Roman"/>
          <w:b/>
          <w:sz w:val="20"/>
          <w:szCs w:val="20"/>
          <w:lang w:eastAsia="es-ES" w:bidi="en-US"/>
        </w:rPr>
        <w:t xml:space="preserve">SENTENCIA DE </w:t>
      </w:r>
      <w:r w:rsidR="008C675B">
        <w:rPr>
          <w:rFonts w:eastAsia="MS Mincho" w:cs="Times New Roman"/>
          <w:b/>
          <w:sz w:val="20"/>
          <w:szCs w:val="20"/>
          <w:lang w:eastAsia="es-ES" w:bidi="en-US"/>
        </w:rPr>
        <w:t>2</w:t>
      </w:r>
      <w:r w:rsidR="0056055F">
        <w:rPr>
          <w:rFonts w:eastAsia="MS Mincho" w:cs="Times New Roman"/>
          <w:b/>
          <w:sz w:val="20"/>
          <w:szCs w:val="20"/>
          <w:lang w:eastAsia="es-ES" w:bidi="en-US"/>
        </w:rPr>
        <w:t>1</w:t>
      </w:r>
      <w:r w:rsidRPr="00E2191F">
        <w:rPr>
          <w:rFonts w:eastAsia="MS Mincho" w:cs="Times New Roman"/>
          <w:b/>
          <w:sz w:val="20"/>
          <w:szCs w:val="20"/>
          <w:lang w:eastAsia="es-ES" w:bidi="en-US"/>
        </w:rPr>
        <w:t xml:space="preserve"> DE </w:t>
      </w:r>
      <w:r w:rsidR="008C675B">
        <w:rPr>
          <w:rFonts w:eastAsia="MS Mincho" w:cs="Times New Roman"/>
          <w:b/>
          <w:sz w:val="20"/>
          <w:szCs w:val="20"/>
          <w:lang w:eastAsia="es-ES" w:bidi="en-US"/>
        </w:rPr>
        <w:t>NOVIEMBRE</w:t>
      </w:r>
      <w:r w:rsidRPr="00E2191F">
        <w:rPr>
          <w:rFonts w:eastAsia="MS Mincho" w:cs="Times New Roman"/>
          <w:b/>
          <w:sz w:val="20"/>
          <w:szCs w:val="20"/>
          <w:lang w:eastAsia="es-ES" w:bidi="en-US"/>
        </w:rPr>
        <w:t xml:space="preserve"> DE 2022</w:t>
      </w:r>
    </w:p>
    <w:p w14:paraId="30017E9A" w14:textId="1C35785D" w:rsidR="00E218C4" w:rsidRPr="00E2191F" w:rsidRDefault="00E218C4" w:rsidP="00E218C4">
      <w:pPr>
        <w:spacing w:line="240" w:lineRule="exact"/>
        <w:ind w:right="-138"/>
        <w:jc w:val="center"/>
        <w:rPr>
          <w:rFonts w:eastAsia="MS Mincho" w:cs="Times New Roman"/>
          <w:b/>
          <w:i/>
          <w:sz w:val="20"/>
          <w:szCs w:val="20"/>
          <w:lang w:eastAsia="es-ES" w:bidi="en-US"/>
        </w:rPr>
      </w:pPr>
      <w:r w:rsidRPr="00E2191F">
        <w:rPr>
          <w:rFonts w:eastAsia="MS Mincho" w:cs="Times New Roman"/>
          <w:b/>
          <w:i/>
          <w:sz w:val="20"/>
          <w:szCs w:val="20"/>
          <w:lang w:eastAsia="es-ES" w:bidi="en-US"/>
        </w:rPr>
        <w:t>(Interpretación de la Sentencia de Fondo y Reparaciones)</w:t>
      </w:r>
    </w:p>
    <w:p w14:paraId="4462A7F2" w14:textId="77777777" w:rsidR="00E218C4" w:rsidRPr="00E2191F" w:rsidRDefault="00E218C4" w:rsidP="00E218C4">
      <w:pPr>
        <w:spacing w:line="240" w:lineRule="exact"/>
        <w:ind w:left="-502" w:right="-138"/>
        <w:jc w:val="both"/>
        <w:rPr>
          <w:rFonts w:eastAsia="MS Mincho" w:cs="Times New Roman"/>
          <w:b/>
          <w:sz w:val="20"/>
          <w:szCs w:val="20"/>
          <w:lang w:eastAsia="es-ES" w:bidi="en-US"/>
        </w:rPr>
      </w:pPr>
    </w:p>
    <w:p w14:paraId="17D1CC21" w14:textId="77777777" w:rsidR="00E218C4" w:rsidRPr="00E2191F" w:rsidRDefault="00E218C4" w:rsidP="00E218C4">
      <w:pPr>
        <w:spacing w:line="240" w:lineRule="exact"/>
        <w:jc w:val="both"/>
        <w:rPr>
          <w:rFonts w:eastAsia="Calibri" w:cs="Times New Roman"/>
          <w:b/>
          <w:i/>
          <w:sz w:val="20"/>
          <w:szCs w:val="20"/>
          <w:lang w:val="es-ES_tradnl"/>
        </w:rPr>
      </w:pPr>
    </w:p>
    <w:p w14:paraId="6690BFF7" w14:textId="77777777" w:rsidR="00E218C4" w:rsidRPr="00E2191F" w:rsidRDefault="00E218C4" w:rsidP="00E218C4">
      <w:pPr>
        <w:spacing w:line="240" w:lineRule="exact"/>
        <w:jc w:val="both"/>
        <w:rPr>
          <w:rFonts w:eastAsia="Calibri" w:cs="Times New Roman"/>
          <w:b/>
          <w:i/>
          <w:sz w:val="20"/>
          <w:szCs w:val="20"/>
          <w:lang w:val="es-ES_tradnl"/>
        </w:rPr>
      </w:pPr>
    </w:p>
    <w:p w14:paraId="537128C0" w14:textId="77777777" w:rsidR="00E2191F" w:rsidRDefault="00E2191F" w:rsidP="00E218C4">
      <w:pPr>
        <w:adjustRightInd w:val="0"/>
        <w:spacing w:line="240" w:lineRule="exact"/>
        <w:rPr>
          <w:rFonts w:eastAsia="Calibri" w:cs="Times New Roman"/>
          <w:sz w:val="20"/>
          <w:szCs w:val="20"/>
          <w:lang w:val="es-ES_tradnl"/>
        </w:rPr>
      </w:pPr>
    </w:p>
    <w:p w14:paraId="0E958E03" w14:textId="77777777" w:rsidR="00E2191F" w:rsidRDefault="00E2191F" w:rsidP="00E218C4">
      <w:pPr>
        <w:adjustRightInd w:val="0"/>
        <w:spacing w:line="240" w:lineRule="exact"/>
        <w:rPr>
          <w:rFonts w:eastAsia="Calibri" w:cs="Times New Roman"/>
          <w:sz w:val="20"/>
          <w:szCs w:val="20"/>
          <w:lang w:val="es-ES_tradnl"/>
        </w:rPr>
      </w:pPr>
    </w:p>
    <w:p w14:paraId="5A21467D" w14:textId="37353095" w:rsidR="00E218C4" w:rsidRPr="00E2191F" w:rsidRDefault="00E218C4" w:rsidP="00E218C4">
      <w:pPr>
        <w:adjustRightInd w:val="0"/>
        <w:spacing w:line="240" w:lineRule="exact"/>
        <w:rPr>
          <w:rFonts w:eastAsia="MS Mincho" w:cs="Times New Roman"/>
          <w:b/>
          <w:sz w:val="20"/>
          <w:szCs w:val="20"/>
          <w:lang w:val="es-ES_tradnl" w:eastAsia="es-ES" w:bidi="en-US"/>
        </w:rPr>
      </w:pPr>
      <w:r w:rsidRPr="00E2191F">
        <w:rPr>
          <w:rFonts w:eastAsia="Calibri" w:cs="Times New Roman"/>
          <w:sz w:val="20"/>
          <w:szCs w:val="20"/>
          <w:lang w:val="es-ES_tradnl"/>
        </w:rPr>
        <w:t xml:space="preserve">En el </w:t>
      </w:r>
      <w:r w:rsidRPr="00E2191F">
        <w:rPr>
          <w:rFonts w:eastAsia="Calibri" w:cs="Times New Roman"/>
          <w:i/>
          <w:sz w:val="20"/>
          <w:szCs w:val="20"/>
          <w:lang w:val="es-ES_tradnl"/>
        </w:rPr>
        <w:t>caso Maidanik y otros Vs. Uruguay,</w:t>
      </w:r>
      <w:r w:rsidRPr="00E2191F">
        <w:rPr>
          <w:rFonts w:eastAsia="MS Mincho" w:cs="Times New Roman"/>
          <w:b/>
          <w:sz w:val="20"/>
          <w:szCs w:val="20"/>
          <w:lang w:val="es-ES_tradnl" w:eastAsia="es-ES" w:bidi="en-US"/>
        </w:rPr>
        <w:t xml:space="preserve"> </w:t>
      </w:r>
    </w:p>
    <w:p w14:paraId="499A087E" w14:textId="77777777" w:rsidR="00E218C4" w:rsidRPr="00E2191F" w:rsidRDefault="00E218C4" w:rsidP="00E218C4">
      <w:pPr>
        <w:adjustRightInd w:val="0"/>
        <w:spacing w:line="240" w:lineRule="exact"/>
        <w:rPr>
          <w:rFonts w:eastAsia="Calibri" w:cs="Times New Roman"/>
          <w:sz w:val="20"/>
          <w:szCs w:val="20"/>
          <w:lang w:val="es-ES_tradnl"/>
        </w:rPr>
      </w:pPr>
    </w:p>
    <w:p w14:paraId="3544B6DF" w14:textId="77777777" w:rsidR="00E218C4" w:rsidRPr="00E2191F" w:rsidRDefault="00E218C4" w:rsidP="00E218C4">
      <w:pPr>
        <w:spacing w:line="240" w:lineRule="exact"/>
        <w:jc w:val="both"/>
        <w:rPr>
          <w:rFonts w:eastAsia="Calibri" w:cs="Times New Roman"/>
          <w:sz w:val="20"/>
          <w:szCs w:val="20"/>
          <w:lang w:val="es-ES_tradnl"/>
        </w:rPr>
      </w:pPr>
      <w:r w:rsidRPr="00E2191F">
        <w:rPr>
          <w:rFonts w:eastAsia="Calibri" w:cs="Times New Roman"/>
          <w:sz w:val="20"/>
          <w:szCs w:val="20"/>
          <w:lang w:val="es-ES_tradnl"/>
        </w:rPr>
        <w:t>la Corte Interamericana de Derechos Humanos (en adelante también “la Corte Interamericana”, “la Corte” o “el Tribunal”), integrada por los siguientes Jueces</w:t>
      </w:r>
      <w:r w:rsidRPr="00E2191F">
        <w:rPr>
          <w:rFonts w:eastAsia="MS Mincho" w:cs="Times New Roman"/>
          <w:sz w:val="20"/>
          <w:szCs w:val="20"/>
          <w:vertAlign w:val="superscript"/>
          <w:lang w:val="es-ES_tradnl"/>
        </w:rPr>
        <w:footnoteReference w:customMarkFollows="1" w:id="1"/>
        <w:t>*</w:t>
      </w:r>
      <w:r w:rsidRPr="00E2191F">
        <w:rPr>
          <w:rFonts w:eastAsia="Calibri" w:cs="Times New Roman"/>
          <w:sz w:val="20"/>
          <w:szCs w:val="20"/>
          <w:lang w:val="es-ES_tradnl"/>
        </w:rPr>
        <w:t>:</w:t>
      </w:r>
    </w:p>
    <w:p w14:paraId="28284E79" w14:textId="77777777" w:rsidR="00E218C4" w:rsidRPr="00E2191F" w:rsidRDefault="00E218C4" w:rsidP="00E218C4">
      <w:pPr>
        <w:spacing w:line="240" w:lineRule="exact"/>
        <w:jc w:val="both"/>
        <w:rPr>
          <w:rFonts w:eastAsia="Calibri" w:cs="Times New Roman"/>
          <w:sz w:val="20"/>
          <w:szCs w:val="20"/>
          <w:lang w:val="es-ES_tradnl"/>
        </w:rPr>
      </w:pPr>
    </w:p>
    <w:p w14:paraId="2D573A0C" w14:textId="77777777" w:rsidR="00E218C4" w:rsidRPr="00E2191F" w:rsidRDefault="00E218C4" w:rsidP="00E218C4">
      <w:pPr>
        <w:spacing w:line="240" w:lineRule="exact"/>
        <w:ind w:left="720"/>
        <w:jc w:val="both"/>
        <w:rPr>
          <w:sz w:val="20"/>
          <w:szCs w:val="20"/>
          <w:lang w:val="es-ES_tradnl"/>
        </w:rPr>
      </w:pPr>
      <w:r w:rsidRPr="00E2191F">
        <w:rPr>
          <w:sz w:val="20"/>
          <w:szCs w:val="20"/>
          <w:lang w:val="es-ES_tradnl"/>
        </w:rPr>
        <w:t>Elizabeth Odio Benito, Presidenta;</w:t>
      </w:r>
    </w:p>
    <w:p w14:paraId="065A99C8" w14:textId="77777777" w:rsidR="00E218C4" w:rsidRPr="00E2191F" w:rsidRDefault="00E218C4" w:rsidP="00E218C4">
      <w:pPr>
        <w:spacing w:line="240" w:lineRule="exact"/>
        <w:ind w:left="720"/>
        <w:jc w:val="both"/>
        <w:rPr>
          <w:sz w:val="20"/>
          <w:szCs w:val="20"/>
          <w:lang w:val="es-ES_tradnl"/>
        </w:rPr>
      </w:pPr>
      <w:r w:rsidRPr="00E2191F">
        <w:rPr>
          <w:sz w:val="20"/>
          <w:szCs w:val="20"/>
          <w:lang w:val="es-ES_tradnl"/>
        </w:rPr>
        <w:t>L. Patricio Pazmiño Freire, Vicepresidente;</w:t>
      </w:r>
    </w:p>
    <w:p w14:paraId="566DE44E" w14:textId="77777777" w:rsidR="00E218C4" w:rsidRPr="00E2191F" w:rsidRDefault="00E218C4" w:rsidP="00E218C4">
      <w:pPr>
        <w:spacing w:line="240" w:lineRule="exact"/>
        <w:ind w:left="720"/>
        <w:jc w:val="both"/>
        <w:rPr>
          <w:sz w:val="20"/>
          <w:szCs w:val="20"/>
          <w:lang w:val="es-ES_tradnl"/>
        </w:rPr>
      </w:pPr>
      <w:r w:rsidRPr="00E2191F">
        <w:rPr>
          <w:sz w:val="20"/>
          <w:szCs w:val="20"/>
          <w:lang w:val="es-ES_tradnl"/>
        </w:rPr>
        <w:t>Humberto Antonio Sierra Porto, Juez;</w:t>
      </w:r>
    </w:p>
    <w:p w14:paraId="50DC7A46" w14:textId="77777777" w:rsidR="00E218C4" w:rsidRPr="00E2191F" w:rsidRDefault="00E218C4" w:rsidP="00E218C4">
      <w:pPr>
        <w:spacing w:line="240" w:lineRule="exact"/>
        <w:ind w:left="720"/>
        <w:jc w:val="both"/>
        <w:rPr>
          <w:rFonts w:eastAsia="Calibri" w:cs="Times New Roman"/>
          <w:sz w:val="20"/>
          <w:szCs w:val="20"/>
          <w:lang w:val="es-ES_tradnl"/>
        </w:rPr>
      </w:pPr>
      <w:r w:rsidRPr="00E2191F">
        <w:rPr>
          <w:sz w:val="20"/>
          <w:szCs w:val="20"/>
          <w:lang w:val="es-ES_tradnl"/>
        </w:rPr>
        <w:t>Eduardo Ferrer Mac-Gregor Poisot, Juez, y</w:t>
      </w:r>
    </w:p>
    <w:p w14:paraId="354BA586" w14:textId="77777777" w:rsidR="00E218C4" w:rsidRPr="00E2191F" w:rsidRDefault="00E218C4" w:rsidP="00E218C4">
      <w:pPr>
        <w:spacing w:line="240" w:lineRule="exact"/>
        <w:ind w:left="720"/>
        <w:jc w:val="both"/>
        <w:rPr>
          <w:rFonts w:eastAsia="Calibri" w:cs="Times New Roman"/>
          <w:sz w:val="20"/>
          <w:szCs w:val="20"/>
          <w:lang w:val="es-ES_tradnl"/>
        </w:rPr>
      </w:pPr>
      <w:r w:rsidRPr="00E2191F">
        <w:rPr>
          <w:sz w:val="20"/>
          <w:szCs w:val="20"/>
          <w:lang w:val="es-ES_tradnl"/>
        </w:rPr>
        <w:t>Eugenio Raúl Zaffaroni, Juez.</w:t>
      </w:r>
    </w:p>
    <w:p w14:paraId="3219D435" w14:textId="77777777" w:rsidR="00E218C4" w:rsidRPr="00E2191F" w:rsidRDefault="00E218C4" w:rsidP="00E218C4">
      <w:pPr>
        <w:tabs>
          <w:tab w:val="left" w:pos="5670"/>
        </w:tabs>
        <w:spacing w:line="240" w:lineRule="exact"/>
        <w:ind w:left="100" w:right="4630"/>
        <w:rPr>
          <w:sz w:val="20"/>
          <w:szCs w:val="20"/>
          <w:lang w:val="es-ES_tradnl"/>
        </w:rPr>
      </w:pPr>
    </w:p>
    <w:p w14:paraId="725D1490" w14:textId="77777777" w:rsidR="00E2191F" w:rsidRDefault="00E2191F" w:rsidP="00E218C4">
      <w:pPr>
        <w:spacing w:line="240" w:lineRule="exact"/>
        <w:jc w:val="both"/>
        <w:rPr>
          <w:rFonts w:eastAsia="Calibri" w:cs="Times New Roman"/>
          <w:sz w:val="20"/>
          <w:szCs w:val="20"/>
          <w:lang w:val="es-ES_tradnl"/>
        </w:rPr>
      </w:pPr>
    </w:p>
    <w:p w14:paraId="23EEB685" w14:textId="575BA887" w:rsidR="00E218C4" w:rsidRPr="00E2191F" w:rsidRDefault="00E218C4" w:rsidP="00E218C4">
      <w:pPr>
        <w:spacing w:line="240" w:lineRule="exact"/>
        <w:jc w:val="both"/>
        <w:rPr>
          <w:rFonts w:eastAsia="Calibri" w:cs="Times New Roman"/>
          <w:sz w:val="20"/>
          <w:szCs w:val="20"/>
          <w:lang w:val="es-ES_tradnl"/>
        </w:rPr>
      </w:pPr>
      <w:r w:rsidRPr="00E2191F">
        <w:rPr>
          <w:rFonts w:eastAsia="Calibri" w:cs="Times New Roman"/>
          <w:sz w:val="20"/>
          <w:szCs w:val="20"/>
          <w:lang w:val="es-ES_tradnl"/>
        </w:rPr>
        <w:t xml:space="preserve">presentes, además, </w:t>
      </w:r>
    </w:p>
    <w:p w14:paraId="17DCC7D0" w14:textId="77777777" w:rsidR="00E218C4" w:rsidRPr="00E2191F" w:rsidRDefault="00E218C4" w:rsidP="00E218C4">
      <w:pPr>
        <w:tabs>
          <w:tab w:val="left" w:pos="6195"/>
        </w:tabs>
        <w:spacing w:line="240" w:lineRule="exact"/>
        <w:jc w:val="both"/>
        <w:rPr>
          <w:rFonts w:eastAsia="Calibri" w:cs="Times New Roman"/>
          <w:sz w:val="20"/>
          <w:szCs w:val="20"/>
          <w:lang w:val="es-ES_tradnl"/>
        </w:rPr>
      </w:pPr>
      <w:r w:rsidRPr="00E2191F">
        <w:rPr>
          <w:rFonts w:eastAsia="Calibri" w:cs="Times New Roman"/>
          <w:sz w:val="20"/>
          <w:szCs w:val="20"/>
          <w:lang w:val="es-ES_tradnl"/>
        </w:rPr>
        <w:tab/>
      </w:r>
    </w:p>
    <w:p w14:paraId="0BEA3295" w14:textId="77777777" w:rsidR="00E218C4" w:rsidRPr="00E2191F" w:rsidRDefault="00E218C4" w:rsidP="00E218C4">
      <w:pPr>
        <w:spacing w:line="240" w:lineRule="exact"/>
        <w:ind w:left="720"/>
        <w:jc w:val="both"/>
        <w:rPr>
          <w:rFonts w:eastAsia="Calibri" w:cs="Times New Roman"/>
          <w:sz w:val="20"/>
          <w:szCs w:val="20"/>
          <w:lang w:val="es-ES_tradnl"/>
        </w:rPr>
      </w:pPr>
      <w:r w:rsidRPr="00E2191F">
        <w:rPr>
          <w:rFonts w:eastAsia="Calibri" w:cs="Times New Roman"/>
          <w:sz w:val="20"/>
          <w:szCs w:val="20"/>
          <w:lang w:val="es-ES_tradnl"/>
        </w:rPr>
        <w:t>Pablo Saavedra Alessandri, Secretario, y</w:t>
      </w:r>
    </w:p>
    <w:p w14:paraId="3C94F671" w14:textId="4A5755EF" w:rsidR="000A5B2A" w:rsidRPr="00E2191F" w:rsidRDefault="00E218C4" w:rsidP="00E218C4">
      <w:pPr>
        <w:spacing w:line="240" w:lineRule="exact"/>
        <w:ind w:left="720"/>
        <w:jc w:val="both"/>
        <w:rPr>
          <w:rFonts w:eastAsia="Calibri" w:cs="Times New Roman"/>
          <w:sz w:val="20"/>
          <w:szCs w:val="20"/>
          <w:lang w:val="es-ES_tradnl"/>
        </w:rPr>
      </w:pPr>
      <w:r w:rsidRPr="00E2191F">
        <w:rPr>
          <w:rFonts w:eastAsia="Calibri" w:cs="Times New Roman"/>
          <w:sz w:val="20"/>
          <w:szCs w:val="20"/>
          <w:lang w:val="es-ES_tradnl"/>
        </w:rPr>
        <w:t>Romina I. Sijniensky, Secretaria Adjunta,</w:t>
      </w:r>
    </w:p>
    <w:p w14:paraId="324A3029" w14:textId="77777777" w:rsidR="000A5B2A" w:rsidRPr="00E2191F" w:rsidRDefault="000A5B2A">
      <w:pPr>
        <w:pStyle w:val="Textoindependiente"/>
        <w:spacing w:before="11"/>
      </w:pPr>
    </w:p>
    <w:p w14:paraId="05592A89" w14:textId="77777777" w:rsidR="00E2191F" w:rsidRDefault="00E2191F">
      <w:pPr>
        <w:pStyle w:val="Textoindependiente"/>
        <w:ind w:left="102" w:right="112"/>
        <w:jc w:val="both"/>
      </w:pPr>
    </w:p>
    <w:p w14:paraId="632675B3" w14:textId="77EACA20" w:rsidR="000A5B2A" w:rsidRPr="00E2191F" w:rsidRDefault="002E36D2">
      <w:pPr>
        <w:pStyle w:val="Textoindependiente"/>
        <w:ind w:left="102" w:right="112"/>
        <w:jc w:val="both"/>
      </w:pPr>
      <w:r w:rsidRPr="00E2191F">
        <w:t>de</w:t>
      </w:r>
      <w:r w:rsidRPr="00E2191F">
        <w:rPr>
          <w:spacing w:val="-11"/>
        </w:rPr>
        <w:t xml:space="preserve"> </w:t>
      </w:r>
      <w:r w:rsidRPr="00E2191F">
        <w:t>conformidad</w:t>
      </w:r>
      <w:r w:rsidRPr="00E2191F">
        <w:rPr>
          <w:spacing w:val="-10"/>
        </w:rPr>
        <w:t xml:space="preserve"> </w:t>
      </w:r>
      <w:r w:rsidRPr="00E2191F">
        <w:t>con</w:t>
      </w:r>
      <w:r w:rsidRPr="00E2191F">
        <w:rPr>
          <w:spacing w:val="-6"/>
        </w:rPr>
        <w:t xml:space="preserve"> </w:t>
      </w:r>
      <w:r w:rsidRPr="00E2191F">
        <w:t>el</w:t>
      </w:r>
      <w:r w:rsidRPr="00E2191F">
        <w:rPr>
          <w:spacing w:val="-10"/>
        </w:rPr>
        <w:t xml:space="preserve"> </w:t>
      </w:r>
      <w:r w:rsidRPr="00E2191F">
        <w:t>artículo</w:t>
      </w:r>
      <w:r w:rsidRPr="00E2191F">
        <w:rPr>
          <w:spacing w:val="-12"/>
        </w:rPr>
        <w:t xml:space="preserve"> </w:t>
      </w:r>
      <w:r w:rsidRPr="00E2191F">
        <w:t>67</w:t>
      </w:r>
      <w:r w:rsidRPr="00E2191F">
        <w:rPr>
          <w:spacing w:val="-10"/>
        </w:rPr>
        <w:t xml:space="preserve"> </w:t>
      </w:r>
      <w:r w:rsidRPr="00E2191F">
        <w:t>de</w:t>
      </w:r>
      <w:r w:rsidRPr="00E2191F">
        <w:rPr>
          <w:spacing w:val="-10"/>
        </w:rPr>
        <w:t xml:space="preserve"> </w:t>
      </w:r>
      <w:r w:rsidRPr="00E2191F">
        <w:t>la</w:t>
      </w:r>
      <w:r w:rsidRPr="00E2191F">
        <w:rPr>
          <w:spacing w:val="-10"/>
        </w:rPr>
        <w:t xml:space="preserve"> </w:t>
      </w:r>
      <w:r w:rsidRPr="00E2191F">
        <w:t>Convención</w:t>
      </w:r>
      <w:r w:rsidRPr="00E2191F">
        <w:rPr>
          <w:spacing w:val="-11"/>
        </w:rPr>
        <w:t xml:space="preserve"> </w:t>
      </w:r>
      <w:r w:rsidRPr="00E2191F">
        <w:t>Americana</w:t>
      </w:r>
      <w:r w:rsidRPr="00E2191F">
        <w:rPr>
          <w:spacing w:val="-10"/>
        </w:rPr>
        <w:t xml:space="preserve"> </w:t>
      </w:r>
      <w:r w:rsidRPr="00E2191F">
        <w:t>sobre</w:t>
      </w:r>
      <w:r w:rsidRPr="00E2191F">
        <w:rPr>
          <w:spacing w:val="-9"/>
        </w:rPr>
        <w:t xml:space="preserve"> </w:t>
      </w:r>
      <w:r w:rsidRPr="00E2191F">
        <w:t>Derechos</w:t>
      </w:r>
      <w:r w:rsidRPr="00E2191F">
        <w:rPr>
          <w:spacing w:val="-9"/>
        </w:rPr>
        <w:t xml:space="preserve"> </w:t>
      </w:r>
      <w:r w:rsidRPr="00E2191F">
        <w:t>Humanos</w:t>
      </w:r>
      <w:r w:rsidRPr="00E2191F">
        <w:rPr>
          <w:spacing w:val="-67"/>
        </w:rPr>
        <w:t xml:space="preserve"> </w:t>
      </w:r>
      <w:r w:rsidRPr="00E2191F">
        <w:t>(en adelante también “la Convención Americana” o “la Convención”) y el artículo 68 del</w:t>
      </w:r>
      <w:r w:rsidRPr="00E2191F">
        <w:rPr>
          <w:spacing w:val="-68"/>
        </w:rPr>
        <w:t xml:space="preserve"> </w:t>
      </w:r>
      <w:r w:rsidRPr="00E2191F">
        <w:t>Reglamento</w:t>
      </w:r>
      <w:r w:rsidRPr="00E2191F">
        <w:rPr>
          <w:spacing w:val="-4"/>
        </w:rPr>
        <w:t xml:space="preserve"> </w:t>
      </w:r>
      <w:r w:rsidRPr="00E2191F">
        <w:t>de</w:t>
      </w:r>
      <w:r w:rsidRPr="00E2191F">
        <w:rPr>
          <w:spacing w:val="-6"/>
        </w:rPr>
        <w:t xml:space="preserve"> </w:t>
      </w:r>
      <w:r w:rsidRPr="00E2191F">
        <w:t>la</w:t>
      </w:r>
      <w:r w:rsidRPr="00E2191F">
        <w:rPr>
          <w:spacing w:val="-4"/>
        </w:rPr>
        <w:t xml:space="preserve"> </w:t>
      </w:r>
      <w:r w:rsidRPr="00E2191F">
        <w:t>Corte</w:t>
      </w:r>
      <w:r w:rsidRPr="00E2191F">
        <w:rPr>
          <w:spacing w:val="-4"/>
        </w:rPr>
        <w:t xml:space="preserve"> </w:t>
      </w:r>
      <w:r w:rsidRPr="00E2191F">
        <w:t>(en</w:t>
      </w:r>
      <w:r w:rsidRPr="00E2191F">
        <w:rPr>
          <w:spacing w:val="-1"/>
        </w:rPr>
        <w:t xml:space="preserve"> </w:t>
      </w:r>
      <w:r w:rsidRPr="00E2191F">
        <w:t>adelante</w:t>
      </w:r>
      <w:r w:rsidRPr="00E2191F">
        <w:rPr>
          <w:spacing w:val="-4"/>
        </w:rPr>
        <w:t xml:space="preserve"> </w:t>
      </w:r>
      <w:r w:rsidRPr="00E2191F">
        <w:t>también</w:t>
      </w:r>
      <w:r w:rsidRPr="00E2191F">
        <w:rPr>
          <w:spacing w:val="-2"/>
        </w:rPr>
        <w:t xml:space="preserve"> </w:t>
      </w:r>
      <w:r w:rsidRPr="00E2191F">
        <w:t>“el</w:t>
      </w:r>
      <w:r w:rsidRPr="00E2191F">
        <w:rPr>
          <w:spacing w:val="-2"/>
        </w:rPr>
        <w:t xml:space="preserve"> </w:t>
      </w:r>
      <w:r w:rsidRPr="00E2191F">
        <w:t>Reglamento”),</w:t>
      </w:r>
      <w:r w:rsidRPr="00E2191F">
        <w:rPr>
          <w:spacing w:val="-4"/>
        </w:rPr>
        <w:t xml:space="preserve"> </w:t>
      </w:r>
      <w:r w:rsidRPr="00E2191F">
        <w:t>resuelve</w:t>
      </w:r>
      <w:r w:rsidRPr="00E2191F">
        <w:rPr>
          <w:spacing w:val="-6"/>
        </w:rPr>
        <w:t xml:space="preserve"> </w:t>
      </w:r>
      <w:r w:rsidRPr="00E2191F">
        <w:t>la solicitud</w:t>
      </w:r>
      <w:r w:rsidR="00E218C4" w:rsidRPr="00E2191F">
        <w:t xml:space="preserve"> </w:t>
      </w:r>
      <w:r w:rsidRPr="00E2191F">
        <w:rPr>
          <w:spacing w:val="-68"/>
        </w:rPr>
        <w:t xml:space="preserve"> </w:t>
      </w:r>
      <w:r w:rsidRPr="00E2191F">
        <w:rPr>
          <w:spacing w:val="-1"/>
        </w:rPr>
        <w:t>de</w:t>
      </w:r>
      <w:r w:rsidRPr="00E2191F">
        <w:rPr>
          <w:spacing w:val="-16"/>
        </w:rPr>
        <w:t xml:space="preserve"> </w:t>
      </w:r>
      <w:r w:rsidRPr="00E2191F">
        <w:rPr>
          <w:spacing w:val="-1"/>
        </w:rPr>
        <w:t>interpretación</w:t>
      </w:r>
      <w:r w:rsidRPr="00E2191F">
        <w:rPr>
          <w:spacing w:val="-16"/>
        </w:rPr>
        <w:t xml:space="preserve"> </w:t>
      </w:r>
      <w:r w:rsidRPr="00E2191F">
        <w:t>de</w:t>
      </w:r>
      <w:r w:rsidRPr="00E2191F">
        <w:rPr>
          <w:spacing w:val="-16"/>
        </w:rPr>
        <w:t xml:space="preserve"> </w:t>
      </w:r>
      <w:r w:rsidRPr="00E2191F">
        <w:t>la</w:t>
      </w:r>
      <w:r w:rsidRPr="00E2191F">
        <w:rPr>
          <w:spacing w:val="-17"/>
        </w:rPr>
        <w:t xml:space="preserve"> </w:t>
      </w:r>
      <w:r w:rsidRPr="00E2191F">
        <w:t>Sentencia</w:t>
      </w:r>
      <w:r w:rsidRPr="00E2191F">
        <w:rPr>
          <w:spacing w:val="-15"/>
        </w:rPr>
        <w:t xml:space="preserve"> </w:t>
      </w:r>
      <w:r w:rsidRPr="00E2191F">
        <w:t>sobre</w:t>
      </w:r>
      <w:r w:rsidRPr="00E2191F">
        <w:rPr>
          <w:spacing w:val="-14"/>
        </w:rPr>
        <w:t xml:space="preserve"> </w:t>
      </w:r>
      <w:r w:rsidRPr="00E2191F">
        <w:t>Fondo</w:t>
      </w:r>
      <w:r w:rsidR="00E218C4" w:rsidRPr="00E2191F">
        <w:t xml:space="preserve"> y</w:t>
      </w:r>
      <w:r w:rsidRPr="00E2191F">
        <w:rPr>
          <w:spacing w:val="-16"/>
        </w:rPr>
        <w:t xml:space="preserve"> </w:t>
      </w:r>
      <w:r w:rsidRPr="00E2191F">
        <w:t xml:space="preserve">Reparaciones emitida por este Tribunal el </w:t>
      </w:r>
      <w:r w:rsidR="00E218C4" w:rsidRPr="00E2191F">
        <w:t>15</w:t>
      </w:r>
      <w:r w:rsidRPr="00E2191F">
        <w:t xml:space="preserve"> de noviembre de 202</w:t>
      </w:r>
      <w:r w:rsidR="00E218C4" w:rsidRPr="00E2191F">
        <w:t>1</w:t>
      </w:r>
      <w:r w:rsidRPr="00E2191F">
        <w:t xml:space="preserve"> en el presente caso (en</w:t>
      </w:r>
      <w:r w:rsidRPr="00E2191F">
        <w:rPr>
          <w:spacing w:val="1"/>
        </w:rPr>
        <w:t xml:space="preserve"> </w:t>
      </w:r>
      <w:r w:rsidRPr="00E2191F">
        <w:rPr>
          <w:spacing w:val="-2"/>
        </w:rPr>
        <w:t>adelante</w:t>
      </w:r>
      <w:r w:rsidRPr="00E2191F">
        <w:rPr>
          <w:spacing w:val="-15"/>
        </w:rPr>
        <w:t xml:space="preserve"> </w:t>
      </w:r>
      <w:r w:rsidRPr="00E2191F">
        <w:rPr>
          <w:spacing w:val="-2"/>
        </w:rPr>
        <w:t>también</w:t>
      </w:r>
      <w:r w:rsidRPr="00E2191F">
        <w:rPr>
          <w:spacing w:val="-13"/>
        </w:rPr>
        <w:t xml:space="preserve"> </w:t>
      </w:r>
      <w:r w:rsidRPr="00E2191F">
        <w:rPr>
          <w:spacing w:val="-2"/>
        </w:rPr>
        <w:t>“la</w:t>
      </w:r>
      <w:r w:rsidRPr="00E2191F">
        <w:rPr>
          <w:spacing w:val="-14"/>
        </w:rPr>
        <w:t xml:space="preserve"> </w:t>
      </w:r>
      <w:r w:rsidRPr="00E2191F">
        <w:rPr>
          <w:spacing w:val="-2"/>
        </w:rPr>
        <w:t>Sentencia”),</w:t>
      </w:r>
      <w:r w:rsidRPr="00E2191F">
        <w:rPr>
          <w:spacing w:val="-12"/>
        </w:rPr>
        <w:t xml:space="preserve"> </w:t>
      </w:r>
      <w:r w:rsidRPr="00E2191F">
        <w:rPr>
          <w:spacing w:val="-2"/>
        </w:rPr>
        <w:t>interpuesta</w:t>
      </w:r>
      <w:r w:rsidRPr="00E2191F">
        <w:rPr>
          <w:spacing w:val="-12"/>
        </w:rPr>
        <w:t xml:space="preserve"> </w:t>
      </w:r>
      <w:r w:rsidRPr="00E2191F">
        <w:rPr>
          <w:spacing w:val="-1"/>
        </w:rPr>
        <w:t>el</w:t>
      </w:r>
      <w:r w:rsidRPr="00E2191F">
        <w:rPr>
          <w:spacing w:val="-11"/>
        </w:rPr>
        <w:t xml:space="preserve"> </w:t>
      </w:r>
      <w:r w:rsidR="008D0B13" w:rsidRPr="00E2191F">
        <w:rPr>
          <w:spacing w:val="-1"/>
        </w:rPr>
        <w:t xml:space="preserve">22 de febrero de 2022 </w:t>
      </w:r>
      <w:r w:rsidRPr="00E2191F">
        <w:t>por</w:t>
      </w:r>
      <w:r w:rsidR="00E218C4" w:rsidRPr="00E2191F">
        <w:t xml:space="preserve"> </w:t>
      </w:r>
      <w:r w:rsidRPr="00E2191F">
        <w:t xml:space="preserve">la </w:t>
      </w:r>
      <w:r w:rsidR="00E218C4" w:rsidRPr="00E2191F">
        <w:t>República Oriental del Uruguay</w:t>
      </w:r>
      <w:r w:rsidRPr="00E2191F">
        <w:rPr>
          <w:spacing w:val="-8"/>
        </w:rPr>
        <w:t xml:space="preserve"> </w:t>
      </w:r>
      <w:r w:rsidRPr="00E2191F">
        <w:t>(en</w:t>
      </w:r>
      <w:r w:rsidRPr="00E2191F">
        <w:rPr>
          <w:spacing w:val="-7"/>
        </w:rPr>
        <w:t xml:space="preserve"> </w:t>
      </w:r>
      <w:r w:rsidRPr="00E2191F">
        <w:t>adelante</w:t>
      </w:r>
      <w:r w:rsidRPr="00E2191F">
        <w:rPr>
          <w:spacing w:val="-10"/>
        </w:rPr>
        <w:t xml:space="preserve"> </w:t>
      </w:r>
      <w:r w:rsidRPr="00E2191F">
        <w:t>“el</w:t>
      </w:r>
      <w:r w:rsidRPr="00E2191F">
        <w:rPr>
          <w:spacing w:val="-6"/>
        </w:rPr>
        <w:t xml:space="preserve"> </w:t>
      </w:r>
      <w:r w:rsidRPr="00E2191F">
        <w:t>Estado”</w:t>
      </w:r>
      <w:r w:rsidRPr="00E2191F">
        <w:rPr>
          <w:spacing w:val="-7"/>
        </w:rPr>
        <w:t xml:space="preserve"> </w:t>
      </w:r>
      <w:r w:rsidRPr="00E2191F">
        <w:t>o</w:t>
      </w:r>
      <w:r w:rsidRPr="00E2191F">
        <w:rPr>
          <w:spacing w:val="-67"/>
        </w:rPr>
        <w:t xml:space="preserve"> </w:t>
      </w:r>
      <w:r w:rsidRPr="00E2191F">
        <w:t>“</w:t>
      </w:r>
      <w:r w:rsidR="00E218C4" w:rsidRPr="00E2191F">
        <w:t>Uruguay</w:t>
      </w:r>
      <w:r w:rsidRPr="00E2191F">
        <w:t>”).</w:t>
      </w:r>
    </w:p>
    <w:p w14:paraId="557E47F1" w14:textId="77777777" w:rsidR="000A5B2A" w:rsidRPr="00E2191F" w:rsidRDefault="000A5B2A">
      <w:pPr>
        <w:jc w:val="both"/>
        <w:rPr>
          <w:sz w:val="20"/>
          <w:szCs w:val="20"/>
        </w:rPr>
        <w:sectPr w:rsidR="000A5B2A" w:rsidRPr="00E2191F">
          <w:headerReference w:type="even" r:id="rId8"/>
          <w:headerReference w:type="default" r:id="rId9"/>
          <w:footerReference w:type="default" r:id="rId10"/>
          <w:headerReference w:type="first" r:id="rId11"/>
          <w:type w:val="continuous"/>
          <w:pgSz w:w="12240" w:h="15840"/>
          <w:pgMar w:top="1500" w:right="1580" w:bottom="1180" w:left="1600" w:header="0" w:footer="992" w:gutter="0"/>
          <w:pgNumType w:start="1"/>
          <w:cols w:space="720"/>
        </w:sectPr>
      </w:pPr>
    </w:p>
    <w:p w14:paraId="689AC250" w14:textId="77777777" w:rsidR="000A5B2A" w:rsidRPr="00E2191F" w:rsidRDefault="002E36D2">
      <w:pPr>
        <w:pStyle w:val="Ttulo1"/>
        <w:spacing w:before="76"/>
        <w:ind w:left="0" w:right="17"/>
      </w:pPr>
      <w:r w:rsidRPr="00E2191F">
        <w:rPr>
          <w:w w:val="99"/>
        </w:rPr>
        <w:lastRenderedPageBreak/>
        <w:t>I</w:t>
      </w:r>
    </w:p>
    <w:p w14:paraId="141D6822" w14:textId="0A97ACCC" w:rsidR="000A5B2A" w:rsidRPr="00E2191F" w:rsidRDefault="002E36D2">
      <w:pPr>
        <w:spacing w:before="2"/>
        <w:ind w:left="476" w:right="500"/>
        <w:jc w:val="center"/>
        <w:rPr>
          <w:b/>
          <w:sz w:val="20"/>
          <w:szCs w:val="20"/>
        </w:rPr>
      </w:pPr>
      <w:r w:rsidRPr="00E2191F">
        <w:rPr>
          <w:b/>
          <w:sz w:val="20"/>
          <w:szCs w:val="20"/>
        </w:rPr>
        <w:t>SOLICITUD</w:t>
      </w:r>
      <w:r w:rsidR="00206842" w:rsidRPr="00E2191F">
        <w:rPr>
          <w:b/>
          <w:sz w:val="20"/>
          <w:szCs w:val="20"/>
        </w:rPr>
        <w:t xml:space="preserve"> </w:t>
      </w:r>
      <w:r w:rsidRPr="00E2191F">
        <w:rPr>
          <w:b/>
          <w:sz w:val="20"/>
          <w:szCs w:val="20"/>
        </w:rPr>
        <w:t>DE</w:t>
      </w:r>
      <w:r w:rsidRPr="00E2191F">
        <w:rPr>
          <w:b/>
          <w:spacing w:val="-3"/>
          <w:sz w:val="20"/>
          <w:szCs w:val="20"/>
        </w:rPr>
        <w:t xml:space="preserve"> </w:t>
      </w:r>
      <w:r w:rsidRPr="00E2191F">
        <w:rPr>
          <w:b/>
          <w:sz w:val="20"/>
          <w:szCs w:val="20"/>
        </w:rPr>
        <w:t>INTERPRETACIÓN</w:t>
      </w:r>
      <w:r w:rsidRPr="00E2191F">
        <w:rPr>
          <w:b/>
          <w:spacing w:val="-5"/>
          <w:sz w:val="20"/>
          <w:szCs w:val="20"/>
        </w:rPr>
        <w:t xml:space="preserve"> </w:t>
      </w:r>
      <w:r w:rsidRPr="00E2191F">
        <w:rPr>
          <w:b/>
          <w:sz w:val="20"/>
          <w:szCs w:val="20"/>
        </w:rPr>
        <w:t>Y</w:t>
      </w:r>
      <w:r w:rsidRPr="00E2191F">
        <w:rPr>
          <w:b/>
          <w:spacing w:val="-4"/>
          <w:sz w:val="20"/>
          <w:szCs w:val="20"/>
        </w:rPr>
        <w:t xml:space="preserve"> </w:t>
      </w:r>
      <w:r w:rsidRPr="00E2191F">
        <w:rPr>
          <w:b/>
          <w:sz w:val="20"/>
          <w:szCs w:val="20"/>
        </w:rPr>
        <w:t>PROCEDIMIENTO</w:t>
      </w:r>
      <w:r w:rsidRPr="00E2191F">
        <w:rPr>
          <w:b/>
          <w:spacing w:val="-3"/>
          <w:sz w:val="20"/>
          <w:szCs w:val="20"/>
        </w:rPr>
        <w:t xml:space="preserve"> </w:t>
      </w:r>
      <w:r w:rsidRPr="00E2191F">
        <w:rPr>
          <w:b/>
          <w:sz w:val="20"/>
          <w:szCs w:val="20"/>
        </w:rPr>
        <w:t>ANTE</w:t>
      </w:r>
      <w:r w:rsidRPr="00E2191F">
        <w:rPr>
          <w:b/>
          <w:spacing w:val="-4"/>
          <w:sz w:val="20"/>
          <w:szCs w:val="20"/>
        </w:rPr>
        <w:t xml:space="preserve"> </w:t>
      </w:r>
      <w:r w:rsidRPr="00E2191F">
        <w:rPr>
          <w:b/>
          <w:sz w:val="20"/>
          <w:szCs w:val="20"/>
        </w:rPr>
        <w:t>LA</w:t>
      </w:r>
      <w:r w:rsidRPr="00E2191F">
        <w:rPr>
          <w:b/>
          <w:spacing w:val="-7"/>
          <w:sz w:val="20"/>
          <w:szCs w:val="20"/>
        </w:rPr>
        <w:t xml:space="preserve"> </w:t>
      </w:r>
      <w:r w:rsidRPr="00E2191F">
        <w:rPr>
          <w:b/>
          <w:sz w:val="20"/>
          <w:szCs w:val="20"/>
        </w:rPr>
        <w:t>CORTE</w:t>
      </w:r>
    </w:p>
    <w:p w14:paraId="47309780" w14:textId="77777777" w:rsidR="000A5B2A" w:rsidRPr="00E2191F" w:rsidRDefault="000A5B2A">
      <w:pPr>
        <w:pStyle w:val="Textoindependiente"/>
        <w:spacing w:before="11"/>
        <w:rPr>
          <w:b/>
        </w:rPr>
      </w:pPr>
    </w:p>
    <w:p w14:paraId="2E30D75A" w14:textId="0A17465D" w:rsidR="000A5B2A" w:rsidRPr="00E2191F" w:rsidRDefault="002E36D2">
      <w:pPr>
        <w:pStyle w:val="Prrafodelista"/>
        <w:numPr>
          <w:ilvl w:val="0"/>
          <w:numId w:val="3"/>
        </w:numPr>
        <w:tabs>
          <w:tab w:val="left" w:pos="669"/>
        </w:tabs>
        <w:ind w:right="115" w:firstLine="0"/>
        <w:jc w:val="both"/>
        <w:rPr>
          <w:sz w:val="20"/>
          <w:szCs w:val="20"/>
        </w:rPr>
      </w:pPr>
      <w:r w:rsidRPr="00E2191F">
        <w:rPr>
          <w:sz w:val="20"/>
          <w:szCs w:val="20"/>
        </w:rPr>
        <w:t xml:space="preserve">El </w:t>
      </w:r>
      <w:r w:rsidR="008D0B13" w:rsidRPr="00E2191F">
        <w:rPr>
          <w:sz w:val="20"/>
          <w:szCs w:val="20"/>
        </w:rPr>
        <w:t>15</w:t>
      </w:r>
      <w:r w:rsidRPr="00E2191F">
        <w:rPr>
          <w:sz w:val="20"/>
          <w:szCs w:val="20"/>
        </w:rPr>
        <w:t xml:space="preserve"> de noviembre de 202</w:t>
      </w:r>
      <w:r w:rsidR="008D0B13" w:rsidRPr="00E2191F">
        <w:rPr>
          <w:sz w:val="20"/>
          <w:szCs w:val="20"/>
        </w:rPr>
        <w:t>1</w:t>
      </w:r>
      <w:r w:rsidRPr="00E2191F">
        <w:rPr>
          <w:sz w:val="20"/>
          <w:szCs w:val="20"/>
        </w:rPr>
        <w:t xml:space="preserve"> la Corte Interamericana emitió la Sentencia en el</w:t>
      </w:r>
      <w:r w:rsidRPr="00E2191F">
        <w:rPr>
          <w:spacing w:val="1"/>
          <w:sz w:val="20"/>
          <w:szCs w:val="20"/>
        </w:rPr>
        <w:t xml:space="preserve"> </w:t>
      </w:r>
      <w:r w:rsidRPr="00E2191F">
        <w:rPr>
          <w:sz w:val="20"/>
          <w:szCs w:val="20"/>
        </w:rPr>
        <w:t>presente caso, la cual fue notificada a las partes y a la Comisión Interamericana de</w:t>
      </w:r>
      <w:r w:rsidRPr="00E2191F">
        <w:rPr>
          <w:spacing w:val="1"/>
          <w:sz w:val="20"/>
          <w:szCs w:val="20"/>
        </w:rPr>
        <w:t xml:space="preserve"> </w:t>
      </w:r>
      <w:r w:rsidRPr="00E2191F">
        <w:rPr>
          <w:sz w:val="20"/>
          <w:szCs w:val="20"/>
        </w:rPr>
        <w:t xml:space="preserve">Derechos Humanos (en adelante también “la Comisión”) el </w:t>
      </w:r>
      <w:r w:rsidR="008D0B13" w:rsidRPr="00E2191F">
        <w:rPr>
          <w:sz w:val="20"/>
          <w:szCs w:val="20"/>
        </w:rPr>
        <w:t>20</w:t>
      </w:r>
      <w:r w:rsidRPr="00E2191F">
        <w:rPr>
          <w:sz w:val="20"/>
          <w:szCs w:val="20"/>
        </w:rPr>
        <w:t xml:space="preserve"> de diciembre del mismo</w:t>
      </w:r>
      <w:r w:rsidRPr="00E2191F">
        <w:rPr>
          <w:spacing w:val="1"/>
          <w:sz w:val="20"/>
          <w:szCs w:val="20"/>
        </w:rPr>
        <w:t xml:space="preserve"> </w:t>
      </w:r>
      <w:r w:rsidRPr="00E2191F">
        <w:rPr>
          <w:sz w:val="20"/>
          <w:szCs w:val="20"/>
        </w:rPr>
        <w:t>año.</w:t>
      </w:r>
    </w:p>
    <w:p w14:paraId="22C266F9" w14:textId="77777777" w:rsidR="000A5B2A" w:rsidRPr="00E2191F" w:rsidRDefault="000A5B2A">
      <w:pPr>
        <w:pStyle w:val="Textoindependiente"/>
        <w:spacing w:before="1"/>
      </w:pPr>
    </w:p>
    <w:p w14:paraId="1B8F4EB0" w14:textId="60313E29" w:rsidR="000A5B2A" w:rsidRPr="00E2191F" w:rsidRDefault="002E36D2" w:rsidP="0096306C">
      <w:pPr>
        <w:pStyle w:val="Prrafodelista"/>
        <w:numPr>
          <w:ilvl w:val="0"/>
          <w:numId w:val="3"/>
        </w:numPr>
        <w:tabs>
          <w:tab w:val="left" w:pos="669"/>
        </w:tabs>
        <w:spacing w:before="1"/>
        <w:ind w:right="114" w:firstLine="0"/>
        <w:jc w:val="both"/>
        <w:rPr>
          <w:sz w:val="20"/>
          <w:szCs w:val="20"/>
        </w:rPr>
      </w:pPr>
      <w:r w:rsidRPr="00E2191F">
        <w:rPr>
          <w:sz w:val="20"/>
          <w:szCs w:val="20"/>
        </w:rPr>
        <w:t xml:space="preserve">El </w:t>
      </w:r>
      <w:r w:rsidR="008D0B13" w:rsidRPr="00E2191F">
        <w:rPr>
          <w:sz w:val="20"/>
          <w:szCs w:val="20"/>
        </w:rPr>
        <w:t>2</w:t>
      </w:r>
      <w:r w:rsidR="0096306C" w:rsidRPr="00E2191F">
        <w:rPr>
          <w:sz w:val="20"/>
          <w:szCs w:val="20"/>
        </w:rPr>
        <w:t>2</w:t>
      </w:r>
      <w:r w:rsidRPr="00E2191F">
        <w:rPr>
          <w:sz w:val="20"/>
          <w:szCs w:val="20"/>
        </w:rPr>
        <w:t xml:space="preserve"> de </w:t>
      </w:r>
      <w:r w:rsidR="008D0B13" w:rsidRPr="00E2191F">
        <w:rPr>
          <w:sz w:val="20"/>
          <w:szCs w:val="20"/>
        </w:rPr>
        <w:t xml:space="preserve">febrero </w:t>
      </w:r>
      <w:r w:rsidRPr="00E2191F">
        <w:rPr>
          <w:sz w:val="20"/>
          <w:szCs w:val="20"/>
        </w:rPr>
        <w:t>de 202</w:t>
      </w:r>
      <w:r w:rsidR="0096306C" w:rsidRPr="00E2191F">
        <w:rPr>
          <w:sz w:val="20"/>
          <w:szCs w:val="20"/>
        </w:rPr>
        <w:t>2</w:t>
      </w:r>
      <w:r w:rsidRPr="00E2191F">
        <w:rPr>
          <w:sz w:val="20"/>
          <w:szCs w:val="20"/>
        </w:rPr>
        <w:t xml:space="preserve"> </w:t>
      </w:r>
      <w:r w:rsidR="008D0B13" w:rsidRPr="00E2191F">
        <w:rPr>
          <w:sz w:val="20"/>
          <w:szCs w:val="20"/>
        </w:rPr>
        <w:t>el Estado</w:t>
      </w:r>
      <w:r w:rsidRPr="00E2191F">
        <w:rPr>
          <w:sz w:val="20"/>
          <w:szCs w:val="20"/>
        </w:rPr>
        <w:t xml:space="preserve"> presentó una solicitud de interpretación relacionada con el alcance de lo dispuesto en el párrafo </w:t>
      </w:r>
      <w:r w:rsidR="008D0B13" w:rsidRPr="00E2191F">
        <w:rPr>
          <w:sz w:val="20"/>
          <w:szCs w:val="20"/>
        </w:rPr>
        <w:t>279</w:t>
      </w:r>
      <w:r w:rsidRPr="00E2191F">
        <w:rPr>
          <w:sz w:val="20"/>
          <w:szCs w:val="20"/>
        </w:rPr>
        <w:t xml:space="preserve"> de la Sentencia, en cuanto a la </w:t>
      </w:r>
      <w:r w:rsidR="00EB299D" w:rsidRPr="00E2191F">
        <w:rPr>
          <w:sz w:val="20"/>
          <w:szCs w:val="20"/>
        </w:rPr>
        <w:t xml:space="preserve">distribución del monto de indemnización </w:t>
      </w:r>
      <w:r w:rsidR="00FD0A3B" w:rsidRPr="00E2191F">
        <w:rPr>
          <w:sz w:val="20"/>
          <w:szCs w:val="20"/>
        </w:rPr>
        <w:t>correspondiente a</w:t>
      </w:r>
      <w:r w:rsidR="00EB299D" w:rsidRPr="00E2191F">
        <w:rPr>
          <w:sz w:val="20"/>
          <w:szCs w:val="20"/>
        </w:rPr>
        <w:t xml:space="preserve"> una víctima entre sus derechohabientes</w:t>
      </w:r>
      <w:r w:rsidRPr="00E2191F">
        <w:rPr>
          <w:sz w:val="20"/>
          <w:szCs w:val="20"/>
        </w:rPr>
        <w:t>,</w:t>
      </w:r>
      <w:r w:rsidRPr="00E2191F">
        <w:rPr>
          <w:spacing w:val="4"/>
          <w:sz w:val="20"/>
          <w:szCs w:val="20"/>
        </w:rPr>
        <w:t xml:space="preserve"> </w:t>
      </w:r>
      <w:r w:rsidRPr="00E2191F">
        <w:rPr>
          <w:sz w:val="20"/>
          <w:szCs w:val="20"/>
        </w:rPr>
        <w:t>así</w:t>
      </w:r>
      <w:r w:rsidRPr="00E2191F">
        <w:rPr>
          <w:spacing w:val="2"/>
          <w:sz w:val="20"/>
          <w:szCs w:val="20"/>
        </w:rPr>
        <w:t xml:space="preserve"> </w:t>
      </w:r>
      <w:r w:rsidRPr="00E2191F">
        <w:rPr>
          <w:sz w:val="20"/>
          <w:szCs w:val="20"/>
        </w:rPr>
        <w:t>como</w:t>
      </w:r>
      <w:r w:rsidRPr="00E2191F">
        <w:rPr>
          <w:spacing w:val="2"/>
          <w:sz w:val="20"/>
          <w:szCs w:val="20"/>
        </w:rPr>
        <w:t xml:space="preserve"> </w:t>
      </w:r>
      <w:r w:rsidRPr="00E2191F">
        <w:rPr>
          <w:sz w:val="20"/>
          <w:szCs w:val="20"/>
        </w:rPr>
        <w:t>con</w:t>
      </w:r>
      <w:r w:rsidRPr="00E2191F">
        <w:rPr>
          <w:spacing w:val="3"/>
          <w:sz w:val="20"/>
          <w:szCs w:val="20"/>
        </w:rPr>
        <w:t xml:space="preserve"> </w:t>
      </w:r>
      <w:r w:rsidRPr="00E2191F">
        <w:rPr>
          <w:sz w:val="20"/>
          <w:szCs w:val="20"/>
        </w:rPr>
        <w:t>lo</w:t>
      </w:r>
      <w:r w:rsidRPr="00E2191F">
        <w:rPr>
          <w:spacing w:val="2"/>
          <w:sz w:val="20"/>
          <w:szCs w:val="20"/>
        </w:rPr>
        <w:t xml:space="preserve"> </w:t>
      </w:r>
      <w:r w:rsidRPr="00E2191F">
        <w:rPr>
          <w:sz w:val="20"/>
          <w:szCs w:val="20"/>
        </w:rPr>
        <w:t>dispuesto</w:t>
      </w:r>
      <w:r w:rsidRPr="00E2191F">
        <w:rPr>
          <w:spacing w:val="2"/>
          <w:sz w:val="20"/>
          <w:szCs w:val="20"/>
        </w:rPr>
        <w:t xml:space="preserve"> </w:t>
      </w:r>
      <w:r w:rsidRPr="00E2191F">
        <w:rPr>
          <w:sz w:val="20"/>
          <w:szCs w:val="20"/>
        </w:rPr>
        <w:t>en</w:t>
      </w:r>
      <w:r w:rsidRPr="00E2191F">
        <w:rPr>
          <w:spacing w:val="5"/>
          <w:sz w:val="20"/>
          <w:szCs w:val="20"/>
        </w:rPr>
        <w:t xml:space="preserve"> </w:t>
      </w:r>
      <w:r w:rsidRPr="00E2191F">
        <w:rPr>
          <w:sz w:val="20"/>
          <w:szCs w:val="20"/>
        </w:rPr>
        <w:t>el</w:t>
      </w:r>
      <w:r w:rsidRPr="00E2191F">
        <w:rPr>
          <w:spacing w:val="2"/>
          <w:sz w:val="20"/>
          <w:szCs w:val="20"/>
        </w:rPr>
        <w:t xml:space="preserve"> </w:t>
      </w:r>
      <w:r w:rsidRPr="00E2191F">
        <w:rPr>
          <w:sz w:val="20"/>
          <w:szCs w:val="20"/>
        </w:rPr>
        <w:t>párrafo</w:t>
      </w:r>
      <w:r w:rsidR="00EB299D" w:rsidRPr="00E2191F">
        <w:rPr>
          <w:sz w:val="20"/>
          <w:szCs w:val="20"/>
        </w:rPr>
        <w:t xml:space="preserve"> 278, relativo a la posibilidad de descontar, de los montos de indemnización fijados en la Sentencia, cantidades de dinero entregadas a las víctimas antes de su emisión en concepto de reparación</w:t>
      </w:r>
      <w:r w:rsidR="0023286B" w:rsidRPr="00E2191F">
        <w:rPr>
          <w:rStyle w:val="Refdenotaalpie"/>
          <w:sz w:val="20"/>
          <w:szCs w:val="20"/>
        </w:rPr>
        <w:footnoteReference w:id="2"/>
      </w:r>
      <w:r w:rsidR="00EB299D" w:rsidRPr="00E2191F">
        <w:rPr>
          <w:sz w:val="20"/>
          <w:szCs w:val="20"/>
        </w:rPr>
        <w:t xml:space="preserve">. </w:t>
      </w:r>
    </w:p>
    <w:p w14:paraId="3AE06BEF" w14:textId="77777777" w:rsidR="0096306C" w:rsidRPr="00E2191F" w:rsidRDefault="0096306C" w:rsidP="0096306C">
      <w:pPr>
        <w:pStyle w:val="Prrafodelista"/>
        <w:rPr>
          <w:sz w:val="20"/>
          <w:szCs w:val="20"/>
        </w:rPr>
      </w:pPr>
    </w:p>
    <w:p w14:paraId="6ACE98D8" w14:textId="320559D4" w:rsidR="000A5B2A" w:rsidRPr="00E2191F" w:rsidRDefault="002E36D2">
      <w:pPr>
        <w:pStyle w:val="Prrafodelista"/>
        <w:numPr>
          <w:ilvl w:val="0"/>
          <w:numId w:val="3"/>
        </w:numPr>
        <w:tabs>
          <w:tab w:val="left" w:pos="669"/>
        </w:tabs>
        <w:spacing w:before="1"/>
        <w:ind w:right="114" w:firstLine="0"/>
        <w:jc w:val="both"/>
        <w:rPr>
          <w:sz w:val="20"/>
          <w:szCs w:val="20"/>
        </w:rPr>
      </w:pPr>
      <w:r w:rsidRPr="00E2191F">
        <w:rPr>
          <w:sz w:val="20"/>
          <w:szCs w:val="20"/>
        </w:rPr>
        <w:t>El 23 de</w:t>
      </w:r>
      <w:r w:rsidR="0096306C" w:rsidRPr="00E2191F">
        <w:rPr>
          <w:sz w:val="20"/>
          <w:szCs w:val="20"/>
        </w:rPr>
        <w:t xml:space="preserve"> febrero</w:t>
      </w:r>
      <w:r w:rsidRPr="00E2191F">
        <w:rPr>
          <w:sz w:val="20"/>
          <w:szCs w:val="20"/>
        </w:rPr>
        <w:t xml:space="preserve"> de 202</w:t>
      </w:r>
      <w:r w:rsidR="0096306C" w:rsidRPr="00E2191F">
        <w:rPr>
          <w:sz w:val="20"/>
          <w:szCs w:val="20"/>
        </w:rPr>
        <w:t>2</w:t>
      </w:r>
      <w:r w:rsidRPr="00E2191F">
        <w:rPr>
          <w:sz w:val="20"/>
          <w:szCs w:val="20"/>
        </w:rPr>
        <w:t>, de conformidad con el artículo 68.2 del Reglamento y</w:t>
      </w:r>
      <w:r w:rsidRPr="00E2191F">
        <w:rPr>
          <w:spacing w:val="1"/>
          <w:sz w:val="20"/>
          <w:szCs w:val="20"/>
        </w:rPr>
        <w:t xml:space="preserve"> </w:t>
      </w:r>
      <w:r w:rsidRPr="00E2191F">
        <w:rPr>
          <w:sz w:val="20"/>
          <w:szCs w:val="20"/>
        </w:rPr>
        <w:t>siguiendo</w:t>
      </w:r>
      <w:r w:rsidRPr="00E2191F">
        <w:rPr>
          <w:spacing w:val="-6"/>
          <w:sz w:val="20"/>
          <w:szCs w:val="20"/>
        </w:rPr>
        <w:t xml:space="preserve"> </w:t>
      </w:r>
      <w:r w:rsidRPr="009C53E9">
        <w:rPr>
          <w:sz w:val="20"/>
          <w:szCs w:val="20"/>
        </w:rPr>
        <w:t>instrucciones</w:t>
      </w:r>
      <w:r w:rsidRPr="009C53E9">
        <w:rPr>
          <w:spacing w:val="-3"/>
          <w:sz w:val="20"/>
          <w:szCs w:val="20"/>
        </w:rPr>
        <w:t xml:space="preserve"> </w:t>
      </w:r>
      <w:r w:rsidRPr="009C53E9">
        <w:rPr>
          <w:sz w:val="20"/>
          <w:szCs w:val="20"/>
        </w:rPr>
        <w:t>de</w:t>
      </w:r>
      <w:r w:rsidRPr="009C53E9">
        <w:rPr>
          <w:spacing w:val="-6"/>
          <w:sz w:val="20"/>
          <w:szCs w:val="20"/>
        </w:rPr>
        <w:t xml:space="preserve"> </w:t>
      </w:r>
      <w:r w:rsidRPr="009C53E9">
        <w:rPr>
          <w:sz w:val="20"/>
          <w:szCs w:val="20"/>
        </w:rPr>
        <w:t>la</w:t>
      </w:r>
      <w:r w:rsidRPr="009C53E9">
        <w:rPr>
          <w:spacing w:val="-5"/>
          <w:sz w:val="20"/>
          <w:szCs w:val="20"/>
        </w:rPr>
        <w:t xml:space="preserve"> </w:t>
      </w:r>
      <w:r w:rsidRPr="009C53E9">
        <w:rPr>
          <w:sz w:val="20"/>
          <w:szCs w:val="20"/>
        </w:rPr>
        <w:t>Presiden</w:t>
      </w:r>
      <w:r w:rsidR="003B07EC">
        <w:rPr>
          <w:sz w:val="20"/>
          <w:szCs w:val="20"/>
        </w:rPr>
        <w:t>cia</w:t>
      </w:r>
      <w:r w:rsidRPr="009C53E9">
        <w:rPr>
          <w:sz w:val="20"/>
          <w:szCs w:val="20"/>
        </w:rPr>
        <w:t>,</w:t>
      </w:r>
      <w:r w:rsidRPr="009C53E9">
        <w:rPr>
          <w:spacing w:val="-6"/>
          <w:sz w:val="20"/>
          <w:szCs w:val="20"/>
        </w:rPr>
        <w:t xml:space="preserve"> </w:t>
      </w:r>
      <w:r w:rsidRPr="009C53E9">
        <w:rPr>
          <w:sz w:val="20"/>
          <w:szCs w:val="20"/>
        </w:rPr>
        <w:t>la</w:t>
      </w:r>
      <w:r w:rsidRPr="00E2191F">
        <w:rPr>
          <w:spacing w:val="-5"/>
          <w:sz w:val="20"/>
          <w:szCs w:val="20"/>
        </w:rPr>
        <w:t xml:space="preserve"> </w:t>
      </w:r>
      <w:r w:rsidRPr="00E2191F">
        <w:rPr>
          <w:sz w:val="20"/>
          <w:szCs w:val="20"/>
        </w:rPr>
        <w:t>Secretaría de</w:t>
      </w:r>
      <w:r w:rsidRPr="00E2191F">
        <w:rPr>
          <w:spacing w:val="-6"/>
          <w:sz w:val="20"/>
          <w:szCs w:val="20"/>
        </w:rPr>
        <w:t xml:space="preserve"> </w:t>
      </w:r>
      <w:r w:rsidRPr="00E2191F">
        <w:rPr>
          <w:sz w:val="20"/>
          <w:szCs w:val="20"/>
        </w:rPr>
        <w:t>la</w:t>
      </w:r>
      <w:r w:rsidRPr="00E2191F">
        <w:rPr>
          <w:spacing w:val="-5"/>
          <w:sz w:val="20"/>
          <w:szCs w:val="20"/>
        </w:rPr>
        <w:t xml:space="preserve"> </w:t>
      </w:r>
      <w:r w:rsidRPr="00E2191F">
        <w:rPr>
          <w:sz w:val="20"/>
          <w:szCs w:val="20"/>
        </w:rPr>
        <w:t>Corte</w:t>
      </w:r>
      <w:r w:rsidRPr="00E2191F">
        <w:rPr>
          <w:spacing w:val="-5"/>
          <w:sz w:val="20"/>
          <w:szCs w:val="20"/>
        </w:rPr>
        <w:t xml:space="preserve"> </w:t>
      </w:r>
      <w:r w:rsidRPr="00E2191F">
        <w:rPr>
          <w:sz w:val="20"/>
          <w:szCs w:val="20"/>
        </w:rPr>
        <w:t>transmitió</w:t>
      </w:r>
      <w:r w:rsidRPr="00F13E06">
        <w:rPr>
          <w:sz w:val="20"/>
          <w:szCs w:val="20"/>
        </w:rPr>
        <w:t xml:space="preserve"> </w:t>
      </w:r>
      <w:r w:rsidR="0096306C" w:rsidRPr="00E2191F">
        <w:rPr>
          <w:sz w:val="20"/>
          <w:szCs w:val="20"/>
        </w:rPr>
        <w:t>la</w:t>
      </w:r>
      <w:r w:rsidRPr="00E2191F">
        <w:rPr>
          <w:sz w:val="20"/>
          <w:szCs w:val="20"/>
        </w:rPr>
        <w:t xml:space="preserve"> referida solicitud de interpretación a l</w:t>
      </w:r>
      <w:r w:rsidR="0096306C" w:rsidRPr="00E2191F">
        <w:rPr>
          <w:sz w:val="20"/>
          <w:szCs w:val="20"/>
        </w:rPr>
        <w:t>os representantes de las víctimas</w:t>
      </w:r>
      <w:r w:rsidR="00AC2C3C">
        <w:rPr>
          <w:rStyle w:val="Refdenotaalpie"/>
          <w:sz w:val="20"/>
          <w:szCs w:val="20"/>
        </w:rPr>
        <w:footnoteReference w:id="3"/>
      </w:r>
      <w:r w:rsidR="0096306C" w:rsidRPr="00E2191F">
        <w:rPr>
          <w:sz w:val="20"/>
          <w:szCs w:val="20"/>
        </w:rPr>
        <w:t xml:space="preserve"> (en adelante “los representantes”</w:t>
      </w:r>
      <w:r w:rsidR="00403C72">
        <w:rPr>
          <w:sz w:val="20"/>
          <w:szCs w:val="20"/>
        </w:rPr>
        <w:t>)</w:t>
      </w:r>
      <w:r w:rsidR="0096306C" w:rsidRPr="00E2191F">
        <w:rPr>
          <w:sz w:val="20"/>
          <w:szCs w:val="20"/>
        </w:rPr>
        <w:t xml:space="preserve"> y </w:t>
      </w:r>
      <w:r w:rsidRPr="00E2191F">
        <w:rPr>
          <w:sz w:val="20"/>
          <w:szCs w:val="20"/>
        </w:rPr>
        <w:t>a la Comisión, y les otorgó un</w:t>
      </w:r>
      <w:r w:rsidRPr="00E2191F">
        <w:rPr>
          <w:spacing w:val="1"/>
          <w:sz w:val="20"/>
          <w:szCs w:val="20"/>
        </w:rPr>
        <w:t xml:space="preserve"> </w:t>
      </w:r>
      <w:r w:rsidRPr="00E2191F">
        <w:rPr>
          <w:sz w:val="20"/>
          <w:szCs w:val="20"/>
        </w:rPr>
        <w:t>plazo para que, a más tardar el 2</w:t>
      </w:r>
      <w:r w:rsidR="0096306C" w:rsidRPr="00E2191F">
        <w:rPr>
          <w:sz w:val="20"/>
          <w:szCs w:val="20"/>
        </w:rPr>
        <w:t>4</w:t>
      </w:r>
      <w:r w:rsidRPr="00E2191F">
        <w:rPr>
          <w:sz w:val="20"/>
          <w:szCs w:val="20"/>
        </w:rPr>
        <w:t xml:space="preserve"> de </w:t>
      </w:r>
      <w:r w:rsidR="0096306C" w:rsidRPr="00E2191F">
        <w:rPr>
          <w:sz w:val="20"/>
          <w:szCs w:val="20"/>
        </w:rPr>
        <w:t>marzo</w:t>
      </w:r>
      <w:r w:rsidRPr="00E2191F">
        <w:rPr>
          <w:sz w:val="20"/>
          <w:szCs w:val="20"/>
        </w:rPr>
        <w:t xml:space="preserve"> de 202</w:t>
      </w:r>
      <w:r w:rsidR="0096306C" w:rsidRPr="00E2191F">
        <w:rPr>
          <w:sz w:val="20"/>
          <w:szCs w:val="20"/>
        </w:rPr>
        <w:t>2</w:t>
      </w:r>
      <w:r w:rsidRPr="00E2191F">
        <w:rPr>
          <w:sz w:val="20"/>
          <w:szCs w:val="20"/>
        </w:rPr>
        <w:t>, presentaran por escrito las</w:t>
      </w:r>
      <w:r w:rsidRPr="00E2191F">
        <w:rPr>
          <w:spacing w:val="1"/>
          <w:sz w:val="20"/>
          <w:szCs w:val="20"/>
        </w:rPr>
        <w:t xml:space="preserve"> </w:t>
      </w:r>
      <w:r w:rsidRPr="00E2191F">
        <w:rPr>
          <w:sz w:val="20"/>
          <w:szCs w:val="20"/>
        </w:rPr>
        <w:t>observaciones</w:t>
      </w:r>
      <w:r w:rsidRPr="00E2191F">
        <w:rPr>
          <w:spacing w:val="-7"/>
          <w:sz w:val="20"/>
          <w:szCs w:val="20"/>
        </w:rPr>
        <w:t xml:space="preserve"> </w:t>
      </w:r>
      <w:r w:rsidRPr="00E2191F">
        <w:rPr>
          <w:sz w:val="20"/>
          <w:szCs w:val="20"/>
        </w:rPr>
        <w:t>que</w:t>
      </w:r>
      <w:r w:rsidRPr="00E2191F">
        <w:rPr>
          <w:spacing w:val="-9"/>
          <w:sz w:val="20"/>
          <w:szCs w:val="20"/>
        </w:rPr>
        <w:t xml:space="preserve"> </w:t>
      </w:r>
      <w:r w:rsidRPr="00E2191F">
        <w:rPr>
          <w:sz w:val="20"/>
          <w:szCs w:val="20"/>
        </w:rPr>
        <w:t>estimaran</w:t>
      </w:r>
      <w:r w:rsidRPr="00E2191F">
        <w:rPr>
          <w:spacing w:val="-8"/>
          <w:sz w:val="20"/>
          <w:szCs w:val="20"/>
        </w:rPr>
        <w:t xml:space="preserve"> </w:t>
      </w:r>
      <w:r w:rsidRPr="00E2191F">
        <w:rPr>
          <w:sz w:val="20"/>
          <w:szCs w:val="20"/>
        </w:rPr>
        <w:t>pertinentes.</w:t>
      </w:r>
      <w:r w:rsidRPr="00E2191F">
        <w:rPr>
          <w:spacing w:val="-7"/>
          <w:sz w:val="20"/>
          <w:szCs w:val="20"/>
        </w:rPr>
        <w:t xml:space="preserve"> </w:t>
      </w:r>
      <w:r w:rsidRPr="00E2191F">
        <w:rPr>
          <w:sz w:val="20"/>
          <w:szCs w:val="20"/>
        </w:rPr>
        <w:t>El</w:t>
      </w:r>
      <w:r w:rsidRPr="00E2191F">
        <w:rPr>
          <w:spacing w:val="-6"/>
          <w:sz w:val="20"/>
          <w:szCs w:val="20"/>
        </w:rPr>
        <w:t xml:space="preserve"> </w:t>
      </w:r>
      <w:r w:rsidRPr="00E2191F">
        <w:rPr>
          <w:sz w:val="20"/>
          <w:szCs w:val="20"/>
        </w:rPr>
        <w:t>2</w:t>
      </w:r>
      <w:r w:rsidR="00D76DA3" w:rsidRPr="00E2191F">
        <w:rPr>
          <w:sz w:val="20"/>
          <w:szCs w:val="20"/>
        </w:rPr>
        <w:t>4</w:t>
      </w:r>
      <w:r w:rsidRPr="00E2191F">
        <w:rPr>
          <w:spacing w:val="-7"/>
          <w:sz w:val="20"/>
          <w:szCs w:val="20"/>
        </w:rPr>
        <w:t xml:space="preserve"> </w:t>
      </w:r>
      <w:r w:rsidRPr="00E2191F">
        <w:rPr>
          <w:sz w:val="20"/>
          <w:szCs w:val="20"/>
        </w:rPr>
        <w:t>de</w:t>
      </w:r>
      <w:r w:rsidRPr="00E2191F">
        <w:rPr>
          <w:spacing w:val="-10"/>
          <w:sz w:val="20"/>
          <w:szCs w:val="20"/>
        </w:rPr>
        <w:t xml:space="preserve"> </w:t>
      </w:r>
      <w:r w:rsidR="00D76DA3" w:rsidRPr="00E2191F">
        <w:rPr>
          <w:spacing w:val="-6"/>
          <w:sz w:val="20"/>
          <w:szCs w:val="20"/>
        </w:rPr>
        <w:t>marzo de 2022</w:t>
      </w:r>
      <w:r w:rsidRPr="00E2191F">
        <w:rPr>
          <w:spacing w:val="-8"/>
          <w:sz w:val="20"/>
          <w:szCs w:val="20"/>
        </w:rPr>
        <w:t xml:space="preserve"> </w:t>
      </w:r>
      <w:r w:rsidRPr="00E2191F">
        <w:rPr>
          <w:sz w:val="20"/>
          <w:szCs w:val="20"/>
        </w:rPr>
        <w:t>la</w:t>
      </w:r>
      <w:r w:rsidRPr="00E2191F">
        <w:rPr>
          <w:spacing w:val="-10"/>
          <w:sz w:val="20"/>
          <w:szCs w:val="20"/>
        </w:rPr>
        <w:t xml:space="preserve"> </w:t>
      </w:r>
      <w:r w:rsidRPr="00E2191F">
        <w:rPr>
          <w:sz w:val="20"/>
          <w:szCs w:val="20"/>
        </w:rPr>
        <w:t>Comisión</w:t>
      </w:r>
      <w:r w:rsidRPr="00AC2C3C">
        <w:rPr>
          <w:sz w:val="20"/>
          <w:szCs w:val="20"/>
        </w:rPr>
        <w:t xml:space="preserve"> </w:t>
      </w:r>
      <w:r w:rsidRPr="00E2191F">
        <w:rPr>
          <w:sz w:val="20"/>
          <w:szCs w:val="20"/>
        </w:rPr>
        <w:t>remiti</w:t>
      </w:r>
      <w:r w:rsidR="00D76DA3" w:rsidRPr="00E2191F">
        <w:rPr>
          <w:sz w:val="20"/>
          <w:szCs w:val="20"/>
        </w:rPr>
        <w:t>ó</w:t>
      </w:r>
      <w:r w:rsidRPr="00E2191F">
        <w:rPr>
          <w:sz w:val="20"/>
          <w:szCs w:val="20"/>
        </w:rPr>
        <w:t xml:space="preserve"> sus observaciones. L</w:t>
      </w:r>
      <w:r w:rsidR="00D76DA3" w:rsidRPr="00E2191F">
        <w:rPr>
          <w:sz w:val="20"/>
          <w:szCs w:val="20"/>
        </w:rPr>
        <w:t>os representantes</w:t>
      </w:r>
      <w:r w:rsidR="0009670B" w:rsidRPr="00E2191F">
        <w:rPr>
          <w:sz w:val="20"/>
          <w:szCs w:val="20"/>
        </w:rPr>
        <w:t xml:space="preserve"> </w:t>
      </w:r>
      <w:r w:rsidRPr="00E2191F">
        <w:rPr>
          <w:sz w:val="20"/>
          <w:szCs w:val="20"/>
        </w:rPr>
        <w:t>no present</w:t>
      </w:r>
      <w:r w:rsidR="00D76DA3" w:rsidRPr="00E2191F">
        <w:rPr>
          <w:sz w:val="20"/>
          <w:szCs w:val="20"/>
        </w:rPr>
        <w:t>aron</w:t>
      </w:r>
      <w:r w:rsidRPr="00E2191F">
        <w:rPr>
          <w:spacing w:val="1"/>
          <w:sz w:val="20"/>
          <w:szCs w:val="20"/>
        </w:rPr>
        <w:t xml:space="preserve"> </w:t>
      </w:r>
      <w:r w:rsidRPr="00E2191F">
        <w:rPr>
          <w:sz w:val="20"/>
          <w:szCs w:val="20"/>
        </w:rPr>
        <w:t>observaciones</w:t>
      </w:r>
      <w:r w:rsidRPr="00E2191F">
        <w:rPr>
          <w:spacing w:val="-8"/>
          <w:sz w:val="20"/>
          <w:szCs w:val="20"/>
        </w:rPr>
        <w:t xml:space="preserve"> </w:t>
      </w:r>
      <w:r w:rsidRPr="00E2191F">
        <w:rPr>
          <w:sz w:val="20"/>
          <w:szCs w:val="20"/>
        </w:rPr>
        <w:t>a</w:t>
      </w:r>
      <w:r w:rsidRPr="00E2191F">
        <w:rPr>
          <w:spacing w:val="-8"/>
          <w:sz w:val="20"/>
          <w:szCs w:val="20"/>
        </w:rPr>
        <w:t xml:space="preserve"> </w:t>
      </w:r>
      <w:r w:rsidRPr="00E2191F">
        <w:rPr>
          <w:sz w:val="20"/>
          <w:szCs w:val="20"/>
        </w:rPr>
        <w:t>la</w:t>
      </w:r>
      <w:r w:rsidRPr="00E2191F">
        <w:rPr>
          <w:spacing w:val="-7"/>
          <w:sz w:val="20"/>
          <w:szCs w:val="20"/>
        </w:rPr>
        <w:t xml:space="preserve"> </w:t>
      </w:r>
      <w:r w:rsidRPr="00E2191F">
        <w:rPr>
          <w:sz w:val="20"/>
          <w:szCs w:val="20"/>
        </w:rPr>
        <w:t>solitud</w:t>
      </w:r>
      <w:r w:rsidRPr="00E2191F">
        <w:rPr>
          <w:spacing w:val="-8"/>
          <w:sz w:val="20"/>
          <w:szCs w:val="20"/>
        </w:rPr>
        <w:t xml:space="preserve"> </w:t>
      </w:r>
      <w:r w:rsidRPr="00E2191F">
        <w:rPr>
          <w:sz w:val="20"/>
          <w:szCs w:val="20"/>
        </w:rPr>
        <w:t>de</w:t>
      </w:r>
      <w:r w:rsidRPr="00E2191F">
        <w:rPr>
          <w:spacing w:val="-8"/>
          <w:sz w:val="20"/>
          <w:szCs w:val="20"/>
        </w:rPr>
        <w:t xml:space="preserve"> </w:t>
      </w:r>
      <w:r w:rsidRPr="00E2191F">
        <w:rPr>
          <w:sz w:val="20"/>
          <w:szCs w:val="20"/>
        </w:rPr>
        <w:t>interpretación</w:t>
      </w:r>
      <w:r w:rsidRPr="00E2191F">
        <w:rPr>
          <w:spacing w:val="-5"/>
          <w:sz w:val="20"/>
          <w:szCs w:val="20"/>
        </w:rPr>
        <w:t xml:space="preserve"> </w:t>
      </w:r>
      <w:r w:rsidRPr="00E2191F">
        <w:rPr>
          <w:sz w:val="20"/>
          <w:szCs w:val="20"/>
        </w:rPr>
        <w:t>formulada</w:t>
      </w:r>
      <w:r w:rsidRPr="00E2191F">
        <w:rPr>
          <w:spacing w:val="-8"/>
          <w:sz w:val="20"/>
          <w:szCs w:val="20"/>
        </w:rPr>
        <w:t xml:space="preserve"> </w:t>
      </w:r>
      <w:r w:rsidRPr="00E2191F">
        <w:rPr>
          <w:sz w:val="20"/>
          <w:szCs w:val="20"/>
        </w:rPr>
        <w:t>por</w:t>
      </w:r>
      <w:r w:rsidRPr="00E2191F">
        <w:rPr>
          <w:spacing w:val="-7"/>
          <w:sz w:val="20"/>
          <w:szCs w:val="20"/>
        </w:rPr>
        <w:t xml:space="preserve"> </w:t>
      </w:r>
      <w:r w:rsidRPr="00E2191F">
        <w:rPr>
          <w:sz w:val="20"/>
          <w:szCs w:val="20"/>
        </w:rPr>
        <w:t>el</w:t>
      </w:r>
      <w:r w:rsidRPr="00E2191F">
        <w:rPr>
          <w:spacing w:val="-6"/>
          <w:sz w:val="20"/>
          <w:szCs w:val="20"/>
        </w:rPr>
        <w:t xml:space="preserve"> </w:t>
      </w:r>
      <w:r w:rsidRPr="00E2191F">
        <w:rPr>
          <w:sz w:val="20"/>
          <w:szCs w:val="20"/>
        </w:rPr>
        <w:t>Estado.</w:t>
      </w:r>
    </w:p>
    <w:p w14:paraId="12CA867D" w14:textId="77777777" w:rsidR="000A5B2A" w:rsidRPr="00E2191F" w:rsidRDefault="000A5B2A">
      <w:pPr>
        <w:pStyle w:val="Textoindependiente"/>
        <w:spacing w:before="11"/>
      </w:pPr>
    </w:p>
    <w:p w14:paraId="7E963229" w14:textId="77777777" w:rsidR="000A5B2A" w:rsidRPr="00E2191F" w:rsidRDefault="002E36D2">
      <w:pPr>
        <w:pStyle w:val="Ttulo1"/>
        <w:ind w:left="3712" w:right="3727" w:hanging="6"/>
      </w:pPr>
      <w:r w:rsidRPr="00E2191F">
        <w:t>II</w:t>
      </w:r>
      <w:r w:rsidRPr="00E2191F">
        <w:rPr>
          <w:spacing w:val="1"/>
        </w:rPr>
        <w:t xml:space="preserve"> </w:t>
      </w:r>
      <w:r w:rsidRPr="00E2191F">
        <w:rPr>
          <w:spacing w:val="-2"/>
        </w:rPr>
        <w:t>COMPETENCIA</w:t>
      </w:r>
    </w:p>
    <w:p w14:paraId="630F5D68" w14:textId="77777777" w:rsidR="000A5B2A" w:rsidRPr="00E2191F" w:rsidRDefault="000A5B2A">
      <w:pPr>
        <w:pStyle w:val="Textoindependiente"/>
        <w:spacing w:before="1"/>
        <w:rPr>
          <w:b/>
        </w:rPr>
      </w:pPr>
    </w:p>
    <w:p w14:paraId="5F7F4B33" w14:textId="77777777" w:rsidR="000A5B2A" w:rsidRPr="00E2191F" w:rsidRDefault="002E36D2">
      <w:pPr>
        <w:pStyle w:val="Prrafodelista"/>
        <w:numPr>
          <w:ilvl w:val="0"/>
          <w:numId w:val="3"/>
        </w:numPr>
        <w:tabs>
          <w:tab w:val="left" w:pos="669"/>
        </w:tabs>
        <w:ind w:left="668"/>
        <w:jc w:val="both"/>
        <w:rPr>
          <w:sz w:val="20"/>
          <w:szCs w:val="20"/>
        </w:rPr>
      </w:pPr>
      <w:r w:rsidRPr="00E2191F">
        <w:rPr>
          <w:spacing w:val="-1"/>
          <w:sz w:val="20"/>
          <w:szCs w:val="20"/>
        </w:rPr>
        <w:t>El</w:t>
      </w:r>
      <w:r w:rsidRPr="00E2191F">
        <w:rPr>
          <w:spacing w:val="-13"/>
          <w:sz w:val="20"/>
          <w:szCs w:val="20"/>
        </w:rPr>
        <w:t xml:space="preserve"> </w:t>
      </w:r>
      <w:r w:rsidRPr="00E2191F">
        <w:rPr>
          <w:spacing w:val="-1"/>
          <w:sz w:val="20"/>
          <w:szCs w:val="20"/>
        </w:rPr>
        <w:t>artículo</w:t>
      </w:r>
      <w:r w:rsidRPr="00E2191F">
        <w:rPr>
          <w:spacing w:val="-15"/>
          <w:sz w:val="20"/>
          <w:szCs w:val="20"/>
        </w:rPr>
        <w:t xml:space="preserve"> </w:t>
      </w:r>
      <w:r w:rsidRPr="00E2191F">
        <w:rPr>
          <w:spacing w:val="-1"/>
          <w:sz w:val="20"/>
          <w:szCs w:val="20"/>
        </w:rPr>
        <w:t>67</w:t>
      </w:r>
      <w:r w:rsidRPr="00E2191F">
        <w:rPr>
          <w:spacing w:val="-13"/>
          <w:sz w:val="20"/>
          <w:szCs w:val="20"/>
        </w:rPr>
        <w:t xml:space="preserve"> </w:t>
      </w:r>
      <w:r w:rsidRPr="00E2191F">
        <w:rPr>
          <w:spacing w:val="-1"/>
          <w:sz w:val="20"/>
          <w:szCs w:val="20"/>
        </w:rPr>
        <w:t>de</w:t>
      </w:r>
      <w:r w:rsidRPr="00E2191F">
        <w:rPr>
          <w:spacing w:val="-15"/>
          <w:sz w:val="20"/>
          <w:szCs w:val="20"/>
        </w:rPr>
        <w:t xml:space="preserve"> </w:t>
      </w:r>
      <w:r w:rsidRPr="00E2191F">
        <w:rPr>
          <w:spacing w:val="-1"/>
          <w:sz w:val="20"/>
          <w:szCs w:val="20"/>
        </w:rPr>
        <w:t>la</w:t>
      </w:r>
      <w:r w:rsidRPr="00E2191F">
        <w:rPr>
          <w:spacing w:val="-15"/>
          <w:sz w:val="20"/>
          <w:szCs w:val="20"/>
        </w:rPr>
        <w:t xml:space="preserve"> </w:t>
      </w:r>
      <w:r w:rsidRPr="00E2191F">
        <w:rPr>
          <w:spacing w:val="-1"/>
          <w:sz w:val="20"/>
          <w:szCs w:val="20"/>
        </w:rPr>
        <w:t>Convención</w:t>
      </w:r>
      <w:r w:rsidRPr="00E2191F">
        <w:rPr>
          <w:spacing w:val="-11"/>
          <w:sz w:val="20"/>
          <w:szCs w:val="20"/>
        </w:rPr>
        <w:t xml:space="preserve"> </w:t>
      </w:r>
      <w:r w:rsidRPr="00E2191F">
        <w:rPr>
          <w:sz w:val="20"/>
          <w:szCs w:val="20"/>
        </w:rPr>
        <w:t>Americana</w:t>
      </w:r>
      <w:r w:rsidRPr="00E2191F">
        <w:rPr>
          <w:spacing w:val="-11"/>
          <w:sz w:val="20"/>
          <w:szCs w:val="20"/>
        </w:rPr>
        <w:t xml:space="preserve"> </w:t>
      </w:r>
      <w:r w:rsidRPr="00E2191F">
        <w:rPr>
          <w:sz w:val="20"/>
          <w:szCs w:val="20"/>
        </w:rPr>
        <w:t>establece:</w:t>
      </w:r>
    </w:p>
    <w:p w14:paraId="3174DD5D" w14:textId="77777777" w:rsidR="000A5B2A" w:rsidRPr="00E2191F" w:rsidRDefault="000A5B2A">
      <w:pPr>
        <w:pStyle w:val="Textoindependiente"/>
        <w:spacing w:before="3"/>
      </w:pPr>
    </w:p>
    <w:p w14:paraId="6B5CF999" w14:textId="77777777" w:rsidR="000A5B2A" w:rsidRPr="00E540A8" w:rsidRDefault="002E36D2" w:rsidP="00E540A8">
      <w:pPr>
        <w:ind w:left="567" w:right="555"/>
        <w:jc w:val="both"/>
        <w:rPr>
          <w:sz w:val="16"/>
          <w:szCs w:val="16"/>
        </w:rPr>
      </w:pPr>
      <w:r w:rsidRPr="00E540A8">
        <w:rPr>
          <w:sz w:val="16"/>
          <w:szCs w:val="16"/>
        </w:rPr>
        <w:t>El</w:t>
      </w:r>
      <w:r w:rsidRPr="00E540A8">
        <w:rPr>
          <w:spacing w:val="-9"/>
          <w:sz w:val="16"/>
          <w:szCs w:val="16"/>
        </w:rPr>
        <w:t xml:space="preserve"> </w:t>
      </w:r>
      <w:r w:rsidRPr="00E540A8">
        <w:rPr>
          <w:sz w:val="16"/>
          <w:szCs w:val="16"/>
        </w:rPr>
        <w:t>fallo</w:t>
      </w:r>
      <w:r w:rsidRPr="00E540A8">
        <w:rPr>
          <w:spacing w:val="-8"/>
          <w:sz w:val="16"/>
          <w:szCs w:val="16"/>
        </w:rPr>
        <w:t xml:space="preserve"> </w:t>
      </w:r>
      <w:r w:rsidRPr="00E540A8">
        <w:rPr>
          <w:sz w:val="16"/>
          <w:szCs w:val="16"/>
        </w:rPr>
        <w:t>de</w:t>
      </w:r>
      <w:r w:rsidRPr="00E540A8">
        <w:rPr>
          <w:spacing w:val="-8"/>
          <w:sz w:val="16"/>
          <w:szCs w:val="16"/>
        </w:rPr>
        <w:t xml:space="preserve"> </w:t>
      </w:r>
      <w:r w:rsidRPr="00E540A8">
        <w:rPr>
          <w:sz w:val="16"/>
          <w:szCs w:val="16"/>
        </w:rPr>
        <w:t>la</w:t>
      </w:r>
      <w:r w:rsidRPr="00E540A8">
        <w:rPr>
          <w:spacing w:val="-8"/>
          <w:sz w:val="16"/>
          <w:szCs w:val="16"/>
        </w:rPr>
        <w:t xml:space="preserve"> </w:t>
      </w:r>
      <w:r w:rsidRPr="00E540A8">
        <w:rPr>
          <w:sz w:val="16"/>
          <w:szCs w:val="16"/>
        </w:rPr>
        <w:t>Corte</w:t>
      </w:r>
      <w:r w:rsidRPr="00E540A8">
        <w:rPr>
          <w:spacing w:val="-8"/>
          <w:sz w:val="16"/>
          <w:szCs w:val="16"/>
        </w:rPr>
        <w:t xml:space="preserve"> </w:t>
      </w:r>
      <w:r w:rsidRPr="00E540A8">
        <w:rPr>
          <w:sz w:val="16"/>
          <w:szCs w:val="16"/>
        </w:rPr>
        <w:t>será</w:t>
      </w:r>
      <w:r w:rsidRPr="00E540A8">
        <w:rPr>
          <w:spacing w:val="-9"/>
          <w:sz w:val="16"/>
          <w:szCs w:val="16"/>
        </w:rPr>
        <w:t xml:space="preserve"> </w:t>
      </w:r>
      <w:r w:rsidRPr="00E540A8">
        <w:rPr>
          <w:sz w:val="16"/>
          <w:szCs w:val="16"/>
        </w:rPr>
        <w:t>definitivo</w:t>
      </w:r>
      <w:r w:rsidRPr="00E540A8">
        <w:rPr>
          <w:spacing w:val="-7"/>
          <w:sz w:val="16"/>
          <w:szCs w:val="16"/>
        </w:rPr>
        <w:t xml:space="preserve"> </w:t>
      </w:r>
      <w:r w:rsidRPr="00E540A8">
        <w:rPr>
          <w:sz w:val="16"/>
          <w:szCs w:val="16"/>
        </w:rPr>
        <w:t>e</w:t>
      </w:r>
      <w:r w:rsidRPr="00E540A8">
        <w:rPr>
          <w:spacing w:val="-7"/>
          <w:sz w:val="16"/>
          <w:szCs w:val="16"/>
        </w:rPr>
        <w:t xml:space="preserve"> </w:t>
      </w:r>
      <w:r w:rsidRPr="00E540A8">
        <w:rPr>
          <w:sz w:val="16"/>
          <w:szCs w:val="16"/>
        </w:rPr>
        <w:t>inapelable.</w:t>
      </w:r>
      <w:r w:rsidRPr="00E540A8">
        <w:rPr>
          <w:spacing w:val="-8"/>
          <w:sz w:val="16"/>
          <w:szCs w:val="16"/>
        </w:rPr>
        <w:t xml:space="preserve"> </w:t>
      </w:r>
      <w:r w:rsidRPr="00E540A8">
        <w:rPr>
          <w:sz w:val="16"/>
          <w:szCs w:val="16"/>
        </w:rPr>
        <w:t>En</w:t>
      </w:r>
      <w:r w:rsidRPr="00E540A8">
        <w:rPr>
          <w:spacing w:val="-9"/>
          <w:sz w:val="16"/>
          <w:szCs w:val="16"/>
        </w:rPr>
        <w:t xml:space="preserve"> </w:t>
      </w:r>
      <w:r w:rsidRPr="00E540A8">
        <w:rPr>
          <w:sz w:val="16"/>
          <w:szCs w:val="16"/>
        </w:rPr>
        <w:t>caso</w:t>
      </w:r>
      <w:r w:rsidRPr="00E540A8">
        <w:rPr>
          <w:spacing w:val="-8"/>
          <w:sz w:val="16"/>
          <w:szCs w:val="16"/>
        </w:rPr>
        <w:t xml:space="preserve"> </w:t>
      </w:r>
      <w:r w:rsidRPr="00E540A8">
        <w:rPr>
          <w:sz w:val="16"/>
          <w:szCs w:val="16"/>
        </w:rPr>
        <w:t>de</w:t>
      </w:r>
      <w:r w:rsidRPr="00E540A8">
        <w:rPr>
          <w:spacing w:val="-7"/>
          <w:sz w:val="16"/>
          <w:szCs w:val="16"/>
        </w:rPr>
        <w:t xml:space="preserve"> </w:t>
      </w:r>
      <w:r w:rsidRPr="00E540A8">
        <w:rPr>
          <w:sz w:val="16"/>
          <w:szCs w:val="16"/>
        </w:rPr>
        <w:t>desacuerdo</w:t>
      </w:r>
      <w:r w:rsidRPr="00E540A8">
        <w:rPr>
          <w:spacing w:val="-8"/>
          <w:sz w:val="16"/>
          <w:szCs w:val="16"/>
        </w:rPr>
        <w:t xml:space="preserve"> </w:t>
      </w:r>
      <w:r w:rsidRPr="00E540A8">
        <w:rPr>
          <w:sz w:val="16"/>
          <w:szCs w:val="16"/>
        </w:rPr>
        <w:t>sobre</w:t>
      </w:r>
      <w:r w:rsidRPr="00E540A8">
        <w:rPr>
          <w:spacing w:val="-8"/>
          <w:sz w:val="16"/>
          <w:szCs w:val="16"/>
        </w:rPr>
        <w:t xml:space="preserve"> </w:t>
      </w:r>
      <w:r w:rsidRPr="00E540A8">
        <w:rPr>
          <w:sz w:val="16"/>
          <w:szCs w:val="16"/>
        </w:rPr>
        <w:t>el</w:t>
      </w:r>
      <w:r w:rsidRPr="00E540A8">
        <w:rPr>
          <w:spacing w:val="-8"/>
          <w:sz w:val="16"/>
          <w:szCs w:val="16"/>
        </w:rPr>
        <w:t xml:space="preserve"> </w:t>
      </w:r>
      <w:r w:rsidRPr="00E540A8">
        <w:rPr>
          <w:sz w:val="16"/>
          <w:szCs w:val="16"/>
        </w:rPr>
        <w:t>sentido</w:t>
      </w:r>
      <w:r w:rsidRPr="00E540A8">
        <w:rPr>
          <w:spacing w:val="-8"/>
          <w:sz w:val="16"/>
          <w:szCs w:val="16"/>
        </w:rPr>
        <w:t xml:space="preserve"> </w:t>
      </w:r>
      <w:r w:rsidRPr="00E540A8">
        <w:rPr>
          <w:sz w:val="16"/>
          <w:szCs w:val="16"/>
        </w:rPr>
        <w:t>o</w:t>
      </w:r>
      <w:r w:rsidRPr="00E540A8">
        <w:rPr>
          <w:spacing w:val="-8"/>
          <w:sz w:val="16"/>
          <w:szCs w:val="16"/>
        </w:rPr>
        <w:t xml:space="preserve"> </w:t>
      </w:r>
      <w:r w:rsidRPr="00E540A8">
        <w:rPr>
          <w:sz w:val="16"/>
          <w:szCs w:val="16"/>
        </w:rPr>
        <w:t>alcance</w:t>
      </w:r>
      <w:r w:rsidRPr="00E540A8">
        <w:rPr>
          <w:spacing w:val="-8"/>
          <w:sz w:val="16"/>
          <w:szCs w:val="16"/>
        </w:rPr>
        <w:t xml:space="preserve"> </w:t>
      </w:r>
      <w:r w:rsidRPr="00E540A8">
        <w:rPr>
          <w:sz w:val="16"/>
          <w:szCs w:val="16"/>
        </w:rPr>
        <w:t>del</w:t>
      </w:r>
      <w:r w:rsidRPr="00E540A8">
        <w:rPr>
          <w:spacing w:val="-54"/>
          <w:sz w:val="16"/>
          <w:szCs w:val="16"/>
        </w:rPr>
        <w:t xml:space="preserve"> </w:t>
      </w:r>
      <w:r w:rsidRPr="00E540A8">
        <w:rPr>
          <w:sz w:val="16"/>
          <w:szCs w:val="16"/>
        </w:rPr>
        <w:t>fallo, la Corte lo interpretará a solicitud de cualquiera de las partes, siempre que dicha solicitud se</w:t>
      </w:r>
      <w:r w:rsidRPr="00E540A8">
        <w:rPr>
          <w:spacing w:val="1"/>
          <w:sz w:val="16"/>
          <w:szCs w:val="16"/>
        </w:rPr>
        <w:t xml:space="preserve"> </w:t>
      </w:r>
      <w:r w:rsidRPr="00E540A8">
        <w:rPr>
          <w:sz w:val="16"/>
          <w:szCs w:val="16"/>
        </w:rPr>
        <w:t>presente</w:t>
      </w:r>
      <w:r w:rsidRPr="00E540A8">
        <w:rPr>
          <w:spacing w:val="-8"/>
          <w:sz w:val="16"/>
          <w:szCs w:val="16"/>
        </w:rPr>
        <w:t xml:space="preserve"> </w:t>
      </w:r>
      <w:r w:rsidRPr="00E540A8">
        <w:rPr>
          <w:sz w:val="16"/>
          <w:szCs w:val="16"/>
        </w:rPr>
        <w:t>dentro</w:t>
      </w:r>
      <w:r w:rsidRPr="00E540A8">
        <w:rPr>
          <w:spacing w:val="-9"/>
          <w:sz w:val="16"/>
          <w:szCs w:val="16"/>
        </w:rPr>
        <w:t xml:space="preserve"> </w:t>
      </w:r>
      <w:r w:rsidRPr="00E540A8">
        <w:rPr>
          <w:sz w:val="16"/>
          <w:szCs w:val="16"/>
        </w:rPr>
        <w:t>de</w:t>
      </w:r>
      <w:r w:rsidRPr="00E540A8">
        <w:rPr>
          <w:spacing w:val="-7"/>
          <w:sz w:val="16"/>
          <w:szCs w:val="16"/>
        </w:rPr>
        <w:t xml:space="preserve"> </w:t>
      </w:r>
      <w:r w:rsidRPr="00E540A8">
        <w:rPr>
          <w:sz w:val="16"/>
          <w:szCs w:val="16"/>
        </w:rPr>
        <w:t>los</w:t>
      </w:r>
      <w:r w:rsidRPr="00E540A8">
        <w:rPr>
          <w:spacing w:val="-9"/>
          <w:sz w:val="16"/>
          <w:szCs w:val="16"/>
        </w:rPr>
        <w:t xml:space="preserve"> </w:t>
      </w:r>
      <w:r w:rsidRPr="00E540A8">
        <w:rPr>
          <w:sz w:val="16"/>
          <w:szCs w:val="16"/>
        </w:rPr>
        <w:t>noventa</w:t>
      </w:r>
      <w:r w:rsidRPr="00E540A8">
        <w:rPr>
          <w:spacing w:val="-8"/>
          <w:sz w:val="16"/>
          <w:szCs w:val="16"/>
        </w:rPr>
        <w:t xml:space="preserve"> </w:t>
      </w:r>
      <w:r w:rsidRPr="00E540A8">
        <w:rPr>
          <w:sz w:val="16"/>
          <w:szCs w:val="16"/>
        </w:rPr>
        <w:t>días</w:t>
      </w:r>
      <w:r w:rsidRPr="00E540A8">
        <w:rPr>
          <w:spacing w:val="-7"/>
          <w:sz w:val="16"/>
          <w:szCs w:val="16"/>
        </w:rPr>
        <w:t xml:space="preserve"> </w:t>
      </w:r>
      <w:r w:rsidRPr="00E540A8">
        <w:rPr>
          <w:sz w:val="16"/>
          <w:szCs w:val="16"/>
        </w:rPr>
        <w:t>a</w:t>
      </w:r>
      <w:r w:rsidRPr="00E540A8">
        <w:rPr>
          <w:spacing w:val="-8"/>
          <w:sz w:val="16"/>
          <w:szCs w:val="16"/>
        </w:rPr>
        <w:t xml:space="preserve"> </w:t>
      </w:r>
      <w:r w:rsidRPr="00E540A8">
        <w:rPr>
          <w:sz w:val="16"/>
          <w:szCs w:val="16"/>
        </w:rPr>
        <w:t>partir</w:t>
      </w:r>
      <w:r w:rsidRPr="00E540A8">
        <w:rPr>
          <w:spacing w:val="-6"/>
          <w:sz w:val="16"/>
          <w:szCs w:val="16"/>
        </w:rPr>
        <w:t xml:space="preserve"> </w:t>
      </w:r>
      <w:r w:rsidRPr="00E540A8">
        <w:rPr>
          <w:sz w:val="16"/>
          <w:szCs w:val="16"/>
        </w:rPr>
        <w:t>de</w:t>
      </w:r>
      <w:r w:rsidRPr="00E540A8">
        <w:rPr>
          <w:spacing w:val="-9"/>
          <w:sz w:val="16"/>
          <w:szCs w:val="16"/>
        </w:rPr>
        <w:t xml:space="preserve"> </w:t>
      </w:r>
      <w:r w:rsidRPr="00E540A8">
        <w:rPr>
          <w:sz w:val="16"/>
          <w:szCs w:val="16"/>
        </w:rPr>
        <w:t>la</w:t>
      </w:r>
      <w:r w:rsidRPr="00E540A8">
        <w:rPr>
          <w:spacing w:val="-8"/>
          <w:sz w:val="16"/>
          <w:szCs w:val="16"/>
        </w:rPr>
        <w:t xml:space="preserve"> </w:t>
      </w:r>
      <w:r w:rsidRPr="00E540A8">
        <w:rPr>
          <w:sz w:val="16"/>
          <w:szCs w:val="16"/>
        </w:rPr>
        <w:t>fecha</w:t>
      </w:r>
      <w:r w:rsidRPr="00E540A8">
        <w:rPr>
          <w:spacing w:val="-8"/>
          <w:sz w:val="16"/>
          <w:szCs w:val="16"/>
        </w:rPr>
        <w:t xml:space="preserve"> </w:t>
      </w:r>
      <w:r w:rsidRPr="00E540A8">
        <w:rPr>
          <w:sz w:val="16"/>
          <w:szCs w:val="16"/>
        </w:rPr>
        <w:t>de</w:t>
      </w:r>
      <w:r w:rsidRPr="00E540A8">
        <w:rPr>
          <w:spacing w:val="-9"/>
          <w:sz w:val="16"/>
          <w:szCs w:val="16"/>
        </w:rPr>
        <w:t xml:space="preserve"> </w:t>
      </w:r>
      <w:r w:rsidRPr="00E540A8">
        <w:rPr>
          <w:sz w:val="16"/>
          <w:szCs w:val="16"/>
        </w:rPr>
        <w:t>la</w:t>
      </w:r>
      <w:r w:rsidRPr="00E540A8">
        <w:rPr>
          <w:spacing w:val="-8"/>
          <w:sz w:val="16"/>
          <w:szCs w:val="16"/>
        </w:rPr>
        <w:t xml:space="preserve"> </w:t>
      </w:r>
      <w:r w:rsidRPr="00E540A8">
        <w:rPr>
          <w:sz w:val="16"/>
          <w:szCs w:val="16"/>
        </w:rPr>
        <w:t>notificación</w:t>
      </w:r>
      <w:r w:rsidRPr="00E540A8">
        <w:rPr>
          <w:spacing w:val="-8"/>
          <w:sz w:val="16"/>
          <w:szCs w:val="16"/>
        </w:rPr>
        <w:t xml:space="preserve"> </w:t>
      </w:r>
      <w:r w:rsidRPr="00E540A8">
        <w:rPr>
          <w:sz w:val="16"/>
          <w:szCs w:val="16"/>
        </w:rPr>
        <w:t>del</w:t>
      </w:r>
      <w:r w:rsidRPr="00E540A8">
        <w:rPr>
          <w:spacing w:val="-8"/>
          <w:sz w:val="16"/>
          <w:szCs w:val="16"/>
        </w:rPr>
        <w:t xml:space="preserve"> </w:t>
      </w:r>
      <w:r w:rsidRPr="00E540A8">
        <w:rPr>
          <w:sz w:val="16"/>
          <w:szCs w:val="16"/>
        </w:rPr>
        <w:t>fallo.</w:t>
      </w:r>
    </w:p>
    <w:p w14:paraId="68E040FD" w14:textId="77777777" w:rsidR="000A5B2A" w:rsidRPr="00E2191F" w:rsidRDefault="000A5B2A">
      <w:pPr>
        <w:pStyle w:val="Textoindependiente"/>
        <w:spacing w:before="9"/>
      </w:pPr>
    </w:p>
    <w:p w14:paraId="7E2A2504" w14:textId="663F8539" w:rsidR="000A5B2A" w:rsidRPr="00E2191F" w:rsidRDefault="002E36D2">
      <w:pPr>
        <w:pStyle w:val="Prrafodelista"/>
        <w:numPr>
          <w:ilvl w:val="0"/>
          <w:numId w:val="3"/>
        </w:numPr>
        <w:tabs>
          <w:tab w:val="left" w:pos="669"/>
        </w:tabs>
        <w:ind w:right="118" w:firstLine="0"/>
        <w:jc w:val="both"/>
        <w:rPr>
          <w:sz w:val="20"/>
          <w:szCs w:val="20"/>
        </w:rPr>
      </w:pPr>
      <w:r w:rsidRPr="00E2191F">
        <w:rPr>
          <w:sz w:val="20"/>
          <w:szCs w:val="20"/>
        </w:rPr>
        <w:t>De</w:t>
      </w:r>
      <w:r w:rsidRPr="007F5340">
        <w:rPr>
          <w:sz w:val="20"/>
          <w:szCs w:val="20"/>
        </w:rPr>
        <w:t xml:space="preserve"> </w:t>
      </w:r>
      <w:r w:rsidRPr="00E2191F">
        <w:rPr>
          <w:sz w:val="20"/>
          <w:szCs w:val="20"/>
        </w:rPr>
        <w:t>conformidad</w:t>
      </w:r>
      <w:r w:rsidRPr="007F5340">
        <w:rPr>
          <w:sz w:val="20"/>
          <w:szCs w:val="20"/>
        </w:rPr>
        <w:t xml:space="preserve"> </w:t>
      </w:r>
      <w:r w:rsidRPr="00E2191F">
        <w:rPr>
          <w:sz w:val="20"/>
          <w:szCs w:val="20"/>
        </w:rPr>
        <w:t>con</w:t>
      </w:r>
      <w:r w:rsidRPr="007F5340">
        <w:rPr>
          <w:sz w:val="20"/>
          <w:szCs w:val="20"/>
        </w:rPr>
        <w:t xml:space="preserve"> </w:t>
      </w:r>
      <w:r w:rsidRPr="00E2191F">
        <w:rPr>
          <w:sz w:val="20"/>
          <w:szCs w:val="20"/>
        </w:rPr>
        <w:t>el</w:t>
      </w:r>
      <w:r w:rsidRPr="007F5340">
        <w:rPr>
          <w:sz w:val="20"/>
          <w:szCs w:val="20"/>
        </w:rPr>
        <w:t xml:space="preserve"> </w:t>
      </w:r>
      <w:r w:rsidRPr="00E2191F">
        <w:rPr>
          <w:sz w:val="20"/>
          <w:szCs w:val="20"/>
        </w:rPr>
        <w:t>artículo</w:t>
      </w:r>
      <w:r w:rsidRPr="007F5340">
        <w:rPr>
          <w:sz w:val="20"/>
          <w:szCs w:val="20"/>
        </w:rPr>
        <w:t xml:space="preserve"> </w:t>
      </w:r>
      <w:r w:rsidRPr="00E2191F">
        <w:rPr>
          <w:sz w:val="20"/>
          <w:szCs w:val="20"/>
        </w:rPr>
        <w:t>citado,</w:t>
      </w:r>
      <w:r w:rsidRPr="007F5340">
        <w:rPr>
          <w:sz w:val="20"/>
          <w:szCs w:val="20"/>
        </w:rPr>
        <w:t xml:space="preserve"> </w:t>
      </w:r>
      <w:r w:rsidRPr="00E2191F">
        <w:rPr>
          <w:sz w:val="20"/>
          <w:szCs w:val="20"/>
        </w:rPr>
        <w:t>la</w:t>
      </w:r>
      <w:r w:rsidRPr="007F5340">
        <w:rPr>
          <w:sz w:val="20"/>
          <w:szCs w:val="20"/>
        </w:rPr>
        <w:t xml:space="preserve"> </w:t>
      </w:r>
      <w:r w:rsidRPr="00E2191F">
        <w:rPr>
          <w:sz w:val="20"/>
          <w:szCs w:val="20"/>
        </w:rPr>
        <w:t>Corte</w:t>
      </w:r>
      <w:r w:rsidRPr="007F5340">
        <w:rPr>
          <w:sz w:val="20"/>
          <w:szCs w:val="20"/>
        </w:rPr>
        <w:t xml:space="preserve"> </w:t>
      </w:r>
      <w:r w:rsidRPr="00E2191F">
        <w:rPr>
          <w:sz w:val="20"/>
          <w:szCs w:val="20"/>
        </w:rPr>
        <w:t>Interamericana</w:t>
      </w:r>
      <w:r w:rsidRPr="007F5340">
        <w:rPr>
          <w:sz w:val="20"/>
          <w:szCs w:val="20"/>
        </w:rPr>
        <w:t xml:space="preserve"> </w:t>
      </w:r>
      <w:r w:rsidRPr="00E2191F">
        <w:rPr>
          <w:sz w:val="20"/>
          <w:szCs w:val="20"/>
        </w:rPr>
        <w:t>es</w:t>
      </w:r>
      <w:r w:rsidRPr="007F5340">
        <w:rPr>
          <w:sz w:val="20"/>
          <w:szCs w:val="20"/>
        </w:rPr>
        <w:t xml:space="preserve"> </w:t>
      </w:r>
      <w:r w:rsidRPr="00E2191F">
        <w:rPr>
          <w:sz w:val="20"/>
          <w:szCs w:val="20"/>
        </w:rPr>
        <w:t>competente</w:t>
      </w:r>
      <w:r w:rsidRPr="007F5340">
        <w:rPr>
          <w:sz w:val="20"/>
          <w:szCs w:val="20"/>
        </w:rPr>
        <w:t xml:space="preserve"> </w:t>
      </w:r>
      <w:r w:rsidRPr="00E2191F">
        <w:rPr>
          <w:sz w:val="20"/>
          <w:szCs w:val="20"/>
        </w:rPr>
        <w:t>para</w:t>
      </w:r>
      <w:r w:rsidRPr="007F5340">
        <w:rPr>
          <w:sz w:val="20"/>
          <w:szCs w:val="20"/>
        </w:rPr>
        <w:t xml:space="preserve"> interpretar sus fallos. Para realizar el examen de las solicitudes de interpretación y resolver </w:t>
      </w:r>
      <w:r w:rsidRPr="00E2191F">
        <w:rPr>
          <w:sz w:val="20"/>
          <w:szCs w:val="20"/>
        </w:rPr>
        <w:t>lo que a este respecto corresponda, este Tribunal debe tener, si es posible, la misma</w:t>
      </w:r>
      <w:r w:rsidRPr="007F5340">
        <w:rPr>
          <w:sz w:val="20"/>
          <w:szCs w:val="20"/>
        </w:rPr>
        <w:t xml:space="preserve"> </w:t>
      </w:r>
      <w:r w:rsidRPr="00E2191F">
        <w:rPr>
          <w:sz w:val="20"/>
          <w:szCs w:val="20"/>
        </w:rPr>
        <w:t>composición que tenía al dictar la Sentencia respectiva, de acuerdo con el artículo 68.3</w:t>
      </w:r>
      <w:r w:rsidRPr="007F5340">
        <w:rPr>
          <w:sz w:val="20"/>
          <w:szCs w:val="20"/>
        </w:rPr>
        <w:t xml:space="preserve"> </w:t>
      </w:r>
      <w:r w:rsidRPr="00E2191F">
        <w:rPr>
          <w:sz w:val="20"/>
          <w:szCs w:val="20"/>
        </w:rPr>
        <w:t>del Reglamento. En esta ocasión, la Corte está integrada por los mismos Jueces que</w:t>
      </w:r>
      <w:r w:rsidRPr="007F5340">
        <w:rPr>
          <w:sz w:val="20"/>
          <w:szCs w:val="20"/>
        </w:rPr>
        <w:t xml:space="preserve"> </w:t>
      </w:r>
      <w:r w:rsidRPr="00E2191F">
        <w:rPr>
          <w:sz w:val="20"/>
          <w:szCs w:val="20"/>
        </w:rPr>
        <w:t>dictaron</w:t>
      </w:r>
      <w:r w:rsidRPr="007F5340">
        <w:rPr>
          <w:sz w:val="20"/>
          <w:szCs w:val="20"/>
        </w:rPr>
        <w:t xml:space="preserve"> </w:t>
      </w:r>
      <w:r w:rsidRPr="00E2191F">
        <w:rPr>
          <w:sz w:val="20"/>
          <w:szCs w:val="20"/>
        </w:rPr>
        <w:t>la</w:t>
      </w:r>
      <w:r w:rsidRPr="007F5340">
        <w:rPr>
          <w:sz w:val="20"/>
          <w:szCs w:val="20"/>
        </w:rPr>
        <w:t xml:space="preserve"> </w:t>
      </w:r>
      <w:r w:rsidRPr="00E2191F">
        <w:rPr>
          <w:sz w:val="20"/>
          <w:szCs w:val="20"/>
        </w:rPr>
        <w:t>Sentencia</w:t>
      </w:r>
      <w:r w:rsidRPr="007F5340">
        <w:rPr>
          <w:sz w:val="20"/>
          <w:szCs w:val="20"/>
        </w:rPr>
        <w:t xml:space="preserve"> </w:t>
      </w:r>
      <w:r w:rsidRPr="00E2191F">
        <w:rPr>
          <w:sz w:val="20"/>
          <w:szCs w:val="20"/>
        </w:rPr>
        <w:t>cuya</w:t>
      </w:r>
      <w:r w:rsidRPr="007F5340">
        <w:rPr>
          <w:sz w:val="20"/>
          <w:szCs w:val="20"/>
        </w:rPr>
        <w:t xml:space="preserve"> </w:t>
      </w:r>
      <w:r w:rsidRPr="00E2191F">
        <w:rPr>
          <w:sz w:val="20"/>
          <w:szCs w:val="20"/>
        </w:rPr>
        <w:t>interpretación ha sido</w:t>
      </w:r>
      <w:r w:rsidRPr="007F5340">
        <w:rPr>
          <w:sz w:val="20"/>
          <w:szCs w:val="20"/>
        </w:rPr>
        <w:t xml:space="preserve"> </w:t>
      </w:r>
      <w:r w:rsidRPr="00E2191F">
        <w:rPr>
          <w:sz w:val="20"/>
          <w:szCs w:val="20"/>
        </w:rPr>
        <w:t>solicitada</w:t>
      </w:r>
      <w:r w:rsidR="0009670B" w:rsidRPr="00E2191F">
        <w:rPr>
          <w:sz w:val="20"/>
          <w:szCs w:val="20"/>
        </w:rPr>
        <w:t>.</w:t>
      </w:r>
    </w:p>
    <w:p w14:paraId="31DAF501" w14:textId="77777777" w:rsidR="000A5B2A" w:rsidRPr="00E2191F" w:rsidRDefault="000A5B2A">
      <w:pPr>
        <w:pStyle w:val="Textoindependiente"/>
        <w:spacing w:before="1"/>
      </w:pPr>
    </w:p>
    <w:p w14:paraId="37F5E63B" w14:textId="77777777" w:rsidR="000A5B2A" w:rsidRPr="00E2191F" w:rsidRDefault="002E36D2">
      <w:pPr>
        <w:pStyle w:val="Ttulo1"/>
        <w:ind w:left="3604" w:right="3623" w:firstLine="3"/>
      </w:pPr>
      <w:r w:rsidRPr="00E2191F">
        <w:t>III</w:t>
      </w:r>
      <w:r w:rsidRPr="00E2191F">
        <w:rPr>
          <w:spacing w:val="1"/>
        </w:rPr>
        <w:t xml:space="preserve"> </w:t>
      </w:r>
      <w:r w:rsidRPr="00E2191F">
        <w:rPr>
          <w:spacing w:val="-3"/>
        </w:rPr>
        <w:t>ADMISIBILIDAD</w:t>
      </w:r>
    </w:p>
    <w:p w14:paraId="6F8E281E" w14:textId="77777777" w:rsidR="000A5B2A" w:rsidRPr="00E2191F" w:rsidRDefault="000A5B2A">
      <w:pPr>
        <w:pStyle w:val="Textoindependiente"/>
        <w:rPr>
          <w:b/>
        </w:rPr>
      </w:pPr>
    </w:p>
    <w:p w14:paraId="4212FDE0" w14:textId="4BBD2F6E" w:rsidR="000A5B2A" w:rsidRPr="00E2191F" w:rsidRDefault="002E36D2">
      <w:pPr>
        <w:pStyle w:val="Prrafodelista"/>
        <w:numPr>
          <w:ilvl w:val="0"/>
          <w:numId w:val="3"/>
        </w:numPr>
        <w:tabs>
          <w:tab w:val="left" w:pos="669"/>
        </w:tabs>
        <w:spacing w:before="76"/>
        <w:ind w:right="114" w:firstLine="0"/>
        <w:jc w:val="both"/>
        <w:rPr>
          <w:sz w:val="20"/>
          <w:szCs w:val="20"/>
        </w:rPr>
      </w:pPr>
      <w:r w:rsidRPr="00E2191F">
        <w:rPr>
          <w:sz w:val="20"/>
          <w:szCs w:val="20"/>
        </w:rPr>
        <w:t>Corresponde</w:t>
      </w:r>
      <w:r w:rsidRPr="007F5340">
        <w:rPr>
          <w:sz w:val="20"/>
          <w:szCs w:val="20"/>
        </w:rPr>
        <w:t xml:space="preserve"> </w:t>
      </w:r>
      <w:r w:rsidRPr="00E2191F">
        <w:rPr>
          <w:sz w:val="20"/>
          <w:szCs w:val="20"/>
        </w:rPr>
        <w:t>a</w:t>
      </w:r>
      <w:r w:rsidRPr="007F5340">
        <w:rPr>
          <w:sz w:val="20"/>
          <w:szCs w:val="20"/>
        </w:rPr>
        <w:t xml:space="preserve"> </w:t>
      </w:r>
      <w:r w:rsidRPr="00E2191F">
        <w:rPr>
          <w:sz w:val="20"/>
          <w:szCs w:val="20"/>
        </w:rPr>
        <w:t>la</w:t>
      </w:r>
      <w:r w:rsidRPr="007F5340">
        <w:rPr>
          <w:sz w:val="20"/>
          <w:szCs w:val="20"/>
        </w:rPr>
        <w:t xml:space="preserve"> </w:t>
      </w:r>
      <w:r w:rsidRPr="00E2191F">
        <w:rPr>
          <w:sz w:val="20"/>
          <w:szCs w:val="20"/>
        </w:rPr>
        <w:t>Corte</w:t>
      </w:r>
      <w:r w:rsidRPr="007F5340">
        <w:rPr>
          <w:sz w:val="20"/>
          <w:szCs w:val="20"/>
        </w:rPr>
        <w:t xml:space="preserve"> </w:t>
      </w:r>
      <w:r w:rsidRPr="00E2191F">
        <w:rPr>
          <w:sz w:val="20"/>
          <w:szCs w:val="20"/>
        </w:rPr>
        <w:t>verificar</w:t>
      </w:r>
      <w:r w:rsidRPr="007F5340">
        <w:rPr>
          <w:sz w:val="20"/>
          <w:szCs w:val="20"/>
        </w:rPr>
        <w:t xml:space="preserve"> </w:t>
      </w:r>
      <w:r w:rsidRPr="00E2191F">
        <w:rPr>
          <w:sz w:val="20"/>
          <w:szCs w:val="20"/>
        </w:rPr>
        <w:t>si</w:t>
      </w:r>
      <w:r w:rsidRPr="007F5340">
        <w:rPr>
          <w:sz w:val="20"/>
          <w:szCs w:val="20"/>
        </w:rPr>
        <w:t xml:space="preserve"> </w:t>
      </w:r>
      <w:r w:rsidRPr="00E2191F">
        <w:rPr>
          <w:sz w:val="20"/>
          <w:szCs w:val="20"/>
        </w:rPr>
        <w:t>la</w:t>
      </w:r>
      <w:r w:rsidRPr="007F5340">
        <w:rPr>
          <w:sz w:val="20"/>
          <w:szCs w:val="20"/>
        </w:rPr>
        <w:t xml:space="preserve"> </w:t>
      </w:r>
      <w:r w:rsidRPr="00E2191F">
        <w:rPr>
          <w:sz w:val="20"/>
          <w:szCs w:val="20"/>
        </w:rPr>
        <w:t>solicitud</w:t>
      </w:r>
      <w:r w:rsidRPr="007F5340">
        <w:rPr>
          <w:sz w:val="20"/>
          <w:szCs w:val="20"/>
        </w:rPr>
        <w:t xml:space="preserve"> </w:t>
      </w:r>
      <w:r w:rsidRPr="00E2191F">
        <w:rPr>
          <w:sz w:val="20"/>
          <w:szCs w:val="20"/>
        </w:rPr>
        <w:t>presentada</w:t>
      </w:r>
      <w:r w:rsidRPr="007F5340">
        <w:rPr>
          <w:sz w:val="20"/>
          <w:szCs w:val="20"/>
        </w:rPr>
        <w:t xml:space="preserve"> </w:t>
      </w:r>
      <w:r w:rsidRPr="00E2191F">
        <w:rPr>
          <w:sz w:val="20"/>
          <w:szCs w:val="20"/>
        </w:rPr>
        <w:t>por</w:t>
      </w:r>
      <w:r w:rsidRPr="007F5340">
        <w:rPr>
          <w:sz w:val="20"/>
          <w:szCs w:val="20"/>
        </w:rPr>
        <w:t xml:space="preserve"> </w:t>
      </w:r>
      <w:r w:rsidR="0009670B" w:rsidRPr="00E2191F">
        <w:rPr>
          <w:sz w:val="20"/>
          <w:szCs w:val="20"/>
        </w:rPr>
        <w:t>el</w:t>
      </w:r>
      <w:r w:rsidRPr="007F5340">
        <w:rPr>
          <w:sz w:val="20"/>
          <w:szCs w:val="20"/>
        </w:rPr>
        <w:t xml:space="preserve"> Estado cumple con los requisitos establecidos en las normas aplicables a una solicitud </w:t>
      </w:r>
      <w:r w:rsidRPr="00E2191F">
        <w:rPr>
          <w:sz w:val="20"/>
          <w:szCs w:val="20"/>
        </w:rPr>
        <w:t>de interpretación de Sentencia, a saber, el artículo 67 de la Convención</w:t>
      </w:r>
      <w:r w:rsidR="0009670B" w:rsidRPr="00E2191F">
        <w:rPr>
          <w:sz w:val="20"/>
          <w:szCs w:val="20"/>
        </w:rPr>
        <w:t>,</w:t>
      </w:r>
      <w:r w:rsidRPr="00E2191F">
        <w:rPr>
          <w:sz w:val="20"/>
          <w:szCs w:val="20"/>
        </w:rPr>
        <w:t xml:space="preserve"> anteriormente</w:t>
      </w:r>
      <w:r w:rsidRPr="00E2191F">
        <w:rPr>
          <w:spacing w:val="1"/>
          <w:sz w:val="20"/>
          <w:szCs w:val="20"/>
        </w:rPr>
        <w:t xml:space="preserve"> </w:t>
      </w:r>
      <w:r w:rsidRPr="00E2191F">
        <w:rPr>
          <w:sz w:val="20"/>
          <w:szCs w:val="20"/>
        </w:rPr>
        <w:t>citado, y el artículo 68 del Reglamento. Asimismo, el artículo 31.3 del Reglamento</w:t>
      </w:r>
      <w:r w:rsidRPr="00E2191F">
        <w:rPr>
          <w:spacing w:val="1"/>
          <w:sz w:val="20"/>
          <w:szCs w:val="20"/>
        </w:rPr>
        <w:t xml:space="preserve"> </w:t>
      </w:r>
      <w:r w:rsidRPr="00E2191F">
        <w:rPr>
          <w:sz w:val="20"/>
          <w:szCs w:val="20"/>
        </w:rPr>
        <w:t>establece que “[c]ontra las sentencias y resoluciones de la Corte no procede ningún</w:t>
      </w:r>
      <w:r w:rsidRPr="00E2191F">
        <w:rPr>
          <w:spacing w:val="1"/>
          <w:sz w:val="20"/>
          <w:szCs w:val="20"/>
        </w:rPr>
        <w:t xml:space="preserve"> </w:t>
      </w:r>
      <w:r w:rsidRPr="00E2191F">
        <w:rPr>
          <w:sz w:val="20"/>
          <w:szCs w:val="20"/>
        </w:rPr>
        <w:t>medio</w:t>
      </w:r>
      <w:r w:rsidRPr="00E2191F">
        <w:rPr>
          <w:spacing w:val="-2"/>
          <w:sz w:val="20"/>
          <w:szCs w:val="20"/>
        </w:rPr>
        <w:t xml:space="preserve"> </w:t>
      </w:r>
      <w:r w:rsidRPr="00E2191F">
        <w:rPr>
          <w:sz w:val="20"/>
          <w:szCs w:val="20"/>
        </w:rPr>
        <w:t>de</w:t>
      </w:r>
      <w:r w:rsidRPr="00E2191F">
        <w:rPr>
          <w:spacing w:val="-2"/>
          <w:sz w:val="20"/>
          <w:szCs w:val="20"/>
        </w:rPr>
        <w:t xml:space="preserve"> </w:t>
      </w:r>
      <w:r w:rsidRPr="00E2191F">
        <w:rPr>
          <w:sz w:val="20"/>
          <w:szCs w:val="20"/>
        </w:rPr>
        <w:t>impugnación”.</w:t>
      </w:r>
    </w:p>
    <w:p w14:paraId="6DA2418F" w14:textId="77777777" w:rsidR="000A5B2A" w:rsidRPr="00E2191F" w:rsidRDefault="000A5B2A">
      <w:pPr>
        <w:pStyle w:val="Textoindependiente"/>
        <w:spacing w:before="1"/>
      </w:pPr>
    </w:p>
    <w:p w14:paraId="04B9EADD" w14:textId="32554656" w:rsidR="000A5B2A" w:rsidRPr="00E2191F" w:rsidRDefault="002E36D2">
      <w:pPr>
        <w:pStyle w:val="Prrafodelista"/>
        <w:numPr>
          <w:ilvl w:val="0"/>
          <w:numId w:val="3"/>
        </w:numPr>
        <w:tabs>
          <w:tab w:val="left" w:pos="669"/>
        </w:tabs>
        <w:ind w:right="114" w:firstLine="0"/>
        <w:jc w:val="both"/>
        <w:rPr>
          <w:sz w:val="20"/>
          <w:szCs w:val="20"/>
        </w:rPr>
      </w:pPr>
      <w:r w:rsidRPr="00E2191F">
        <w:rPr>
          <w:sz w:val="20"/>
          <w:szCs w:val="20"/>
        </w:rPr>
        <w:t xml:space="preserve">La Corte advierte </w:t>
      </w:r>
      <w:r w:rsidR="006846E0">
        <w:rPr>
          <w:sz w:val="20"/>
          <w:szCs w:val="20"/>
        </w:rPr>
        <w:t xml:space="preserve">que </w:t>
      </w:r>
      <w:r w:rsidRPr="00E2191F">
        <w:rPr>
          <w:sz w:val="20"/>
          <w:szCs w:val="20"/>
        </w:rPr>
        <w:t>el Estado present</w:t>
      </w:r>
      <w:r w:rsidR="0009670B" w:rsidRPr="00E2191F">
        <w:rPr>
          <w:sz w:val="20"/>
          <w:szCs w:val="20"/>
        </w:rPr>
        <w:t>ó</w:t>
      </w:r>
      <w:r w:rsidRPr="00E2191F">
        <w:rPr>
          <w:sz w:val="20"/>
          <w:szCs w:val="20"/>
        </w:rPr>
        <w:t xml:space="preserve"> su</w:t>
      </w:r>
      <w:r w:rsidR="0009670B" w:rsidRPr="00E2191F">
        <w:rPr>
          <w:sz w:val="20"/>
          <w:szCs w:val="20"/>
        </w:rPr>
        <w:t xml:space="preserve"> </w:t>
      </w:r>
      <w:r w:rsidRPr="00E2191F">
        <w:rPr>
          <w:spacing w:val="-1"/>
          <w:sz w:val="20"/>
          <w:szCs w:val="20"/>
        </w:rPr>
        <w:t>solicitud</w:t>
      </w:r>
      <w:r w:rsidRPr="00E2191F">
        <w:rPr>
          <w:spacing w:val="-16"/>
          <w:sz w:val="20"/>
          <w:szCs w:val="20"/>
        </w:rPr>
        <w:t xml:space="preserve"> </w:t>
      </w:r>
      <w:r w:rsidRPr="00E2191F">
        <w:rPr>
          <w:spacing w:val="-1"/>
          <w:sz w:val="20"/>
          <w:szCs w:val="20"/>
        </w:rPr>
        <w:t>de</w:t>
      </w:r>
      <w:r w:rsidRPr="00E2191F">
        <w:rPr>
          <w:spacing w:val="-17"/>
          <w:sz w:val="20"/>
          <w:szCs w:val="20"/>
        </w:rPr>
        <w:t xml:space="preserve"> </w:t>
      </w:r>
      <w:r w:rsidRPr="00E2191F">
        <w:rPr>
          <w:spacing w:val="-1"/>
          <w:sz w:val="20"/>
          <w:szCs w:val="20"/>
        </w:rPr>
        <w:t>interpretación</w:t>
      </w:r>
      <w:r w:rsidRPr="00E2191F">
        <w:rPr>
          <w:spacing w:val="-14"/>
          <w:sz w:val="20"/>
          <w:szCs w:val="20"/>
        </w:rPr>
        <w:t xml:space="preserve"> </w:t>
      </w:r>
      <w:r w:rsidRPr="00E2191F">
        <w:rPr>
          <w:spacing w:val="-1"/>
          <w:sz w:val="20"/>
          <w:szCs w:val="20"/>
        </w:rPr>
        <w:t>dentro</w:t>
      </w:r>
      <w:r w:rsidRPr="00E2191F">
        <w:rPr>
          <w:spacing w:val="-14"/>
          <w:sz w:val="20"/>
          <w:szCs w:val="20"/>
        </w:rPr>
        <w:t xml:space="preserve"> </w:t>
      </w:r>
      <w:r w:rsidRPr="00E2191F">
        <w:rPr>
          <w:spacing w:val="-1"/>
          <w:sz w:val="20"/>
          <w:szCs w:val="20"/>
        </w:rPr>
        <w:t>del</w:t>
      </w:r>
      <w:r w:rsidRPr="00E2191F">
        <w:rPr>
          <w:spacing w:val="-13"/>
          <w:sz w:val="20"/>
          <w:szCs w:val="20"/>
        </w:rPr>
        <w:t xml:space="preserve"> </w:t>
      </w:r>
      <w:r w:rsidRPr="00E2191F">
        <w:rPr>
          <w:spacing w:val="-1"/>
          <w:sz w:val="20"/>
          <w:szCs w:val="20"/>
        </w:rPr>
        <w:t>plazo</w:t>
      </w:r>
      <w:r w:rsidRPr="00E2191F">
        <w:rPr>
          <w:spacing w:val="-17"/>
          <w:sz w:val="20"/>
          <w:szCs w:val="20"/>
        </w:rPr>
        <w:t xml:space="preserve"> </w:t>
      </w:r>
      <w:r w:rsidRPr="00E2191F">
        <w:rPr>
          <w:spacing w:val="-1"/>
          <w:sz w:val="20"/>
          <w:szCs w:val="20"/>
        </w:rPr>
        <w:t>de</w:t>
      </w:r>
      <w:r w:rsidRPr="00E2191F">
        <w:rPr>
          <w:spacing w:val="-14"/>
          <w:sz w:val="20"/>
          <w:szCs w:val="20"/>
        </w:rPr>
        <w:t xml:space="preserve"> </w:t>
      </w:r>
      <w:r w:rsidRPr="00E2191F">
        <w:rPr>
          <w:spacing w:val="-1"/>
          <w:sz w:val="20"/>
          <w:szCs w:val="20"/>
        </w:rPr>
        <w:t>90</w:t>
      </w:r>
      <w:r w:rsidRPr="00E2191F">
        <w:rPr>
          <w:spacing w:val="-15"/>
          <w:sz w:val="20"/>
          <w:szCs w:val="20"/>
        </w:rPr>
        <w:t xml:space="preserve"> </w:t>
      </w:r>
      <w:r w:rsidRPr="00E2191F">
        <w:rPr>
          <w:spacing w:val="-1"/>
          <w:sz w:val="20"/>
          <w:szCs w:val="20"/>
        </w:rPr>
        <w:t>días</w:t>
      </w:r>
      <w:r w:rsidRPr="00E2191F">
        <w:rPr>
          <w:spacing w:val="-14"/>
          <w:sz w:val="20"/>
          <w:szCs w:val="20"/>
        </w:rPr>
        <w:t xml:space="preserve"> </w:t>
      </w:r>
      <w:r w:rsidRPr="00E2191F">
        <w:rPr>
          <w:spacing w:val="-1"/>
          <w:sz w:val="20"/>
          <w:szCs w:val="20"/>
        </w:rPr>
        <w:t>establecido</w:t>
      </w:r>
      <w:r w:rsidRPr="00E2191F">
        <w:rPr>
          <w:spacing w:val="-12"/>
          <w:sz w:val="20"/>
          <w:szCs w:val="20"/>
        </w:rPr>
        <w:t xml:space="preserve"> </w:t>
      </w:r>
      <w:r w:rsidRPr="00E2191F">
        <w:rPr>
          <w:spacing w:val="-1"/>
          <w:sz w:val="20"/>
          <w:szCs w:val="20"/>
        </w:rPr>
        <w:t>en</w:t>
      </w:r>
      <w:r w:rsidRPr="00E2191F">
        <w:rPr>
          <w:spacing w:val="-12"/>
          <w:sz w:val="20"/>
          <w:szCs w:val="20"/>
        </w:rPr>
        <w:t xml:space="preserve"> </w:t>
      </w:r>
      <w:r w:rsidRPr="00E2191F">
        <w:rPr>
          <w:spacing w:val="-1"/>
          <w:sz w:val="20"/>
          <w:szCs w:val="20"/>
        </w:rPr>
        <w:t>el</w:t>
      </w:r>
      <w:r w:rsidRPr="00E2191F">
        <w:rPr>
          <w:spacing w:val="-12"/>
          <w:sz w:val="20"/>
          <w:szCs w:val="20"/>
        </w:rPr>
        <w:t xml:space="preserve"> </w:t>
      </w:r>
      <w:r w:rsidRPr="00E2191F">
        <w:rPr>
          <w:spacing w:val="-1"/>
          <w:sz w:val="20"/>
          <w:szCs w:val="20"/>
        </w:rPr>
        <w:t>artículo</w:t>
      </w:r>
      <w:r w:rsidRPr="00E2191F">
        <w:rPr>
          <w:spacing w:val="-17"/>
          <w:sz w:val="20"/>
          <w:szCs w:val="20"/>
        </w:rPr>
        <w:t xml:space="preserve"> </w:t>
      </w:r>
      <w:r w:rsidRPr="00E2191F">
        <w:rPr>
          <w:sz w:val="20"/>
          <w:szCs w:val="20"/>
        </w:rPr>
        <w:t>67</w:t>
      </w:r>
      <w:r w:rsidRPr="00E2191F">
        <w:rPr>
          <w:spacing w:val="-15"/>
          <w:sz w:val="20"/>
          <w:szCs w:val="20"/>
        </w:rPr>
        <w:t xml:space="preserve"> </w:t>
      </w:r>
      <w:r w:rsidRPr="00E2191F">
        <w:rPr>
          <w:sz w:val="20"/>
          <w:szCs w:val="20"/>
        </w:rPr>
        <w:t>de</w:t>
      </w:r>
      <w:r w:rsidRPr="00E2191F">
        <w:rPr>
          <w:spacing w:val="-14"/>
          <w:sz w:val="20"/>
          <w:szCs w:val="20"/>
        </w:rPr>
        <w:t xml:space="preserve"> </w:t>
      </w:r>
      <w:r w:rsidRPr="00E2191F">
        <w:rPr>
          <w:sz w:val="20"/>
          <w:szCs w:val="20"/>
        </w:rPr>
        <w:t>la</w:t>
      </w:r>
      <w:r w:rsidRPr="00F13E06">
        <w:rPr>
          <w:sz w:val="20"/>
          <w:szCs w:val="20"/>
        </w:rPr>
        <w:t xml:space="preserve"> </w:t>
      </w:r>
      <w:r w:rsidRPr="00E2191F">
        <w:rPr>
          <w:sz w:val="20"/>
          <w:szCs w:val="20"/>
        </w:rPr>
        <w:t>Convención.</w:t>
      </w:r>
      <w:r w:rsidRPr="00AC2C3C">
        <w:rPr>
          <w:sz w:val="20"/>
          <w:szCs w:val="20"/>
        </w:rPr>
        <w:t xml:space="preserve"> </w:t>
      </w:r>
      <w:r w:rsidRPr="00E2191F">
        <w:rPr>
          <w:sz w:val="20"/>
          <w:szCs w:val="20"/>
        </w:rPr>
        <w:t>En</w:t>
      </w:r>
      <w:r w:rsidRPr="00AC2C3C">
        <w:rPr>
          <w:sz w:val="20"/>
          <w:szCs w:val="20"/>
        </w:rPr>
        <w:t xml:space="preserve"> </w:t>
      </w:r>
      <w:r w:rsidRPr="00E2191F">
        <w:rPr>
          <w:sz w:val="20"/>
          <w:szCs w:val="20"/>
        </w:rPr>
        <w:t>efecto,</w:t>
      </w:r>
      <w:r w:rsidRPr="00AC2C3C">
        <w:rPr>
          <w:sz w:val="20"/>
          <w:szCs w:val="20"/>
        </w:rPr>
        <w:t xml:space="preserve"> </w:t>
      </w:r>
      <w:r w:rsidRPr="00E2191F">
        <w:rPr>
          <w:sz w:val="20"/>
          <w:szCs w:val="20"/>
        </w:rPr>
        <w:t>la</w:t>
      </w:r>
      <w:r w:rsidRPr="00AC2C3C">
        <w:rPr>
          <w:sz w:val="20"/>
          <w:szCs w:val="20"/>
        </w:rPr>
        <w:t xml:space="preserve"> </w:t>
      </w:r>
      <w:r w:rsidRPr="00E2191F">
        <w:rPr>
          <w:sz w:val="20"/>
          <w:szCs w:val="20"/>
        </w:rPr>
        <w:t>Sentencia</w:t>
      </w:r>
      <w:r w:rsidRPr="00AC2C3C">
        <w:rPr>
          <w:sz w:val="20"/>
          <w:szCs w:val="20"/>
        </w:rPr>
        <w:t xml:space="preserve"> </w:t>
      </w:r>
      <w:r w:rsidRPr="00E2191F">
        <w:rPr>
          <w:sz w:val="20"/>
          <w:szCs w:val="20"/>
        </w:rPr>
        <w:t>fue</w:t>
      </w:r>
      <w:r w:rsidRPr="00AC2C3C">
        <w:rPr>
          <w:sz w:val="20"/>
          <w:szCs w:val="20"/>
        </w:rPr>
        <w:t xml:space="preserve"> </w:t>
      </w:r>
      <w:r w:rsidRPr="00E2191F">
        <w:rPr>
          <w:sz w:val="20"/>
          <w:szCs w:val="20"/>
        </w:rPr>
        <w:t>notificada</w:t>
      </w:r>
      <w:r w:rsidRPr="00AC2C3C">
        <w:rPr>
          <w:sz w:val="20"/>
          <w:szCs w:val="20"/>
        </w:rPr>
        <w:t xml:space="preserve"> </w:t>
      </w:r>
      <w:r w:rsidRPr="00E2191F">
        <w:rPr>
          <w:sz w:val="20"/>
          <w:szCs w:val="20"/>
        </w:rPr>
        <w:t>el</w:t>
      </w:r>
      <w:r w:rsidRPr="00AC2C3C">
        <w:rPr>
          <w:sz w:val="20"/>
          <w:szCs w:val="20"/>
        </w:rPr>
        <w:t xml:space="preserve"> </w:t>
      </w:r>
      <w:r w:rsidR="009F7867" w:rsidRPr="00E2191F">
        <w:rPr>
          <w:sz w:val="20"/>
          <w:szCs w:val="20"/>
        </w:rPr>
        <w:t>20</w:t>
      </w:r>
      <w:r w:rsidRPr="00AC2C3C">
        <w:rPr>
          <w:sz w:val="20"/>
          <w:szCs w:val="20"/>
        </w:rPr>
        <w:t xml:space="preserve"> </w:t>
      </w:r>
      <w:r w:rsidRPr="00E2191F">
        <w:rPr>
          <w:sz w:val="20"/>
          <w:szCs w:val="20"/>
        </w:rPr>
        <w:t>de</w:t>
      </w:r>
      <w:r w:rsidRPr="00AC2C3C">
        <w:rPr>
          <w:sz w:val="20"/>
          <w:szCs w:val="20"/>
        </w:rPr>
        <w:t xml:space="preserve"> </w:t>
      </w:r>
      <w:r w:rsidRPr="00E2191F">
        <w:rPr>
          <w:sz w:val="20"/>
          <w:szCs w:val="20"/>
        </w:rPr>
        <w:t>diciembre</w:t>
      </w:r>
      <w:r w:rsidRPr="00AC2C3C">
        <w:rPr>
          <w:sz w:val="20"/>
          <w:szCs w:val="20"/>
        </w:rPr>
        <w:t xml:space="preserve"> </w:t>
      </w:r>
      <w:r w:rsidRPr="00E2191F">
        <w:rPr>
          <w:sz w:val="20"/>
          <w:szCs w:val="20"/>
        </w:rPr>
        <w:t>de</w:t>
      </w:r>
      <w:r w:rsidRPr="00AC2C3C">
        <w:rPr>
          <w:sz w:val="20"/>
          <w:szCs w:val="20"/>
        </w:rPr>
        <w:t xml:space="preserve"> </w:t>
      </w:r>
      <w:r w:rsidRPr="00E2191F">
        <w:rPr>
          <w:sz w:val="20"/>
          <w:szCs w:val="20"/>
        </w:rPr>
        <w:t>202</w:t>
      </w:r>
      <w:r w:rsidR="009F7867" w:rsidRPr="00E2191F">
        <w:rPr>
          <w:sz w:val="20"/>
          <w:szCs w:val="20"/>
        </w:rPr>
        <w:t>1</w:t>
      </w:r>
      <w:r w:rsidRPr="00E2191F">
        <w:rPr>
          <w:sz w:val="20"/>
          <w:szCs w:val="20"/>
        </w:rPr>
        <w:t>,</w:t>
      </w:r>
      <w:r w:rsidRPr="00AC2C3C">
        <w:rPr>
          <w:sz w:val="20"/>
          <w:szCs w:val="20"/>
        </w:rPr>
        <w:t xml:space="preserve"> </w:t>
      </w:r>
      <w:r w:rsidRPr="00E2191F">
        <w:rPr>
          <w:sz w:val="20"/>
          <w:szCs w:val="20"/>
        </w:rPr>
        <w:t>por</w:t>
      </w:r>
      <w:r w:rsidRPr="00AC2C3C">
        <w:rPr>
          <w:sz w:val="20"/>
          <w:szCs w:val="20"/>
        </w:rPr>
        <w:t xml:space="preserve"> </w:t>
      </w:r>
      <w:r w:rsidRPr="00E2191F">
        <w:rPr>
          <w:sz w:val="20"/>
          <w:szCs w:val="20"/>
        </w:rPr>
        <w:t>lo</w:t>
      </w:r>
      <w:r w:rsidRPr="00AC2C3C">
        <w:rPr>
          <w:sz w:val="20"/>
          <w:szCs w:val="20"/>
        </w:rPr>
        <w:t xml:space="preserve"> </w:t>
      </w:r>
      <w:r w:rsidRPr="00E2191F">
        <w:rPr>
          <w:sz w:val="20"/>
          <w:szCs w:val="20"/>
        </w:rPr>
        <w:t>que</w:t>
      </w:r>
      <w:r w:rsidRPr="00AC2C3C">
        <w:rPr>
          <w:sz w:val="20"/>
          <w:szCs w:val="20"/>
        </w:rPr>
        <w:t xml:space="preserve"> la solicitud de interpretación, presentada </w:t>
      </w:r>
      <w:r w:rsidR="009F7867" w:rsidRPr="00AC2C3C">
        <w:rPr>
          <w:sz w:val="20"/>
          <w:szCs w:val="20"/>
        </w:rPr>
        <w:t>el 22 de febrero</w:t>
      </w:r>
      <w:r w:rsidRPr="00AC2C3C">
        <w:rPr>
          <w:sz w:val="20"/>
          <w:szCs w:val="20"/>
        </w:rPr>
        <w:t xml:space="preserve"> de 202</w:t>
      </w:r>
      <w:r w:rsidR="009F7867" w:rsidRPr="00AC2C3C">
        <w:rPr>
          <w:sz w:val="20"/>
          <w:szCs w:val="20"/>
        </w:rPr>
        <w:t>2</w:t>
      </w:r>
      <w:r w:rsidRPr="00AC2C3C">
        <w:rPr>
          <w:sz w:val="20"/>
          <w:szCs w:val="20"/>
        </w:rPr>
        <w:t xml:space="preserve">, </w:t>
      </w:r>
      <w:r w:rsidRPr="00E2191F">
        <w:rPr>
          <w:sz w:val="20"/>
          <w:szCs w:val="20"/>
        </w:rPr>
        <w:t>resulta</w:t>
      </w:r>
      <w:r w:rsidRPr="00AC2C3C">
        <w:rPr>
          <w:sz w:val="20"/>
          <w:szCs w:val="20"/>
        </w:rPr>
        <w:t xml:space="preserve"> </w:t>
      </w:r>
      <w:r w:rsidRPr="00E2191F">
        <w:rPr>
          <w:sz w:val="20"/>
          <w:szCs w:val="20"/>
        </w:rPr>
        <w:t>admisible en lo que se refiere al plazo de su presentación. En cuanto a los demás</w:t>
      </w:r>
      <w:r w:rsidRPr="00E2191F">
        <w:rPr>
          <w:spacing w:val="1"/>
          <w:sz w:val="20"/>
          <w:szCs w:val="20"/>
        </w:rPr>
        <w:t xml:space="preserve"> </w:t>
      </w:r>
      <w:r w:rsidRPr="00E2191F">
        <w:rPr>
          <w:sz w:val="20"/>
          <w:szCs w:val="20"/>
        </w:rPr>
        <w:t>requisitos, la Corte</w:t>
      </w:r>
      <w:r w:rsidRPr="00E2191F">
        <w:rPr>
          <w:spacing w:val="1"/>
          <w:sz w:val="20"/>
          <w:szCs w:val="20"/>
        </w:rPr>
        <w:t xml:space="preserve"> </w:t>
      </w:r>
      <w:r w:rsidRPr="00E2191F">
        <w:rPr>
          <w:sz w:val="20"/>
          <w:szCs w:val="20"/>
        </w:rPr>
        <w:t>Interamericana realizará el</w:t>
      </w:r>
      <w:r w:rsidRPr="00E2191F">
        <w:rPr>
          <w:spacing w:val="1"/>
          <w:sz w:val="20"/>
          <w:szCs w:val="20"/>
        </w:rPr>
        <w:t xml:space="preserve"> </w:t>
      </w:r>
      <w:r w:rsidRPr="00E2191F">
        <w:rPr>
          <w:sz w:val="20"/>
          <w:szCs w:val="20"/>
        </w:rPr>
        <w:t>análisis respectivo en</w:t>
      </w:r>
      <w:r w:rsidRPr="00E2191F">
        <w:rPr>
          <w:spacing w:val="1"/>
          <w:sz w:val="20"/>
          <w:szCs w:val="20"/>
        </w:rPr>
        <w:t xml:space="preserve"> </w:t>
      </w:r>
      <w:r w:rsidRPr="00E2191F">
        <w:rPr>
          <w:sz w:val="20"/>
          <w:szCs w:val="20"/>
        </w:rPr>
        <w:t>el</w:t>
      </w:r>
      <w:r w:rsidRPr="00E2191F">
        <w:rPr>
          <w:spacing w:val="1"/>
          <w:sz w:val="20"/>
          <w:szCs w:val="20"/>
        </w:rPr>
        <w:t xml:space="preserve"> </w:t>
      </w:r>
      <w:r w:rsidRPr="00E2191F">
        <w:rPr>
          <w:sz w:val="20"/>
          <w:szCs w:val="20"/>
        </w:rPr>
        <w:t>siguiente</w:t>
      </w:r>
      <w:r w:rsidRPr="00E2191F">
        <w:rPr>
          <w:spacing w:val="1"/>
          <w:sz w:val="20"/>
          <w:szCs w:val="20"/>
        </w:rPr>
        <w:t xml:space="preserve"> </w:t>
      </w:r>
      <w:r w:rsidRPr="00E2191F">
        <w:rPr>
          <w:sz w:val="20"/>
          <w:szCs w:val="20"/>
        </w:rPr>
        <w:t>capítulo.</w:t>
      </w:r>
    </w:p>
    <w:p w14:paraId="6B73C094" w14:textId="77777777" w:rsidR="000A5B2A" w:rsidRPr="00E2191F" w:rsidRDefault="000A5B2A">
      <w:pPr>
        <w:pStyle w:val="Textoindependiente"/>
        <w:spacing w:before="2"/>
      </w:pPr>
    </w:p>
    <w:p w14:paraId="52AFD29E" w14:textId="77777777" w:rsidR="000A5B2A" w:rsidRPr="00E2191F" w:rsidRDefault="002E36D2">
      <w:pPr>
        <w:pStyle w:val="Ttulo1"/>
        <w:spacing w:line="243" w:lineRule="exact"/>
        <w:ind w:right="1647"/>
      </w:pPr>
      <w:r w:rsidRPr="00E2191F">
        <w:t>IV</w:t>
      </w:r>
    </w:p>
    <w:p w14:paraId="3E2FE41F" w14:textId="77777777" w:rsidR="000A5B2A" w:rsidRPr="00E2191F" w:rsidRDefault="002E36D2">
      <w:pPr>
        <w:spacing w:line="243" w:lineRule="exact"/>
        <w:ind w:left="331" w:right="349"/>
        <w:jc w:val="center"/>
        <w:rPr>
          <w:b/>
          <w:sz w:val="20"/>
          <w:szCs w:val="20"/>
        </w:rPr>
      </w:pPr>
      <w:r w:rsidRPr="00E2191F">
        <w:rPr>
          <w:b/>
          <w:spacing w:val="-1"/>
          <w:sz w:val="20"/>
          <w:szCs w:val="20"/>
        </w:rPr>
        <w:t>ANÁLISIS</w:t>
      </w:r>
      <w:r w:rsidRPr="00E2191F">
        <w:rPr>
          <w:b/>
          <w:spacing w:val="-16"/>
          <w:sz w:val="20"/>
          <w:szCs w:val="20"/>
        </w:rPr>
        <w:t xml:space="preserve"> </w:t>
      </w:r>
      <w:r w:rsidRPr="00E2191F">
        <w:rPr>
          <w:b/>
          <w:spacing w:val="-1"/>
          <w:sz w:val="20"/>
          <w:szCs w:val="20"/>
        </w:rPr>
        <w:t>DE</w:t>
      </w:r>
      <w:r w:rsidRPr="00E2191F">
        <w:rPr>
          <w:b/>
          <w:spacing w:val="-15"/>
          <w:sz w:val="20"/>
          <w:szCs w:val="20"/>
        </w:rPr>
        <w:t xml:space="preserve"> </w:t>
      </w:r>
      <w:r w:rsidRPr="00E2191F">
        <w:rPr>
          <w:b/>
          <w:spacing w:val="-1"/>
          <w:sz w:val="20"/>
          <w:szCs w:val="20"/>
        </w:rPr>
        <w:t>LA</w:t>
      </w:r>
      <w:r w:rsidRPr="00E2191F">
        <w:rPr>
          <w:b/>
          <w:spacing w:val="-16"/>
          <w:sz w:val="20"/>
          <w:szCs w:val="20"/>
        </w:rPr>
        <w:t xml:space="preserve"> </w:t>
      </w:r>
      <w:r w:rsidRPr="00E2191F">
        <w:rPr>
          <w:b/>
          <w:spacing w:val="-1"/>
          <w:sz w:val="20"/>
          <w:szCs w:val="20"/>
        </w:rPr>
        <w:t>PROCEDENCIA</w:t>
      </w:r>
      <w:r w:rsidRPr="00E2191F">
        <w:rPr>
          <w:b/>
          <w:spacing w:val="-16"/>
          <w:sz w:val="20"/>
          <w:szCs w:val="20"/>
        </w:rPr>
        <w:t xml:space="preserve"> </w:t>
      </w:r>
      <w:r w:rsidRPr="00E2191F">
        <w:rPr>
          <w:b/>
          <w:spacing w:val="-1"/>
          <w:sz w:val="20"/>
          <w:szCs w:val="20"/>
        </w:rPr>
        <w:t>DE</w:t>
      </w:r>
      <w:r w:rsidRPr="00E2191F">
        <w:rPr>
          <w:b/>
          <w:spacing w:val="-14"/>
          <w:sz w:val="20"/>
          <w:szCs w:val="20"/>
        </w:rPr>
        <w:t xml:space="preserve"> </w:t>
      </w:r>
      <w:r w:rsidRPr="00E2191F">
        <w:rPr>
          <w:b/>
          <w:sz w:val="20"/>
          <w:szCs w:val="20"/>
        </w:rPr>
        <w:t>LAS</w:t>
      </w:r>
      <w:r w:rsidRPr="00E2191F">
        <w:rPr>
          <w:b/>
          <w:spacing w:val="-15"/>
          <w:sz w:val="20"/>
          <w:szCs w:val="20"/>
        </w:rPr>
        <w:t xml:space="preserve"> </w:t>
      </w:r>
      <w:r w:rsidRPr="00E2191F">
        <w:rPr>
          <w:b/>
          <w:sz w:val="20"/>
          <w:szCs w:val="20"/>
        </w:rPr>
        <w:t>SOLICITUDES</w:t>
      </w:r>
      <w:r w:rsidRPr="00E2191F">
        <w:rPr>
          <w:b/>
          <w:spacing w:val="-15"/>
          <w:sz w:val="20"/>
          <w:szCs w:val="20"/>
        </w:rPr>
        <w:t xml:space="preserve"> </w:t>
      </w:r>
      <w:r w:rsidRPr="00E2191F">
        <w:rPr>
          <w:b/>
          <w:sz w:val="20"/>
          <w:szCs w:val="20"/>
        </w:rPr>
        <w:t>DE</w:t>
      </w:r>
      <w:r w:rsidRPr="00E2191F">
        <w:rPr>
          <w:b/>
          <w:spacing w:val="-15"/>
          <w:sz w:val="20"/>
          <w:szCs w:val="20"/>
        </w:rPr>
        <w:t xml:space="preserve"> </w:t>
      </w:r>
      <w:r w:rsidRPr="00E2191F">
        <w:rPr>
          <w:b/>
          <w:sz w:val="20"/>
          <w:szCs w:val="20"/>
        </w:rPr>
        <w:t>INTERPRETACIÓN</w:t>
      </w:r>
    </w:p>
    <w:p w14:paraId="4E4F423E" w14:textId="77777777" w:rsidR="000A5B2A" w:rsidRPr="00E2191F" w:rsidRDefault="000A5B2A">
      <w:pPr>
        <w:pStyle w:val="Textoindependiente"/>
        <w:spacing w:before="11"/>
        <w:rPr>
          <w:b/>
        </w:rPr>
      </w:pPr>
    </w:p>
    <w:p w14:paraId="51AD1B37" w14:textId="1842709A" w:rsidR="000A5B2A" w:rsidRPr="00E2191F" w:rsidRDefault="002E36D2">
      <w:pPr>
        <w:pStyle w:val="Prrafodelista"/>
        <w:numPr>
          <w:ilvl w:val="0"/>
          <w:numId w:val="3"/>
        </w:numPr>
        <w:tabs>
          <w:tab w:val="left" w:pos="669"/>
        </w:tabs>
        <w:ind w:right="118" w:firstLine="0"/>
        <w:jc w:val="both"/>
        <w:rPr>
          <w:sz w:val="20"/>
          <w:szCs w:val="20"/>
        </w:rPr>
      </w:pPr>
      <w:r w:rsidRPr="00E2191F">
        <w:rPr>
          <w:sz w:val="20"/>
          <w:szCs w:val="20"/>
        </w:rPr>
        <w:t>Este</w:t>
      </w:r>
      <w:r w:rsidRPr="00E2191F">
        <w:rPr>
          <w:spacing w:val="1"/>
          <w:sz w:val="20"/>
          <w:szCs w:val="20"/>
        </w:rPr>
        <w:t xml:space="preserve"> </w:t>
      </w:r>
      <w:r w:rsidRPr="00E2191F">
        <w:rPr>
          <w:sz w:val="20"/>
          <w:szCs w:val="20"/>
        </w:rPr>
        <w:t>Tribunal</w:t>
      </w:r>
      <w:r w:rsidRPr="00E2191F">
        <w:rPr>
          <w:spacing w:val="1"/>
          <w:sz w:val="20"/>
          <w:szCs w:val="20"/>
        </w:rPr>
        <w:t xml:space="preserve"> </w:t>
      </w:r>
      <w:r w:rsidRPr="00E2191F">
        <w:rPr>
          <w:sz w:val="20"/>
          <w:szCs w:val="20"/>
        </w:rPr>
        <w:t>analizará</w:t>
      </w:r>
      <w:r w:rsidRPr="00E2191F">
        <w:rPr>
          <w:spacing w:val="1"/>
          <w:sz w:val="20"/>
          <w:szCs w:val="20"/>
        </w:rPr>
        <w:t xml:space="preserve"> </w:t>
      </w:r>
      <w:r w:rsidRPr="00E2191F">
        <w:rPr>
          <w:sz w:val="20"/>
          <w:szCs w:val="20"/>
        </w:rPr>
        <w:t>la</w:t>
      </w:r>
      <w:r w:rsidRPr="00E2191F">
        <w:rPr>
          <w:spacing w:val="1"/>
          <w:sz w:val="20"/>
          <w:szCs w:val="20"/>
        </w:rPr>
        <w:t xml:space="preserve"> </w:t>
      </w:r>
      <w:r w:rsidRPr="00E2191F">
        <w:rPr>
          <w:sz w:val="20"/>
          <w:szCs w:val="20"/>
        </w:rPr>
        <w:t>solicitud</w:t>
      </w:r>
      <w:r w:rsidR="009F7867" w:rsidRPr="00E2191F">
        <w:rPr>
          <w:sz w:val="20"/>
          <w:szCs w:val="20"/>
        </w:rPr>
        <w:t xml:space="preserve"> de interpretación</w:t>
      </w:r>
      <w:r w:rsidR="009F7867" w:rsidRPr="00E2191F">
        <w:rPr>
          <w:spacing w:val="1"/>
          <w:sz w:val="20"/>
          <w:szCs w:val="20"/>
        </w:rPr>
        <w:t xml:space="preserve"> d</w:t>
      </w:r>
      <w:r w:rsidRPr="00E2191F">
        <w:rPr>
          <w:sz w:val="20"/>
          <w:szCs w:val="20"/>
        </w:rPr>
        <w:t>el</w:t>
      </w:r>
      <w:r w:rsidRPr="00E2191F">
        <w:rPr>
          <w:spacing w:val="1"/>
          <w:sz w:val="20"/>
          <w:szCs w:val="20"/>
        </w:rPr>
        <w:t xml:space="preserve"> </w:t>
      </w:r>
      <w:r w:rsidRPr="00E2191F">
        <w:rPr>
          <w:sz w:val="20"/>
          <w:szCs w:val="20"/>
        </w:rPr>
        <w:t>Estado</w:t>
      </w:r>
      <w:r w:rsidRPr="00E2191F">
        <w:rPr>
          <w:spacing w:val="1"/>
          <w:sz w:val="20"/>
          <w:szCs w:val="20"/>
        </w:rPr>
        <w:t xml:space="preserve"> </w:t>
      </w:r>
      <w:r w:rsidRPr="00E2191F">
        <w:rPr>
          <w:sz w:val="20"/>
          <w:szCs w:val="20"/>
        </w:rPr>
        <w:t>para</w:t>
      </w:r>
      <w:r w:rsidRPr="00E2191F">
        <w:rPr>
          <w:spacing w:val="1"/>
          <w:sz w:val="20"/>
          <w:szCs w:val="20"/>
        </w:rPr>
        <w:t xml:space="preserve"> </w:t>
      </w:r>
      <w:r w:rsidRPr="00E2191F">
        <w:rPr>
          <w:sz w:val="20"/>
          <w:szCs w:val="20"/>
        </w:rPr>
        <w:t xml:space="preserve">determinar si, de acuerdo </w:t>
      </w:r>
      <w:r w:rsidR="00E540A8">
        <w:rPr>
          <w:sz w:val="20"/>
          <w:szCs w:val="20"/>
        </w:rPr>
        <w:t xml:space="preserve">con </w:t>
      </w:r>
      <w:r w:rsidRPr="00E2191F">
        <w:rPr>
          <w:sz w:val="20"/>
          <w:szCs w:val="20"/>
        </w:rPr>
        <w:t>la normativa y a los estándares desarrollados en su</w:t>
      </w:r>
      <w:r w:rsidRPr="00E2191F">
        <w:rPr>
          <w:spacing w:val="1"/>
          <w:sz w:val="20"/>
          <w:szCs w:val="20"/>
        </w:rPr>
        <w:t xml:space="preserve"> </w:t>
      </w:r>
      <w:r w:rsidRPr="00E2191F">
        <w:rPr>
          <w:sz w:val="20"/>
          <w:szCs w:val="20"/>
        </w:rPr>
        <w:t>jurisprudencia,</w:t>
      </w:r>
      <w:r w:rsidRPr="00E2191F">
        <w:rPr>
          <w:spacing w:val="-12"/>
          <w:sz w:val="20"/>
          <w:szCs w:val="20"/>
        </w:rPr>
        <w:t xml:space="preserve"> </w:t>
      </w:r>
      <w:r w:rsidRPr="00E2191F">
        <w:rPr>
          <w:sz w:val="20"/>
          <w:szCs w:val="20"/>
        </w:rPr>
        <w:t>procede</w:t>
      </w:r>
      <w:r w:rsidRPr="00E2191F">
        <w:rPr>
          <w:spacing w:val="-9"/>
          <w:sz w:val="20"/>
          <w:szCs w:val="20"/>
        </w:rPr>
        <w:t xml:space="preserve"> </w:t>
      </w:r>
      <w:r w:rsidRPr="00E2191F">
        <w:rPr>
          <w:sz w:val="20"/>
          <w:szCs w:val="20"/>
        </w:rPr>
        <w:t>aclarar</w:t>
      </w:r>
      <w:r w:rsidRPr="00E2191F">
        <w:rPr>
          <w:spacing w:val="-11"/>
          <w:sz w:val="20"/>
          <w:szCs w:val="20"/>
        </w:rPr>
        <w:t xml:space="preserve"> </w:t>
      </w:r>
      <w:r w:rsidRPr="00E2191F">
        <w:rPr>
          <w:sz w:val="20"/>
          <w:szCs w:val="20"/>
        </w:rPr>
        <w:t>el</w:t>
      </w:r>
      <w:r w:rsidRPr="00E2191F">
        <w:rPr>
          <w:spacing w:val="-10"/>
          <w:sz w:val="20"/>
          <w:szCs w:val="20"/>
        </w:rPr>
        <w:t xml:space="preserve"> </w:t>
      </w:r>
      <w:r w:rsidRPr="00E2191F">
        <w:rPr>
          <w:sz w:val="20"/>
          <w:szCs w:val="20"/>
        </w:rPr>
        <w:t>sentido</w:t>
      </w:r>
      <w:r w:rsidRPr="00E2191F">
        <w:rPr>
          <w:spacing w:val="-11"/>
          <w:sz w:val="20"/>
          <w:szCs w:val="20"/>
        </w:rPr>
        <w:t xml:space="preserve"> </w:t>
      </w:r>
      <w:r w:rsidRPr="00E2191F">
        <w:rPr>
          <w:sz w:val="20"/>
          <w:szCs w:val="20"/>
        </w:rPr>
        <w:t>o</w:t>
      </w:r>
      <w:r w:rsidRPr="00E2191F">
        <w:rPr>
          <w:spacing w:val="-12"/>
          <w:sz w:val="20"/>
          <w:szCs w:val="20"/>
        </w:rPr>
        <w:t xml:space="preserve"> </w:t>
      </w:r>
      <w:r w:rsidRPr="00E2191F">
        <w:rPr>
          <w:sz w:val="20"/>
          <w:szCs w:val="20"/>
        </w:rPr>
        <w:t>alcance</w:t>
      </w:r>
      <w:r w:rsidRPr="00E2191F">
        <w:rPr>
          <w:spacing w:val="-12"/>
          <w:sz w:val="20"/>
          <w:szCs w:val="20"/>
        </w:rPr>
        <w:t xml:space="preserve"> </w:t>
      </w:r>
      <w:r w:rsidRPr="00E2191F">
        <w:rPr>
          <w:sz w:val="20"/>
          <w:szCs w:val="20"/>
        </w:rPr>
        <w:t>de</w:t>
      </w:r>
      <w:r w:rsidRPr="00E2191F">
        <w:rPr>
          <w:spacing w:val="-13"/>
          <w:sz w:val="20"/>
          <w:szCs w:val="20"/>
        </w:rPr>
        <w:t xml:space="preserve"> </w:t>
      </w:r>
      <w:r w:rsidRPr="00E2191F">
        <w:rPr>
          <w:sz w:val="20"/>
          <w:szCs w:val="20"/>
        </w:rPr>
        <w:t>algún</w:t>
      </w:r>
      <w:r w:rsidRPr="00E2191F">
        <w:rPr>
          <w:spacing w:val="-12"/>
          <w:sz w:val="20"/>
          <w:szCs w:val="20"/>
        </w:rPr>
        <w:t xml:space="preserve"> </w:t>
      </w:r>
      <w:r w:rsidRPr="00E2191F">
        <w:rPr>
          <w:sz w:val="20"/>
          <w:szCs w:val="20"/>
        </w:rPr>
        <w:t>punto</w:t>
      </w:r>
      <w:r w:rsidRPr="00E2191F">
        <w:rPr>
          <w:spacing w:val="-12"/>
          <w:sz w:val="20"/>
          <w:szCs w:val="20"/>
        </w:rPr>
        <w:t xml:space="preserve"> </w:t>
      </w:r>
      <w:r w:rsidRPr="00E2191F">
        <w:rPr>
          <w:sz w:val="20"/>
          <w:szCs w:val="20"/>
        </w:rPr>
        <w:t>de</w:t>
      </w:r>
      <w:r w:rsidRPr="00E2191F">
        <w:rPr>
          <w:spacing w:val="-14"/>
          <w:sz w:val="20"/>
          <w:szCs w:val="20"/>
        </w:rPr>
        <w:t xml:space="preserve"> </w:t>
      </w:r>
      <w:r w:rsidRPr="00E2191F">
        <w:rPr>
          <w:sz w:val="20"/>
          <w:szCs w:val="20"/>
        </w:rPr>
        <w:t>la</w:t>
      </w:r>
      <w:r w:rsidRPr="00E2191F">
        <w:rPr>
          <w:spacing w:val="-13"/>
          <w:sz w:val="20"/>
          <w:szCs w:val="20"/>
        </w:rPr>
        <w:t xml:space="preserve"> </w:t>
      </w:r>
      <w:r w:rsidRPr="00E2191F">
        <w:rPr>
          <w:sz w:val="20"/>
          <w:szCs w:val="20"/>
        </w:rPr>
        <w:t>Sentencia.</w:t>
      </w:r>
    </w:p>
    <w:p w14:paraId="78F9ECE3" w14:textId="77777777" w:rsidR="000A5B2A" w:rsidRPr="00E2191F" w:rsidRDefault="000A5B2A">
      <w:pPr>
        <w:pStyle w:val="Textoindependiente"/>
        <w:spacing w:before="2"/>
      </w:pPr>
    </w:p>
    <w:p w14:paraId="2701AD7D" w14:textId="5BCAB977" w:rsidR="000A5B2A" w:rsidRPr="00E2191F" w:rsidRDefault="002E36D2">
      <w:pPr>
        <w:pStyle w:val="Prrafodelista"/>
        <w:numPr>
          <w:ilvl w:val="0"/>
          <w:numId w:val="3"/>
        </w:numPr>
        <w:tabs>
          <w:tab w:val="left" w:pos="669"/>
        </w:tabs>
        <w:ind w:right="120" w:firstLine="0"/>
        <w:jc w:val="both"/>
        <w:rPr>
          <w:sz w:val="20"/>
          <w:szCs w:val="20"/>
        </w:rPr>
      </w:pPr>
      <w:r w:rsidRPr="00E2191F">
        <w:rPr>
          <w:sz w:val="20"/>
          <w:szCs w:val="20"/>
        </w:rPr>
        <w:t>La Corte ha señalado que una solicitud de interpretación de sentencia no puede</w:t>
      </w:r>
      <w:r w:rsidRPr="00E2191F">
        <w:rPr>
          <w:spacing w:val="1"/>
          <w:sz w:val="20"/>
          <w:szCs w:val="20"/>
        </w:rPr>
        <w:t xml:space="preserve"> </w:t>
      </w:r>
      <w:r w:rsidRPr="00E2191F">
        <w:rPr>
          <w:sz w:val="20"/>
          <w:szCs w:val="20"/>
        </w:rPr>
        <w:t>utilizarse como medio de impugnación de la decisión cuya interpretación se requiere.</w:t>
      </w:r>
      <w:r w:rsidRPr="00E2191F">
        <w:rPr>
          <w:spacing w:val="1"/>
          <w:sz w:val="20"/>
          <w:szCs w:val="20"/>
        </w:rPr>
        <w:t xml:space="preserve"> </w:t>
      </w:r>
      <w:r w:rsidRPr="00E2191F">
        <w:rPr>
          <w:sz w:val="20"/>
          <w:szCs w:val="20"/>
        </w:rPr>
        <w:t>Dicha solicitud tiene como objeto, exclusivamente, determinar el sentido de un fallo</w:t>
      </w:r>
      <w:r w:rsidRPr="00E2191F">
        <w:rPr>
          <w:spacing w:val="1"/>
          <w:sz w:val="20"/>
          <w:szCs w:val="20"/>
        </w:rPr>
        <w:t xml:space="preserve"> </w:t>
      </w:r>
      <w:r w:rsidRPr="00E2191F">
        <w:rPr>
          <w:sz w:val="20"/>
          <w:szCs w:val="20"/>
        </w:rPr>
        <w:t>cuando alguna de las partes sostiene que el texto de sus puntos resolutivos o de sus</w:t>
      </w:r>
      <w:r w:rsidRPr="00E2191F">
        <w:rPr>
          <w:spacing w:val="1"/>
          <w:sz w:val="20"/>
          <w:szCs w:val="20"/>
        </w:rPr>
        <w:t xml:space="preserve"> </w:t>
      </w:r>
      <w:r w:rsidRPr="00E2191F">
        <w:rPr>
          <w:sz w:val="20"/>
          <w:szCs w:val="20"/>
        </w:rPr>
        <w:t>consideraciones carece de claridad o precisión, siempre y cuando esas consideraciones</w:t>
      </w:r>
      <w:r w:rsidRPr="00E2191F">
        <w:rPr>
          <w:spacing w:val="1"/>
          <w:sz w:val="20"/>
          <w:szCs w:val="20"/>
        </w:rPr>
        <w:t xml:space="preserve"> </w:t>
      </w:r>
      <w:r w:rsidRPr="00E2191F">
        <w:rPr>
          <w:sz w:val="20"/>
          <w:szCs w:val="20"/>
        </w:rPr>
        <w:t>incidan en dicha parte resolutiva. Por lo tanto, no se puede solicitar la modificación o</w:t>
      </w:r>
      <w:r w:rsidRPr="00E2191F">
        <w:rPr>
          <w:spacing w:val="1"/>
          <w:sz w:val="20"/>
          <w:szCs w:val="20"/>
        </w:rPr>
        <w:t xml:space="preserve"> </w:t>
      </w:r>
      <w:r w:rsidRPr="00E2191F">
        <w:rPr>
          <w:sz w:val="20"/>
          <w:szCs w:val="20"/>
        </w:rPr>
        <w:t>anulación</w:t>
      </w:r>
      <w:r w:rsidRPr="00E2191F">
        <w:rPr>
          <w:spacing w:val="-1"/>
          <w:sz w:val="20"/>
          <w:szCs w:val="20"/>
        </w:rPr>
        <w:t xml:space="preserve"> </w:t>
      </w:r>
      <w:r w:rsidRPr="00E2191F">
        <w:rPr>
          <w:sz w:val="20"/>
          <w:szCs w:val="20"/>
        </w:rPr>
        <w:t>de</w:t>
      </w:r>
      <w:r w:rsidRPr="00E2191F">
        <w:rPr>
          <w:spacing w:val="-3"/>
          <w:sz w:val="20"/>
          <w:szCs w:val="20"/>
        </w:rPr>
        <w:t xml:space="preserve"> </w:t>
      </w:r>
      <w:r w:rsidRPr="00E2191F">
        <w:rPr>
          <w:sz w:val="20"/>
          <w:szCs w:val="20"/>
        </w:rPr>
        <w:t>la</w:t>
      </w:r>
      <w:r w:rsidRPr="00E2191F">
        <w:rPr>
          <w:spacing w:val="-2"/>
          <w:sz w:val="20"/>
          <w:szCs w:val="20"/>
        </w:rPr>
        <w:t xml:space="preserve"> </w:t>
      </w:r>
      <w:r w:rsidRPr="00E2191F">
        <w:rPr>
          <w:sz w:val="20"/>
          <w:szCs w:val="20"/>
        </w:rPr>
        <w:t>sentencia</w:t>
      </w:r>
      <w:r w:rsidRPr="00E2191F">
        <w:rPr>
          <w:spacing w:val="-2"/>
          <w:sz w:val="20"/>
          <w:szCs w:val="20"/>
        </w:rPr>
        <w:t xml:space="preserve"> </w:t>
      </w:r>
      <w:r w:rsidRPr="00E2191F">
        <w:rPr>
          <w:sz w:val="20"/>
          <w:szCs w:val="20"/>
        </w:rPr>
        <w:t>respectiva</w:t>
      </w:r>
      <w:r w:rsidRPr="00E2191F">
        <w:rPr>
          <w:spacing w:val="-1"/>
          <w:sz w:val="20"/>
          <w:szCs w:val="20"/>
        </w:rPr>
        <w:t xml:space="preserve"> </w:t>
      </w:r>
      <w:r w:rsidRPr="00E2191F">
        <w:rPr>
          <w:sz w:val="20"/>
          <w:szCs w:val="20"/>
        </w:rPr>
        <w:t>a</w:t>
      </w:r>
      <w:r w:rsidRPr="00E2191F">
        <w:rPr>
          <w:spacing w:val="-2"/>
          <w:sz w:val="20"/>
          <w:szCs w:val="20"/>
        </w:rPr>
        <w:t xml:space="preserve"> </w:t>
      </w:r>
      <w:r w:rsidRPr="00E2191F">
        <w:rPr>
          <w:sz w:val="20"/>
          <w:szCs w:val="20"/>
        </w:rPr>
        <w:t>través</w:t>
      </w:r>
      <w:r w:rsidRPr="00E2191F">
        <w:rPr>
          <w:spacing w:val="-3"/>
          <w:sz w:val="20"/>
          <w:szCs w:val="20"/>
        </w:rPr>
        <w:t xml:space="preserve"> </w:t>
      </w:r>
      <w:r w:rsidRPr="00E2191F">
        <w:rPr>
          <w:sz w:val="20"/>
          <w:szCs w:val="20"/>
        </w:rPr>
        <w:t>de</w:t>
      </w:r>
      <w:r w:rsidRPr="00E2191F">
        <w:rPr>
          <w:spacing w:val="-1"/>
          <w:sz w:val="20"/>
          <w:szCs w:val="20"/>
        </w:rPr>
        <w:t xml:space="preserve"> </w:t>
      </w:r>
      <w:r w:rsidRPr="00E2191F">
        <w:rPr>
          <w:sz w:val="20"/>
          <w:szCs w:val="20"/>
        </w:rPr>
        <w:t>una</w:t>
      </w:r>
      <w:r w:rsidRPr="00E2191F">
        <w:rPr>
          <w:spacing w:val="-2"/>
          <w:sz w:val="20"/>
          <w:szCs w:val="20"/>
        </w:rPr>
        <w:t xml:space="preserve"> </w:t>
      </w:r>
      <w:r w:rsidRPr="00E2191F">
        <w:rPr>
          <w:sz w:val="20"/>
          <w:szCs w:val="20"/>
        </w:rPr>
        <w:t>solicitud de</w:t>
      </w:r>
      <w:r w:rsidRPr="00E2191F">
        <w:rPr>
          <w:spacing w:val="-3"/>
          <w:sz w:val="20"/>
          <w:szCs w:val="20"/>
        </w:rPr>
        <w:t xml:space="preserve"> </w:t>
      </w:r>
      <w:r w:rsidRPr="00E2191F">
        <w:rPr>
          <w:sz w:val="20"/>
          <w:szCs w:val="20"/>
        </w:rPr>
        <w:t>interpretación</w:t>
      </w:r>
      <w:r w:rsidR="004F67DD">
        <w:rPr>
          <w:rStyle w:val="Refdenotaalpie"/>
          <w:sz w:val="20"/>
          <w:szCs w:val="20"/>
        </w:rPr>
        <w:footnoteReference w:id="4"/>
      </w:r>
      <w:r w:rsidRPr="00E2191F">
        <w:rPr>
          <w:sz w:val="20"/>
          <w:szCs w:val="20"/>
        </w:rPr>
        <w:t>.</w:t>
      </w:r>
    </w:p>
    <w:p w14:paraId="066952FB" w14:textId="77777777" w:rsidR="000A5B2A" w:rsidRPr="00E2191F" w:rsidRDefault="000A5B2A">
      <w:pPr>
        <w:pStyle w:val="Textoindependiente"/>
      </w:pPr>
    </w:p>
    <w:p w14:paraId="11A10E00" w14:textId="52CE49E5" w:rsidR="000A5B2A" w:rsidRPr="00E2191F" w:rsidRDefault="002E36D2">
      <w:pPr>
        <w:pStyle w:val="Prrafodelista"/>
        <w:numPr>
          <w:ilvl w:val="0"/>
          <w:numId w:val="3"/>
        </w:numPr>
        <w:tabs>
          <w:tab w:val="left" w:pos="669"/>
        </w:tabs>
        <w:ind w:right="120" w:firstLine="0"/>
        <w:jc w:val="both"/>
        <w:rPr>
          <w:sz w:val="20"/>
          <w:szCs w:val="20"/>
        </w:rPr>
      </w:pPr>
      <w:r w:rsidRPr="00E2191F">
        <w:rPr>
          <w:sz w:val="20"/>
          <w:szCs w:val="20"/>
        </w:rPr>
        <w:t>Adicionalmente,</w:t>
      </w:r>
      <w:r w:rsidRPr="00E2191F">
        <w:rPr>
          <w:spacing w:val="-6"/>
          <w:sz w:val="20"/>
          <w:szCs w:val="20"/>
        </w:rPr>
        <w:t xml:space="preserve"> </w:t>
      </w:r>
      <w:r w:rsidRPr="00E2191F">
        <w:rPr>
          <w:sz w:val="20"/>
          <w:szCs w:val="20"/>
        </w:rPr>
        <w:t>la</w:t>
      </w:r>
      <w:r w:rsidRPr="00E2191F">
        <w:rPr>
          <w:spacing w:val="-4"/>
          <w:sz w:val="20"/>
          <w:szCs w:val="20"/>
        </w:rPr>
        <w:t xml:space="preserve"> </w:t>
      </w:r>
      <w:r w:rsidRPr="00E2191F">
        <w:rPr>
          <w:sz w:val="20"/>
          <w:szCs w:val="20"/>
        </w:rPr>
        <w:t>Corte</w:t>
      </w:r>
      <w:r w:rsidRPr="00E2191F">
        <w:rPr>
          <w:spacing w:val="-7"/>
          <w:sz w:val="20"/>
          <w:szCs w:val="20"/>
        </w:rPr>
        <w:t xml:space="preserve"> </w:t>
      </w:r>
      <w:r w:rsidRPr="00E2191F">
        <w:rPr>
          <w:sz w:val="20"/>
          <w:szCs w:val="20"/>
        </w:rPr>
        <w:t>ha</w:t>
      </w:r>
      <w:r w:rsidRPr="00E2191F">
        <w:rPr>
          <w:spacing w:val="-4"/>
          <w:sz w:val="20"/>
          <w:szCs w:val="20"/>
        </w:rPr>
        <w:t xml:space="preserve"> </w:t>
      </w:r>
      <w:r w:rsidRPr="00E2191F">
        <w:rPr>
          <w:sz w:val="20"/>
          <w:szCs w:val="20"/>
        </w:rPr>
        <w:t>sostenido</w:t>
      </w:r>
      <w:r w:rsidRPr="00E2191F">
        <w:rPr>
          <w:spacing w:val="-6"/>
          <w:sz w:val="20"/>
          <w:szCs w:val="20"/>
        </w:rPr>
        <w:t xml:space="preserve"> </w:t>
      </w:r>
      <w:r w:rsidRPr="00E2191F">
        <w:rPr>
          <w:sz w:val="20"/>
          <w:szCs w:val="20"/>
        </w:rPr>
        <w:t>la</w:t>
      </w:r>
      <w:r w:rsidRPr="00E2191F">
        <w:rPr>
          <w:spacing w:val="-7"/>
          <w:sz w:val="20"/>
          <w:szCs w:val="20"/>
        </w:rPr>
        <w:t xml:space="preserve"> </w:t>
      </w:r>
      <w:r w:rsidRPr="00E2191F">
        <w:rPr>
          <w:sz w:val="20"/>
          <w:szCs w:val="20"/>
        </w:rPr>
        <w:t>improcedencia</w:t>
      </w:r>
      <w:r w:rsidRPr="00E2191F">
        <w:rPr>
          <w:spacing w:val="-4"/>
          <w:sz w:val="20"/>
          <w:szCs w:val="20"/>
        </w:rPr>
        <w:t xml:space="preserve"> </w:t>
      </w:r>
      <w:r w:rsidRPr="00E2191F">
        <w:rPr>
          <w:sz w:val="20"/>
          <w:szCs w:val="20"/>
        </w:rPr>
        <w:t>de</w:t>
      </w:r>
      <w:r w:rsidRPr="00E2191F">
        <w:rPr>
          <w:spacing w:val="-7"/>
          <w:sz w:val="20"/>
          <w:szCs w:val="20"/>
        </w:rPr>
        <w:t xml:space="preserve"> </w:t>
      </w:r>
      <w:r w:rsidRPr="00E2191F">
        <w:rPr>
          <w:sz w:val="20"/>
          <w:szCs w:val="20"/>
        </w:rPr>
        <w:t>utilizar</w:t>
      </w:r>
      <w:r w:rsidRPr="00E2191F">
        <w:rPr>
          <w:spacing w:val="-5"/>
          <w:sz w:val="20"/>
          <w:szCs w:val="20"/>
        </w:rPr>
        <w:t xml:space="preserve"> </w:t>
      </w:r>
      <w:r w:rsidRPr="00E2191F">
        <w:rPr>
          <w:sz w:val="20"/>
          <w:szCs w:val="20"/>
        </w:rPr>
        <w:t>una</w:t>
      </w:r>
      <w:r w:rsidRPr="00E2191F">
        <w:rPr>
          <w:spacing w:val="-4"/>
          <w:sz w:val="20"/>
          <w:szCs w:val="20"/>
        </w:rPr>
        <w:t xml:space="preserve"> </w:t>
      </w:r>
      <w:r w:rsidRPr="00E2191F">
        <w:rPr>
          <w:sz w:val="20"/>
          <w:szCs w:val="20"/>
        </w:rPr>
        <w:t>solicitud</w:t>
      </w:r>
      <w:r w:rsidRPr="00E2191F">
        <w:rPr>
          <w:spacing w:val="-5"/>
          <w:sz w:val="20"/>
          <w:szCs w:val="20"/>
        </w:rPr>
        <w:t xml:space="preserve"> </w:t>
      </w:r>
      <w:r w:rsidRPr="00E2191F">
        <w:rPr>
          <w:sz w:val="20"/>
          <w:szCs w:val="20"/>
        </w:rPr>
        <w:t>de</w:t>
      </w:r>
      <w:r w:rsidRPr="00E2191F">
        <w:rPr>
          <w:spacing w:val="-68"/>
          <w:sz w:val="20"/>
          <w:szCs w:val="20"/>
        </w:rPr>
        <w:t xml:space="preserve"> </w:t>
      </w:r>
      <w:r w:rsidRPr="00E2191F">
        <w:rPr>
          <w:sz w:val="20"/>
          <w:szCs w:val="20"/>
        </w:rPr>
        <w:t>interpretación para someter consideraciones sobre cuestiones de hecho y de derecho</w:t>
      </w:r>
      <w:r w:rsidRPr="00E2191F">
        <w:rPr>
          <w:spacing w:val="1"/>
          <w:sz w:val="20"/>
          <w:szCs w:val="20"/>
        </w:rPr>
        <w:t xml:space="preserve"> </w:t>
      </w:r>
      <w:r w:rsidRPr="00E2191F">
        <w:rPr>
          <w:sz w:val="20"/>
          <w:szCs w:val="20"/>
        </w:rPr>
        <w:t>que ya fueron planteadas en su oportunidad procesal y sobre las cuales la Corte ya</w:t>
      </w:r>
      <w:r w:rsidRPr="00E2191F">
        <w:rPr>
          <w:spacing w:val="1"/>
          <w:sz w:val="20"/>
          <w:szCs w:val="20"/>
        </w:rPr>
        <w:t xml:space="preserve"> </w:t>
      </w:r>
      <w:r w:rsidRPr="00E2191F">
        <w:rPr>
          <w:sz w:val="20"/>
          <w:szCs w:val="20"/>
        </w:rPr>
        <w:t>adoptó</w:t>
      </w:r>
      <w:r w:rsidRPr="00E2191F">
        <w:rPr>
          <w:spacing w:val="1"/>
          <w:sz w:val="20"/>
          <w:szCs w:val="20"/>
        </w:rPr>
        <w:t xml:space="preserve"> </w:t>
      </w:r>
      <w:r w:rsidRPr="00E2191F">
        <w:rPr>
          <w:sz w:val="20"/>
          <w:szCs w:val="20"/>
        </w:rPr>
        <w:t>una</w:t>
      </w:r>
      <w:r w:rsidRPr="00E2191F">
        <w:rPr>
          <w:spacing w:val="1"/>
          <w:sz w:val="20"/>
          <w:szCs w:val="20"/>
        </w:rPr>
        <w:t xml:space="preserve"> </w:t>
      </w:r>
      <w:r w:rsidRPr="00E2191F">
        <w:rPr>
          <w:sz w:val="20"/>
          <w:szCs w:val="20"/>
        </w:rPr>
        <w:t>decisión</w:t>
      </w:r>
      <w:r w:rsidR="004F67DD">
        <w:rPr>
          <w:rStyle w:val="Refdenotaalpie"/>
          <w:sz w:val="20"/>
          <w:szCs w:val="20"/>
        </w:rPr>
        <w:footnoteReference w:id="5"/>
      </w:r>
      <w:r w:rsidRPr="00E2191F">
        <w:rPr>
          <w:sz w:val="20"/>
          <w:szCs w:val="20"/>
        </w:rPr>
        <w:t>,</w:t>
      </w:r>
      <w:r w:rsidRPr="00E2191F">
        <w:rPr>
          <w:spacing w:val="1"/>
          <w:sz w:val="20"/>
          <w:szCs w:val="20"/>
        </w:rPr>
        <w:t xml:space="preserve"> </w:t>
      </w:r>
      <w:r w:rsidRPr="00E2191F">
        <w:rPr>
          <w:sz w:val="20"/>
          <w:szCs w:val="20"/>
        </w:rPr>
        <w:t>así</w:t>
      </w:r>
      <w:r w:rsidRPr="00E2191F">
        <w:rPr>
          <w:spacing w:val="1"/>
          <w:sz w:val="20"/>
          <w:szCs w:val="20"/>
        </w:rPr>
        <w:t xml:space="preserve"> </w:t>
      </w:r>
      <w:r w:rsidRPr="00E2191F">
        <w:rPr>
          <w:sz w:val="20"/>
          <w:szCs w:val="20"/>
        </w:rPr>
        <w:t>como</w:t>
      </w:r>
      <w:r w:rsidRPr="00E2191F">
        <w:rPr>
          <w:spacing w:val="1"/>
          <w:sz w:val="20"/>
          <w:szCs w:val="20"/>
        </w:rPr>
        <w:t xml:space="preserve"> </w:t>
      </w:r>
      <w:r w:rsidRPr="00E2191F">
        <w:rPr>
          <w:sz w:val="20"/>
          <w:szCs w:val="20"/>
        </w:rPr>
        <w:t>para</w:t>
      </w:r>
      <w:r w:rsidRPr="00E2191F">
        <w:rPr>
          <w:spacing w:val="1"/>
          <w:sz w:val="20"/>
          <w:szCs w:val="20"/>
        </w:rPr>
        <w:t xml:space="preserve"> </w:t>
      </w:r>
      <w:r w:rsidRPr="00E2191F">
        <w:rPr>
          <w:sz w:val="20"/>
          <w:szCs w:val="20"/>
        </w:rPr>
        <w:t>pretender</w:t>
      </w:r>
      <w:r w:rsidRPr="00E2191F">
        <w:rPr>
          <w:spacing w:val="1"/>
          <w:sz w:val="20"/>
          <w:szCs w:val="20"/>
        </w:rPr>
        <w:t xml:space="preserve"> </w:t>
      </w:r>
      <w:r w:rsidRPr="00E2191F">
        <w:rPr>
          <w:sz w:val="20"/>
          <w:szCs w:val="20"/>
        </w:rPr>
        <w:t>que</w:t>
      </w:r>
      <w:r w:rsidRPr="00E2191F">
        <w:rPr>
          <w:spacing w:val="1"/>
          <w:sz w:val="20"/>
          <w:szCs w:val="20"/>
        </w:rPr>
        <w:t xml:space="preserve"> </w:t>
      </w:r>
      <w:r w:rsidRPr="00E2191F">
        <w:rPr>
          <w:sz w:val="20"/>
          <w:szCs w:val="20"/>
        </w:rPr>
        <w:t>la</w:t>
      </w:r>
      <w:r w:rsidRPr="00E2191F">
        <w:rPr>
          <w:spacing w:val="1"/>
          <w:sz w:val="20"/>
          <w:szCs w:val="20"/>
        </w:rPr>
        <w:t xml:space="preserve"> </w:t>
      </w:r>
      <w:r w:rsidRPr="00E2191F">
        <w:rPr>
          <w:sz w:val="20"/>
          <w:szCs w:val="20"/>
        </w:rPr>
        <w:t>Corte</w:t>
      </w:r>
      <w:r w:rsidRPr="00E2191F">
        <w:rPr>
          <w:spacing w:val="1"/>
          <w:sz w:val="20"/>
          <w:szCs w:val="20"/>
        </w:rPr>
        <w:t xml:space="preserve"> </w:t>
      </w:r>
      <w:r w:rsidRPr="00E2191F">
        <w:rPr>
          <w:sz w:val="20"/>
          <w:szCs w:val="20"/>
        </w:rPr>
        <w:t>valore</w:t>
      </w:r>
      <w:r w:rsidRPr="00E2191F">
        <w:rPr>
          <w:spacing w:val="1"/>
          <w:sz w:val="20"/>
          <w:szCs w:val="20"/>
        </w:rPr>
        <w:t xml:space="preserve"> </w:t>
      </w:r>
      <w:r w:rsidRPr="00E2191F">
        <w:rPr>
          <w:sz w:val="20"/>
          <w:szCs w:val="20"/>
        </w:rPr>
        <w:t>nuevamente</w:t>
      </w:r>
      <w:r w:rsidRPr="00E2191F">
        <w:rPr>
          <w:spacing w:val="-68"/>
          <w:sz w:val="20"/>
          <w:szCs w:val="20"/>
        </w:rPr>
        <w:t xml:space="preserve"> </w:t>
      </w:r>
      <w:r w:rsidRPr="00E2191F">
        <w:rPr>
          <w:sz w:val="20"/>
          <w:szCs w:val="20"/>
        </w:rPr>
        <w:t>cuestiones que ya han sido resueltas en la Sentencia</w:t>
      </w:r>
      <w:r w:rsidR="004F67DD">
        <w:rPr>
          <w:rStyle w:val="Refdenotaalpie"/>
          <w:sz w:val="20"/>
          <w:szCs w:val="20"/>
        </w:rPr>
        <w:footnoteReference w:id="6"/>
      </w:r>
      <w:r w:rsidRPr="00E2191F">
        <w:rPr>
          <w:sz w:val="20"/>
          <w:szCs w:val="20"/>
        </w:rPr>
        <w:t>. De igual manera, por esta vía</w:t>
      </w:r>
      <w:r w:rsidRPr="00E2191F">
        <w:rPr>
          <w:spacing w:val="1"/>
          <w:sz w:val="20"/>
          <w:szCs w:val="20"/>
        </w:rPr>
        <w:t xml:space="preserve"> </w:t>
      </w:r>
      <w:r w:rsidRPr="00E2191F">
        <w:rPr>
          <w:sz w:val="20"/>
          <w:szCs w:val="20"/>
        </w:rPr>
        <w:t>tampoco se puede intentar que se amplíe el alcance de una medida de reparación</w:t>
      </w:r>
      <w:r w:rsidRPr="00E2191F">
        <w:rPr>
          <w:spacing w:val="1"/>
          <w:sz w:val="20"/>
          <w:szCs w:val="20"/>
        </w:rPr>
        <w:t xml:space="preserve"> </w:t>
      </w:r>
      <w:r w:rsidRPr="00E2191F">
        <w:rPr>
          <w:sz w:val="20"/>
          <w:szCs w:val="20"/>
        </w:rPr>
        <w:t>ordenada</w:t>
      </w:r>
      <w:r w:rsidRPr="00E2191F">
        <w:rPr>
          <w:spacing w:val="-2"/>
          <w:sz w:val="20"/>
          <w:szCs w:val="20"/>
        </w:rPr>
        <w:t xml:space="preserve"> </w:t>
      </w:r>
      <w:r w:rsidRPr="00E2191F">
        <w:rPr>
          <w:sz w:val="20"/>
          <w:szCs w:val="20"/>
        </w:rPr>
        <w:t>oportunamente</w:t>
      </w:r>
      <w:r w:rsidR="004F67DD">
        <w:rPr>
          <w:rStyle w:val="Refdenotaalpie"/>
          <w:sz w:val="20"/>
          <w:szCs w:val="20"/>
        </w:rPr>
        <w:footnoteReference w:id="7"/>
      </w:r>
      <w:r w:rsidRPr="00E2191F">
        <w:rPr>
          <w:sz w:val="20"/>
          <w:szCs w:val="20"/>
        </w:rPr>
        <w:t>.</w:t>
      </w:r>
    </w:p>
    <w:p w14:paraId="6AA2CCEC" w14:textId="77777777" w:rsidR="000A5B2A" w:rsidRPr="00E2191F" w:rsidRDefault="000A5B2A">
      <w:pPr>
        <w:pStyle w:val="Textoindependiente"/>
        <w:spacing w:before="11"/>
      </w:pPr>
    </w:p>
    <w:p w14:paraId="029C590C" w14:textId="4EF5C921" w:rsidR="000A5B2A" w:rsidRPr="00E2191F" w:rsidRDefault="002E36D2">
      <w:pPr>
        <w:pStyle w:val="Prrafodelista"/>
        <w:numPr>
          <w:ilvl w:val="0"/>
          <w:numId w:val="3"/>
        </w:numPr>
        <w:tabs>
          <w:tab w:val="left" w:pos="669"/>
        </w:tabs>
        <w:spacing w:before="1"/>
        <w:ind w:right="118" w:firstLine="0"/>
        <w:jc w:val="both"/>
        <w:rPr>
          <w:sz w:val="20"/>
          <w:szCs w:val="20"/>
        </w:rPr>
      </w:pPr>
      <w:r w:rsidRPr="00E2191F">
        <w:rPr>
          <w:sz w:val="20"/>
          <w:szCs w:val="20"/>
        </w:rPr>
        <w:t>A</w:t>
      </w:r>
      <w:r w:rsidRPr="00E2191F">
        <w:rPr>
          <w:spacing w:val="-11"/>
          <w:sz w:val="20"/>
          <w:szCs w:val="20"/>
        </w:rPr>
        <w:t xml:space="preserve"> </w:t>
      </w:r>
      <w:r w:rsidRPr="00E2191F">
        <w:rPr>
          <w:sz w:val="20"/>
          <w:szCs w:val="20"/>
        </w:rPr>
        <w:t>continuación,</w:t>
      </w:r>
      <w:r w:rsidRPr="00E2191F">
        <w:rPr>
          <w:spacing w:val="-11"/>
          <w:sz w:val="20"/>
          <w:szCs w:val="20"/>
        </w:rPr>
        <w:t xml:space="preserve"> </w:t>
      </w:r>
      <w:r w:rsidRPr="00E2191F">
        <w:rPr>
          <w:sz w:val="20"/>
          <w:szCs w:val="20"/>
        </w:rPr>
        <w:t>la</w:t>
      </w:r>
      <w:r w:rsidRPr="00E2191F">
        <w:rPr>
          <w:spacing w:val="-10"/>
          <w:sz w:val="20"/>
          <w:szCs w:val="20"/>
        </w:rPr>
        <w:t xml:space="preserve"> </w:t>
      </w:r>
      <w:r w:rsidRPr="00E2191F">
        <w:rPr>
          <w:sz w:val="20"/>
          <w:szCs w:val="20"/>
        </w:rPr>
        <w:t>Corte</w:t>
      </w:r>
      <w:r w:rsidRPr="00E2191F">
        <w:rPr>
          <w:spacing w:val="-9"/>
          <w:sz w:val="20"/>
          <w:szCs w:val="20"/>
        </w:rPr>
        <w:t xml:space="preserve"> </w:t>
      </w:r>
      <w:r w:rsidRPr="00E2191F">
        <w:rPr>
          <w:sz w:val="20"/>
          <w:szCs w:val="20"/>
        </w:rPr>
        <w:t>Interamericana</w:t>
      </w:r>
      <w:r w:rsidRPr="00E2191F">
        <w:rPr>
          <w:spacing w:val="-11"/>
          <w:sz w:val="20"/>
          <w:szCs w:val="20"/>
        </w:rPr>
        <w:t xml:space="preserve"> </w:t>
      </w:r>
      <w:r w:rsidRPr="00E2191F">
        <w:rPr>
          <w:sz w:val="20"/>
          <w:szCs w:val="20"/>
        </w:rPr>
        <w:t>examinará</w:t>
      </w:r>
      <w:r w:rsidRPr="00E2191F">
        <w:rPr>
          <w:spacing w:val="-10"/>
          <w:sz w:val="20"/>
          <w:szCs w:val="20"/>
        </w:rPr>
        <w:t xml:space="preserve"> </w:t>
      </w:r>
      <w:r w:rsidRPr="00E2191F">
        <w:rPr>
          <w:sz w:val="20"/>
          <w:szCs w:val="20"/>
        </w:rPr>
        <w:t>las</w:t>
      </w:r>
      <w:r w:rsidRPr="00E2191F">
        <w:rPr>
          <w:spacing w:val="-11"/>
          <w:sz w:val="20"/>
          <w:szCs w:val="20"/>
        </w:rPr>
        <w:t xml:space="preserve"> </w:t>
      </w:r>
      <w:r w:rsidRPr="00E2191F">
        <w:rPr>
          <w:sz w:val="20"/>
          <w:szCs w:val="20"/>
        </w:rPr>
        <w:t>cuestiones</w:t>
      </w:r>
      <w:r w:rsidRPr="00E2191F">
        <w:rPr>
          <w:spacing w:val="-11"/>
          <w:sz w:val="20"/>
          <w:szCs w:val="20"/>
        </w:rPr>
        <w:t xml:space="preserve"> </w:t>
      </w:r>
      <w:r w:rsidRPr="00E2191F">
        <w:rPr>
          <w:sz w:val="20"/>
          <w:szCs w:val="20"/>
        </w:rPr>
        <w:t>planteadas</w:t>
      </w:r>
      <w:r w:rsidRPr="00E2191F">
        <w:rPr>
          <w:spacing w:val="-12"/>
          <w:sz w:val="20"/>
          <w:szCs w:val="20"/>
        </w:rPr>
        <w:t xml:space="preserve"> </w:t>
      </w:r>
      <w:r w:rsidRPr="00E2191F">
        <w:rPr>
          <w:sz w:val="20"/>
          <w:szCs w:val="20"/>
        </w:rPr>
        <w:t>en</w:t>
      </w:r>
      <w:r w:rsidRPr="00E2191F">
        <w:rPr>
          <w:spacing w:val="-7"/>
          <w:sz w:val="20"/>
          <w:szCs w:val="20"/>
        </w:rPr>
        <w:t xml:space="preserve"> </w:t>
      </w:r>
      <w:r w:rsidRPr="00E2191F">
        <w:rPr>
          <w:sz w:val="20"/>
          <w:szCs w:val="20"/>
        </w:rPr>
        <w:t>el</w:t>
      </w:r>
      <w:r w:rsidRPr="00E2191F">
        <w:rPr>
          <w:spacing w:val="-68"/>
          <w:sz w:val="20"/>
          <w:szCs w:val="20"/>
        </w:rPr>
        <w:t xml:space="preserve"> </w:t>
      </w:r>
      <w:r w:rsidRPr="00E2191F">
        <w:rPr>
          <w:sz w:val="20"/>
          <w:szCs w:val="20"/>
        </w:rPr>
        <w:t>orden</w:t>
      </w:r>
      <w:r w:rsidRPr="00E2191F">
        <w:rPr>
          <w:spacing w:val="17"/>
          <w:sz w:val="20"/>
          <w:szCs w:val="20"/>
        </w:rPr>
        <w:t xml:space="preserve"> </w:t>
      </w:r>
      <w:r w:rsidRPr="00E2191F">
        <w:rPr>
          <w:sz w:val="20"/>
          <w:szCs w:val="20"/>
        </w:rPr>
        <w:t>siguiente:</w:t>
      </w:r>
      <w:r w:rsidRPr="00E2191F">
        <w:rPr>
          <w:spacing w:val="14"/>
          <w:sz w:val="20"/>
          <w:szCs w:val="20"/>
        </w:rPr>
        <w:t xml:space="preserve"> </w:t>
      </w:r>
      <w:r w:rsidRPr="00E2191F">
        <w:rPr>
          <w:sz w:val="20"/>
          <w:szCs w:val="20"/>
        </w:rPr>
        <w:t>a)</w:t>
      </w:r>
      <w:r w:rsidRPr="00E2191F">
        <w:rPr>
          <w:spacing w:val="15"/>
          <w:sz w:val="20"/>
          <w:szCs w:val="20"/>
        </w:rPr>
        <w:t xml:space="preserve"> </w:t>
      </w:r>
      <w:r w:rsidRPr="00E2191F">
        <w:rPr>
          <w:sz w:val="20"/>
          <w:szCs w:val="20"/>
        </w:rPr>
        <w:t>la</w:t>
      </w:r>
      <w:r w:rsidRPr="00E2191F">
        <w:rPr>
          <w:spacing w:val="14"/>
          <w:sz w:val="20"/>
          <w:szCs w:val="20"/>
        </w:rPr>
        <w:t xml:space="preserve"> </w:t>
      </w:r>
      <w:r w:rsidRPr="00E2191F">
        <w:rPr>
          <w:sz w:val="20"/>
          <w:szCs w:val="20"/>
        </w:rPr>
        <w:t>solicitud</w:t>
      </w:r>
      <w:r w:rsidRPr="00E2191F">
        <w:rPr>
          <w:spacing w:val="15"/>
          <w:sz w:val="20"/>
          <w:szCs w:val="20"/>
        </w:rPr>
        <w:t xml:space="preserve"> </w:t>
      </w:r>
      <w:r w:rsidRPr="00E2191F">
        <w:rPr>
          <w:sz w:val="20"/>
          <w:szCs w:val="20"/>
        </w:rPr>
        <w:t>de</w:t>
      </w:r>
      <w:r w:rsidRPr="00E2191F">
        <w:rPr>
          <w:spacing w:val="16"/>
          <w:sz w:val="20"/>
          <w:szCs w:val="20"/>
        </w:rPr>
        <w:t xml:space="preserve"> </w:t>
      </w:r>
      <w:r w:rsidRPr="00E2191F">
        <w:rPr>
          <w:sz w:val="20"/>
          <w:szCs w:val="20"/>
        </w:rPr>
        <w:t>interpretación</w:t>
      </w:r>
      <w:r w:rsidR="00FD0A3B" w:rsidRPr="00E2191F">
        <w:rPr>
          <w:sz w:val="20"/>
          <w:szCs w:val="20"/>
        </w:rPr>
        <w:t xml:space="preserve"> referida al párrafo 279 de la Sentencia, relativa a</w:t>
      </w:r>
      <w:r w:rsidR="009F1D33">
        <w:rPr>
          <w:sz w:val="20"/>
          <w:szCs w:val="20"/>
        </w:rPr>
        <w:t xml:space="preserve">l motivo </w:t>
      </w:r>
      <w:r w:rsidR="009514E3">
        <w:rPr>
          <w:sz w:val="20"/>
          <w:szCs w:val="20"/>
        </w:rPr>
        <w:t>por el qu</w:t>
      </w:r>
      <w:r w:rsidR="00C860E4">
        <w:rPr>
          <w:sz w:val="20"/>
          <w:szCs w:val="20"/>
        </w:rPr>
        <w:t>e</w:t>
      </w:r>
      <w:r w:rsidR="009514E3">
        <w:rPr>
          <w:sz w:val="20"/>
          <w:szCs w:val="20"/>
        </w:rPr>
        <w:t xml:space="preserve">, en relación con una víctima puntual, se determinó </w:t>
      </w:r>
      <w:r w:rsidR="00FD0A3B" w:rsidRPr="00E2191F">
        <w:rPr>
          <w:sz w:val="20"/>
          <w:szCs w:val="20"/>
        </w:rPr>
        <w:t xml:space="preserve">la distribución del monto de indemnización correspondiente </w:t>
      </w:r>
      <w:r w:rsidR="009514E3">
        <w:rPr>
          <w:sz w:val="20"/>
          <w:szCs w:val="20"/>
        </w:rPr>
        <w:t xml:space="preserve">a la misma </w:t>
      </w:r>
      <w:r w:rsidR="00FD0A3B" w:rsidRPr="00E2191F">
        <w:rPr>
          <w:sz w:val="20"/>
          <w:szCs w:val="20"/>
        </w:rPr>
        <w:t xml:space="preserve">entre sus </w:t>
      </w:r>
      <w:r w:rsidR="00FD0A3B" w:rsidRPr="00E2191F">
        <w:rPr>
          <w:sz w:val="20"/>
          <w:szCs w:val="20"/>
        </w:rPr>
        <w:lastRenderedPageBreak/>
        <w:t>derechohabientes</w:t>
      </w:r>
      <w:r w:rsidR="00FD0A3B" w:rsidRPr="00F13E06">
        <w:rPr>
          <w:sz w:val="20"/>
          <w:szCs w:val="20"/>
        </w:rPr>
        <w:t xml:space="preserve">, y b) la solicitud de interpretación referida al párrafo 278 de la Sentencia, relativa a </w:t>
      </w:r>
      <w:r w:rsidR="00FD0A3B" w:rsidRPr="00E2191F">
        <w:rPr>
          <w:sz w:val="20"/>
          <w:szCs w:val="20"/>
        </w:rPr>
        <w:t>la posibilidad de</w:t>
      </w:r>
      <w:r w:rsidR="006773FE" w:rsidRPr="00E2191F">
        <w:rPr>
          <w:sz w:val="20"/>
          <w:szCs w:val="20"/>
        </w:rPr>
        <w:t xml:space="preserve"> actualizar, a efectos de</w:t>
      </w:r>
      <w:r w:rsidR="00FD0A3B" w:rsidRPr="00E2191F">
        <w:rPr>
          <w:sz w:val="20"/>
          <w:szCs w:val="20"/>
        </w:rPr>
        <w:t xml:space="preserve"> descontar</w:t>
      </w:r>
      <w:r w:rsidR="00917935" w:rsidRPr="00E2191F">
        <w:rPr>
          <w:sz w:val="20"/>
          <w:szCs w:val="20"/>
        </w:rPr>
        <w:t>las</w:t>
      </w:r>
      <w:r w:rsidR="00FD0A3B" w:rsidRPr="00E2191F">
        <w:rPr>
          <w:sz w:val="20"/>
          <w:szCs w:val="20"/>
        </w:rPr>
        <w:t xml:space="preserve"> de los montos de indemnización fijados en la Sentencia, cantidades de dinero entregadas a las víctimas antes de su emisión en concepto de reparación.</w:t>
      </w:r>
    </w:p>
    <w:p w14:paraId="191A1F65" w14:textId="77777777" w:rsidR="000A5B2A" w:rsidRPr="00E2191F" w:rsidRDefault="000A5B2A" w:rsidP="004B517F">
      <w:pPr>
        <w:pStyle w:val="Textoindependiente"/>
        <w:spacing w:before="1"/>
        <w:jc w:val="both"/>
      </w:pPr>
    </w:p>
    <w:p w14:paraId="1A3329A7" w14:textId="009CA9E6" w:rsidR="000A5B2A" w:rsidRPr="00E2191F" w:rsidRDefault="002E36D2" w:rsidP="004B517F">
      <w:pPr>
        <w:pStyle w:val="Ttulo2"/>
        <w:numPr>
          <w:ilvl w:val="1"/>
          <w:numId w:val="3"/>
        </w:numPr>
        <w:tabs>
          <w:tab w:val="left" w:pos="957"/>
        </w:tabs>
        <w:ind w:right="123" w:firstLine="0"/>
        <w:jc w:val="both"/>
      </w:pPr>
      <w:r w:rsidRPr="00E2191F">
        <w:t>Solicitud</w:t>
      </w:r>
      <w:r w:rsidRPr="00E2191F">
        <w:rPr>
          <w:spacing w:val="-11"/>
        </w:rPr>
        <w:t xml:space="preserve"> </w:t>
      </w:r>
      <w:r w:rsidRPr="00E2191F">
        <w:t>de</w:t>
      </w:r>
      <w:r w:rsidRPr="00E2191F">
        <w:rPr>
          <w:spacing w:val="-10"/>
        </w:rPr>
        <w:t xml:space="preserve"> </w:t>
      </w:r>
      <w:r w:rsidRPr="00E2191F">
        <w:t>interpretación</w:t>
      </w:r>
      <w:r w:rsidRPr="00E2191F">
        <w:rPr>
          <w:spacing w:val="-9"/>
        </w:rPr>
        <w:t xml:space="preserve"> </w:t>
      </w:r>
      <w:r w:rsidR="00FD0A3B" w:rsidRPr="00E2191F">
        <w:t>respecto a</w:t>
      </w:r>
      <w:r w:rsidR="009514E3">
        <w:t>l motivo por el que se fijó</w:t>
      </w:r>
      <w:r w:rsidR="00FD0A3B" w:rsidRPr="00E2191F">
        <w:t xml:space="preserve"> la distribución del monto de indemnización correspondiente a una víctima entre sus derechohabientes</w:t>
      </w:r>
    </w:p>
    <w:p w14:paraId="37D1BBD8" w14:textId="77777777" w:rsidR="000A5B2A" w:rsidRPr="00E2191F" w:rsidRDefault="000A5B2A">
      <w:pPr>
        <w:pStyle w:val="Textoindependiente"/>
        <w:rPr>
          <w:b/>
          <w:i/>
        </w:rPr>
      </w:pPr>
    </w:p>
    <w:p w14:paraId="04200E96" w14:textId="2A096C6C" w:rsidR="000A5B2A" w:rsidRPr="00E2191F" w:rsidRDefault="004B517F">
      <w:pPr>
        <w:pStyle w:val="Prrafodelista"/>
        <w:numPr>
          <w:ilvl w:val="2"/>
          <w:numId w:val="3"/>
        </w:numPr>
        <w:tabs>
          <w:tab w:val="left" w:pos="1463"/>
        </w:tabs>
        <w:rPr>
          <w:b/>
          <w:i/>
          <w:sz w:val="20"/>
          <w:szCs w:val="20"/>
        </w:rPr>
      </w:pPr>
      <w:r w:rsidRPr="00E2191F">
        <w:rPr>
          <w:b/>
          <w:i/>
          <w:sz w:val="20"/>
          <w:szCs w:val="20"/>
        </w:rPr>
        <w:t xml:space="preserve">Consulta del Estado y </w:t>
      </w:r>
      <w:r w:rsidR="00206842" w:rsidRPr="00E2191F">
        <w:rPr>
          <w:b/>
          <w:i/>
          <w:sz w:val="20"/>
          <w:szCs w:val="20"/>
        </w:rPr>
        <w:t>observaciones</w:t>
      </w:r>
      <w:r w:rsidRPr="00E2191F">
        <w:rPr>
          <w:b/>
          <w:i/>
          <w:sz w:val="20"/>
          <w:szCs w:val="20"/>
        </w:rPr>
        <w:t xml:space="preserve"> de la Comisi</w:t>
      </w:r>
      <w:r w:rsidR="002E36D2" w:rsidRPr="00E2191F">
        <w:rPr>
          <w:b/>
          <w:i/>
          <w:sz w:val="20"/>
          <w:szCs w:val="20"/>
        </w:rPr>
        <w:t>ón</w:t>
      </w:r>
    </w:p>
    <w:p w14:paraId="5CDC3E0C" w14:textId="77777777" w:rsidR="000A5B2A" w:rsidRPr="00E2191F" w:rsidRDefault="000A5B2A">
      <w:pPr>
        <w:pStyle w:val="Textoindependiente"/>
        <w:spacing w:before="1"/>
        <w:rPr>
          <w:b/>
          <w:i/>
        </w:rPr>
      </w:pPr>
    </w:p>
    <w:p w14:paraId="3F1EC987" w14:textId="79D8E15D" w:rsidR="004B517F" w:rsidRPr="00E2191F" w:rsidRDefault="004B517F" w:rsidP="0022044C">
      <w:pPr>
        <w:pStyle w:val="Prrafodelista"/>
        <w:widowControl/>
        <w:numPr>
          <w:ilvl w:val="0"/>
          <w:numId w:val="3"/>
        </w:numPr>
        <w:tabs>
          <w:tab w:val="left" w:pos="669"/>
        </w:tabs>
        <w:adjustRightInd w:val="0"/>
        <w:ind w:right="114" w:firstLine="0"/>
        <w:jc w:val="both"/>
        <w:rPr>
          <w:sz w:val="20"/>
          <w:szCs w:val="20"/>
        </w:rPr>
      </w:pPr>
      <w:r w:rsidRPr="00E2191F">
        <w:rPr>
          <w:sz w:val="20"/>
          <w:szCs w:val="20"/>
        </w:rPr>
        <w:t xml:space="preserve">El </w:t>
      </w:r>
      <w:r w:rsidRPr="00E2191F">
        <w:rPr>
          <w:b/>
          <w:bCs/>
          <w:i/>
          <w:iCs/>
          <w:sz w:val="20"/>
          <w:szCs w:val="20"/>
        </w:rPr>
        <w:t>Estado</w:t>
      </w:r>
      <w:r w:rsidRPr="00E2191F">
        <w:rPr>
          <w:sz w:val="20"/>
          <w:szCs w:val="20"/>
        </w:rPr>
        <w:t xml:space="preserve"> </w:t>
      </w:r>
      <w:r w:rsidRPr="00E2191F">
        <w:rPr>
          <w:bCs/>
          <w:iCs/>
          <w:spacing w:val="-1"/>
          <w:sz w:val="20"/>
          <w:szCs w:val="20"/>
        </w:rPr>
        <w:t>consultó r</w:t>
      </w:r>
      <w:r w:rsidRPr="00E2191F">
        <w:rPr>
          <w:rFonts w:eastAsiaTheme="minorHAnsi" w:cs="Times New Roman"/>
          <w:sz w:val="20"/>
          <w:szCs w:val="20"/>
        </w:rPr>
        <w:t xml:space="preserve">especto al motivo de la inclusión del nombre del señor </w:t>
      </w:r>
      <w:r w:rsidR="00BE39A5" w:rsidRPr="00E2191F">
        <w:rPr>
          <w:rFonts w:eastAsiaTheme="minorHAnsi" w:cs="Times New Roman"/>
          <w:sz w:val="20"/>
          <w:szCs w:val="20"/>
        </w:rPr>
        <w:t>Washington</w:t>
      </w:r>
      <w:r w:rsidRPr="00E2191F">
        <w:rPr>
          <w:rFonts w:eastAsiaTheme="minorHAnsi" w:cs="Times New Roman"/>
          <w:sz w:val="20"/>
          <w:szCs w:val="20"/>
        </w:rPr>
        <w:t xml:space="preserve"> Javier Barrios Fernández en el párrafo 279 de la Sentencia, siendo que “el monto que le corresponde es en tanto familiar de su esposa, y no en tanto víctima de desaparición forzada como en el caso de los [señores] </w:t>
      </w:r>
      <w:r w:rsidR="0022044C" w:rsidRPr="00E2191F">
        <w:rPr>
          <w:rFonts w:eastAsiaTheme="minorHAnsi" w:cs="Times New Roman"/>
          <w:sz w:val="20"/>
          <w:szCs w:val="20"/>
        </w:rPr>
        <w:t xml:space="preserve">González González y Tassino Asteazú”. El Estado se limitó a consultar lo indicado, sin ahondar en fundamentos de su requerimiento. </w:t>
      </w:r>
    </w:p>
    <w:p w14:paraId="6341553A" w14:textId="77777777" w:rsidR="000A5B2A" w:rsidRPr="00E2191F" w:rsidRDefault="000A5B2A">
      <w:pPr>
        <w:pStyle w:val="Textoindependiente"/>
        <w:spacing w:before="1"/>
      </w:pPr>
    </w:p>
    <w:p w14:paraId="7B24EBD2" w14:textId="359F907D" w:rsidR="000A5B2A" w:rsidRPr="00E2191F" w:rsidRDefault="0022044C" w:rsidP="00F313C7">
      <w:pPr>
        <w:pStyle w:val="Prrafodelista"/>
        <w:numPr>
          <w:ilvl w:val="0"/>
          <w:numId w:val="3"/>
        </w:numPr>
        <w:tabs>
          <w:tab w:val="left" w:pos="669"/>
        </w:tabs>
        <w:ind w:right="116" w:firstLine="0"/>
        <w:jc w:val="both"/>
        <w:rPr>
          <w:sz w:val="20"/>
          <w:szCs w:val="20"/>
        </w:rPr>
      </w:pPr>
      <w:r w:rsidRPr="00E2191F">
        <w:rPr>
          <w:sz w:val="20"/>
          <w:szCs w:val="20"/>
        </w:rPr>
        <w:t>La Comisión aseveró que “</w:t>
      </w:r>
      <w:r w:rsidRPr="00E2191F">
        <w:rPr>
          <w:rFonts w:eastAsiaTheme="minorHAnsi" w:cs="Cambria"/>
          <w:sz w:val="20"/>
          <w:szCs w:val="20"/>
        </w:rPr>
        <w:t xml:space="preserve">no existe duda de la mención a </w:t>
      </w:r>
      <w:r w:rsidR="00BE39A5" w:rsidRPr="00E2191F">
        <w:rPr>
          <w:rFonts w:eastAsiaTheme="minorHAnsi" w:cs="Cambria"/>
          <w:sz w:val="20"/>
          <w:szCs w:val="20"/>
        </w:rPr>
        <w:t>Washington</w:t>
      </w:r>
      <w:r w:rsidRPr="00E2191F">
        <w:rPr>
          <w:rFonts w:eastAsiaTheme="minorHAnsi" w:cs="Cambria"/>
          <w:sz w:val="20"/>
          <w:szCs w:val="20"/>
        </w:rPr>
        <w:t xml:space="preserve"> Javier Barrios Hernández en la sentencia de fondo de la Corte, por lo que este punto no parecería susceptible</w:t>
      </w:r>
      <w:r w:rsidR="00F313C7" w:rsidRPr="00E2191F">
        <w:rPr>
          <w:rFonts w:eastAsiaTheme="minorHAnsi" w:cs="Cambria"/>
          <w:sz w:val="20"/>
          <w:szCs w:val="20"/>
        </w:rPr>
        <w:t xml:space="preserve"> de interpretación”.</w:t>
      </w:r>
    </w:p>
    <w:p w14:paraId="5277D95D" w14:textId="77777777" w:rsidR="000A5B2A" w:rsidRPr="00E2191F" w:rsidRDefault="000A5B2A">
      <w:pPr>
        <w:pStyle w:val="Textoindependiente"/>
      </w:pPr>
    </w:p>
    <w:p w14:paraId="5ADAAB36" w14:textId="43BD20F5" w:rsidR="000A5B2A" w:rsidRPr="00E2191F" w:rsidRDefault="0022044C" w:rsidP="00206842">
      <w:pPr>
        <w:pStyle w:val="Ttulo2"/>
        <w:tabs>
          <w:tab w:val="left" w:pos="1463"/>
        </w:tabs>
        <w:spacing w:before="1"/>
        <w:ind w:left="993"/>
      </w:pPr>
      <w:r w:rsidRPr="00E2191F">
        <w:t xml:space="preserve">A.2. </w:t>
      </w:r>
      <w:r w:rsidR="002E36D2" w:rsidRPr="00E2191F">
        <w:t>Consideraciones</w:t>
      </w:r>
      <w:r w:rsidR="002E36D2" w:rsidRPr="00E2191F">
        <w:rPr>
          <w:spacing w:val="-3"/>
        </w:rPr>
        <w:t xml:space="preserve"> </w:t>
      </w:r>
      <w:r w:rsidR="002E36D2" w:rsidRPr="00E2191F">
        <w:t>de</w:t>
      </w:r>
      <w:r w:rsidR="002E36D2" w:rsidRPr="00E2191F">
        <w:rPr>
          <w:spacing w:val="-3"/>
        </w:rPr>
        <w:t xml:space="preserve"> </w:t>
      </w:r>
      <w:r w:rsidR="002E36D2" w:rsidRPr="00E2191F">
        <w:t>la</w:t>
      </w:r>
      <w:r w:rsidR="002E36D2" w:rsidRPr="00E2191F">
        <w:rPr>
          <w:spacing w:val="-4"/>
        </w:rPr>
        <w:t xml:space="preserve"> </w:t>
      </w:r>
      <w:r w:rsidR="002E36D2" w:rsidRPr="00E2191F">
        <w:t>Corte</w:t>
      </w:r>
    </w:p>
    <w:p w14:paraId="11E71C13" w14:textId="77777777" w:rsidR="000A5B2A" w:rsidRPr="00E2191F" w:rsidRDefault="000A5B2A">
      <w:pPr>
        <w:pStyle w:val="Textoindependiente"/>
        <w:spacing w:before="10"/>
        <w:rPr>
          <w:b/>
          <w:i/>
        </w:rPr>
      </w:pPr>
    </w:p>
    <w:p w14:paraId="480B869F" w14:textId="2D751804" w:rsidR="00351F93" w:rsidRPr="00E2191F" w:rsidRDefault="0005656F" w:rsidP="00BE39A5">
      <w:pPr>
        <w:pStyle w:val="Prrafodelista"/>
        <w:numPr>
          <w:ilvl w:val="0"/>
          <w:numId w:val="3"/>
        </w:numPr>
        <w:ind w:left="0" w:right="119" w:firstLine="0"/>
        <w:jc w:val="both"/>
        <w:rPr>
          <w:sz w:val="20"/>
          <w:szCs w:val="20"/>
        </w:rPr>
      </w:pPr>
      <w:r w:rsidRPr="00E2191F">
        <w:rPr>
          <w:sz w:val="20"/>
          <w:szCs w:val="20"/>
        </w:rPr>
        <w:t xml:space="preserve">La Corte advierte que, como reconoce el Estado, el señor </w:t>
      </w:r>
      <w:bookmarkStart w:id="0" w:name="_Hlk100485778"/>
      <w:r w:rsidR="00BE39A5" w:rsidRPr="00E2191F">
        <w:rPr>
          <w:rFonts w:eastAsiaTheme="minorHAnsi" w:cs="Times New Roman"/>
          <w:sz w:val="20"/>
          <w:szCs w:val="20"/>
        </w:rPr>
        <w:t>Washington</w:t>
      </w:r>
      <w:r w:rsidRPr="00E2191F">
        <w:rPr>
          <w:rFonts w:eastAsiaTheme="minorHAnsi" w:cs="Times New Roman"/>
          <w:sz w:val="20"/>
          <w:szCs w:val="20"/>
        </w:rPr>
        <w:t xml:space="preserve"> Javier Barrios Fernández</w:t>
      </w:r>
      <w:bookmarkEnd w:id="0"/>
      <w:r w:rsidR="00476D17" w:rsidRPr="00E2191F">
        <w:rPr>
          <w:rFonts w:eastAsiaTheme="minorHAnsi" w:cs="Times New Roman"/>
          <w:sz w:val="20"/>
          <w:szCs w:val="20"/>
        </w:rPr>
        <w:t>, por ser esposo de Silvia Reyes, quien fue víctima de ejecución extrajudicial,</w:t>
      </w:r>
      <w:r w:rsidRPr="00E2191F">
        <w:rPr>
          <w:rFonts w:eastAsiaTheme="minorHAnsi" w:cs="Times New Roman"/>
          <w:sz w:val="20"/>
          <w:szCs w:val="20"/>
        </w:rPr>
        <w:t xml:space="preserve"> fue considerado</w:t>
      </w:r>
      <w:r w:rsidR="00476D17" w:rsidRPr="00E2191F">
        <w:rPr>
          <w:rFonts w:eastAsiaTheme="minorHAnsi" w:cs="Times New Roman"/>
          <w:sz w:val="20"/>
          <w:szCs w:val="20"/>
        </w:rPr>
        <w:t>, a su vez,</w:t>
      </w:r>
      <w:r w:rsidRPr="00E2191F">
        <w:rPr>
          <w:rFonts w:eastAsiaTheme="minorHAnsi" w:cs="Times New Roman"/>
          <w:sz w:val="20"/>
          <w:szCs w:val="20"/>
        </w:rPr>
        <w:t xml:space="preserve"> víctima de violaciones a derechos humanos en la Sentencia y, por lo tanto, ben</w:t>
      </w:r>
      <w:r w:rsidR="002F0689" w:rsidRPr="00E2191F">
        <w:rPr>
          <w:rFonts w:eastAsiaTheme="minorHAnsi" w:cs="Times New Roman"/>
          <w:sz w:val="20"/>
          <w:szCs w:val="20"/>
        </w:rPr>
        <w:t>efi</w:t>
      </w:r>
      <w:r w:rsidRPr="00E2191F">
        <w:rPr>
          <w:rFonts w:eastAsiaTheme="minorHAnsi" w:cs="Times New Roman"/>
          <w:sz w:val="20"/>
          <w:szCs w:val="20"/>
        </w:rPr>
        <w:t>ciario de medidas de rep</w:t>
      </w:r>
      <w:r w:rsidR="002F0689" w:rsidRPr="00E2191F">
        <w:rPr>
          <w:rFonts w:eastAsiaTheme="minorHAnsi" w:cs="Times New Roman"/>
          <w:sz w:val="20"/>
          <w:szCs w:val="20"/>
        </w:rPr>
        <w:t>a</w:t>
      </w:r>
      <w:r w:rsidRPr="00E2191F">
        <w:rPr>
          <w:rFonts w:eastAsiaTheme="minorHAnsi" w:cs="Times New Roman"/>
          <w:sz w:val="20"/>
          <w:szCs w:val="20"/>
        </w:rPr>
        <w:t>ración</w:t>
      </w:r>
      <w:r w:rsidRPr="00E2191F">
        <w:rPr>
          <w:rStyle w:val="Refdenotaalpie"/>
          <w:rFonts w:eastAsiaTheme="minorHAnsi" w:cs="Times New Roman"/>
          <w:sz w:val="20"/>
          <w:szCs w:val="20"/>
        </w:rPr>
        <w:footnoteReference w:id="8"/>
      </w:r>
      <w:r w:rsidRPr="00E2191F">
        <w:rPr>
          <w:rFonts w:eastAsiaTheme="minorHAnsi" w:cs="Times New Roman"/>
          <w:sz w:val="20"/>
          <w:szCs w:val="20"/>
        </w:rPr>
        <w:t>.</w:t>
      </w:r>
      <w:r w:rsidR="00C20E3B" w:rsidRPr="00E2191F">
        <w:rPr>
          <w:rFonts w:eastAsiaTheme="minorHAnsi" w:cs="Times New Roman"/>
          <w:sz w:val="20"/>
          <w:szCs w:val="20"/>
        </w:rPr>
        <w:t xml:space="preserve"> Se fijó</w:t>
      </w:r>
      <w:r w:rsidR="00171F4A" w:rsidRPr="00E2191F">
        <w:rPr>
          <w:rFonts w:eastAsiaTheme="minorHAnsi" w:cs="Times New Roman"/>
          <w:sz w:val="20"/>
          <w:szCs w:val="20"/>
        </w:rPr>
        <w:t xml:space="preserve"> entonces, en el párrafo 277 de la Sentencia, una suma de dinero en concepto de </w:t>
      </w:r>
      <w:r w:rsidR="00C20E3B" w:rsidRPr="00E2191F">
        <w:rPr>
          <w:rFonts w:eastAsiaTheme="minorHAnsi" w:cs="Times New Roman"/>
          <w:sz w:val="20"/>
          <w:szCs w:val="20"/>
        </w:rPr>
        <w:t xml:space="preserve">indemnización </w:t>
      </w:r>
      <w:r w:rsidR="00171F4A" w:rsidRPr="00E2191F">
        <w:rPr>
          <w:rFonts w:eastAsiaTheme="minorHAnsi" w:cs="Times New Roman"/>
          <w:sz w:val="20"/>
          <w:szCs w:val="20"/>
        </w:rPr>
        <w:t xml:space="preserve">por el daño inmaterial </w:t>
      </w:r>
      <w:r w:rsidR="007449CE">
        <w:rPr>
          <w:rFonts w:eastAsiaTheme="minorHAnsi" w:cs="Times New Roman"/>
          <w:sz w:val="20"/>
          <w:szCs w:val="20"/>
        </w:rPr>
        <w:t xml:space="preserve">que </w:t>
      </w:r>
      <w:r w:rsidR="00171F4A" w:rsidRPr="00E2191F">
        <w:rPr>
          <w:rFonts w:eastAsiaTheme="minorHAnsi" w:cs="Times New Roman"/>
          <w:sz w:val="20"/>
          <w:szCs w:val="20"/>
        </w:rPr>
        <w:t>sufrió el señor Barrios Fernández</w:t>
      </w:r>
      <w:r w:rsidR="007449CE">
        <w:rPr>
          <w:rFonts w:eastAsiaTheme="minorHAnsi" w:cs="Times New Roman"/>
          <w:sz w:val="20"/>
          <w:szCs w:val="20"/>
        </w:rPr>
        <w:t xml:space="preserve"> debido a la ejecución extrajudicial de su esposa</w:t>
      </w:r>
      <w:r w:rsidR="00171F4A" w:rsidRPr="00E2191F">
        <w:rPr>
          <w:rFonts w:eastAsiaTheme="minorHAnsi" w:cs="Times New Roman"/>
          <w:sz w:val="20"/>
          <w:szCs w:val="20"/>
        </w:rPr>
        <w:t xml:space="preserve">. </w:t>
      </w:r>
      <w:r w:rsidR="00C20E3B" w:rsidRPr="00E2191F">
        <w:rPr>
          <w:rFonts w:eastAsiaTheme="minorHAnsi" w:cs="Times New Roman"/>
          <w:sz w:val="20"/>
          <w:szCs w:val="20"/>
        </w:rPr>
        <w:t>El Tribunal tomó conocimiento de información, no controvertida, que indica que el</w:t>
      </w:r>
      <w:r w:rsidR="00476D17" w:rsidRPr="00E2191F">
        <w:rPr>
          <w:rFonts w:eastAsiaTheme="minorHAnsi" w:cs="Times New Roman"/>
          <w:sz w:val="20"/>
          <w:szCs w:val="20"/>
        </w:rPr>
        <w:t xml:space="preserve"> señor Barrios Fernández se encuentra desaparecido</w:t>
      </w:r>
      <w:r w:rsidR="00171F4A" w:rsidRPr="00E2191F">
        <w:rPr>
          <w:rFonts w:eastAsiaTheme="minorHAnsi" w:cs="Times New Roman"/>
          <w:sz w:val="20"/>
          <w:szCs w:val="20"/>
        </w:rPr>
        <w:t>. Este es</w:t>
      </w:r>
      <w:r w:rsidR="00476D17" w:rsidRPr="00E2191F">
        <w:rPr>
          <w:rFonts w:eastAsiaTheme="minorHAnsi" w:cs="Times New Roman"/>
          <w:sz w:val="20"/>
          <w:szCs w:val="20"/>
        </w:rPr>
        <w:t xml:space="preserve"> un aspecto fáctico advertido en la Sentencia, pero cuyas eventuales implicancias jurídicas no fueron examinadas por </w:t>
      </w:r>
      <w:r w:rsidR="00C20E3B" w:rsidRPr="00E2191F">
        <w:rPr>
          <w:rFonts w:eastAsiaTheme="minorHAnsi" w:cs="Times New Roman"/>
          <w:sz w:val="20"/>
          <w:szCs w:val="20"/>
        </w:rPr>
        <w:t>la Corte</w:t>
      </w:r>
      <w:r w:rsidR="00476D17" w:rsidRPr="00E2191F">
        <w:rPr>
          <w:rFonts w:eastAsiaTheme="minorHAnsi" w:cs="Times New Roman"/>
          <w:sz w:val="20"/>
          <w:szCs w:val="20"/>
        </w:rPr>
        <w:t>, ya que no fue uno de los hechos sometido a su conocimiento</w:t>
      </w:r>
      <w:r w:rsidR="00C20E3B" w:rsidRPr="00E2191F">
        <w:rPr>
          <w:rStyle w:val="Refdenotaalpie"/>
          <w:rFonts w:eastAsiaTheme="minorHAnsi" w:cs="Times New Roman"/>
          <w:sz w:val="20"/>
          <w:szCs w:val="20"/>
        </w:rPr>
        <w:footnoteReference w:id="9"/>
      </w:r>
      <w:r w:rsidR="00476D17" w:rsidRPr="00E2191F">
        <w:rPr>
          <w:rFonts w:eastAsiaTheme="minorHAnsi" w:cs="Times New Roman"/>
          <w:sz w:val="20"/>
          <w:szCs w:val="20"/>
        </w:rPr>
        <w:t xml:space="preserve">.  </w:t>
      </w:r>
      <w:r w:rsidR="00171F4A" w:rsidRPr="00E2191F">
        <w:rPr>
          <w:rFonts w:eastAsiaTheme="minorHAnsi" w:cs="Times New Roman"/>
          <w:sz w:val="20"/>
          <w:szCs w:val="20"/>
        </w:rPr>
        <w:t xml:space="preserve">Teniendo en cuenta ese aspecto de hecho, en el párrafo 279 de su Sentencia, la Corte estableció, a fin de posibilitar el cumplimiento efectivo de su decisión, que el monto de indemnización establecido en relación con el señor Barrios Fernández </w:t>
      </w:r>
      <w:r w:rsidR="00351F93" w:rsidRPr="00E2191F">
        <w:rPr>
          <w:rFonts w:eastAsiaTheme="minorHAnsi" w:cs="Times New Roman"/>
          <w:sz w:val="20"/>
          <w:szCs w:val="20"/>
        </w:rPr>
        <w:t>sea distribuido entre</w:t>
      </w:r>
      <w:r w:rsidR="00171F4A" w:rsidRPr="00E2191F">
        <w:rPr>
          <w:rFonts w:eastAsiaTheme="minorHAnsi" w:cs="Times New Roman"/>
          <w:sz w:val="20"/>
          <w:szCs w:val="20"/>
        </w:rPr>
        <w:t xml:space="preserve"> sus derechohabientes</w:t>
      </w:r>
      <w:r w:rsidR="00351F93" w:rsidRPr="00E2191F">
        <w:rPr>
          <w:rFonts w:eastAsiaTheme="minorHAnsi" w:cs="Times New Roman"/>
          <w:sz w:val="20"/>
          <w:szCs w:val="20"/>
        </w:rPr>
        <w:t>, “de conformidad con el derecho interno aplicable”.</w:t>
      </w:r>
    </w:p>
    <w:p w14:paraId="7482D326" w14:textId="77777777" w:rsidR="00351F93" w:rsidRPr="00E2191F" w:rsidRDefault="00351F93" w:rsidP="00351F93">
      <w:pPr>
        <w:pStyle w:val="Prrafodelista"/>
        <w:tabs>
          <w:tab w:val="left" w:pos="669"/>
        </w:tabs>
        <w:ind w:right="119"/>
        <w:jc w:val="left"/>
        <w:rPr>
          <w:sz w:val="20"/>
          <w:szCs w:val="20"/>
        </w:rPr>
      </w:pPr>
    </w:p>
    <w:p w14:paraId="2B751ECD" w14:textId="002711AC" w:rsidR="00171F4A" w:rsidRPr="00E2191F" w:rsidRDefault="00351F93" w:rsidP="009C53E9">
      <w:pPr>
        <w:pStyle w:val="Prrafodelista"/>
        <w:numPr>
          <w:ilvl w:val="0"/>
          <w:numId w:val="3"/>
        </w:numPr>
        <w:tabs>
          <w:tab w:val="left" w:pos="669"/>
        </w:tabs>
        <w:ind w:left="0" w:right="119" w:firstLine="0"/>
        <w:jc w:val="both"/>
        <w:rPr>
          <w:sz w:val="20"/>
          <w:szCs w:val="20"/>
        </w:rPr>
      </w:pPr>
      <w:r w:rsidRPr="00E2191F">
        <w:rPr>
          <w:rFonts w:eastAsiaTheme="minorHAnsi" w:cs="Times New Roman"/>
          <w:sz w:val="20"/>
          <w:szCs w:val="20"/>
        </w:rPr>
        <w:t xml:space="preserve">La Sentencia, entonces, es clara en cuanto a que las razones por las que el nombre del señor </w:t>
      </w:r>
      <w:r w:rsidR="00BE39A5" w:rsidRPr="00E2191F">
        <w:rPr>
          <w:rFonts w:eastAsiaTheme="minorHAnsi" w:cs="Times New Roman"/>
          <w:sz w:val="20"/>
          <w:szCs w:val="20"/>
        </w:rPr>
        <w:t>Washington</w:t>
      </w:r>
      <w:r w:rsidRPr="00E2191F">
        <w:rPr>
          <w:rFonts w:eastAsiaTheme="minorHAnsi" w:cs="Times New Roman"/>
          <w:sz w:val="20"/>
          <w:szCs w:val="20"/>
        </w:rPr>
        <w:t xml:space="preserve"> Javier Barrios Fernández está incluido en su párrafo 277 no se vinculan con su posible carácter de víctima de desaparición forzada, cuestión que no fue examinada por el Tribunal. </w:t>
      </w:r>
    </w:p>
    <w:p w14:paraId="7FD8BA14" w14:textId="77777777" w:rsidR="00750B35" w:rsidRPr="00E2191F" w:rsidRDefault="00750B35" w:rsidP="00750B35">
      <w:pPr>
        <w:pStyle w:val="Prrafodelista"/>
        <w:rPr>
          <w:sz w:val="20"/>
          <w:szCs w:val="20"/>
        </w:rPr>
      </w:pPr>
    </w:p>
    <w:p w14:paraId="080340C7" w14:textId="6AC1D6D2" w:rsidR="00750B35" w:rsidRPr="00E2191F" w:rsidRDefault="00750B35">
      <w:pPr>
        <w:pStyle w:val="Prrafodelista"/>
        <w:numPr>
          <w:ilvl w:val="0"/>
          <w:numId w:val="3"/>
        </w:numPr>
        <w:tabs>
          <w:tab w:val="left" w:pos="669"/>
        </w:tabs>
        <w:ind w:right="119" w:firstLine="0"/>
        <w:jc w:val="both"/>
        <w:rPr>
          <w:sz w:val="20"/>
          <w:szCs w:val="20"/>
        </w:rPr>
      </w:pPr>
      <w:r w:rsidRPr="00E2191F">
        <w:rPr>
          <w:sz w:val="20"/>
          <w:szCs w:val="20"/>
        </w:rPr>
        <w:t xml:space="preserve">Por tanto, la solicitud de interpretación resulta </w:t>
      </w:r>
      <w:r w:rsidR="00BE39A5" w:rsidRPr="00E2191F">
        <w:rPr>
          <w:sz w:val="20"/>
          <w:szCs w:val="20"/>
        </w:rPr>
        <w:t xml:space="preserve">improcedente </w:t>
      </w:r>
      <w:r w:rsidRPr="00E2191F">
        <w:rPr>
          <w:sz w:val="20"/>
          <w:szCs w:val="20"/>
        </w:rPr>
        <w:t xml:space="preserve">en este punto. </w:t>
      </w:r>
    </w:p>
    <w:p w14:paraId="50AD34E0" w14:textId="77777777" w:rsidR="000A5B2A" w:rsidRPr="00E2191F" w:rsidRDefault="000A5B2A">
      <w:pPr>
        <w:pStyle w:val="Textoindependiente"/>
      </w:pPr>
    </w:p>
    <w:p w14:paraId="65941BDA" w14:textId="26478FBA" w:rsidR="000A5B2A" w:rsidRPr="00E2191F" w:rsidRDefault="002E36D2" w:rsidP="007C4020">
      <w:pPr>
        <w:pStyle w:val="Ttulo2"/>
        <w:numPr>
          <w:ilvl w:val="0"/>
          <w:numId w:val="4"/>
        </w:numPr>
        <w:tabs>
          <w:tab w:val="left" w:pos="983"/>
        </w:tabs>
        <w:ind w:right="123" w:firstLine="0"/>
        <w:jc w:val="both"/>
      </w:pPr>
      <w:r w:rsidRPr="00E2191F">
        <w:t xml:space="preserve">Solicitud de interpretación </w:t>
      </w:r>
      <w:r w:rsidR="00206842" w:rsidRPr="00E2191F">
        <w:rPr>
          <w:spacing w:val="15"/>
        </w:rPr>
        <w:t xml:space="preserve">relativa a </w:t>
      </w:r>
      <w:r w:rsidR="00206842" w:rsidRPr="00E2191F">
        <w:t>la posibilidad de</w:t>
      </w:r>
      <w:r w:rsidR="00917935" w:rsidRPr="00E2191F">
        <w:t xml:space="preserve"> actualizar, a efectos de </w:t>
      </w:r>
      <w:r w:rsidR="00206842" w:rsidRPr="00E2191F">
        <w:t>descontar</w:t>
      </w:r>
      <w:r w:rsidR="00917935" w:rsidRPr="00E2191F">
        <w:t>las</w:t>
      </w:r>
      <w:r w:rsidR="00206842" w:rsidRPr="00E2191F">
        <w:t xml:space="preserve"> de los montos de indemnización fijados en la Sentencia, cantidades de dinero entregadas a las víctimas antes de su emisión </w:t>
      </w:r>
    </w:p>
    <w:p w14:paraId="54AC8338" w14:textId="77777777" w:rsidR="00206842" w:rsidRPr="00E2191F" w:rsidRDefault="00206842" w:rsidP="00917935">
      <w:pPr>
        <w:pStyle w:val="Ttulo2"/>
        <w:tabs>
          <w:tab w:val="left" w:pos="983"/>
        </w:tabs>
        <w:ind w:left="0" w:right="123"/>
        <w:jc w:val="both"/>
      </w:pPr>
    </w:p>
    <w:p w14:paraId="7DFD7141" w14:textId="162F6340" w:rsidR="000A5B2A" w:rsidRPr="00E2191F" w:rsidRDefault="00206842">
      <w:pPr>
        <w:pStyle w:val="Prrafodelista"/>
        <w:numPr>
          <w:ilvl w:val="1"/>
          <w:numId w:val="4"/>
        </w:numPr>
        <w:tabs>
          <w:tab w:val="left" w:pos="1461"/>
        </w:tabs>
        <w:rPr>
          <w:b/>
          <w:i/>
          <w:sz w:val="20"/>
          <w:szCs w:val="20"/>
        </w:rPr>
      </w:pPr>
      <w:r w:rsidRPr="00E2191F">
        <w:rPr>
          <w:b/>
          <w:i/>
          <w:sz w:val="20"/>
          <w:szCs w:val="20"/>
        </w:rPr>
        <w:t xml:space="preserve">Consulta del Estado y observaciones </w:t>
      </w:r>
      <w:r w:rsidR="002E36D2" w:rsidRPr="00E2191F">
        <w:rPr>
          <w:b/>
          <w:i/>
          <w:sz w:val="20"/>
          <w:szCs w:val="20"/>
        </w:rPr>
        <w:t>de</w:t>
      </w:r>
      <w:r w:rsidR="002E36D2" w:rsidRPr="00E2191F">
        <w:rPr>
          <w:b/>
          <w:i/>
          <w:spacing w:val="-1"/>
          <w:sz w:val="20"/>
          <w:szCs w:val="20"/>
        </w:rPr>
        <w:t xml:space="preserve"> </w:t>
      </w:r>
      <w:r w:rsidR="002E36D2" w:rsidRPr="00E2191F">
        <w:rPr>
          <w:b/>
          <w:i/>
          <w:sz w:val="20"/>
          <w:szCs w:val="20"/>
        </w:rPr>
        <w:t>la</w:t>
      </w:r>
      <w:r w:rsidR="002E36D2" w:rsidRPr="00E2191F">
        <w:rPr>
          <w:b/>
          <w:i/>
          <w:spacing w:val="-3"/>
          <w:sz w:val="20"/>
          <w:szCs w:val="20"/>
        </w:rPr>
        <w:t xml:space="preserve"> </w:t>
      </w:r>
      <w:r w:rsidR="002E36D2" w:rsidRPr="00E2191F">
        <w:rPr>
          <w:b/>
          <w:i/>
          <w:sz w:val="20"/>
          <w:szCs w:val="20"/>
        </w:rPr>
        <w:t>Comisión</w:t>
      </w:r>
    </w:p>
    <w:p w14:paraId="7EEEBC80" w14:textId="77777777" w:rsidR="000A5B2A" w:rsidRPr="00E2191F" w:rsidRDefault="000A5B2A">
      <w:pPr>
        <w:pStyle w:val="Textoindependiente"/>
        <w:spacing w:before="11"/>
        <w:rPr>
          <w:b/>
          <w:i/>
        </w:rPr>
      </w:pPr>
    </w:p>
    <w:p w14:paraId="193E593C" w14:textId="378AFB40" w:rsidR="008B0111" w:rsidRPr="00946EFA" w:rsidRDefault="002E36D2" w:rsidP="005E20A9">
      <w:pPr>
        <w:pStyle w:val="Prrafodelista"/>
        <w:numPr>
          <w:ilvl w:val="0"/>
          <w:numId w:val="3"/>
        </w:numPr>
        <w:tabs>
          <w:tab w:val="left" w:pos="669"/>
        </w:tabs>
        <w:ind w:right="117" w:firstLine="0"/>
        <w:jc w:val="both"/>
        <w:rPr>
          <w:sz w:val="20"/>
          <w:szCs w:val="20"/>
        </w:rPr>
      </w:pPr>
      <w:r w:rsidRPr="00E2191F">
        <w:rPr>
          <w:sz w:val="20"/>
          <w:szCs w:val="20"/>
        </w:rPr>
        <w:t xml:space="preserve">La </w:t>
      </w:r>
      <w:r w:rsidR="00206842" w:rsidRPr="00E2191F">
        <w:rPr>
          <w:b/>
          <w:i/>
          <w:sz w:val="20"/>
          <w:szCs w:val="20"/>
        </w:rPr>
        <w:t>Estado</w:t>
      </w:r>
      <w:r w:rsidRPr="00E2191F">
        <w:rPr>
          <w:b/>
          <w:i/>
          <w:sz w:val="20"/>
          <w:szCs w:val="20"/>
        </w:rPr>
        <w:t xml:space="preserve"> </w:t>
      </w:r>
      <w:r w:rsidRPr="00E2191F">
        <w:rPr>
          <w:sz w:val="20"/>
          <w:szCs w:val="20"/>
        </w:rPr>
        <w:t xml:space="preserve">solicitó que se aclare </w:t>
      </w:r>
      <w:r w:rsidR="00206842" w:rsidRPr="00E2191F">
        <w:rPr>
          <w:sz w:val="20"/>
          <w:szCs w:val="20"/>
        </w:rPr>
        <w:t xml:space="preserve">si “es posible actualizar”, al momento de la “liquidación” de los montos pecuniarios de reparación, </w:t>
      </w:r>
      <w:r w:rsidR="008B0111" w:rsidRPr="00E2191F">
        <w:rPr>
          <w:sz w:val="20"/>
          <w:szCs w:val="20"/>
        </w:rPr>
        <w:t>los montos dinerarios señalados por el párrafo 278 de la Sentencia, que alude a sumas entregadas a víctimas del caso, en concepto de reparación, antes de la emisión de la Sentencia.</w:t>
      </w:r>
      <w:r w:rsidR="005E20A9" w:rsidRPr="00E2191F">
        <w:rPr>
          <w:sz w:val="20"/>
          <w:szCs w:val="20"/>
        </w:rPr>
        <w:t xml:space="preserve"> </w:t>
      </w:r>
      <w:r w:rsidR="008B0111" w:rsidRPr="00E2191F">
        <w:rPr>
          <w:sz w:val="20"/>
          <w:szCs w:val="20"/>
        </w:rPr>
        <w:t>Uruguay pidió que se tome en cuenta que los “</w:t>
      </w:r>
      <w:r w:rsidR="008B0111" w:rsidRPr="00E2191F">
        <w:rPr>
          <w:rFonts w:eastAsiaTheme="minorHAnsi" w:cs="Times New Roman"/>
          <w:sz w:val="20"/>
          <w:szCs w:val="20"/>
        </w:rPr>
        <w:t>montos ya entregados lo</w:t>
      </w:r>
      <w:r w:rsidR="008B0111" w:rsidRPr="00E2191F">
        <w:rPr>
          <w:sz w:val="20"/>
          <w:szCs w:val="20"/>
        </w:rPr>
        <w:t xml:space="preserve"> </w:t>
      </w:r>
      <w:r w:rsidR="008B0111" w:rsidRPr="00E2191F">
        <w:rPr>
          <w:rFonts w:eastAsiaTheme="minorHAnsi" w:cs="Times New Roman"/>
          <w:sz w:val="20"/>
          <w:szCs w:val="20"/>
        </w:rPr>
        <w:t>fueron hace tiempo atrás”. Más allá de es</w:t>
      </w:r>
      <w:r w:rsidR="005E20A9" w:rsidRPr="00E2191F">
        <w:rPr>
          <w:rFonts w:eastAsiaTheme="minorHAnsi" w:cs="Times New Roman"/>
          <w:sz w:val="20"/>
          <w:szCs w:val="20"/>
        </w:rPr>
        <w:t>a afirmación</w:t>
      </w:r>
      <w:r w:rsidR="008B0111" w:rsidRPr="00E2191F">
        <w:rPr>
          <w:rFonts w:eastAsiaTheme="minorHAnsi" w:cs="Times New Roman"/>
          <w:sz w:val="20"/>
          <w:szCs w:val="20"/>
        </w:rPr>
        <w:t xml:space="preserve">, </w:t>
      </w:r>
      <w:r w:rsidR="005E20A9" w:rsidRPr="00E2191F">
        <w:rPr>
          <w:rFonts w:eastAsiaTheme="minorHAnsi" w:cs="Times New Roman"/>
          <w:sz w:val="20"/>
          <w:szCs w:val="20"/>
        </w:rPr>
        <w:t>no ahondó en fundamentos de su req</w:t>
      </w:r>
      <w:r w:rsidR="005E20A9" w:rsidRPr="00946EFA">
        <w:rPr>
          <w:rFonts w:eastAsiaTheme="minorHAnsi" w:cs="Times New Roman"/>
          <w:sz w:val="20"/>
          <w:szCs w:val="20"/>
        </w:rPr>
        <w:t>uerimiento</w:t>
      </w:r>
      <w:r w:rsidR="007D2C3D" w:rsidRPr="00946EFA">
        <w:rPr>
          <w:rFonts w:eastAsiaTheme="minorHAnsi" w:cs="Times New Roman"/>
          <w:sz w:val="20"/>
          <w:szCs w:val="20"/>
        </w:rPr>
        <w:t>, ni en la metodología de actualización que utilizaría</w:t>
      </w:r>
      <w:r w:rsidR="005E20A9" w:rsidRPr="00946EFA">
        <w:rPr>
          <w:rFonts w:eastAsiaTheme="minorHAnsi" w:cs="Times New Roman"/>
          <w:sz w:val="20"/>
          <w:szCs w:val="20"/>
        </w:rPr>
        <w:t xml:space="preserve">. </w:t>
      </w:r>
    </w:p>
    <w:p w14:paraId="0A648967" w14:textId="77777777" w:rsidR="008B0111" w:rsidRPr="00E2191F" w:rsidRDefault="008B0111">
      <w:pPr>
        <w:pStyle w:val="Textoindependiente"/>
        <w:spacing w:before="1"/>
      </w:pPr>
    </w:p>
    <w:p w14:paraId="1C61066D" w14:textId="30715A97" w:rsidR="008B0111" w:rsidRPr="00E2191F" w:rsidRDefault="002E36D2" w:rsidP="005E20A9">
      <w:pPr>
        <w:pStyle w:val="Prrafodelista"/>
        <w:numPr>
          <w:ilvl w:val="0"/>
          <w:numId w:val="3"/>
        </w:numPr>
        <w:tabs>
          <w:tab w:val="left" w:pos="669"/>
        </w:tabs>
        <w:ind w:right="124" w:firstLine="0"/>
        <w:jc w:val="both"/>
        <w:rPr>
          <w:sz w:val="20"/>
          <w:szCs w:val="20"/>
        </w:rPr>
      </w:pPr>
      <w:r w:rsidRPr="00E2191F">
        <w:rPr>
          <w:sz w:val="20"/>
          <w:szCs w:val="20"/>
        </w:rPr>
        <w:t>La</w:t>
      </w:r>
      <w:r w:rsidRPr="00E2191F">
        <w:rPr>
          <w:spacing w:val="-7"/>
          <w:sz w:val="20"/>
          <w:szCs w:val="20"/>
        </w:rPr>
        <w:t xml:space="preserve"> </w:t>
      </w:r>
      <w:r w:rsidRPr="00E2191F">
        <w:rPr>
          <w:b/>
          <w:i/>
          <w:sz w:val="20"/>
          <w:szCs w:val="20"/>
        </w:rPr>
        <w:t>Comisión</w:t>
      </w:r>
      <w:r w:rsidRPr="00E2191F">
        <w:rPr>
          <w:b/>
          <w:i/>
          <w:spacing w:val="-2"/>
          <w:sz w:val="20"/>
          <w:szCs w:val="20"/>
        </w:rPr>
        <w:t xml:space="preserve"> </w:t>
      </w:r>
      <w:r w:rsidR="008B0111" w:rsidRPr="00E2191F">
        <w:rPr>
          <w:sz w:val="20"/>
          <w:szCs w:val="20"/>
        </w:rPr>
        <w:t>entendió que “</w:t>
      </w:r>
      <w:r w:rsidR="008B0111" w:rsidRPr="00E2191F">
        <w:rPr>
          <w:rFonts w:eastAsiaTheme="minorHAnsi" w:cs="Cambria"/>
          <w:sz w:val="20"/>
          <w:szCs w:val="20"/>
        </w:rPr>
        <w:t>resultaría relevante que la Corte I[nteramericana] clarifique la cuestión al Estado”</w:t>
      </w:r>
      <w:r w:rsidR="00C860E4">
        <w:rPr>
          <w:rFonts w:eastAsiaTheme="minorHAnsi" w:cs="Cambria"/>
          <w:sz w:val="20"/>
          <w:szCs w:val="20"/>
        </w:rPr>
        <w:t>.</w:t>
      </w:r>
    </w:p>
    <w:p w14:paraId="23EA2E8D" w14:textId="77777777" w:rsidR="000A5B2A" w:rsidRPr="00E2191F" w:rsidRDefault="002E36D2">
      <w:pPr>
        <w:pStyle w:val="Ttulo2"/>
        <w:numPr>
          <w:ilvl w:val="1"/>
          <w:numId w:val="4"/>
        </w:numPr>
        <w:tabs>
          <w:tab w:val="left" w:pos="1460"/>
        </w:tabs>
        <w:spacing w:before="161"/>
        <w:ind w:left="1459" w:hanging="506"/>
      </w:pPr>
      <w:r w:rsidRPr="00E2191F">
        <w:t>Consideraciones</w:t>
      </w:r>
      <w:r w:rsidRPr="00E2191F">
        <w:rPr>
          <w:spacing w:val="-3"/>
        </w:rPr>
        <w:t xml:space="preserve"> </w:t>
      </w:r>
      <w:r w:rsidRPr="00E2191F">
        <w:t>de</w:t>
      </w:r>
      <w:r w:rsidRPr="00E2191F">
        <w:rPr>
          <w:spacing w:val="-3"/>
        </w:rPr>
        <w:t xml:space="preserve"> </w:t>
      </w:r>
      <w:r w:rsidRPr="00E2191F">
        <w:t>la</w:t>
      </w:r>
      <w:r w:rsidRPr="00E2191F">
        <w:rPr>
          <w:spacing w:val="-4"/>
        </w:rPr>
        <w:t xml:space="preserve"> </w:t>
      </w:r>
      <w:r w:rsidRPr="00E2191F">
        <w:t>Corte</w:t>
      </w:r>
    </w:p>
    <w:p w14:paraId="6A08A55F" w14:textId="77777777" w:rsidR="000A5B2A" w:rsidRPr="00E2191F" w:rsidRDefault="000A5B2A">
      <w:pPr>
        <w:pStyle w:val="Textoindependiente"/>
        <w:spacing w:before="11"/>
        <w:rPr>
          <w:b/>
          <w:i/>
        </w:rPr>
      </w:pPr>
    </w:p>
    <w:p w14:paraId="68BD18A8" w14:textId="553F7313" w:rsidR="000A5B2A" w:rsidRPr="00E2191F" w:rsidRDefault="002E36D2">
      <w:pPr>
        <w:pStyle w:val="Prrafodelista"/>
        <w:numPr>
          <w:ilvl w:val="0"/>
          <w:numId w:val="3"/>
        </w:numPr>
        <w:tabs>
          <w:tab w:val="left" w:pos="669"/>
        </w:tabs>
        <w:ind w:left="668"/>
        <w:jc w:val="both"/>
        <w:rPr>
          <w:sz w:val="20"/>
          <w:szCs w:val="20"/>
        </w:rPr>
      </w:pPr>
      <w:r w:rsidRPr="00E2191F">
        <w:rPr>
          <w:sz w:val="20"/>
          <w:szCs w:val="20"/>
        </w:rPr>
        <w:t>El Tribunal recuerda</w:t>
      </w:r>
      <w:r w:rsidRPr="00E2191F">
        <w:rPr>
          <w:spacing w:val="-3"/>
          <w:sz w:val="20"/>
          <w:szCs w:val="20"/>
        </w:rPr>
        <w:t xml:space="preserve"> </w:t>
      </w:r>
      <w:r w:rsidRPr="00E2191F">
        <w:rPr>
          <w:sz w:val="20"/>
          <w:szCs w:val="20"/>
        </w:rPr>
        <w:t>que</w:t>
      </w:r>
      <w:r w:rsidRPr="00E2191F">
        <w:rPr>
          <w:spacing w:val="-1"/>
          <w:sz w:val="20"/>
          <w:szCs w:val="20"/>
        </w:rPr>
        <w:t xml:space="preserve"> </w:t>
      </w:r>
      <w:r w:rsidRPr="00E2191F">
        <w:rPr>
          <w:sz w:val="20"/>
          <w:szCs w:val="20"/>
        </w:rPr>
        <w:t>en</w:t>
      </w:r>
      <w:r w:rsidRPr="00E2191F">
        <w:rPr>
          <w:spacing w:val="-2"/>
          <w:sz w:val="20"/>
          <w:szCs w:val="20"/>
        </w:rPr>
        <w:t xml:space="preserve"> </w:t>
      </w:r>
      <w:r w:rsidRPr="00E2191F">
        <w:rPr>
          <w:sz w:val="20"/>
          <w:szCs w:val="20"/>
        </w:rPr>
        <w:t>el párrafo</w:t>
      </w:r>
      <w:r w:rsidRPr="00E2191F">
        <w:rPr>
          <w:spacing w:val="-1"/>
          <w:sz w:val="20"/>
          <w:szCs w:val="20"/>
        </w:rPr>
        <w:t xml:space="preserve"> </w:t>
      </w:r>
      <w:r w:rsidR="005E20A9" w:rsidRPr="00E2191F">
        <w:rPr>
          <w:spacing w:val="-1"/>
          <w:sz w:val="20"/>
          <w:szCs w:val="20"/>
        </w:rPr>
        <w:t>278</w:t>
      </w:r>
      <w:r w:rsidRPr="00E2191F">
        <w:rPr>
          <w:spacing w:val="-2"/>
          <w:sz w:val="20"/>
          <w:szCs w:val="20"/>
        </w:rPr>
        <w:t xml:space="preserve"> </w:t>
      </w:r>
      <w:r w:rsidRPr="00E2191F">
        <w:rPr>
          <w:sz w:val="20"/>
          <w:szCs w:val="20"/>
        </w:rPr>
        <w:t>de</w:t>
      </w:r>
      <w:r w:rsidRPr="00E2191F">
        <w:rPr>
          <w:spacing w:val="-4"/>
          <w:sz w:val="20"/>
          <w:szCs w:val="20"/>
        </w:rPr>
        <w:t xml:space="preserve"> </w:t>
      </w:r>
      <w:r w:rsidRPr="00E2191F">
        <w:rPr>
          <w:sz w:val="20"/>
          <w:szCs w:val="20"/>
        </w:rPr>
        <w:t>la</w:t>
      </w:r>
      <w:r w:rsidRPr="00E2191F">
        <w:rPr>
          <w:spacing w:val="-2"/>
          <w:sz w:val="20"/>
          <w:szCs w:val="20"/>
        </w:rPr>
        <w:t xml:space="preserve"> </w:t>
      </w:r>
      <w:r w:rsidRPr="00E2191F">
        <w:rPr>
          <w:sz w:val="20"/>
          <w:szCs w:val="20"/>
        </w:rPr>
        <w:t>Sentencia</w:t>
      </w:r>
      <w:r w:rsidRPr="00E2191F">
        <w:rPr>
          <w:spacing w:val="-3"/>
          <w:sz w:val="20"/>
          <w:szCs w:val="20"/>
        </w:rPr>
        <w:t xml:space="preserve"> </w:t>
      </w:r>
      <w:r w:rsidRPr="00E2191F">
        <w:rPr>
          <w:sz w:val="20"/>
          <w:szCs w:val="20"/>
        </w:rPr>
        <w:t>dispuso</w:t>
      </w:r>
      <w:r w:rsidRPr="00E2191F">
        <w:rPr>
          <w:spacing w:val="-4"/>
          <w:sz w:val="20"/>
          <w:szCs w:val="20"/>
        </w:rPr>
        <w:t xml:space="preserve"> </w:t>
      </w:r>
      <w:r w:rsidRPr="00E2191F">
        <w:rPr>
          <w:sz w:val="20"/>
          <w:szCs w:val="20"/>
        </w:rPr>
        <w:t>lo</w:t>
      </w:r>
      <w:r w:rsidRPr="00E2191F">
        <w:rPr>
          <w:spacing w:val="-3"/>
          <w:sz w:val="20"/>
          <w:szCs w:val="20"/>
        </w:rPr>
        <w:t xml:space="preserve"> </w:t>
      </w:r>
      <w:r w:rsidRPr="00E2191F">
        <w:rPr>
          <w:sz w:val="20"/>
          <w:szCs w:val="20"/>
        </w:rPr>
        <w:t>siguiente:</w:t>
      </w:r>
    </w:p>
    <w:p w14:paraId="6351651A" w14:textId="44A09021" w:rsidR="005E20A9" w:rsidRDefault="005E20A9">
      <w:pPr>
        <w:pStyle w:val="Textoindependiente"/>
        <w:spacing w:before="3"/>
      </w:pPr>
    </w:p>
    <w:p w14:paraId="2B59A2E6" w14:textId="67EB4FD3" w:rsidR="005E20A9" w:rsidRPr="005E20A9" w:rsidRDefault="005E20A9" w:rsidP="00F13E06">
      <w:pPr>
        <w:widowControl/>
        <w:autoSpaceDE/>
        <w:autoSpaceDN/>
        <w:ind w:left="567" w:right="556"/>
        <w:jc w:val="both"/>
        <w:rPr>
          <w:rFonts w:eastAsiaTheme="minorHAnsi" w:cstheme="minorBidi"/>
          <w:sz w:val="16"/>
          <w:szCs w:val="16"/>
          <w:lang w:val="es-ES_tradnl"/>
        </w:rPr>
      </w:pPr>
      <w:r w:rsidRPr="005E20A9">
        <w:rPr>
          <w:sz w:val="16"/>
          <w:szCs w:val="16"/>
        </w:rPr>
        <w:t>Los montos que ya hayan sido entregados a víctimas del presente caso a nivel interno en concepto de reparación pecuniaria por hechos considerados violatorios de derechos humanos en la presente Sentencia, podrán ser descontados por el Estado de la suma debida a cada víctima en concepto de indemnización en virtud de lo establecido en esta Sentencia. Esto no será de aplicación respecto a reparaciones pecuniarias que el Estado, a nivel interno, hubiere dispuesto a favor de familiares de Diana Maidanik, Silvia Reyes y Laura Raggio en razón de la muerte de ellas tres, ya que ese hecho resulta ajeno a las determinaciones de reparación efectuadas en esta Sentencia. Pese a la información que el Estado ya ha brindado a esta Corte (</w:t>
      </w:r>
      <w:r w:rsidRPr="005E20A9">
        <w:rPr>
          <w:i/>
          <w:sz w:val="16"/>
          <w:szCs w:val="16"/>
        </w:rPr>
        <w:t xml:space="preserve">supra </w:t>
      </w:r>
      <w:r w:rsidRPr="005E20A9">
        <w:rPr>
          <w:sz w:val="16"/>
          <w:szCs w:val="16"/>
        </w:rPr>
        <w:t xml:space="preserve">párr. 273), a efectos de realizar el descuento establecido, corresponde al Estado, en la etapa de supervisión del presente caso, comprobar la entrega efectiva de los montos dispuestos en el ámbito interno. Por otra parte, en ningún caso podrá entenderse que la asignación a nivel interno de medidas pecuniarias de reparación, fijadas por mecanismos internos judiciales o extrajudiciales, que pudieren resultar en montos de dinero mayores a los estipulados en esta Sentencia, podrá implicar un saldo a favor del Estado que las personas beneficiarias estén obligadas a reintegrar. </w:t>
      </w:r>
    </w:p>
    <w:p w14:paraId="44BF77C5" w14:textId="77777777" w:rsidR="005E20A9" w:rsidRDefault="005E20A9">
      <w:pPr>
        <w:pStyle w:val="Textoindependiente"/>
        <w:spacing w:before="3"/>
      </w:pPr>
    </w:p>
    <w:p w14:paraId="51EB3D1A" w14:textId="0DE6224A" w:rsidR="00D9434C" w:rsidRPr="00E2191F" w:rsidRDefault="00D9434C">
      <w:pPr>
        <w:pStyle w:val="Prrafodelista"/>
        <w:numPr>
          <w:ilvl w:val="0"/>
          <w:numId w:val="3"/>
        </w:numPr>
        <w:tabs>
          <w:tab w:val="left" w:pos="669"/>
        </w:tabs>
        <w:ind w:right="121" w:firstLine="0"/>
        <w:jc w:val="both"/>
        <w:rPr>
          <w:sz w:val="20"/>
          <w:szCs w:val="20"/>
        </w:rPr>
      </w:pPr>
      <w:r w:rsidRPr="00E2191F">
        <w:rPr>
          <w:sz w:val="20"/>
          <w:szCs w:val="20"/>
        </w:rPr>
        <w:t xml:space="preserve">El párrafo señalado no efectúa precisiones sobre la eventual actualización de montos de dinero entregados a las víctimas antes de la emisión de la Sentencia; tampoco lo hace la Sentencia en otras partes. Dado lo anterior, y siendo que la consulta del Estado incide sobre el modo en que debe cumplir las reparaciones pecuniarias dispuestas a favor de las víctimas, </w:t>
      </w:r>
      <w:r w:rsidR="000B60F7" w:rsidRPr="00E2191F">
        <w:rPr>
          <w:sz w:val="20"/>
          <w:szCs w:val="20"/>
        </w:rPr>
        <w:t xml:space="preserve">la misma </w:t>
      </w:r>
      <w:r w:rsidRPr="00E2191F">
        <w:rPr>
          <w:sz w:val="20"/>
          <w:szCs w:val="20"/>
        </w:rPr>
        <w:t>resulta admisible.</w:t>
      </w:r>
    </w:p>
    <w:p w14:paraId="5A51650E" w14:textId="753A2004" w:rsidR="005E20A9" w:rsidRPr="00E2191F" w:rsidRDefault="00D9434C" w:rsidP="00D9434C">
      <w:pPr>
        <w:pStyle w:val="Prrafodelista"/>
        <w:tabs>
          <w:tab w:val="left" w:pos="669"/>
        </w:tabs>
        <w:ind w:right="121"/>
        <w:jc w:val="left"/>
        <w:rPr>
          <w:sz w:val="20"/>
          <w:szCs w:val="20"/>
        </w:rPr>
      </w:pPr>
      <w:r w:rsidRPr="00E2191F">
        <w:rPr>
          <w:sz w:val="20"/>
          <w:szCs w:val="20"/>
        </w:rPr>
        <w:t xml:space="preserve"> </w:t>
      </w:r>
    </w:p>
    <w:p w14:paraId="73D02AC3" w14:textId="6BB4E6B3" w:rsidR="0060034A" w:rsidRPr="00946EFA" w:rsidRDefault="000B60F7" w:rsidP="004924CA">
      <w:pPr>
        <w:pStyle w:val="Prrafodelista"/>
        <w:numPr>
          <w:ilvl w:val="0"/>
          <w:numId w:val="3"/>
        </w:numPr>
        <w:tabs>
          <w:tab w:val="left" w:pos="669"/>
        </w:tabs>
        <w:ind w:right="121" w:firstLine="0"/>
        <w:jc w:val="both"/>
        <w:rPr>
          <w:sz w:val="20"/>
          <w:szCs w:val="20"/>
        </w:rPr>
      </w:pPr>
      <w:r w:rsidRPr="00E2191F">
        <w:rPr>
          <w:sz w:val="20"/>
          <w:szCs w:val="20"/>
        </w:rPr>
        <w:t xml:space="preserve">La Corte advierte que, en el párrafo 273 de la Sentencia, expuso algunos montos dinerarios que el Estado informó que había pagado a </w:t>
      </w:r>
      <w:r w:rsidR="0060034A" w:rsidRPr="00E2191F">
        <w:rPr>
          <w:sz w:val="20"/>
          <w:szCs w:val="20"/>
        </w:rPr>
        <w:t>fa</w:t>
      </w:r>
      <w:r w:rsidR="0060034A" w:rsidRPr="00946EFA">
        <w:rPr>
          <w:sz w:val="20"/>
          <w:szCs w:val="20"/>
        </w:rPr>
        <w:t xml:space="preserve">miliares de víctimas directas </w:t>
      </w:r>
      <w:r w:rsidRPr="00946EFA">
        <w:rPr>
          <w:sz w:val="20"/>
          <w:szCs w:val="20"/>
        </w:rPr>
        <w:t>del presente caso</w:t>
      </w:r>
      <w:r w:rsidR="007D2C3D" w:rsidRPr="00946EFA">
        <w:rPr>
          <w:sz w:val="20"/>
          <w:szCs w:val="20"/>
        </w:rPr>
        <w:t xml:space="preserve">, cuya equivalencia en dólares de </w:t>
      </w:r>
      <w:r w:rsidR="002C31BA">
        <w:rPr>
          <w:sz w:val="20"/>
          <w:szCs w:val="20"/>
        </w:rPr>
        <w:t xml:space="preserve">los </w:t>
      </w:r>
      <w:r w:rsidR="007D2C3D" w:rsidRPr="00946EFA">
        <w:rPr>
          <w:sz w:val="20"/>
          <w:szCs w:val="20"/>
        </w:rPr>
        <w:t>Estados Unidos de América, expresada en la Sentencia, fue informada por Uruguay</w:t>
      </w:r>
      <w:r w:rsidRPr="00946EFA">
        <w:rPr>
          <w:sz w:val="20"/>
          <w:szCs w:val="20"/>
        </w:rPr>
        <w:t xml:space="preserve">. </w:t>
      </w:r>
      <w:r w:rsidR="007D2C3D" w:rsidRPr="00946EFA">
        <w:rPr>
          <w:sz w:val="20"/>
          <w:szCs w:val="20"/>
        </w:rPr>
        <w:t xml:space="preserve">Además, </w:t>
      </w:r>
      <w:r w:rsidR="0060034A" w:rsidRPr="00E2191F">
        <w:rPr>
          <w:sz w:val="20"/>
          <w:szCs w:val="20"/>
        </w:rPr>
        <w:t xml:space="preserve">la Corte previó la posibilidad de que, en la etapa de ejecución de la Sentencia, Uruguay “compr[uebe] la entrega efectiva de los montos dispuestos en el </w:t>
      </w:r>
      <w:r w:rsidR="0060034A" w:rsidRPr="009C53E9">
        <w:rPr>
          <w:sz w:val="20"/>
          <w:szCs w:val="20"/>
        </w:rPr>
        <w:t xml:space="preserve">ámbito interno”. </w:t>
      </w:r>
      <w:r w:rsidR="004924CA" w:rsidRPr="009C53E9">
        <w:rPr>
          <w:sz w:val="20"/>
          <w:szCs w:val="20"/>
        </w:rPr>
        <w:t>Por tal motivo, en tal etapa</w:t>
      </w:r>
      <w:r w:rsidR="00F009BD" w:rsidRPr="009C53E9">
        <w:rPr>
          <w:sz w:val="20"/>
          <w:szCs w:val="20"/>
        </w:rPr>
        <w:t>,</w:t>
      </w:r>
      <w:r w:rsidR="004924CA" w:rsidRPr="009C53E9">
        <w:rPr>
          <w:sz w:val="20"/>
          <w:szCs w:val="20"/>
        </w:rPr>
        <w:t xml:space="preserve"> el Estado </w:t>
      </w:r>
      <w:r w:rsidR="004924CA" w:rsidRPr="00946EFA">
        <w:rPr>
          <w:sz w:val="20"/>
          <w:szCs w:val="20"/>
        </w:rPr>
        <w:t xml:space="preserve">podrá presentar información completa y precisa sobre los montos </w:t>
      </w:r>
      <w:r w:rsidR="00F009BD" w:rsidRPr="00946EFA">
        <w:rPr>
          <w:sz w:val="20"/>
          <w:szCs w:val="20"/>
        </w:rPr>
        <w:t>abonados antes de la emisión de la Sentencia</w:t>
      </w:r>
      <w:r w:rsidR="007D2C3D" w:rsidRPr="00946EFA">
        <w:rPr>
          <w:sz w:val="20"/>
          <w:szCs w:val="20"/>
        </w:rPr>
        <w:t>.</w:t>
      </w:r>
      <w:r w:rsidR="009F1D33" w:rsidRPr="00946EFA">
        <w:rPr>
          <w:sz w:val="20"/>
          <w:szCs w:val="20"/>
        </w:rPr>
        <w:t xml:space="preserve"> </w:t>
      </w:r>
    </w:p>
    <w:p w14:paraId="2E1DCB79" w14:textId="77777777" w:rsidR="0060034A" w:rsidRPr="00946EFA" w:rsidRDefault="0060034A" w:rsidP="005E20A9">
      <w:pPr>
        <w:pStyle w:val="Prrafodelista"/>
        <w:rPr>
          <w:sz w:val="20"/>
          <w:szCs w:val="20"/>
        </w:rPr>
      </w:pPr>
    </w:p>
    <w:p w14:paraId="1AF1D473" w14:textId="33FB938E" w:rsidR="005E20A9" w:rsidRPr="00946EFA" w:rsidRDefault="007D2C3D">
      <w:pPr>
        <w:pStyle w:val="Prrafodelista"/>
        <w:numPr>
          <w:ilvl w:val="0"/>
          <w:numId w:val="3"/>
        </w:numPr>
        <w:tabs>
          <w:tab w:val="left" w:pos="669"/>
        </w:tabs>
        <w:ind w:right="121" w:firstLine="0"/>
        <w:jc w:val="both"/>
        <w:rPr>
          <w:sz w:val="20"/>
          <w:szCs w:val="20"/>
        </w:rPr>
      </w:pPr>
      <w:r w:rsidRPr="00946EFA">
        <w:rPr>
          <w:sz w:val="20"/>
          <w:szCs w:val="20"/>
        </w:rPr>
        <w:t>Ahora bien, s</w:t>
      </w:r>
      <w:r w:rsidR="00F009BD" w:rsidRPr="00946EFA">
        <w:rPr>
          <w:sz w:val="20"/>
          <w:szCs w:val="20"/>
        </w:rPr>
        <w:t>e hace notar que</w:t>
      </w:r>
      <w:r w:rsidR="00A23816">
        <w:rPr>
          <w:sz w:val="20"/>
          <w:szCs w:val="20"/>
        </w:rPr>
        <w:t xml:space="preserve"> antes de la emisión de la Sentencia</w:t>
      </w:r>
      <w:r w:rsidR="00F009BD" w:rsidRPr="00946EFA">
        <w:rPr>
          <w:sz w:val="20"/>
          <w:szCs w:val="20"/>
        </w:rPr>
        <w:t>,</w:t>
      </w:r>
      <w:r w:rsidRPr="00946EFA">
        <w:rPr>
          <w:sz w:val="20"/>
          <w:szCs w:val="20"/>
        </w:rPr>
        <w:t xml:space="preserve"> al informar </w:t>
      </w:r>
      <w:r w:rsidR="002C31BA">
        <w:rPr>
          <w:sz w:val="20"/>
          <w:szCs w:val="20"/>
        </w:rPr>
        <w:t xml:space="preserve">sobre los </w:t>
      </w:r>
      <w:r w:rsidRPr="00946EFA">
        <w:rPr>
          <w:sz w:val="20"/>
          <w:szCs w:val="20"/>
        </w:rPr>
        <w:t>montos abon</w:t>
      </w:r>
      <w:r w:rsidR="002C31BA">
        <w:rPr>
          <w:sz w:val="20"/>
          <w:szCs w:val="20"/>
        </w:rPr>
        <w:t>a</w:t>
      </w:r>
      <w:r w:rsidRPr="00946EFA">
        <w:rPr>
          <w:sz w:val="20"/>
          <w:szCs w:val="20"/>
        </w:rPr>
        <w:t xml:space="preserve">dos, el Estado expresó su equivalencia en dólares de </w:t>
      </w:r>
      <w:r w:rsidR="00D15079">
        <w:rPr>
          <w:sz w:val="20"/>
          <w:szCs w:val="20"/>
        </w:rPr>
        <w:t xml:space="preserve">los </w:t>
      </w:r>
      <w:r w:rsidRPr="00946EFA">
        <w:rPr>
          <w:sz w:val="20"/>
          <w:szCs w:val="20"/>
        </w:rPr>
        <w:t xml:space="preserve">Estados Unidos de América y no solicitó que, en caso de ordenarse reparaciones pecuniarias, se previera su actualización. </w:t>
      </w:r>
      <w:r w:rsidR="00F009BD" w:rsidRPr="00946EFA">
        <w:rPr>
          <w:sz w:val="20"/>
          <w:szCs w:val="20"/>
        </w:rPr>
        <w:t xml:space="preserve"> </w:t>
      </w:r>
      <w:r w:rsidRPr="00946EFA">
        <w:rPr>
          <w:sz w:val="20"/>
          <w:szCs w:val="20"/>
        </w:rPr>
        <w:t>Además, e</w:t>
      </w:r>
      <w:r w:rsidR="00F009BD" w:rsidRPr="00946EFA">
        <w:rPr>
          <w:sz w:val="20"/>
          <w:szCs w:val="20"/>
        </w:rPr>
        <w:t>n su solicitud de interpretación de</w:t>
      </w:r>
      <w:r w:rsidRPr="00946EFA">
        <w:rPr>
          <w:sz w:val="20"/>
          <w:szCs w:val="20"/>
        </w:rPr>
        <w:t xml:space="preserve"> la</w:t>
      </w:r>
      <w:r w:rsidR="00F009BD" w:rsidRPr="00946EFA">
        <w:rPr>
          <w:sz w:val="20"/>
          <w:szCs w:val="20"/>
        </w:rPr>
        <w:t xml:space="preserve"> Sentencia, </w:t>
      </w:r>
      <w:r w:rsidR="00F009BD" w:rsidRPr="00946EFA">
        <w:rPr>
          <w:sz w:val="20"/>
          <w:szCs w:val="20"/>
        </w:rPr>
        <w:lastRenderedPageBreak/>
        <w:t xml:space="preserve">Uruguay se limitó a consultar si sería posible actualizar los montos pecuniarios pagados antes de la emisión de la Sentencia. No efectuó mayores consideraciones </w:t>
      </w:r>
      <w:r w:rsidRPr="00946EFA">
        <w:rPr>
          <w:sz w:val="20"/>
          <w:szCs w:val="20"/>
        </w:rPr>
        <w:t xml:space="preserve">o explicaciones </w:t>
      </w:r>
      <w:r w:rsidR="00F009BD" w:rsidRPr="00946EFA">
        <w:rPr>
          <w:sz w:val="20"/>
          <w:szCs w:val="20"/>
        </w:rPr>
        <w:t xml:space="preserve">al respecto, </w:t>
      </w:r>
      <w:r w:rsidRPr="00946EFA">
        <w:rPr>
          <w:sz w:val="20"/>
          <w:szCs w:val="20"/>
        </w:rPr>
        <w:t>más allá de resaltar el dato evidente de que fueron pagados “tiempo atrás”, lo que surge también de la información plasmada en la Sentencia y que, por tanto, fue ya considerada por este Tribunal.</w:t>
      </w:r>
      <w:r w:rsidR="00A23816">
        <w:rPr>
          <w:sz w:val="20"/>
          <w:szCs w:val="20"/>
        </w:rPr>
        <w:t xml:space="preserve"> </w:t>
      </w:r>
      <w:r w:rsidRPr="00946EFA">
        <w:rPr>
          <w:sz w:val="20"/>
          <w:szCs w:val="20"/>
        </w:rPr>
        <w:t xml:space="preserve">El Estado, en definitiva, no presentó información suficiente, ni antes de la emisión de la Sentencia ni con posterioridad, que permita evaluar la procedencia de la actualización de sumas de dinero entregadas a víctimas del caso.  </w:t>
      </w:r>
    </w:p>
    <w:p w14:paraId="486EFCAD" w14:textId="77777777" w:rsidR="00F009BD" w:rsidRPr="00946EFA" w:rsidRDefault="00F009BD" w:rsidP="00F009BD">
      <w:pPr>
        <w:pStyle w:val="Prrafodelista"/>
        <w:rPr>
          <w:sz w:val="20"/>
          <w:szCs w:val="20"/>
        </w:rPr>
      </w:pPr>
    </w:p>
    <w:p w14:paraId="2CC62465" w14:textId="7E954432" w:rsidR="00F009BD" w:rsidRPr="00946EFA" w:rsidRDefault="003041B5">
      <w:pPr>
        <w:pStyle w:val="Prrafodelista"/>
        <w:numPr>
          <w:ilvl w:val="0"/>
          <w:numId w:val="3"/>
        </w:numPr>
        <w:tabs>
          <w:tab w:val="left" w:pos="669"/>
        </w:tabs>
        <w:ind w:right="121" w:firstLine="0"/>
        <w:jc w:val="both"/>
        <w:rPr>
          <w:sz w:val="20"/>
          <w:szCs w:val="20"/>
        </w:rPr>
      </w:pPr>
      <w:r w:rsidRPr="00946EFA">
        <w:rPr>
          <w:sz w:val="20"/>
          <w:szCs w:val="20"/>
        </w:rPr>
        <w:t>Por lo dicho, este Tribunal aclara que</w:t>
      </w:r>
      <w:r w:rsidR="007B6A5C" w:rsidRPr="00946EFA">
        <w:rPr>
          <w:sz w:val="20"/>
          <w:szCs w:val="20"/>
        </w:rPr>
        <w:t xml:space="preserve"> </w:t>
      </w:r>
      <w:r w:rsidR="007D2C3D" w:rsidRPr="00946EFA">
        <w:rPr>
          <w:sz w:val="20"/>
          <w:szCs w:val="20"/>
        </w:rPr>
        <w:t>no procede actualizar, al momento de la liquidación de los montos pecuniarios de reparación ordenados en la Sentencia, los montos dinerarios aludidos en su párrafo 278</w:t>
      </w:r>
      <w:r w:rsidR="007B6A5C" w:rsidRPr="00946EFA">
        <w:rPr>
          <w:sz w:val="20"/>
          <w:szCs w:val="20"/>
        </w:rPr>
        <w:t xml:space="preserve">. </w:t>
      </w:r>
    </w:p>
    <w:p w14:paraId="3CFD936B" w14:textId="77777777" w:rsidR="000A5B2A" w:rsidRPr="00E2191F" w:rsidRDefault="000A5B2A">
      <w:pPr>
        <w:pStyle w:val="Textoindependiente"/>
        <w:spacing w:before="11"/>
      </w:pPr>
    </w:p>
    <w:p w14:paraId="670D5459" w14:textId="77777777" w:rsidR="000A5B2A" w:rsidRPr="00E2191F" w:rsidRDefault="002E36D2">
      <w:pPr>
        <w:pStyle w:val="Ttulo1"/>
        <w:ind w:left="0" w:right="17"/>
      </w:pPr>
      <w:r w:rsidRPr="00E2191F">
        <w:rPr>
          <w:w w:val="99"/>
        </w:rPr>
        <w:t>V</w:t>
      </w:r>
    </w:p>
    <w:p w14:paraId="4687873F" w14:textId="350F2B8F" w:rsidR="000A5B2A" w:rsidRPr="009C53E9" w:rsidRDefault="002E36D2" w:rsidP="009C53E9">
      <w:pPr>
        <w:spacing w:before="2"/>
        <w:ind w:left="1630" w:right="1648"/>
        <w:jc w:val="center"/>
        <w:rPr>
          <w:b/>
          <w:sz w:val="20"/>
          <w:szCs w:val="20"/>
        </w:rPr>
      </w:pPr>
      <w:r w:rsidRPr="00E2191F">
        <w:rPr>
          <w:b/>
          <w:sz w:val="20"/>
          <w:szCs w:val="20"/>
        </w:rPr>
        <w:t>PUNTOS</w:t>
      </w:r>
      <w:r w:rsidRPr="00E2191F">
        <w:rPr>
          <w:b/>
          <w:spacing w:val="-5"/>
          <w:sz w:val="20"/>
          <w:szCs w:val="20"/>
        </w:rPr>
        <w:t xml:space="preserve"> </w:t>
      </w:r>
      <w:r w:rsidRPr="00E2191F">
        <w:rPr>
          <w:b/>
          <w:sz w:val="20"/>
          <w:szCs w:val="20"/>
        </w:rPr>
        <w:t>RESOLUTIVOS</w:t>
      </w:r>
    </w:p>
    <w:p w14:paraId="585C58F2" w14:textId="77777777" w:rsidR="000A5B2A" w:rsidRPr="00E2191F" w:rsidRDefault="002E36D2">
      <w:pPr>
        <w:pStyle w:val="Prrafodelista"/>
        <w:numPr>
          <w:ilvl w:val="0"/>
          <w:numId w:val="3"/>
        </w:numPr>
        <w:tabs>
          <w:tab w:val="left" w:pos="669"/>
        </w:tabs>
        <w:ind w:left="668"/>
        <w:jc w:val="both"/>
        <w:rPr>
          <w:sz w:val="20"/>
          <w:szCs w:val="20"/>
        </w:rPr>
      </w:pPr>
      <w:r w:rsidRPr="00E2191F">
        <w:rPr>
          <w:sz w:val="20"/>
          <w:szCs w:val="20"/>
        </w:rPr>
        <w:t>Por</w:t>
      </w:r>
      <w:r w:rsidRPr="00E2191F">
        <w:rPr>
          <w:spacing w:val="-2"/>
          <w:sz w:val="20"/>
          <w:szCs w:val="20"/>
        </w:rPr>
        <w:t xml:space="preserve"> </w:t>
      </w:r>
      <w:r w:rsidRPr="00E2191F">
        <w:rPr>
          <w:sz w:val="20"/>
          <w:szCs w:val="20"/>
        </w:rPr>
        <w:t>tanto,</w:t>
      </w:r>
    </w:p>
    <w:p w14:paraId="69CD2CAE" w14:textId="77777777" w:rsidR="000A5B2A" w:rsidRPr="00E2191F" w:rsidRDefault="000A5B2A">
      <w:pPr>
        <w:pStyle w:val="Textoindependiente"/>
        <w:spacing w:before="1"/>
      </w:pPr>
    </w:p>
    <w:p w14:paraId="2113B0F4" w14:textId="7377A3C0" w:rsidR="000A5B2A" w:rsidRPr="00E540A8" w:rsidRDefault="002E36D2" w:rsidP="00E540A8">
      <w:pPr>
        <w:pStyle w:val="Ttulo1"/>
        <w:spacing w:before="1"/>
        <w:ind w:left="102"/>
        <w:jc w:val="left"/>
      </w:pPr>
      <w:r w:rsidRPr="00E2191F">
        <w:t>LA</w:t>
      </w:r>
      <w:r w:rsidRPr="00E2191F">
        <w:rPr>
          <w:spacing w:val="-4"/>
        </w:rPr>
        <w:t xml:space="preserve"> </w:t>
      </w:r>
      <w:r w:rsidRPr="00E2191F">
        <w:t>CORTE</w:t>
      </w:r>
    </w:p>
    <w:p w14:paraId="5A570F13" w14:textId="77777777" w:rsidR="000A5B2A" w:rsidRPr="00E2191F" w:rsidRDefault="002E36D2">
      <w:pPr>
        <w:pStyle w:val="Textoindependiente"/>
        <w:spacing w:before="161"/>
        <w:ind w:left="102" w:right="101"/>
      </w:pPr>
      <w:r w:rsidRPr="00E2191F">
        <w:t>de</w:t>
      </w:r>
      <w:r w:rsidRPr="00E2191F">
        <w:rPr>
          <w:spacing w:val="-13"/>
        </w:rPr>
        <w:t xml:space="preserve"> </w:t>
      </w:r>
      <w:r w:rsidRPr="00E2191F">
        <w:t>conformidad</w:t>
      </w:r>
      <w:r w:rsidRPr="00E2191F">
        <w:rPr>
          <w:spacing w:val="-10"/>
        </w:rPr>
        <w:t xml:space="preserve"> </w:t>
      </w:r>
      <w:r w:rsidRPr="00E2191F">
        <w:t>con</w:t>
      </w:r>
      <w:r w:rsidRPr="00E2191F">
        <w:rPr>
          <w:spacing w:val="-9"/>
        </w:rPr>
        <w:t xml:space="preserve"> </w:t>
      </w:r>
      <w:r w:rsidRPr="00E2191F">
        <w:t>el</w:t>
      </w:r>
      <w:r w:rsidRPr="00E2191F">
        <w:rPr>
          <w:spacing w:val="-8"/>
        </w:rPr>
        <w:t xml:space="preserve"> </w:t>
      </w:r>
      <w:r w:rsidRPr="00E2191F">
        <w:t>artículo</w:t>
      </w:r>
      <w:r w:rsidRPr="00E2191F">
        <w:rPr>
          <w:spacing w:val="-11"/>
        </w:rPr>
        <w:t xml:space="preserve"> </w:t>
      </w:r>
      <w:r w:rsidRPr="00E2191F">
        <w:t>67</w:t>
      </w:r>
      <w:r w:rsidRPr="00E2191F">
        <w:rPr>
          <w:spacing w:val="-10"/>
        </w:rPr>
        <w:t xml:space="preserve"> </w:t>
      </w:r>
      <w:r w:rsidRPr="00E2191F">
        <w:t>de</w:t>
      </w:r>
      <w:r w:rsidRPr="00E2191F">
        <w:rPr>
          <w:spacing w:val="-12"/>
        </w:rPr>
        <w:t xml:space="preserve"> </w:t>
      </w:r>
      <w:r w:rsidRPr="00E2191F">
        <w:t>la</w:t>
      </w:r>
      <w:r w:rsidRPr="00E2191F">
        <w:rPr>
          <w:spacing w:val="-10"/>
        </w:rPr>
        <w:t xml:space="preserve"> </w:t>
      </w:r>
      <w:r w:rsidRPr="00E2191F">
        <w:t>Convención</w:t>
      </w:r>
      <w:r w:rsidRPr="00E2191F">
        <w:rPr>
          <w:spacing w:val="-10"/>
        </w:rPr>
        <w:t xml:space="preserve"> </w:t>
      </w:r>
      <w:r w:rsidRPr="00E2191F">
        <w:t>Americana</w:t>
      </w:r>
      <w:r w:rsidRPr="00E2191F">
        <w:rPr>
          <w:spacing w:val="-10"/>
        </w:rPr>
        <w:t xml:space="preserve"> </w:t>
      </w:r>
      <w:r w:rsidRPr="00E2191F">
        <w:t>sobre</w:t>
      </w:r>
      <w:r w:rsidRPr="00E2191F">
        <w:rPr>
          <w:spacing w:val="-12"/>
        </w:rPr>
        <w:t xml:space="preserve"> </w:t>
      </w:r>
      <w:r w:rsidRPr="00E2191F">
        <w:t>Derechos</w:t>
      </w:r>
      <w:r w:rsidRPr="00E2191F">
        <w:rPr>
          <w:spacing w:val="-9"/>
        </w:rPr>
        <w:t xml:space="preserve"> </w:t>
      </w:r>
      <w:r w:rsidRPr="00E2191F">
        <w:t>Humanos</w:t>
      </w:r>
      <w:r w:rsidRPr="00E2191F">
        <w:rPr>
          <w:spacing w:val="-67"/>
        </w:rPr>
        <w:t xml:space="preserve"> </w:t>
      </w:r>
      <w:r w:rsidRPr="00E2191F">
        <w:t>y</w:t>
      </w:r>
      <w:r w:rsidRPr="00E2191F">
        <w:rPr>
          <w:spacing w:val="-2"/>
        </w:rPr>
        <w:t xml:space="preserve"> </w:t>
      </w:r>
      <w:r w:rsidRPr="00E2191F">
        <w:t>los</w:t>
      </w:r>
      <w:r w:rsidRPr="00E2191F">
        <w:rPr>
          <w:spacing w:val="-2"/>
        </w:rPr>
        <w:t xml:space="preserve"> </w:t>
      </w:r>
      <w:r w:rsidRPr="00E2191F">
        <w:t>artículos</w:t>
      </w:r>
      <w:r w:rsidRPr="00E2191F">
        <w:rPr>
          <w:spacing w:val="-2"/>
        </w:rPr>
        <w:t xml:space="preserve"> </w:t>
      </w:r>
      <w:r w:rsidRPr="00E2191F">
        <w:t>31.3</w:t>
      </w:r>
      <w:r w:rsidRPr="00E2191F">
        <w:rPr>
          <w:spacing w:val="-2"/>
        </w:rPr>
        <w:t xml:space="preserve"> </w:t>
      </w:r>
      <w:r w:rsidRPr="00E2191F">
        <w:t>y</w:t>
      </w:r>
      <w:r w:rsidRPr="00E2191F">
        <w:rPr>
          <w:spacing w:val="1"/>
        </w:rPr>
        <w:t xml:space="preserve"> </w:t>
      </w:r>
      <w:r w:rsidRPr="00E2191F">
        <w:t>68</w:t>
      </w:r>
      <w:r w:rsidRPr="00E2191F">
        <w:rPr>
          <w:spacing w:val="2"/>
        </w:rPr>
        <w:t xml:space="preserve"> </w:t>
      </w:r>
      <w:r w:rsidRPr="00E2191F">
        <w:t>del</w:t>
      </w:r>
      <w:r w:rsidRPr="00E2191F">
        <w:rPr>
          <w:spacing w:val="1"/>
        </w:rPr>
        <w:t xml:space="preserve"> </w:t>
      </w:r>
      <w:r w:rsidRPr="00E2191F">
        <w:t>Reglamento</w:t>
      </w:r>
      <w:r w:rsidRPr="00E2191F">
        <w:rPr>
          <w:spacing w:val="-2"/>
        </w:rPr>
        <w:t xml:space="preserve"> </w:t>
      </w:r>
      <w:r w:rsidRPr="00E2191F">
        <w:t>de</w:t>
      </w:r>
      <w:r w:rsidRPr="00E2191F">
        <w:rPr>
          <w:spacing w:val="1"/>
        </w:rPr>
        <w:t xml:space="preserve"> </w:t>
      </w:r>
      <w:r w:rsidRPr="00E2191F">
        <w:t>la</w:t>
      </w:r>
      <w:r w:rsidRPr="00E2191F">
        <w:rPr>
          <w:spacing w:val="-2"/>
        </w:rPr>
        <w:t xml:space="preserve"> </w:t>
      </w:r>
      <w:r w:rsidRPr="00E2191F">
        <w:t>Corte,</w:t>
      </w:r>
    </w:p>
    <w:p w14:paraId="58EA3BD8" w14:textId="77777777" w:rsidR="000A5B2A" w:rsidRPr="00E2191F" w:rsidRDefault="000A5B2A">
      <w:pPr>
        <w:pStyle w:val="Textoindependiente"/>
        <w:spacing w:before="1"/>
      </w:pPr>
    </w:p>
    <w:p w14:paraId="2D06B58C" w14:textId="77777777" w:rsidR="000A5B2A" w:rsidRPr="00E2191F" w:rsidRDefault="002E36D2">
      <w:pPr>
        <w:pStyle w:val="Ttulo1"/>
        <w:ind w:left="102"/>
        <w:jc w:val="left"/>
      </w:pPr>
      <w:r w:rsidRPr="00E2191F">
        <w:t>DECIDE:</w:t>
      </w:r>
    </w:p>
    <w:p w14:paraId="756F7ACC" w14:textId="77777777" w:rsidR="000A5B2A" w:rsidRPr="00E2191F" w:rsidRDefault="000A5B2A">
      <w:pPr>
        <w:pStyle w:val="Textoindependiente"/>
        <w:spacing w:before="10"/>
        <w:rPr>
          <w:b/>
        </w:rPr>
      </w:pPr>
    </w:p>
    <w:p w14:paraId="50C6D420" w14:textId="77777777" w:rsidR="000A5B2A" w:rsidRPr="00E2191F" w:rsidRDefault="002E36D2">
      <w:pPr>
        <w:pStyle w:val="Textoindependiente"/>
        <w:spacing w:before="1"/>
        <w:ind w:left="102"/>
      </w:pPr>
      <w:r w:rsidRPr="00E2191F">
        <w:t>Por</w:t>
      </w:r>
      <w:r w:rsidRPr="00E2191F">
        <w:rPr>
          <w:spacing w:val="-2"/>
        </w:rPr>
        <w:t xml:space="preserve"> </w:t>
      </w:r>
      <w:r w:rsidRPr="00E2191F">
        <w:t>unanimidad:</w:t>
      </w:r>
    </w:p>
    <w:p w14:paraId="76C4BEBE" w14:textId="77777777" w:rsidR="000A5B2A" w:rsidRPr="00E2191F" w:rsidRDefault="000A5B2A">
      <w:pPr>
        <w:pStyle w:val="Textoindependiente"/>
        <w:spacing w:before="1"/>
      </w:pPr>
    </w:p>
    <w:p w14:paraId="6040EF67" w14:textId="1CE2BE76" w:rsidR="000A5B2A" w:rsidRPr="00946EFA" w:rsidRDefault="002E36D2" w:rsidP="00E2191F">
      <w:pPr>
        <w:pStyle w:val="Prrafodelista"/>
        <w:numPr>
          <w:ilvl w:val="0"/>
          <w:numId w:val="1"/>
        </w:numPr>
        <w:tabs>
          <w:tab w:val="left" w:pos="669"/>
        </w:tabs>
        <w:ind w:right="116" w:firstLine="0"/>
        <w:jc w:val="both"/>
        <w:rPr>
          <w:sz w:val="20"/>
          <w:szCs w:val="20"/>
        </w:rPr>
      </w:pPr>
      <w:r w:rsidRPr="00E2191F">
        <w:rPr>
          <w:sz w:val="20"/>
          <w:szCs w:val="20"/>
        </w:rPr>
        <w:t>De</w:t>
      </w:r>
      <w:r w:rsidR="007B6A5C" w:rsidRPr="00E2191F">
        <w:rPr>
          <w:sz w:val="20"/>
          <w:szCs w:val="20"/>
        </w:rPr>
        <w:t xml:space="preserve">sestimar por improcedente la solicitud de interpretación de la Sentencia de Fondo </w:t>
      </w:r>
      <w:r w:rsidR="006773FE" w:rsidRPr="00E2191F">
        <w:rPr>
          <w:sz w:val="20"/>
          <w:szCs w:val="20"/>
        </w:rPr>
        <w:t xml:space="preserve">y Reparaciones </w:t>
      </w:r>
      <w:r w:rsidR="007B6A5C" w:rsidRPr="00E2191F">
        <w:rPr>
          <w:sz w:val="20"/>
          <w:szCs w:val="20"/>
        </w:rPr>
        <w:t xml:space="preserve">en el caso </w:t>
      </w:r>
      <w:r w:rsidR="007B6A5C" w:rsidRPr="00E2191F">
        <w:rPr>
          <w:i/>
          <w:iCs/>
          <w:sz w:val="20"/>
          <w:szCs w:val="20"/>
        </w:rPr>
        <w:t>Maidanik y otros Vs. Uruguay</w:t>
      </w:r>
      <w:r w:rsidR="007B6A5C" w:rsidRPr="00E2191F">
        <w:rPr>
          <w:sz w:val="20"/>
          <w:szCs w:val="20"/>
        </w:rPr>
        <w:t xml:space="preserve"> presentada por el Estado</w:t>
      </w:r>
      <w:r w:rsidR="006773FE" w:rsidRPr="00E2191F">
        <w:rPr>
          <w:sz w:val="20"/>
          <w:szCs w:val="20"/>
        </w:rPr>
        <w:t>,</w:t>
      </w:r>
      <w:r w:rsidR="007B6A5C" w:rsidRPr="00E2191F">
        <w:rPr>
          <w:sz w:val="20"/>
          <w:szCs w:val="20"/>
        </w:rPr>
        <w:t xml:space="preserve"> </w:t>
      </w:r>
      <w:r w:rsidR="007B6A5C" w:rsidRPr="009C53E9">
        <w:rPr>
          <w:sz w:val="20"/>
          <w:szCs w:val="20"/>
        </w:rPr>
        <w:t xml:space="preserve">en relación </w:t>
      </w:r>
      <w:r w:rsidR="00BE39A5" w:rsidRPr="009C53E9">
        <w:rPr>
          <w:sz w:val="20"/>
          <w:szCs w:val="20"/>
        </w:rPr>
        <w:t>con</w:t>
      </w:r>
      <w:r w:rsidR="009514E3" w:rsidRPr="009C53E9">
        <w:rPr>
          <w:sz w:val="20"/>
          <w:szCs w:val="20"/>
        </w:rPr>
        <w:t xml:space="preserve"> el motivo por el cual, en relación con una de las víctimas, </w:t>
      </w:r>
      <w:r w:rsidR="00E41960" w:rsidRPr="009C53E9">
        <w:rPr>
          <w:sz w:val="20"/>
          <w:szCs w:val="20"/>
        </w:rPr>
        <w:t xml:space="preserve">Washington </w:t>
      </w:r>
      <w:r w:rsidR="00E41960" w:rsidRPr="00946EFA">
        <w:rPr>
          <w:sz w:val="20"/>
          <w:szCs w:val="20"/>
        </w:rPr>
        <w:t>Javier Barrios Fernández,</w:t>
      </w:r>
      <w:r w:rsidR="009514E3" w:rsidRPr="00946EFA">
        <w:rPr>
          <w:sz w:val="20"/>
          <w:szCs w:val="20"/>
        </w:rPr>
        <w:t xml:space="preserve"> se determinó que correspondía </w:t>
      </w:r>
      <w:r w:rsidR="00BE39A5" w:rsidRPr="00946EFA">
        <w:rPr>
          <w:sz w:val="20"/>
          <w:szCs w:val="20"/>
        </w:rPr>
        <w:t>distribu</w:t>
      </w:r>
      <w:r w:rsidR="00E41960" w:rsidRPr="00946EFA">
        <w:rPr>
          <w:sz w:val="20"/>
          <w:szCs w:val="20"/>
        </w:rPr>
        <w:t>ir</w:t>
      </w:r>
      <w:r w:rsidR="00BE39A5" w:rsidRPr="00946EFA">
        <w:rPr>
          <w:sz w:val="20"/>
          <w:szCs w:val="20"/>
        </w:rPr>
        <w:t xml:space="preserve"> el monto de indemnización correspondiente entre sus derechohabientes, en los términos </w:t>
      </w:r>
      <w:r w:rsidR="006773FE" w:rsidRPr="00946EFA">
        <w:rPr>
          <w:sz w:val="20"/>
          <w:szCs w:val="20"/>
        </w:rPr>
        <w:t xml:space="preserve">de los párrafos 14 a 16 de la presente Sentencia de Interpretación. </w:t>
      </w:r>
    </w:p>
    <w:p w14:paraId="31AA62C5" w14:textId="77777777" w:rsidR="006773FE" w:rsidRPr="00946EFA" w:rsidRDefault="006773FE" w:rsidP="00E2191F">
      <w:pPr>
        <w:pStyle w:val="Prrafodelista"/>
        <w:tabs>
          <w:tab w:val="left" w:pos="669"/>
        </w:tabs>
        <w:ind w:right="116"/>
        <w:rPr>
          <w:sz w:val="20"/>
          <w:szCs w:val="20"/>
        </w:rPr>
      </w:pPr>
    </w:p>
    <w:p w14:paraId="16B8B9FC" w14:textId="4631E941" w:rsidR="00917935" w:rsidRPr="00946EFA" w:rsidRDefault="002E36D2" w:rsidP="00E2191F">
      <w:pPr>
        <w:pStyle w:val="Prrafodelista"/>
        <w:numPr>
          <w:ilvl w:val="0"/>
          <w:numId w:val="1"/>
        </w:numPr>
        <w:tabs>
          <w:tab w:val="left" w:pos="669"/>
        </w:tabs>
        <w:ind w:right="116" w:firstLine="0"/>
        <w:jc w:val="both"/>
        <w:rPr>
          <w:sz w:val="20"/>
          <w:szCs w:val="20"/>
        </w:rPr>
      </w:pPr>
      <w:r w:rsidRPr="00946EFA">
        <w:rPr>
          <w:sz w:val="20"/>
          <w:szCs w:val="20"/>
        </w:rPr>
        <w:t xml:space="preserve">Declarar admisible la solicitud de interpretación de la Sentencia de </w:t>
      </w:r>
      <w:r w:rsidR="006773FE" w:rsidRPr="00946EFA">
        <w:rPr>
          <w:sz w:val="20"/>
          <w:szCs w:val="20"/>
        </w:rPr>
        <w:t xml:space="preserve">Fondo y Reparaciones en el caso </w:t>
      </w:r>
      <w:r w:rsidR="006773FE" w:rsidRPr="00946EFA">
        <w:rPr>
          <w:i/>
          <w:iCs/>
          <w:sz w:val="20"/>
          <w:szCs w:val="20"/>
        </w:rPr>
        <w:t>Maidanik y otros Vs. Uruguay</w:t>
      </w:r>
      <w:r w:rsidR="006773FE" w:rsidRPr="00946EFA">
        <w:rPr>
          <w:sz w:val="20"/>
          <w:szCs w:val="20"/>
        </w:rPr>
        <w:t xml:space="preserve"> presentada por el Estado, en relación con </w:t>
      </w:r>
      <w:r w:rsidR="00917935" w:rsidRPr="00946EFA">
        <w:rPr>
          <w:sz w:val="20"/>
          <w:szCs w:val="20"/>
        </w:rPr>
        <w:t>la posibilidad de actualizar, a efectos de descontarlas de los montos de indemnización fijados en la Sentencia, cantidades de dinero entregadas a las víctimas antes de su emisión en concepto de reparación, en los términos de</w:t>
      </w:r>
      <w:r w:rsidR="00A23816">
        <w:rPr>
          <w:sz w:val="20"/>
          <w:szCs w:val="20"/>
        </w:rPr>
        <w:t xml:space="preserve"> </w:t>
      </w:r>
      <w:r w:rsidR="00917935" w:rsidRPr="00946EFA">
        <w:rPr>
          <w:sz w:val="20"/>
          <w:szCs w:val="20"/>
        </w:rPr>
        <w:t>l</w:t>
      </w:r>
      <w:r w:rsidR="00A23816">
        <w:rPr>
          <w:sz w:val="20"/>
          <w:szCs w:val="20"/>
        </w:rPr>
        <w:t>os</w:t>
      </w:r>
      <w:r w:rsidR="00917935" w:rsidRPr="00946EFA">
        <w:rPr>
          <w:sz w:val="20"/>
          <w:szCs w:val="20"/>
        </w:rPr>
        <w:t xml:space="preserve"> párrafo</w:t>
      </w:r>
      <w:r w:rsidR="00A23816">
        <w:rPr>
          <w:sz w:val="20"/>
          <w:szCs w:val="20"/>
        </w:rPr>
        <w:t>s 7 y</w:t>
      </w:r>
      <w:r w:rsidR="00917935" w:rsidRPr="00946EFA">
        <w:rPr>
          <w:sz w:val="20"/>
          <w:szCs w:val="20"/>
        </w:rPr>
        <w:t xml:space="preserve"> 20 de la presente Sentencia de Interpretación. </w:t>
      </w:r>
    </w:p>
    <w:p w14:paraId="6AD502E7" w14:textId="77777777" w:rsidR="00917935" w:rsidRPr="00946EFA" w:rsidRDefault="00917935" w:rsidP="00E2191F">
      <w:pPr>
        <w:jc w:val="both"/>
        <w:rPr>
          <w:sz w:val="20"/>
          <w:szCs w:val="20"/>
        </w:rPr>
      </w:pPr>
    </w:p>
    <w:p w14:paraId="296B3E47" w14:textId="19F4DFB0" w:rsidR="000A5B2A" w:rsidRPr="00946EFA" w:rsidRDefault="00917935" w:rsidP="00E2191F">
      <w:pPr>
        <w:pStyle w:val="Prrafodelista"/>
        <w:numPr>
          <w:ilvl w:val="0"/>
          <w:numId w:val="1"/>
        </w:numPr>
        <w:tabs>
          <w:tab w:val="left" w:pos="669"/>
        </w:tabs>
        <w:spacing w:before="1"/>
        <w:ind w:right="116" w:firstLine="0"/>
        <w:jc w:val="both"/>
        <w:rPr>
          <w:sz w:val="20"/>
          <w:szCs w:val="20"/>
        </w:rPr>
      </w:pPr>
      <w:r w:rsidRPr="00946EFA">
        <w:rPr>
          <w:sz w:val="20"/>
          <w:szCs w:val="20"/>
        </w:rPr>
        <w:t xml:space="preserve">Aclarar, por medio de Interpretación, la Sentencia de Fondo y Reparaciones en el caso </w:t>
      </w:r>
      <w:r w:rsidRPr="00946EFA">
        <w:rPr>
          <w:i/>
          <w:iCs/>
          <w:sz w:val="20"/>
          <w:szCs w:val="20"/>
        </w:rPr>
        <w:t xml:space="preserve">Maidanik y otros Vs. Uruguay, </w:t>
      </w:r>
      <w:r w:rsidRPr="00946EFA">
        <w:rPr>
          <w:sz w:val="20"/>
          <w:szCs w:val="20"/>
        </w:rPr>
        <w:t>en lo que hace a la posibilidad de actualizar, a efectos de descontarlas de los montos de indemnización fijados en la Sentencia, cantidades de dinero entregadas a las víctimas antes de su emisión, en los términos de los párrafos 1</w:t>
      </w:r>
      <w:r w:rsidR="00D15079">
        <w:rPr>
          <w:sz w:val="20"/>
          <w:szCs w:val="20"/>
        </w:rPr>
        <w:t>9</w:t>
      </w:r>
      <w:r w:rsidRPr="00946EFA">
        <w:rPr>
          <w:sz w:val="20"/>
          <w:szCs w:val="20"/>
        </w:rPr>
        <w:t xml:space="preserve"> a 23 de la presente Sentencia de Interpretación.</w:t>
      </w:r>
    </w:p>
    <w:p w14:paraId="64BF8ED3" w14:textId="77777777" w:rsidR="00917935" w:rsidRPr="00946EFA" w:rsidRDefault="00917935" w:rsidP="00E2191F">
      <w:pPr>
        <w:tabs>
          <w:tab w:val="left" w:pos="669"/>
        </w:tabs>
        <w:spacing w:before="1"/>
        <w:ind w:right="116"/>
        <w:jc w:val="both"/>
        <w:rPr>
          <w:sz w:val="20"/>
          <w:szCs w:val="20"/>
        </w:rPr>
      </w:pPr>
    </w:p>
    <w:p w14:paraId="21ADA1BC" w14:textId="3C47FC2D" w:rsidR="000A5B2A" w:rsidRDefault="002E36D2" w:rsidP="009C53E9">
      <w:pPr>
        <w:pStyle w:val="Prrafodelista"/>
        <w:numPr>
          <w:ilvl w:val="0"/>
          <w:numId w:val="1"/>
        </w:numPr>
        <w:tabs>
          <w:tab w:val="left" w:pos="669"/>
        </w:tabs>
        <w:ind w:right="114" w:firstLine="0"/>
        <w:jc w:val="both"/>
        <w:rPr>
          <w:sz w:val="20"/>
          <w:szCs w:val="20"/>
        </w:rPr>
      </w:pPr>
      <w:r w:rsidRPr="00946EFA">
        <w:rPr>
          <w:sz w:val="20"/>
          <w:szCs w:val="20"/>
        </w:rPr>
        <w:t>Disponer</w:t>
      </w:r>
      <w:r w:rsidRPr="00946EFA">
        <w:rPr>
          <w:spacing w:val="1"/>
          <w:sz w:val="20"/>
          <w:szCs w:val="20"/>
        </w:rPr>
        <w:t xml:space="preserve"> </w:t>
      </w:r>
      <w:r w:rsidRPr="00946EFA">
        <w:rPr>
          <w:sz w:val="20"/>
          <w:szCs w:val="20"/>
        </w:rPr>
        <w:t>que</w:t>
      </w:r>
      <w:r w:rsidRPr="00946EFA">
        <w:rPr>
          <w:spacing w:val="1"/>
          <w:sz w:val="20"/>
          <w:szCs w:val="20"/>
        </w:rPr>
        <w:t xml:space="preserve"> </w:t>
      </w:r>
      <w:r w:rsidRPr="00946EFA">
        <w:rPr>
          <w:sz w:val="20"/>
          <w:szCs w:val="20"/>
        </w:rPr>
        <w:t>la</w:t>
      </w:r>
      <w:r w:rsidRPr="00946EFA">
        <w:rPr>
          <w:spacing w:val="1"/>
          <w:sz w:val="20"/>
          <w:szCs w:val="20"/>
        </w:rPr>
        <w:t xml:space="preserve"> </w:t>
      </w:r>
      <w:r w:rsidRPr="00946EFA">
        <w:rPr>
          <w:sz w:val="20"/>
          <w:szCs w:val="20"/>
        </w:rPr>
        <w:t>Secretaría</w:t>
      </w:r>
      <w:r w:rsidRPr="00946EFA">
        <w:rPr>
          <w:spacing w:val="1"/>
          <w:sz w:val="20"/>
          <w:szCs w:val="20"/>
        </w:rPr>
        <w:t xml:space="preserve"> </w:t>
      </w:r>
      <w:r w:rsidRPr="00946EFA">
        <w:rPr>
          <w:sz w:val="20"/>
          <w:szCs w:val="20"/>
        </w:rPr>
        <w:t>de</w:t>
      </w:r>
      <w:r w:rsidRPr="00946EFA">
        <w:rPr>
          <w:spacing w:val="1"/>
          <w:sz w:val="20"/>
          <w:szCs w:val="20"/>
        </w:rPr>
        <w:t xml:space="preserve"> </w:t>
      </w:r>
      <w:r w:rsidRPr="00946EFA">
        <w:rPr>
          <w:sz w:val="20"/>
          <w:szCs w:val="20"/>
        </w:rPr>
        <w:t>la</w:t>
      </w:r>
      <w:r w:rsidRPr="00946EFA">
        <w:rPr>
          <w:spacing w:val="1"/>
          <w:sz w:val="20"/>
          <w:szCs w:val="20"/>
        </w:rPr>
        <w:t xml:space="preserve"> </w:t>
      </w:r>
      <w:r w:rsidRPr="00946EFA">
        <w:rPr>
          <w:sz w:val="20"/>
          <w:szCs w:val="20"/>
        </w:rPr>
        <w:t>Corte</w:t>
      </w:r>
      <w:r w:rsidRPr="00946EFA">
        <w:rPr>
          <w:spacing w:val="1"/>
          <w:sz w:val="20"/>
          <w:szCs w:val="20"/>
        </w:rPr>
        <w:t xml:space="preserve"> </w:t>
      </w:r>
      <w:r w:rsidRPr="00946EFA">
        <w:rPr>
          <w:sz w:val="20"/>
          <w:szCs w:val="20"/>
        </w:rPr>
        <w:t>notifique</w:t>
      </w:r>
      <w:r w:rsidRPr="00946EFA">
        <w:rPr>
          <w:spacing w:val="1"/>
          <w:sz w:val="20"/>
          <w:szCs w:val="20"/>
        </w:rPr>
        <w:t xml:space="preserve"> </w:t>
      </w:r>
      <w:r w:rsidRPr="00946EFA">
        <w:rPr>
          <w:sz w:val="20"/>
          <w:szCs w:val="20"/>
        </w:rPr>
        <w:t>la</w:t>
      </w:r>
      <w:r w:rsidRPr="00946EFA">
        <w:rPr>
          <w:spacing w:val="1"/>
          <w:sz w:val="20"/>
          <w:szCs w:val="20"/>
        </w:rPr>
        <w:t xml:space="preserve"> </w:t>
      </w:r>
      <w:r w:rsidRPr="00946EFA">
        <w:rPr>
          <w:sz w:val="20"/>
          <w:szCs w:val="20"/>
        </w:rPr>
        <w:t>presente</w:t>
      </w:r>
      <w:r w:rsidRPr="00946EFA">
        <w:rPr>
          <w:spacing w:val="1"/>
          <w:sz w:val="20"/>
          <w:szCs w:val="20"/>
        </w:rPr>
        <w:t xml:space="preserve"> </w:t>
      </w:r>
      <w:r w:rsidRPr="00946EFA">
        <w:rPr>
          <w:sz w:val="20"/>
          <w:szCs w:val="20"/>
        </w:rPr>
        <w:t>Sentencia</w:t>
      </w:r>
      <w:r w:rsidRPr="00946EFA">
        <w:rPr>
          <w:spacing w:val="1"/>
          <w:sz w:val="20"/>
          <w:szCs w:val="20"/>
        </w:rPr>
        <w:t xml:space="preserve"> </w:t>
      </w:r>
      <w:r w:rsidRPr="00946EFA">
        <w:rPr>
          <w:sz w:val="20"/>
          <w:szCs w:val="20"/>
        </w:rPr>
        <w:t>de</w:t>
      </w:r>
      <w:r w:rsidRPr="00946EFA">
        <w:rPr>
          <w:spacing w:val="1"/>
          <w:sz w:val="20"/>
          <w:szCs w:val="20"/>
        </w:rPr>
        <w:t xml:space="preserve"> </w:t>
      </w:r>
      <w:r w:rsidRPr="00946EFA">
        <w:rPr>
          <w:sz w:val="20"/>
          <w:szCs w:val="20"/>
        </w:rPr>
        <w:t xml:space="preserve">Interpretación a la República </w:t>
      </w:r>
      <w:r w:rsidR="00917935" w:rsidRPr="00946EFA">
        <w:rPr>
          <w:sz w:val="20"/>
          <w:szCs w:val="20"/>
        </w:rPr>
        <w:t xml:space="preserve">Oriental del Uruguay, </w:t>
      </w:r>
      <w:r w:rsidRPr="00946EFA">
        <w:rPr>
          <w:sz w:val="20"/>
          <w:szCs w:val="20"/>
        </w:rPr>
        <w:t>a l</w:t>
      </w:r>
      <w:r w:rsidR="00917935" w:rsidRPr="00946EFA">
        <w:rPr>
          <w:sz w:val="20"/>
          <w:szCs w:val="20"/>
        </w:rPr>
        <w:t>os</w:t>
      </w:r>
      <w:r w:rsidRPr="00946EFA">
        <w:rPr>
          <w:sz w:val="20"/>
          <w:szCs w:val="20"/>
        </w:rPr>
        <w:t xml:space="preserve"> representante</w:t>
      </w:r>
      <w:r w:rsidR="00917935" w:rsidRPr="00946EFA">
        <w:rPr>
          <w:sz w:val="20"/>
          <w:szCs w:val="20"/>
        </w:rPr>
        <w:t>s</w:t>
      </w:r>
      <w:r w:rsidRPr="00946EFA">
        <w:rPr>
          <w:sz w:val="20"/>
          <w:szCs w:val="20"/>
        </w:rPr>
        <w:t xml:space="preserve"> de la</w:t>
      </w:r>
      <w:r w:rsidR="00917935" w:rsidRPr="00946EFA">
        <w:rPr>
          <w:sz w:val="20"/>
          <w:szCs w:val="20"/>
        </w:rPr>
        <w:t>s</w:t>
      </w:r>
      <w:r w:rsidRPr="00946EFA">
        <w:rPr>
          <w:sz w:val="20"/>
          <w:szCs w:val="20"/>
        </w:rPr>
        <w:t xml:space="preserve"> víctima</w:t>
      </w:r>
      <w:r w:rsidR="00917935" w:rsidRPr="00946EFA">
        <w:rPr>
          <w:sz w:val="20"/>
          <w:szCs w:val="20"/>
        </w:rPr>
        <w:t>s</w:t>
      </w:r>
      <w:r w:rsidRPr="00946EFA">
        <w:rPr>
          <w:sz w:val="20"/>
          <w:szCs w:val="20"/>
        </w:rPr>
        <w:t xml:space="preserve"> y a la Comisión</w:t>
      </w:r>
      <w:r w:rsidRPr="00946EFA">
        <w:rPr>
          <w:spacing w:val="1"/>
          <w:sz w:val="20"/>
          <w:szCs w:val="20"/>
        </w:rPr>
        <w:t xml:space="preserve"> </w:t>
      </w:r>
      <w:r w:rsidRPr="00946EFA">
        <w:rPr>
          <w:sz w:val="20"/>
          <w:szCs w:val="20"/>
        </w:rPr>
        <w:t>Interamericana</w:t>
      </w:r>
      <w:r w:rsidRPr="00946EFA">
        <w:rPr>
          <w:spacing w:val="-2"/>
          <w:sz w:val="20"/>
          <w:szCs w:val="20"/>
        </w:rPr>
        <w:t xml:space="preserve"> </w:t>
      </w:r>
      <w:r w:rsidRPr="00946EFA">
        <w:rPr>
          <w:sz w:val="20"/>
          <w:szCs w:val="20"/>
        </w:rPr>
        <w:t>de Derechos Human</w:t>
      </w:r>
      <w:r w:rsidR="009C53E9" w:rsidRPr="00946EFA">
        <w:rPr>
          <w:sz w:val="20"/>
          <w:szCs w:val="20"/>
        </w:rPr>
        <w:t>os.</w:t>
      </w:r>
    </w:p>
    <w:p w14:paraId="5852EB99" w14:textId="77777777" w:rsidR="00CA3762" w:rsidRPr="00CA3762" w:rsidRDefault="00CA3762" w:rsidP="00CA3762">
      <w:pPr>
        <w:pStyle w:val="Prrafodelista"/>
        <w:rPr>
          <w:sz w:val="20"/>
          <w:szCs w:val="20"/>
        </w:rPr>
      </w:pPr>
    </w:p>
    <w:p w14:paraId="30A22ADB" w14:textId="289121B4" w:rsidR="00CA3762" w:rsidRDefault="00CA3762" w:rsidP="00CA3762">
      <w:pPr>
        <w:tabs>
          <w:tab w:val="left" w:pos="669"/>
        </w:tabs>
        <w:ind w:right="114"/>
        <w:jc w:val="both"/>
        <w:rPr>
          <w:sz w:val="20"/>
          <w:szCs w:val="20"/>
        </w:rPr>
      </w:pPr>
    </w:p>
    <w:p w14:paraId="62C6B541" w14:textId="7C2467A9" w:rsidR="00CA3762" w:rsidRDefault="00CA3762" w:rsidP="00CA3762">
      <w:pPr>
        <w:tabs>
          <w:tab w:val="left" w:pos="669"/>
        </w:tabs>
        <w:ind w:right="114"/>
        <w:jc w:val="both"/>
        <w:rPr>
          <w:sz w:val="20"/>
          <w:szCs w:val="20"/>
        </w:rPr>
      </w:pPr>
    </w:p>
    <w:p w14:paraId="1BA9B190" w14:textId="580D9BD5" w:rsidR="00CA3762" w:rsidRDefault="00CA3762" w:rsidP="00CA3762">
      <w:pPr>
        <w:tabs>
          <w:tab w:val="left" w:pos="669"/>
        </w:tabs>
        <w:ind w:right="114"/>
        <w:jc w:val="both"/>
        <w:rPr>
          <w:sz w:val="20"/>
          <w:szCs w:val="20"/>
        </w:rPr>
      </w:pPr>
    </w:p>
    <w:p w14:paraId="1D200EE7" w14:textId="71E86332" w:rsidR="00CA3762" w:rsidRDefault="00CA3762" w:rsidP="00CA3762">
      <w:pPr>
        <w:tabs>
          <w:tab w:val="left" w:pos="669"/>
        </w:tabs>
        <w:ind w:right="114"/>
        <w:jc w:val="both"/>
        <w:rPr>
          <w:sz w:val="20"/>
          <w:szCs w:val="20"/>
        </w:rPr>
      </w:pPr>
    </w:p>
    <w:p w14:paraId="3CBAC597" w14:textId="77777777" w:rsidR="00CA3762" w:rsidRDefault="00CA3762" w:rsidP="00CA3762">
      <w:pPr>
        <w:jc w:val="both"/>
        <w:rPr>
          <w:sz w:val="20"/>
          <w:lang w:val="es-ES"/>
        </w:rPr>
      </w:pPr>
      <w:r>
        <w:rPr>
          <w:sz w:val="20"/>
          <w:lang w:val="es-ES"/>
        </w:rPr>
        <w:lastRenderedPageBreak/>
        <w:t xml:space="preserve">Corte IDH. </w:t>
      </w:r>
      <w:r>
        <w:rPr>
          <w:i/>
          <w:sz w:val="20"/>
          <w:lang w:val="es-ES"/>
        </w:rPr>
        <w:t xml:space="preserve">Caso </w:t>
      </w:r>
      <w:r>
        <w:rPr>
          <w:i/>
          <w:iCs/>
          <w:sz w:val="20"/>
        </w:rPr>
        <w:t>Maidanik y otros Vs. Uruguay</w:t>
      </w:r>
      <w:r>
        <w:rPr>
          <w:iCs/>
          <w:sz w:val="20"/>
        </w:rPr>
        <w:t xml:space="preserve">. </w:t>
      </w:r>
      <w:r w:rsidRPr="00BC133D">
        <w:rPr>
          <w:sz w:val="20"/>
          <w:lang w:val="es-ES"/>
        </w:rPr>
        <w:t xml:space="preserve">Interpretación de la Sentencia de </w:t>
      </w:r>
      <w:r>
        <w:rPr>
          <w:sz w:val="20"/>
          <w:lang w:val="es-ES"/>
        </w:rPr>
        <w:t>Fondo y Reparaciones</w:t>
      </w:r>
      <w:r w:rsidRPr="00BC133D">
        <w:rPr>
          <w:sz w:val="20"/>
          <w:lang w:val="es-ES"/>
        </w:rPr>
        <w:t xml:space="preserve">. Sentencia de </w:t>
      </w:r>
      <w:r>
        <w:rPr>
          <w:sz w:val="20"/>
          <w:lang w:val="es-ES"/>
        </w:rPr>
        <w:t xml:space="preserve">21 de noviembre </w:t>
      </w:r>
      <w:r w:rsidRPr="00BC133D">
        <w:rPr>
          <w:sz w:val="20"/>
          <w:lang w:val="es-ES"/>
        </w:rPr>
        <w:t>de 2022.</w:t>
      </w:r>
    </w:p>
    <w:p w14:paraId="643B15F5" w14:textId="77777777" w:rsidR="00CA3762" w:rsidRDefault="00CA3762" w:rsidP="00CA3762">
      <w:pPr>
        <w:jc w:val="both"/>
        <w:rPr>
          <w:sz w:val="20"/>
          <w:lang w:val="es-ES"/>
        </w:rPr>
      </w:pPr>
    </w:p>
    <w:p w14:paraId="49C64B9E" w14:textId="77777777" w:rsidR="00CA3762" w:rsidRDefault="00CA3762" w:rsidP="00CA3762">
      <w:pPr>
        <w:rPr>
          <w:szCs w:val="20"/>
          <w:lang w:val="es-ES"/>
        </w:rPr>
      </w:pPr>
    </w:p>
    <w:p w14:paraId="574FD0A7" w14:textId="77777777" w:rsidR="00CA3762" w:rsidRPr="00634D80" w:rsidRDefault="00CA3762" w:rsidP="00CA3762">
      <w:pPr>
        <w:jc w:val="center"/>
        <w:rPr>
          <w:lang w:val="es-ES"/>
        </w:rPr>
      </w:pPr>
    </w:p>
    <w:p w14:paraId="2C0471DB" w14:textId="77777777" w:rsidR="00CA3762" w:rsidRPr="00634D80" w:rsidRDefault="00CA3762" w:rsidP="00CA3762">
      <w:pPr>
        <w:jc w:val="center"/>
        <w:rPr>
          <w:sz w:val="20"/>
          <w:szCs w:val="20"/>
          <w:lang w:val="es-ES"/>
        </w:rPr>
      </w:pPr>
    </w:p>
    <w:p w14:paraId="4190BA92" w14:textId="77777777" w:rsidR="00CA3762" w:rsidRPr="00634D80" w:rsidRDefault="00CA3762" w:rsidP="00CA3762">
      <w:pPr>
        <w:jc w:val="center"/>
        <w:rPr>
          <w:sz w:val="20"/>
          <w:szCs w:val="20"/>
          <w:lang w:val="es-ES"/>
        </w:rPr>
      </w:pPr>
    </w:p>
    <w:p w14:paraId="68524EF9" w14:textId="77777777" w:rsidR="00CA3762" w:rsidRPr="00634D80" w:rsidRDefault="00CA3762" w:rsidP="00CA3762">
      <w:pPr>
        <w:jc w:val="center"/>
        <w:rPr>
          <w:sz w:val="20"/>
          <w:szCs w:val="20"/>
          <w:lang w:val="es-ES"/>
        </w:rPr>
      </w:pPr>
    </w:p>
    <w:p w14:paraId="38ACA1CA" w14:textId="77777777" w:rsidR="00CA3762" w:rsidRPr="00634D80" w:rsidRDefault="00CA3762" w:rsidP="00CA3762">
      <w:pPr>
        <w:tabs>
          <w:tab w:val="left" w:pos="2027"/>
        </w:tabs>
        <w:rPr>
          <w:sz w:val="20"/>
          <w:szCs w:val="20"/>
          <w:lang w:val="es-ES"/>
        </w:rPr>
      </w:pPr>
      <w:r w:rsidRPr="00634D80">
        <w:rPr>
          <w:sz w:val="20"/>
          <w:szCs w:val="20"/>
          <w:lang w:val="es-ES"/>
        </w:rPr>
        <w:tab/>
      </w:r>
    </w:p>
    <w:p w14:paraId="51C79B79" w14:textId="77777777" w:rsidR="00CA3762" w:rsidRPr="00634D80" w:rsidRDefault="00CA3762" w:rsidP="00CA3762">
      <w:pPr>
        <w:jc w:val="center"/>
        <w:rPr>
          <w:sz w:val="20"/>
          <w:szCs w:val="20"/>
          <w:lang w:val="es-ES"/>
        </w:rPr>
      </w:pPr>
      <w:r w:rsidRPr="00634D80">
        <w:rPr>
          <w:sz w:val="20"/>
          <w:szCs w:val="20"/>
          <w:lang w:val="es-ES"/>
        </w:rPr>
        <w:t>Elizabeth Odio Benito</w:t>
      </w:r>
    </w:p>
    <w:p w14:paraId="71A449AB" w14:textId="77777777" w:rsidR="00CA3762" w:rsidRPr="00634D80" w:rsidRDefault="00CA3762" w:rsidP="00CA3762">
      <w:pPr>
        <w:jc w:val="center"/>
        <w:rPr>
          <w:sz w:val="20"/>
          <w:szCs w:val="20"/>
          <w:lang w:val="es-ES"/>
        </w:rPr>
      </w:pPr>
      <w:r w:rsidRPr="00634D80">
        <w:rPr>
          <w:sz w:val="20"/>
          <w:szCs w:val="20"/>
          <w:lang w:val="es-ES"/>
        </w:rPr>
        <w:t>Presidenta</w:t>
      </w:r>
    </w:p>
    <w:p w14:paraId="46AB27B9" w14:textId="77777777" w:rsidR="00CA3762" w:rsidRPr="00634D80" w:rsidRDefault="00CA3762" w:rsidP="00CA3762">
      <w:pPr>
        <w:jc w:val="center"/>
        <w:rPr>
          <w:sz w:val="20"/>
          <w:szCs w:val="20"/>
          <w:lang w:val="es-ES"/>
        </w:rPr>
      </w:pPr>
    </w:p>
    <w:p w14:paraId="2F1FAEC3" w14:textId="77777777" w:rsidR="00CA3762" w:rsidRPr="00634D80" w:rsidRDefault="00CA3762" w:rsidP="00CA3762">
      <w:pPr>
        <w:jc w:val="center"/>
        <w:rPr>
          <w:sz w:val="20"/>
          <w:szCs w:val="20"/>
          <w:lang w:val="es-ES"/>
        </w:rPr>
      </w:pPr>
    </w:p>
    <w:p w14:paraId="6D803E69" w14:textId="77777777" w:rsidR="00CA3762" w:rsidRPr="00634D80" w:rsidRDefault="00CA3762" w:rsidP="00CA3762">
      <w:pPr>
        <w:ind w:firstLine="720"/>
        <w:rPr>
          <w:sz w:val="20"/>
          <w:szCs w:val="20"/>
          <w:lang w:val="es-ES"/>
        </w:rPr>
      </w:pPr>
    </w:p>
    <w:p w14:paraId="6BE73E99" w14:textId="77777777" w:rsidR="00CA3762" w:rsidRPr="00634D80" w:rsidRDefault="00CA3762" w:rsidP="00CA3762">
      <w:pPr>
        <w:rPr>
          <w:sz w:val="20"/>
          <w:szCs w:val="20"/>
          <w:lang w:val="es-ES"/>
        </w:rPr>
      </w:pPr>
      <w:r w:rsidRPr="00634D80">
        <w:rPr>
          <w:noProof/>
          <w:sz w:val="20"/>
          <w:szCs w:val="20"/>
          <w:lang w:val="es-ES" w:eastAsia="es-CR"/>
        </w:rPr>
        <w:t xml:space="preserve">  </w:t>
      </w:r>
    </w:p>
    <w:p w14:paraId="2159688C" w14:textId="77777777" w:rsidR="00CA3762" w:rsidRPr="00634D80" w:rsidRDefault="00CA3762" w:rsidP="00CA3762">
      <w:pPr>
        <w:rPr>
          <w:sz w:val="20"/>
          <w:szCs w:val="20"/>
          <w:lang w:val="es-ES"/>
        </w:rPr>
      </w:pPr>
      <w:r w:rsidRPr="00634D80">
        <w:rPr>
          <w:noProof/>
          <w:sz w:val="20"/>
          <w:szCs w:val="20"/>
          <w:lang w:val="es-ES" w:eastAsia="es-CR"/>
        </w:rPr>
        <w:t xml:space="preserve"> </w:t>
      </w:r>
      <w:r w:rsidRPr="00634D80">
        <w:rPr>
          <w:sz w:val="20"/>
          <w:szCs w:val="20"/>
          <w:lang w:val="es-ES"/>
        </w:rPr>
        <w:t>L. Patricio Pazmiño Freire</w:t>
      </w:r>
      <w:r w:rsidRPr="00634D80">
        <w:rPr>
          <w:sz w:val="20"/>
          <w:szCs w:val="20"/>
          <w:lang w:val="es-ES"/>
        </w:rPr>
        <w:tab/>
      </w:r>
      <w:r w:rsidRPr="00634D80">
        <w:rPr>
          <w:sz w:val="20"/>
          <w:szCs w:val="20"/>
          <w:lang w:val="es-ES"/>
        </w:rPr>
        <w:tab/>
      </w:r>
      <w:r w:rsidRPr="00634D80">
        <w:rPr>
          <w:sz w:val="20"/>
          <w:szCs w:val="20"/>
          <w:lang w:val="es-ES"/>
        </w:rPr>
        <w:tab/>
        <w:t xml:space="preserve">     Humberto Antonio Sierra Porto</w:t>
      </w:r>
    </w:p>
    <w:p w14:paraId="7E0C8B29" w14:textId="77777777" w:rsidR="00CA3762" w:rsidRPr="00634D80" w:rsidRDefault="00CA3762" w:rsidP="00CA3762">
      <w:pPr>
        <w:rPr>
          <w:sz w:val="20"/>
          <w:szCs w:val="20"/>
          <w:lang w:val="es-ES"/>
        </w:rPr>
      </w:pPr>
    </w:p>
    <w:p w14:paraId="4243AEF6" w14:textId="77777777" w:rsidR="00CA3762" w:rsidRPr="00634D80" w:rsidRDefault="00CA3762" w:rsidP="00CA3762">
      <w:pPr>
        <w:rPr>
          <w:sz w:val="20"/>
          <w:szCs w:val="20"/>
          <w:lang w:val="es-ES"/>
        </w:rPr>
      </w:pPr>
    </w:p>
    <w:p w14:paraId="399BF201" w14:textId="77777777" w:rsidR="00CA3762" w:rsidRPr="00634D80" w:rsidRDefault="00CA3762" w:rsidP="00CA3762">
      <w:pPr>
        <w:rPr>
          <w:sz w:val="20"/>
          <w:szCs w:val="20"/>
          <w:lang w:val="es-ES"/>
        </w:rPr>
      </w:pPr>
    </w:p>
    <w:p w14:paraId="2E9FD3A6" w14:textId="77777777" w:rsidR="00CA3762" w:rsidRPr="00634D80" w:rsidRDefault="00CA3762" w:rsidP="00CA3762">
      <w:pPr>
        <w:rPr>
          <w:sz w:val="20"/>
          <w:szCs w:val="20"/>
          <w:lang w:val="es-ES"/>
        </w:rPr>
      </w:pPr>
    </w:p>
    <w:p w14:paraId="4487657D" w14:textId="77777777" w:rsidR="00CA3762" w:rsidRPr="00634D80" w:rsidRDefault="00CA3762" w:rsidP="00CA3762">
      <w:pPr>
        <w:rPr>
          <w:sz w:val="20"/>
          <w:szCs w:val="20"/>
          <w:lang w:val="es-ES"/>
        </w:rPr>
      </w:pPr>
    </w:p>
    <w:p w14:paraId="194D529D" w14:textId="77777777" w:rsidR="00CA3762" w:rsidRPr="00634D80" w:rsidRDefault="00CA3762" w:rsidP="00CA3762">
      <w:pPr>
        <w:rPr>
          <w:sz w:val="20"/>
          <w:szCs w:val="20"/>
          <w:lang w:val="es-ES"/>
        </w:rPr>
      </w:pPr>
    </w:p>
    <w:p w14:paraId="46672195" w14:textId="77777777" w:rsidR="00CA3762" w:rsidRPr="00634D80" w:rsidRDefault="00CA3762" w:rsidP="00CA3762">
      <w:pPr>
        <w:rPr>
          <w:sz w:val="20"/>
          <w:szCs w:val="20"/>
          <w:lang w:val="es-ES"/>
        </w:rPr>
      </w:pPr>
      <w:r w:rsidRPr="00634D80">
        <w:rPr>
          <w:sz w:val="20"/>
          <w:szCs w:val="20"/>
          <w:lang w:val="es-ES"/>
        </w:rPr>
        <w:t>Eduardo Ferrer Mac-Gregor Poisot</w:t>
      </w:r>
      <w:r w:rsidRPr="00634D80">
        <w:rPr>
          <w:sz w:val="20"/>
          <w:szCs w:val="20"/>
          <w:lang w:val="es-ES"/>
        </w:rPr>
        <w:tab/>
        <w:t xml:space="preserve">                           Eugenio Raúl Zaffaroni</w:t>
      </w:r>
      <w:r w:rsidRPr="00634D80">
        <w:rPr>
          <w:sz w:val="20"/>
          <w:szCs w:val="20"/>
          <w:lang w:val="es-ES"/>
        </w:rPr>
        <w:tab/>
      </w:r>
      <w:r w:rsidRPr="00634D80">
        <w:rPr>
          <w:sz w:val="20"/>
          <w:szCs w:val="20"/>
          <w:lang w:val="es-ES"/>
        </w:rPr>
        <w:tab/>
      </w:r>
      <w:r w:rsidRPr="00634D80">
        <w:rPr>
          <w:sz w:val="20"/>
          <w:szCs w:val="20"/>
          <w:lang w:val="es-ES"/>
        </w:rPr>
        <w:tab/>
        <w:t xml:space="preserve">                                 </w:t>
      </w:r>
    </w:p>
    <w:p w14:paraId="7D803514" w14:textId="77777777" w:rsidR="00CA3762" w:rsidRPr="00634D80" w:rsidRDefault="00CA3762" w:rsidP="00CA3762">
      <w:pPr>
        <w:rPr>
          <w:sz w:val="20"/>
          <w:szCs w:val="20"/>
          <w:lang w:val="es-ES"/>
        </w:rPr>
      </w:pPr>
    </w:p>
    <w:p w14:paraId="3A814C4F" w14:textId="77777777" w:rsidR="00CA3762" w:rsidRPr="00634D80" w:rsidRDefault="00CA3762" w:rsidP="00CA3762">
      <w:pPr>
        <w:rPr>
          <w:sz w:val="20"/>
          <w:szCs w:val="20"/>
          <w:lang w:val="es-ES"/>
        </w:rPr>
      </w:pPr>
    </w:p>
    <w:p w14:paraId="0D5938E9" w14:textId="77777777" w:rsidR="00CA3762" w:rsidRPr="00634D80" w:rsidRDefault="00CA3762" w:rsidP="00CA3762">
      <w:pPr>
        <w:rPr>
          <w:sz w:val="20"/>
          <w:szCs w:val="20"/>
          <w:lang w:val="es-ES"/>
        </w:rPr>
      </w:pPr>
    </w:p>
    <w:p w14:paraId="32E8FDB0" w14:textId="77777777" w:rsidR="00CA3762" w:rsidRPr="00634D80" w:rsidRDefault="00CA3762" w:rsidP="00CA3762">
      <w:pPr>
        <w:rPr>
          <w:sz w:val="20"/>
          <w:szCs w:val="20"/>
          <w:lang w:val="es-ES"/>
        </w:rPr>
      </w:pPr>
    </w:p>
    <w:p w14:paraId="2F5927DF" w14:textId="77777777" w:rsidR="00CA3762" w:rsidRPr="00634D80" w:rsidRDefault="00CA3762" w:rsidP="00CA3762">
      <w:pPr>
        <w:rPr>
          <w:sz w:val="20"/>
          <w:szCs w:val="20"/>
          <w:lang w:val="es-ES"/>
        </w:rPr>
      </w:pPr>
    </w:p>
    <w:p w14:paraId="0A5B752D" w14:textId="77777777" w:rsidR="00CA3762" w:rsidRPr="00CA3762" w:rsidRDefault="00CA3762" w:rsidP="00CA3762">
      <w:pPr>
        <w:jc w:val="center"/>
        <w:rPr>
          <w:sz w:val="20"/>
          <w:szCs w:val="20"/>
          <w:lang w:val="pt-BR"/>
        </w:rPr>
      </w:pPr>
      <w:r w:rsidRPr="00CA3762">
        <w:rPr>
          <w:sz w:val="20"/>
          <w:szCs w:val="20"/>
          <w:lang w:val="pt-BR"/>
        </w:rPr>
        <w:t>Pablo Saavedra Alessandri</w:t>
      </w:r>
    </w:p>
    <w:p w14:paraId="71AAE6AF" w14:textId="77777777" w:rsidR="00CA3762" w:rsidRPr="00CA3762" w:rsidRDefault="00CA3762" w:rsidP="00CA3762">
      <w:pPr>
        <w:jc w:val="center"/>
        <w:rPr>
          <w:sz w:val="20"/>
          <w:szCs w:val="20"/>
          <w:lang w:val="es-ES"/>
        </w:rPr>
      </w:pPr>
      <w:r w:rsidRPr="00CA3762">
        <w:rPr>
          <w:sz w:val="20"/>
          <w:szCs w:val="20"/>
          <w:lang w:val="es-ES"/>
        </w:rPr>
        <w:t>Secretario</w:t>
      </w:r>
    </w:p>
    <w:p w14:paraId="4460AF46" w14:textId="77777777" w:rsidR="00CA3762" w:rsidRPr="00CA3762" w:rsidRDefault="00CA3762" w:rsidP="00CA3762">
      <w:pPr>
        <w:pStyle w:val="Textonotapie"/>
        <w:rPr>
          <w:lang w:val="es-ES"/>
        </w:rPr>
      </w:pPr>
    </w:p>
    <w:p w14:paraId="4C30F941" w14:textId="77777777" w:rsidR="00CA3762" w:rsidRPr="00CA3762" w:rsidRDefault="00CA3762" w:rsidP="00CA3762">
      <w:pPr>
        <w:rPr>
          <w:sz w:val="20"/>
          <w:szCs w:val="20"/>
          <w:lang w:val="es-ES"/>
        </w:rPr>
      </w:pPr>
      <w:r w:rsidRPr="00CA3762">
        <w:rPr>
          <w:sz w:val="20"/>
          <w:szCs w:val="20"/>
          <w:lang w:val="es-ES"/>
        </w:rPr>
        <w:t>Comuníquese y ejecútese,</w:t>
      </w:r>
    </w:p>
    <w:p w14:paraId="0DD710E0" w14:textId="77777777" w:rsidR="00CA3762" w:rsidRPr="00CA3762" w:rsidRDefault="00CA3762" w:rsidP="00CA3762">
      <w:pPr>
        <w:rPr>
          <w:sz w:val="20"/>
          <w:szCs w:val="20"/>
          <w:lang w:val="es-ES"/>
        </w:rPr>
      </w:pPr>
    </w:p>
    <w:p w14:paraId="0EAF2830" w14:textId="77777777" w:rsidR="00CA3762" w:rsidRPr="00CA3762" w:rsidRDefault="00CA3762" w:rsidP="00CA3762">
      <w:pPr>
        <w:jc w:val="center"/>
        <w:rPr>
          <w:sz w:val="20"/>
          <w:szCs w:val="20"/>
          <w:lang w:val="es-ES"/>
        </w:rPr>
      </w:pPr>
    </w:p>
    <w:p w14:paraId="70A55F80" w14:textId="77777777" w:rsidR="00CA3762" w:rsidRPr="00CA3762" w:rsidRDefault="00CA3762" w:rsidP="00CA3762">
      <w:pPr>
        <w:jc w:val="right"/>
        <w:rPr>
          <w:sz w:val="20"/>
          <w:szCs w:val="20"/>
          <w:lang w:val="es-ES"/>
        </w:rPr>
      </w:pPr>
    </w:p>
    <w:p w14:paraId="134D95D5" w14:textId="77777777" w:rsidR="00CA3762" w:rsidRPr="00CA3762" w:rsidRDefault="00CA3762" w:rsidP="00CA3762">
      <w:pPr>
        <w:jc w:val="center"/>
        <w:rPr>
          <w:sz w:val="20"/>
          <w:szCs w:val="20"/>
          <w:lang w:val="es-ES"/>
        </w:rPr>
      </w:pPr>
      <w:r w:rsidRPr="00CA3762">
        <w:rPr>
          <w:sz w:val="20"/>
          <w:szCs w:val="20"/>
          <w:lang w:val="es-ES"/>
        </w:rPr>
        <w:t xml:space="preserve">                                                                                      Elizabeth Odio Benito</w:t>
      </w:r>
    </w:p>
    <w:p w14:paraId="2279C840" w14:textId="77777777" w:rsidR="00CA3762" w:rsidRPr="00CA3762" w:rsidRDefault="00CA3762" w:rsidP="00CA3762">
      <w:pPr>
        <w:ind w:firstLine="720"/>
        <w:rPr>
          <w:sz w:val="20"/>
          <w:szCs w:val="20"/>
          <w:lang w:val="pt-BR"/>
        </w:rPr>
      </w:pPr>
      <w:r w:rsidRPr="00CA3762">
        <w:rPr>
          <w:sz w:val="20"/>
          <w:szCs w:val="20"/>
          <w:lang w:val="es-ES"/>
        </w:rPr>
        <w:t xml:space="preserve">     </w:t>
      </w:r>
      <w:r w:rsidRPr="00CA3762">
        <w:rPr>
          <w:sz w:val="20"/>
          <w:szCs w:val="20"/>
          <w:lang w:val="es-ES"/>
        </w:rPr>
        <w:tab/>
      </w:r>
      <w:r w:rsidRPr="00CA3762">
        <w:rPr>
          <w:sz w:val="20"/>
          <w:szCs w:val="20"/>
          <w:lang w:val="es-ES"/>
        </w:rPr>
        <w:tab/>
      </w:r>
      <w:r w:rsidRPr="00CA3762">
        <w:rPr>
          <w:sz w:val="20"/>
          <w:szCs w:val="20"/>
          <w:lang w:val="es-ES"/>
        </w:rPr>
        <w:tab/>
      </w:r>
      <w:r w:rsidRPr="00CA3762">
        <w:rPr>
          <w:sz w:val="20"/>
          <w:szCs w:val="20"/>
          <w:lang w:val="es-ES"/>
        </w:rPr>
        <w:tab/>
      </w:r>
      <w:r w:rsidRPr="00CA3762">
        <w:rPr>
          <w:sz w:val="20"/>
          <w:szCs w:val="20"/>
          <w:lang w:val="es-ES"/>
        </w:rPr>
        <w:tab/>
      </w:r>
      <w:r w:rsidRPr="00CA3762">
        <w:rPr>
          <w:sz w:val="20"/>
          <w:szCs w:val="20"/>
          <w:lang w:val="es-ES"/>
        </w:rPr>
        <w:tab/>
      </w:r>
      <w:r w:rsidRPr="00CA3762">
        <w:rPr>
          <w:sz w:val="20"/>
          <w:szCs w:val="20"/>
          <w:lang w:val="es-ES"/>
        </w:rPr>
        <w:tab/>
      </w:r>
      <w:r w:rsidRPr="00CA3762">
        <w:rPr>
          <w:sz w:val="20"/>
          <w:szCs w:val="20"/>
          <w:lang w:val="es-ES"/>
        </w:rPr>
        <w:tab/>
      </w:r>
      <w:r w:rsidRPr="00CA3762">
        <w:rPr>
          <w:sz w:val="20"/>
          <w:szCs w:val="20"/>
          <w:lang w:val="es-ES"/>
        </w:rPr>
        <w:tab/>
        <w:t xml:space="preserve">   </w:t>
      </w:r>
      <w:r w:rsidRPr="00CA3762">
        <w:rPr>
          <w:sz w:val="20"/>
          <w:szCs w:val="20"/>
          <w:lang w:val="pt-BR"/>
        </w:rPr>
        <w:t>Presidenta</w:t>
      </w:r>
    </w:p>
    <w:p w14:paraId="3503F7BF" w14:textId="77777777" w:rsidR="00CA3762" w:rsidRPr="00CA3762" w:rsidRDefault="00CA3762" w:rsidP="00CA3762">
      <w:pPr>
        <w:rPr>
          <w:sz w:val="20"/>
          <w:szCs w:val="20"/>
          <w:lang w:val="pt-BR"/>
        </w:rPr>
      </w:pPr>
    </w:p>
    <w:p w14:paraId="74443293" w14:textId="77777777" w:rsidR="00CA3762" w:rsidRPr="00CA3762" w:rsidRDefault="00CA3762" w:rsidP="00CA3762">
      <w:pPr>
        <w:rPr>
          <w:sz w:val="20"/>
          <w:szCs w:val="20"/>
          <w:lang w:val="pt-BR"/>
        </w:rPr>
      </w:pPr>
    </w:p>
    <w:p w14:paraId="77552996" w14:textId="77777777" w:rsidR="00CA3762" w:rsidRPr="00CA3762" w:rsidRDefault="00CA3762" w:rsidP="00CA3762">
      <w:pPr>
        <w:rPr>
          <w:sz w:val="20"/>
          <w:szCs w:val="20"/>
          <w:lang w:val="pt-BR"/>
        </w:rPr>
      </w:pPr>
    </w:p>
    <w:p w14:paraId="192946D2" w14:textId="77777777" w:rsidR="00CA3762" w:rsidRPr="00CA3762" w:rsidRDefault="00CA3762" w:rsidP="00CA3762">
      <w:pPr>
        <w:rPr>
          <w:sz w:val="20"/>
          <w:szCs w:val="20"/>
          <w:lang w:val="pt-BR"/>
        </w:rPr>
      </w:pPr>
    </w:p>
    <w:p w14:paraId="5F8EAC58" w14:textId="77777777" w:rsidR="00CA3762" w:rsidRPr="00CA3762" w:rsidRDefault="00CA3762" w:rsidP="00CA3762">
      <w:pPr>
        <w:rPr>
          <w:sz w:val="20"/>
          <w:szCs w:val="20"/>
          <w:lang w:val="pt-BR"/>
        </w:rPr>
      </w:pPr>
      <w:r w:rsidRPr="00CA3762">
        <w:rPr>
          <w:sz w:val="20"/>
          <w:szCs w:val="20"/>
          <w:lang w:val="pt-BR"/>
        </w:rPr>
        <w:t>Pablo Saavedra Alessandri</w:t>
      </w:r>
    </w:p>
    <w:p w14:paraId="7F76A5CC" w14:textId="77777777" w:rsidR="00CA3762" w:rsidRPr="00CA3762" w:rsidRDefault="00CA3762" w:rsidP="00CA3762">
      <w:pPr>
        <w:rPr>
          <w:sz w:val="20"/>
          <w:szCs w:val="20"/>
          <w:lang w:val="es-ES"/>
        </w:rPr>
      </w:pPr>
      <w:r w:rsidRPr="00CA3762">
        <w:rPr>
          <w:sz w:val="20"/>
          <w:szCs w:val="20"/>
          <w:lang w:val="pt-BR"/>
        </w:rPr>
        <w:t xml:space="preserve">          </w:t>
      </w:r>
      <w:r w:rsidRPr="00CA3762">
        <w:rPr>
          <w:sz w:val="20"/>
          <w:szCs w:val="20"/>
          <w:lang w:val="es-ES"/>
        </w:rPr>
        <w:t>Secretario</w:t>
      </w:r>
    </w:p>
    <w:p w14:paraId="05C390A7" w14:textId="77777777" w:rsidR="00CA3762" w:rsidRPr="00CA3762" w:rsidRDefault="00CA3762" w:rsidP="00CA3762">
      <w:pPr>
        <w:jc w:val="both"/>
        <w:rPr>
          <w:sz w:val="20"/>
          <w:szCs w:val="20"/>
          <w:lang w:val="es-ES"/>
        </w:rPr>
      </w:pPr>
    </w:p>
    <w:p w14:paraId="5C115D08" w14:textId="77777777" w:rsidR="00CA3762" w:rsidRPr="00CA3762" w:rsidRDefault="00CA3762" w:rsidP="00CA3762">
      <w:pPr>
        <w:tabs>
          <w:tab w:val="left" w:pos="669"/>
        </w:tabs>
        <w:ind w:right="114"/>
        <w:jc w:val="both"/>
        <w:rPr>
          <w:sz w:val="20"/>
          <w:szCs w:val="20"/>
        </w:rPr>
      </w:pPr>
    </w:p>
    <w:sectPr w:rsidR="00CA3762" w:rsidRPr="00CA3762">
      <w:pgSz w:w="12240" w:h="15840"/>
      <w:pgMar w:top="1500" w:right="1580" w:bottom="1180" w:left="1600" w:header="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C723A" w14:textId="77777777" w:rsidR="00E63947" w:rsidRDefault="00E63947">
      <w:r>
        <w:separator/>
      </w:r>
    </w:p>
  </w:endnote>
  <w:endnote w:type="continuationSeparator" w:id="0">
    <w:p w14:paraId="0A094251" w14:textId="77777777" w:rsidR="00E63947" w:rsidRDefault="00E63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947E8" w14:textId="1087665C" w:rsidR="000A5B2A" w:rsidRDefault="007353B3">
    <w:pPr>
      <w:pStyle w:val="Textoindependiente"/>
      <w:spacing w:line="14" w:lineRule="auto"/>
    </w:pPr>
    <w:r>
      <w:rPr>
        <w:noProof/>
      </w:rPr>
      <mc:AlternateContent>
        <mc:Choice Requires="wps">
          <w:drawing>
            <wp:anchor distT="0" distB="0" distL="114300" distR="114300" simplePos="0" relativeHeight="251657728" behindDoc="1" locked="0" layoutInCell="1" allowOverlap="1" wp14:anchorId="0E78E014" wp14:editId="78C3F47D">
              <wp:simplePos x="0" y="0"/>
              <wp:positionH relativeFrom="page">
                <wp:posOffset>3768090</wp:posOffset>
              </wp:positionH>
              <wp:positionV relativeFrom="page">
                <wp:posOffset>9288780</wp:posOffset>
              </wp:positionV>
              <wp:extent cx="250825" cy="17970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920E7" w14:textId="77777777" w:rsidR="000A5B2A" w:rsidRDefault="002E36D2">
                          <w:pPr>
                            <w:pStyle w:val="Textoindependiente"/>
                            <w:spacing w:before="19"/>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8E014" id="_x0000_t202" coordsize="21600,21600" o:spt="202" path="m,l,21600r21600,l21600,xe">
              <v:stroke joinstyle="miter"/>
              <v:path gradientshapeok="t" o:connecttype="rect"/>
            </v:shapetype>
            <v:shape id="docshape1" o:spid="_x0000_s1026" type="#_x0000_t202" style="position:absolute;margin-left:296.7pt;margin-top:731.4pt;width:19.75pt;height:14.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" filled="f" stroked="f">
              <v:textbox inset="0,0,0,0">
                <w:txbxContent>
                  <w:p w14:paraId="4E3920E7" w14:textId="77777777" w:rsidR="000A5B2A" w:rsidRDefault="002E36D2">
                    <w:pPr>
                      <w:pStyle w:val="Textoindependiente"/>
                      <w:spacing w:before="19"/>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4B778" w14:textId="77777777" w:rsidR="00E63947" w:rsidRDefault="00E63947">
      <w:r>
        <w:separator/>
      </w:r>
    </w:p>
  </w:footnote>
  <w:footnote w:type="continuationSeparator" w:id="0">
    <w:p w14:paraId="467D3947" w14:textId="77777777" w:rsidR="00E63947" w:rsidRDefault="00E63947">
      <w:r>
        <w:continuationSeparator/>
      </w:r>
    </w:p>
  </w:footnote>
  <w:footnote w:id="1">
    <w:p w14:paraId="18D194EA" w14:textId="2FE6CB59" w:rsidR="00E218C4" w:rsidRPr="007B5FFD" w:rsidRDefault="00E218C4" w:rsidP="00E540A8">
      <w:pPr>
        <w:pStyle w:val="Textonotapie"/>
        <w:jc w:val="both"/>
        <w:rPr>
          <w:rFonts w:ascii="Verdana" w:hAnsi="Verdana"/>
          <w:sz w:val="16"/>
          <w:szCs w:val="16"/>
          <w:lang w:val="es-CR"/>
        </w:rPr>
      </w:pPr>
      <w:r w:rsidRPr="00E2191F">
        <w:rPr>
          <w:rStyle w:val="Refdenotaalpie"/>
          <w:rFonts w:ascii="Verdana" w:hAnsi="Verdana"/>
          <w:sz w:val="16"/>
          <w:szCs w:val="16"/>
          <w:lang w:val="es-CR"/>
        </w:rPr>
        <w:t>*</w:t>
      </w:r>
      <w:r w:rsidRPr="00E2191F">
        <w:rPr>
          <w:rFonts w:ascii="Verdana" w:eastAsia="Times New Roman" w:hAnsi="Verdana"/>
          <w:sz w:val="16"/>
          <w:szCs w:val="16"/>
          <w:lang w:val="es-CR"/>
        </w:rPr>
        <w:tab/>
        <w:t xml:space="preserve">El Juez </w:t>
      </w:r>
      <w:r w:rsidRPr="00E2191F">
        <w:rPr>
          <w:rFonts w:ascii="Verdana" w:eastAsia="Verdana" w:hAnsi="Verdana" w:cs="Verdana"/>
          <w:sz w:val="16"/>
          <w:szCs w:val="16"/>
          <w:lang w:val="es-ES_tradnl"/>
        </w:rPr>
        <w:t xml:space="preserve">Ricardo </w:t>
      </w:r>
      <w:r w:rsidR="006273D7">
        <w:rPr>
          <w:rFonts w:ascii="Verdana" w:eastAsia="Verdana" w:hAnsi="Verdana" w:cs="Verdana"/>
          <w:sz w:val="16"/>
          <w:szCs w:val="16"/>
          <w:lang w:val="es-ES_tradnl"/>
        </w:rPr>
        <w:t xml:space="preserve">C. </w:t>
      </w:r>
      <w:r w:rsidRPr="00E2191F">
        <w:rPr>
          <w:rFonts w:ascii="Verdana" w:eastAsia="Verdana" w:hAnsi="Verdana" w:cs="Verdana"/>
          <w:sz w:val="16"/>
          <w:szCs w:val="16"/>
          <w:lang w:val="es-ES_tradnl"/>
        </w:rPr>
        <w:t>Pérez Manrique</w:t>
      </w:r>
      <w:r w:rsidRPr="00E2191F">
        <w:rPr>
          <w:rFonts w:ascii="Verdana" w:eastAsia="Times New Roman" w:hAnsi="Verdana"/>
          <w:sz w:val="16"/>
          <w:szCs w:val="16"/>
          <w:lang w:val="es-CR"/>
        </w:rPr>
        <w:t xml:space="preserve">, de nacionalidad uruguaya, no participó en la deliberación y firma de la </w:t>
      </w:r>
      <w:r w:rsidRPr="006273D7">
        <w:rPr>
          <w:rFonts w:ascii="Verdana" w:eastAsia="Times New Roman" w:hAnsi="Verdana"/>
          <w:sz w:val="16"/>
          <w:szCs w:val="16"/>
          <w:lang w:val="es-CR"/>
        </w:rPr>
        <w:t>presente Sentencia, de conformidad con lo dispuesto en los artículos 19.2 del Estatuto y 19.1 del Reglamento de la Corte.</w:t>
      </w:r>
      <w:r w:rsidR="007B5FFD" w:rsidRPr="006273D7">
        <w:rPr>
          <w:rFonts w:ascii="Verdana" w:hAnsi="Verdana"/>
          <w:sz w:val="16"/>
          <w:szCs w:val="16"/>
          <w:lang w:val="es-CR"/>
        </w:rPr>
        <w:t xml:space="preserve"> El Juez Eduardo Vio Grossi, por razones de fuerza mayor, se excusó de participar en la deliberación y firma de la presente</w:t>
      </w:r>
      <w:r w:rsidR="007B5FFD" w:rsidRPr="00946EFA">
        <w:rPr>
          <w:rFonts w:ascii="Verdana" w:hAnsi="Verdana"/>
          <w:sz w:val="16"/>
          <w:szCs w:val="16"/>
          <w:lang w:val="es-CR"/>
        </w:rPr>
        <w:t xml:space="preserve"> Sentencia, conforme a lo dispuesto en el artículo 19.2 del Estatuto de la Corte y 21 de su Reglamento, lo cual fue aceptado por </w:t>
      </w:r>
      <w:r w:rsidR="006273D7">
        <w:rPr>
          <w:rFonts w:ascii="Verdana" w:hAnsi="Verdana"/>
          <w:sz w:val="16"/>
          <w:szCs w:val="16"/>
          <w:lang w:val="es-CR"/>
        </w:rPr>
        <w:t>el Pleno</w:t>
      </w:r>
      <w:r w:rsidR="007B5FFD" w:rsidRPr="00946EFA">
        <w:rPr>
          <w:rFonts w:ascii="Verdana" w:hAnsi="Verdana"/>
          <w:sz w:val="16"/>
          <w:szCs w:val="16"/>
          <w:lang w:val="es-CR"/>
        </w:rPr>
        <w:t>.</w:t>
      </w:r>
    </w:p>
  </w:footnote>
  <w:footnote w:id="2">
    <w:p w14:paraId="1667C273" w14:textId="07668FB5" w:rsidR="0023286B" w:rsidRDefault="0023286B" w:rsidP="00E540A8">
      <w:pPr>
        <w:pStyle w:val="Textonotapie"/>
        <w:jc w:val="both"/>
        <w:rPr>
          <w:rFonts w:ascii="Verdana" w:hAnsi="Verdana"/>
          <w:sz w:val="16"/>
          <w:szCs w:val="16"/>
          <w:lang w:val="es-CR"/>
        </w:rPr>
      </w:pPr>
      <w:r w:rsidRPr="00E2191F">
        <w:rPr>
          <w:rStyle w:val="Refdenotaalpie"/>
          <w:rFonts w:ascii="Verdana" w:hAnsi="Verdana"/>
          <w:sz w:val="16"/>
          <w:szCs w:val="16"/>
        </w:rPr>
        <w:footnoteRef/>
      </w:r>
      <w:r w:rsidRPr="00E2191F">
        <w:rPr>
          <w:rFonts w:ascii="Verdana" w:hAnsi="Verdana"/>
          <w:sz w:val="16"/>
          <w:szCs w:val="16"/>
          <w:lang w:val="es-CR"/>
        </w:rPr>
        <w:t xml:space="preserve"> </w:t>
      </w:r>
      <w:r w:rsidR="00E540A8">
        <w:rPr>
          <w:rFonts w:ascii="Verdana" w:hAnsi="Verdana"/>
          <w:sz w:val="16"/>
          <w:szCs w:val="16"/>
          <w:lang w:val="es-CR"/>
        </w:rPr>
        <w:tab/>
      </w:r>
      <w:r w:rsidRPr="00E2191F">
        <w:rPr>
          <w:rFonts w:ascii="Verdana" w:hAnsi="Verdana"/>
          <w:sz w:val="16"/>
          <w:szCs w:val="16"/>
          <w:lang w:val="es-CR"/>
        </w:rPr>
        <w:t>El Estado, además, hizo notar un error de edición en la Sentencia. El mismo fue corregido de oficio, de conformidad con el artículo 76 del Reglamento de la Corte</w:t>
      </w:r>
      <w:r w:rsidR="0009670B" w:rsidRPr="00E2191F">
        <w:rPr>
          <w:rFonts w:ascii="Verdana" w:hAnsi="Verdana"/>
          <w:sz w:val="16"/>
          <w:szCs w:val="16"/>
          <w:lang w:val="es-CR"/>
        </w:rPr>
        <w:t xml:space="preserve">. Ello fue notificado a las partes y a la Comisión el 23 de febrero de 2022. En la misma oportunidad se aclaró que la corrección de edición señalada por Uruguay no formaba parte del proceso relativo a la interpretación de la Sentencia. </w:t>
      </w:r>
    </w:p>
    <w:p w14:paraId="303C6A6E" w14:textId="77777777" w:rsidR="00E540A8" w:rsidRPr="00E2191F" w:rsidRDefault="00E540A8" w:rsidP="00E540A8">
      <w:pPr>
        <w:pStyle w:val="Textonotapie"/>
        <w:jc w:val="both"/>
        <w:rPr>
          <w:rFonts w:ascii="Verdana" w:hAnsi="Verdana"/>
          <w:sz w:val="16"/>
          <w:szCs w:val="16"/>
          <w:lang w:val="es-CR"/>
        </w:rPr>
      </w:pPr>
    </w:p>
  </w:footnote>
  <w:footnote w:id="3">
    <w:p w14:paraId="7A04E415" w14:textId="5C0AE753" w:rsidR="00AC2C3C" w:rsidRPr="004B1446" w:rsidRDefault="00AC2C3C" w:rsidP="004B1446">
      <w:pPr>
        <w:pStyle w:val="Textonotapie"/>
        <w:jc w:val="both"/>
        <w:rPr>
          <w:rFonts w:ascii="Verdana" w:hAnsi="Verdana"/>
          <w:sz w:val="16"/>
          <w:szCs w:val="16"/>
          <w:lang w:val="es-CR"/>
        </w:rPr>
      </w:pPr>
      <w:r w:rsidRPr="004B1446">
        <w:rPr>
          <w:rStyle w:val="Refdenotaalpie"/>
          <w:rFonts w:ascii="Verdana" w:hAnsi="Verdana"/>
          <w:sz w:val="16"/>
          <w:szCs w:val="16"/>
        </w:rPr>
        <w:footnoteRef/>
      </w:r>
      <w:r w:rsidRPr="004B1446">
        <w:rPr>
          <w:rFonts w:ascii="Verdana" w:hAnsi="Verdana"/>
          <w:sz w:val="16"/>
          <w:szCs w:val="16"/>
          <w:lang w:val="es-CR"/>
        </w:rPr>
        <w:t xml:space="preserve">  </w:t>
      </w:r>
      <w:r w:rsidRPr="004B1446">
        <w:rPr>
          <w:rFonts w:ascii="Verdana" w:hAnsi="Verdana"/>
          <w:sz w:val="16"/>
          <w:szCs w:val="16"/>
          <w:lang w:val="es-CR"/>
        </w:rPr>
        <w:tab/>
        <w:t>La representación de las víctimas es ejercida por</w:t>
      </w:r>
      <w:r w:rsidR="004B1446" w:rsidRPr="004B1446">
        <w:rPr>
          <w:rFonts w:ascii="Verdana" w:hAnsi="Verdana"/>
          <w:sz w:val="16"/>
          <w:szCs w:val="16"/>
          <w:lang w:val="es-CR"/>
        </w:rPr>
        <w:t xml:space="preserve"> el</w:t>
      </w:r>
      <w:r w:rsidRPr="004B1446">
        <w:rPr>
          <w:rFonts w:ascii="Verdana" w:hAnsi="Verdana"/>
          <w:sz w:val="16"/>
          <w:szCs w:val="16"/>
          <w:lang w:val="es-CR"/>
        </w:rPr>
        <w:t xml:space="preserve"> Instituto de Estudios Legales y Sociales de Uruguay</w:t>
      </w:r>
      <w:r w:rsidR="004B1446" w:rsidRPr="004B1446">
        <w:rPr>
          <w:rFonts w:ascii="Verdana" w:hAnsi="Verdana"/>
          <w:sz w:val="16"/>
          <w:szCs w:val="16"/>
          <w:lang w:val="es-CR"/>
        </w:rPr>
        <w:t xml:space="preserve"> (IELSUR).</w:t>
      </w:r>
    </w:p>
  </w:footnote>
  <w:footnote w:id="4">
    <w:p w14:paraId="6CCFEBC9" w14:textId="5B200B03" w:rsidR="004F67DD" w:rsidRPr="007F5340" w:rsidRDefault="004F67DD" w:rsidP="00E540A8">
      <w:pPr>
        <w:spacing w:before="100"/>
        <w:ind w:left="102" w:right="115"/>
        <w:jc w:val="both"/>
        <w:rPr>
          <w:sz w:val="16"/>
          <w:szCs w:val="16"/>
        </w:rPr>
      </w:pPr>
      <w:r w:rsidRPr="007F5340">
        <w:rPr>
          <w:rStyle w:val="Refdenotaalpie"/>
          <w:sz w:val="16"/>
          <w:szCs w:val="16"/>
        </w:rPr>
        <w:footnoteRef/>
      </w:r>
      <w:r w:rsidRPr="007F5340">
        <w:rPr>
          <w:sz w:val="16"/>
          <w:szCs w:val="16"/>
        </w:rPr>
        <w:t xml:space="preserve"> </w:t>
      </w:r>
      <w:r w:rsidR="00E540A8" w:rsidRPr="007F5340">
        <w:rPr>
          <w:sz w:val="16"/>
          <w:szCs w:val="16"/>
        </w:rPr>
        <w:tab/>
      </w:r>
      <w:r w:rsidRPr="007F5340">
        <w:rPr>
          <w:i/>
          <w:sz w:val="16"/>
          <w:szCs w:val="16"/>
        </w:rPr>
        <w:t xml:space="preserve">Cfr. Caso Loayza Tamayo Vs. Perú. Interpretación de la Sentencia de Fondo. </w:t>
      </w:r>
      <w:r w:rsidRPr="007F5340">
        <w:rPr>
          <w:sz w:val="16"/>
          <w:szCs w:val="16"/>
        </w:rPr>
        <w:t>Resolución de la Corte de</w:t>
      </w:r>
      <w:r w:rsidRPr="007F5340">
        <w:rPr>
          <w:spacing w:val="-54"/>
          <w:sz w:val="16"/>
          <w:szCs w:val="16"/>
        </w:rPr>
        <w:t xml:space="preserve"> </w:t>
      </w:r>
      <w:r w:rsidRPr="007F5340">
        <w:rPr>
          <w:sz w:val="16"/>
          <w:szCs w:val="16"/>
        </w:rPr>
        <w:t xml:space="preserve">8 de marzo de 1998. Serie C No. 47, párr. 16, y </w:t>
      </w:r>
      <w:r w:rsidR="007F5340" w:rsidRPr="007F5340">
        <w:rPr>
          <w:rFonts w:cs="Open Sans"/>
          <w:i/>
          <w:iCs/>
          <w:sz w:val="16"/>
          <w:szCs w:val="16"/>
          <w:shd w:val="clear" w:color="auto" w:fill="FFFFFF"/>
        </w:rPr>
        <w:t>Caso Manuela y otros Vs. El Salvador. Interpretación de la Sentencia de Excepciones Preliminares, Fondo, Reparaciones y Costas.</w:t>
      </w:r>
      <w:r w:rsidR="007F5340" w:rsidRPr="007F5340">
        <w:rPr>
          <w:rFonts w:cs="Open Sans"/>
          <w:sz w:val="16"/>
          <w:szCs w:val="16"/>
          <w:shd w:val="clear" w:color="auto" w:fill="FFFFFF"/>
        </w:rPr>
        <w:t xml:space="preserve"> Sentencia de 27 de julio de 2022. Serie C No. 461, párr. 10.</w:t>
      </w:r>
    </w:p>
    <w:p w14:paraId="0B3A0019" w14:textId="7F956365" w:rsidR="004F67DD" w:rsidRPr="007F5340" w:rsidRDefault="004F67DD" w:rsidP="00E540A8">
      <w:pPr>
        <w:pStyle w:val="Textonotapie"/>
        <w:jc w:val="both"/>
        <w:rPr>
          <w:rFonts w:ascii="Verdana" w:hAnsi="Verdana"/>
          <w:sz w:val="16"/>
          <w:szCs w:val="16"/>
          <w:lang w:val="es-CR"/>
        </w:rPr>
      </w:pPr>
    </w:p>
  </w:footnote>
  <w:footnote w:id="5">
    <w:p w14:paraId="7EFFBB92" w14:textId="449504EA" w:rsidR="004F67DD" w:rsidRPr="007F5340" w:rsidRDefault="004F67DD" w:rsidP="007F5340">
      <w:pPr>
        <w:spacing w:before="100"/>
        <w:ind w:left="102" w:right="115"/>
        <w:jc w:val="both"/>
        <w:rPr>
          <w:sz w:val="16"/>
          <w:szCs w:val="16"/>
        </w:rPr>
      </w:pPr>
      <w:r w:rsidRPr="007F5340">
        <w:rPr>
          <w:rStyle w:val="Refdenotaalpie"/>
          <w:sz w:val="16"/>
          <w:szCs w:val="16"/>
        </w:rPr>
        <w:footnoteRef/>
      </w:r>
      <w:r w:rsidRPr="007F5340">
        <w:rPr>
          <w:sz w:val="16"/>
          <w:szCs w:val="16"/>
        </w:rPr>
        <w:t xml:space="preserve"> </w:t>
      </w:r>
      <w:r w:rsidR="00E540A8" w:rsidRPr="007F5340">
        <w:rPr>
          <w:sz w:val="16"/>
          <w:szCs w:val="16"/>
        </w:rPr>
        <w:tab/>
      </w:r>
      <w:r w:rsidRPr="007F5340">
        <w:rPr>
          <w:i/>
          <w:sz w:val="16"/>
          <w:szCs w:val="16"/>
        </w:rPr>
        <w:t>Cfr.</w:t>
      </w:r>
      <w:r w:rsidRPr="007F5340">
        <w:rPr>
          <w:i/>
          <w:spacing w:val="-8"/>
          <w:sz w:val="16"/>
          <w:szCs w:val="16"/>
        </w:rPr>
        <w:t xml:space="preserve"> </w:t>
      </w:r>
      <w:r w:rsidRPr="007F5340">
        <w:rPr>
          <w:i/>
          <w:sz w:val="16"/>
          <w:szCs w:val="16"/>
        </w:rPr>
        <w:t>Caso</w:t>
      </w:r>
      <w:r w:rsidRPr="007F5340">
        <w:rPr>
          <w:i/>
          <w:spacing w:val="-6"/>
          <w:sz w:val="16"/>
          <w:szCs w:val="16"/>
        </w:rPr>
        <w:t xml:space="preserve"> </w:t>
      </w:r>
      <w:r w:rsidRPr="007F5340">
        <w:rPr>
          <w:i/>
          <w:sz w:val="16"/>
          <w:szCs w:val="16"/>
        </w:rPr>
        <w:t>Loayza</w:t>
      </w:r>
      <w:r w:rsidRPr="007F5340">
        <w:rPr>
          <w:i/>
          <w:spacing w:val="-8"/>
          <w:sz w:val="16"/>
          <w:szCs w:val="16"/>
        </w:rPr>
        <w:t xml:space="preserve"> </w:t>
      </w:r>
      <w:r w:rsidRPr="007F5340">
        <w:rPr>
          <w:i/>
          <w:sz w:val="16"/>
          <w:szCs w:val="16"/>
        </w:rPr>
        <w:t>Tamayo</w:t>
      </w:r>
      <w:r w:rsidRPr="007F5340">
        <w:rPr>
          <w:i/>
          <w:spacing w:val="-7"/>
          <w:sz w:val="16"/>
          <w:szCs w:val="16"/>
        </w:rPr>
        <w:t xml:space="preserve"> </w:t>
      </w:r>
      <w:r w:rsidRPr="007F5340">
        <w:rPr>
          <w:i/>
          <w:sz w:val="16"/>
          <w:szCs w:val="16"/>
        </w:rPr>
        <w:t>Vs.</w:t>
      </w:r>
      <w:r w:rsidRPr="007F5340">
        <w:rPr>
          <w:i/>
          <w:spacing w:val="-9"/>
          <w:sz w:val="16"/>
          <w:szCs w:val="16"/>
        </w:rPr>
        <w:t xml:space="preserve"> </w:t>
      </w:r>
      <w:r w:rsidRPr="007F5340">
        <w:rPr>
          <w:i/>
          <w:sz w:val="16"/>
          <w:szCs w:val="16"/>
        </w:rPr>
        <w:t>Perú.</w:t>
      </w:r>
      <w:r w:rsidRPr="007F5340">
        <w:rPr>
          <w:i/>
          <w:spacing w:val="-6"/>
          <w:sz w:val="16"/>
          <w:szCs w:val="16"/>
        </w:rPr>
        <w:t xml:space="preserve"> </w:t>
      </w:r>
      <w:r w:rsidRPr="007F5340">
        <w:rPr>
          <w:i/>
          <w:sz w:val="16"/>
          <w:szCs w:val="16"/>
        </w:rPr>
        <w:t>Interpretación</w:t>
      </w:r>
      <w:r w:rsidRPr="007F5340">
        <w:rPr>
          <w:i/>
          <w:spacing w:val="-7"/>
          <w:sz w:val="16"/>
          <w:szCs w:val="16"/>
        </w:rPr>
        <w:t xml:space="preserve"> </w:t>
      </w:r>
      <w:r w:rsidRPr="007F5340">
        <w:rPr>
          <w:i/>
          <w:sz w:val="16"/>
          <w:szCs w:val="16"/>
        </w:rPr>
        <w:t>de</w:t>
      </w:r>
      <w:r w:rsidRPr="007F5340">
        <w:rPr>
          <w:i/>
          <w:spacing w:val="-7"/>
          <w:sz w:val="16"/>
          <w:szCs w:val="16"/>
        </w:rPr>
        <w:t xml:space="preserve"> </w:t>
      </w:r>
      <w:r w:rsidRPr="007F5340">
        <w:rPr>
          <w:i/>
          <w:sz w:val="16"/>
          <w:szCs w:val="16"/>
        </w:rPr>
        <w:t>la</w:t>
      </w:r>
      <w:r w:rsidRPr="007F5340">
        <w:rPr>
          <w:i/>
          <w:spacing w:val="-8"/>
          <w:sz w:val="16"/>
          <w:szCs w:val="16"/>
        </w:rPr>
        <w:t xml:space="preserve"> </w:t>
      </w:r>
      <w:r w:rsidRPr="007F5340">
        <w:rPr>
          <w:i/>
          <w:sz w:val="16"/>
          <w:szCs w:val="16"/>
        </w:rPr>
        <w:t>Sentencia</w:t>
      </w:r>
      <w:r w:rsidRPr="007F5340">
        <w:rPr>
          <w:i/>
          <w:spacing w:val="-5"/>
          <w:sz w:val="16"/>
          <w:szCs w:val="16"/>
        </w:rPr>
        <w:t xml:space="preserve"> </w:t>
      </w:r>
      <w:r w:rsidRPr="007F5340">
        <w:rPr>
          <w:i/>
          <w:sz w:val="16"/>
          <w:szCs w:val="16"/>
        </w:rPr>
        <w:t>de</w:t>
      </w:r>
      <w:r w:rsidRPr="007F5340">
        <w:rPr>
          <w:i/>
          <w:spacing w:val="-10"/>
          <w:sz w:val="16"/>
          <w:szCs w:val="16"/>
        </w:rPr>
        <w:t xml:space="preserve"> </w:t>
      </w:r>
      <w:r w:rsidRPr="007F5340">
        <w:rPr>
          <w:i/>
          <w:sz w:val="16"/>
          <w:szCs w:val="16"/>
        </w:rPr>
        <w:t>Reparaciones</w:t>
      </w:r>
      <w:r w:rsidRPr="007F5340">
        <w:rPr>
          <w:i/>
          <w:spacing w:val="-6"/>
          <w:sz w:val="16"/>
          <w:szCs w:val="16"/>
        </w:rPr>
        <w:t xml:space="preserve"> </w:t>
      </w:r>
      <w:r w:rsidRPr="007F5340">
        <w:rPr>
          <w:i/>
          <w:sz w:val="16"/>
          <w:szCs w:val="16"/>
        </w:rPr>
        <w:t>y</w:t>
      </w:r>
      <w:r w:rsidRPr="007F5340">
        <w:rPr>
          <w:i/>
          <w:spacing w:val="-6"/>
          <w:sz w:val="16"/>
          <w:szCs w:val="16"/>
        </w:rPr>
        <w:t xml:space="preserve"> </w:t>
      </w:r>
      <w:r w:rsidRPr="007F5340">
        <w:rPr>
          <w:i/>
          <w:sz w:val="16"/>
          <w:szCs w:val="16"/>
        </w:rPr>
        <w:t>Costas.</w:t>
      </w:r>
      <w:r w:rsidRPr="007F5340">
        <w:rPr>
          <w:i/>
          <w:spacing w:val="-1"/>
          <w:sz w:val="16"/>
          <w:szCs w:val="16"/>
        </w:rPr>
        <w:t xml:space="preserve"> </w:t>
      </w:r>
      <w:r w:rsidRPr="007F5340">
        <w:rPr>
          <w:sz w:val="16"/>
          <w:szCs w:val="16"/>
        </w:rPr>
        <w:t>Sentencia</w:t>
      </w:r>
      <w:r w:rsidRPr="007F5340">
        <w:rPr>
          <w:spacing w:val="-54"/>
          <w:sz w:val="16"/>
          <w:szCs w:val="16"/>
        </w:rPr>
        <w:t xml:space="preserve"> </w:t>
      </w:r>
      <w:r w:rsidRPr="007F5340">
        <w:rPr>
          <w:sz w:val="16"/>
          <w:szCs w:val="16"/>
        </w:rPr>
        <w:t xml:space="preserve">de 3 de junio de 1999. Serie C No. 53, párr. 15, y </w:t>
      </w:r>
      <w:r w:rsidR="007F5340" w:rsidRPr="007F5340">
        <w:rPr>
          <w:rFonts w:cs="Open Sans"/>
          <w:i/>
          <w:iCs/>
          <w:sz w:val="16"/>
          <w:szCs w:val="16"/>
          <w:shd w:val="clear" w:color="auto" w:fill="FFFFFF"/>
        </w:rPr>
        <w:t>Caso Manuela y otros Vs. El Salvador. Interpretación de la Sentencia de Excepciones Preliminares, Fondo, Reparaciones y Costas.</w:t>
      </w:r>
      <w:r w:rsidR="007F5340" w:rsidRPr="007F5340">
        <w:rPr>
          <w:rFonts w:cs="Open Sans"/>
          <w:sz w:val="16"/>
          <w:szCs w:val="16"/>
          <w:shd w:val="clear" w:color="auto" w:fill="FFFFFF"/>
        </w:rPr>
        <w:t xml:space="preserve"> Sentencia de 27 de julio de 2022. Serie C No. 461, párr. 11.</w:t>
      </w:r>
    </w:p>
    <w:p w14:paraId="3E19303A" w14:textId="33CBDEC7" w:rsidR="004F67DD" w:rsidRPr="007F5340" w:rsidRDefault="004F67DD" w:rsidP="00E540A8">
      <w:pPr>
        <w:pStyle w:val="Textonotapie"/>
        <w:jc w:val="both"/>
        <w:rPr>
          <w:rFonts w:ascii="Verdana" w:hAnsi="Verdana"/>
          <w:sz w:val="16"/>
          <w:szCs w:val="16"/>
          <w:lang w:val="es-CR"/>
        </w:rPr>
      </w:pPr>
    </w:p>
  </w:footnote>
  <w:footnote w:id="6">
    <w:p w14:paraId="706860B6" w14:textId="0B17C2D6" w:rsidR="004F67DD" w:rsidRPr="007F5340" w:rsidRDefault="004F67DD" w:rsidP="007F5340">
      <w:pPr>
        <w:spacing w:before="100"/>
        <w:ind w:left="102" w:right="115"/>
        <w:jc w:val="both"/>
        <w:rPr>
          <w:sz w:val="16"/>
          <w:szCs w:val="16"/>
        </w:rPr>
      </w:pPr>
      <w:r w:rsidRPr="007F5340">
        <w:rPr>
          <w:rStyle w:val="Refdenotaalpie"/>
          <w:sz w:val="16"/>
          <w:szCs w:val="16"/>
        </w:rPr>
        <w:footnoteRef/>
      </w:r>
      <w:r w:rsidRPr="007F5340">
        <w:rPr>
          <w:sz w:val="16"/>
          <w:szCs w:val="16"/>
        </w:rPr>
        <w:t xml:space="preserve"> </w:t>
      </w:r>
      <w:r w:rsidR="00E540A8" w:rsidRPr="007F5340">
        <w:rPr>
          <w:sz w:val="16"/>
          <w:szCs w:val="16"/>
        </w:rPr>
        <w:tab/>
      </w:r>
      <w:r w:rsidRPr="007F5340">
        <w:rPr>
          <w:i/>
          <w:sz w:val="16"/>
          <w:szCs w:val="16"/>
        </w:rPr>
        <w:t>Cfr. Caso Salvador Chiriboga Vs. Ecuador. Interpretación de la Sentencia de Reparaciones y Costas.</w:t>
      </w:r>
      <w:r w:rsidRPr="007F5340">
        <w:rPr>
          <w:i/>
          <w:spacing w:val="1"/>
          <w:sz w:val="16"/>
          <w:szCs w:val="16"/>
        </w:rPr>
        <w:t xml:space="preserve"> </w:t>
      </w:r>
      <w:r w:rsidRPr="007F5340">
        <w:rPr>
          <w:sz w:val="16"/>
          <w:szCs w:val="16"/>
        </w:rPr>
        <w:t xml:space="preserve">Sentencia de 29 de agosto de 2011. Serie C No. 230, párr. 30, y </w:t>
      </w:r>
      <w:r w:rsidR="007F5340" w:rsidRPr="007F5340">
        <w:rPr>
          <w:rFonts w:cs="Open Sans"/>
          <w:i/>
          <w:iCs/>
          <w:sz w:val="16"/>
          <w:szCs w:val="16"/>
          <w:shd w:val="clear" w:color="auto" w:fill="FFFFFF"/>
        </w:rPr>
        <w:t>Caso Manuela y otros Vs. El Salvador. Interpretación de la Sentencia de Excepciones Preliminares, Fondo, Reparaciones y Costas.</w:t>
      </w:r>
      <w:r w:rsidR="007F5340" w:rsidRPr="007F5340">
        <w:rPr>
          <w:rFonts w:cs="Open Sans"/>
          <w:sz w:val="16"/>
          <w:szCs w:val="16"/>
          <w:shd w:val="clear" w:color="auto" w:fill="FFFFFF"/>
        </w:rPr>
        <w:t xml:space="preserve"> Sentencia de 27 de julio de 2022. Serie C No. 461, párr. 11.</w:t>
      </w:r>
    </w:p>
    <w:p w14:paraId="728EC098" w14:textId="6F5318AE" w:rsidR="004F67DD" w:rsidRPr="007F5340" w:rsidRDefault="004F67DD" w:rsidP="00E540A8">
      <w:pPr>
        <w:pStyle w:val="Textonotapie"/>
        <w:jc w:val="both"/>
        <w:rPr>
          <w:rFonts w:ascii="Verdana" w:hAnsi="Verdana"/>
          <w:sz w:val="16"/>
          <w:szCs w:val="16"/>
          <w:lang w:val="es-CR"/>
        </w:rPr>
      </w:pPr>
    </w:p>
  </w:footnote>
  <w:footnote w:id="7">
    <w:p w14:paraId="681E7E4D" w14:textId="0B82F276" w:rsidR="004F67DD" w:rsidRPr="007F5340" w:rsidRDefault="004F67DD" w:rsidP="007F5340">
      <w:pPr>
        <w:spacing w:before="100"/>
        <w:ind w:left="102" w:right="115"/>
        <w:jc w:val="both"/>
        <w:rPr>
          <w:sz w:val="16"/>
          <w:szCs w:val="16"/>
        </w:rPr>
      </w:pPr>
      <w:r w:rsidRPr="007F5340">
        <w:rPr>
          <w:rStyle w:val="Refdenotaalpie"/>
          <w:sz w:val="16"/>
          <w:szCs w:val="16"/>
        </w:rPr>
        <w:footnoteRef/>
      </w:r>
      <w:r w:rsidRPr="007F5340">
        <w:rPr>
          <w:sz w:val="16"/>
          <w:szCs w:val="16"/>
        </w:rPr>
        <w:t xml:space="preserve"> </w:t>
      </w:r>
      <w:r w:rsidR="00E540A8" w:rsidRPr="007F5340">
        <w:rPr>
          <w:sz w:val="16"/>
          <w:szCs w:val="16"/>
        </w:rPr>
        <w:tab/>
      </w:r>
      <w:r w:rsidRPr="007F5340">
        <w:rPr>
          <w:i/>
          <w:sz w:val="16"/>
          <w:szCs w:val="16"/>
        </w:rPr>
        <w:t>Cfr. Caso Escher y otros Vs. Brasil. Interpretación de la Sentencia de Excepciones Preliminares, Fondo,</w:t>
      </w:r>
      <w:r w:rsidRPr="007F5340">
        <w:rPr>
          <w:i/>
          <w:spacing w:val="-54"/>
          <w:sz w:val="16"/>
          <w:szCs w:val="16"/>
        </w:rPr>
        <w:t xml:space="preserve"> </w:t>
      </w:r>
      <w:r w:rsidRPr="007F5340">
        <w:rPr>
          <w:i/>
          <w:sz w:val="16"/>
          <w:szCs w:val="16"/>
        </w:rPr>
        <w:t>Reparaciones y Costas</w:t>
      </w:r>
      <w:r w:rsidRPr="007F5340">
        <w:rPr>
          <w:sz w:val="16"/>
          <w:szCs w:val="16"/>
        </w:rPr>
        <w:t>. Sentencia de 20 de noviembre de 2009. Serie C No. 208, párr. 11, y</w:t>
      </w:r>
      <w:r w:rsidR="007F5340" w:rsidRPr="007F5340">
        <w:rPr>
          <w:sz w:val="16"/>
          <w:szCs w:val="16"/>
        </w:rPr>
        <w:t xml:space="preserve"> </w:t>
      </w:r>
      <w:r w:rsidR="007F5340" w:rsidRPr="007F5340">
        <w:rPr>
          <w:rFonts w:cs="Open Sans"/>
          <w:i/>
          <w:iCs/>
          <w:sz w:val="16"/>
          <w:szCs w:val="16"/>
          <w:shd w:val="clear" w:color="auto" w:fill="FFFFFF"/>
        </w:rPr>
        <w:t>Caso Manuela y otros Vs. El Salvador. Interpretación de la Sentencia de Excepciones Preliminares, Fondo, Reparaciones y Costas.</w:t>
      </w:r>
      <w:r w:rsidR="007F5340" w:rsidRPr="007F5340">
        <w:rPr>
          <w:rFonts w:cs="Open Sans"/>
          <w:sz w:val="16"/>
          <w:szCs w:val="16"/>
          <w:shd w:val="clear" w:color="auto" w:fill="FFFFFF"/>
        </w:rPr>
        <w:t xml:space="preserve"> Sentencia de 27 de julio de 2022. Serie C No. 461, párr. 11.</w:t>
      </w:r>
    </w:p>
    <w:p w14:paraId="614EB732" w14:textId="77777777" w:rsidR="00E540A8" w:rsidRPr="004F67DD" w:rsidRDefault="00E540A8" w:rsidP="00E540A8">
      <w:pPr>
        <w:pStyle w:val="Textonotapie"/>
        <w:jc w:val="both"/>
        <w:rPr>
          <w:lang w:val="es-CR"/>
        </w:rPr>
      </w:pPr>
    </w:p>
  </w:footnote>
  <w:footnote w:id="8">
    <w:p w14:paraId="5FA22606" w14:textId="07FE6A46" w:rsidR="0005656F" w:rsidRDefault="0005656F" w:rsidP="00E540A8">
      <w:pPr>
        <w:pStyle w:val="Textonotapie"/>
        <w:jc w:val="both"/>
        <w:rPr>
          <w:rFonts w:ascii="Verdana" w:hAnsi="Verdana"/>
          <w:sz w:val="16"/>
          <w:szCs w:val="16"/>
          <w:lang w:val="es-CR"/>
        </w:rPr>
      </w:pPr>
      <w:r w:rsidRPr="00E2191F">
        <w:rPr>
          <w:rStyle w:val="Refdenotaalpie"/>
          <w:rFonts w:ascii="Verdana" w:hAnsi="Verdana"/>
          <w:sz w:val="16"/>
          <w:szCs w:val="16"/>
        </w:rPr>
        <w:footnoteRef/>
      </w:r>
      <w:r w:rsidRPr="00E2191F">
        <w:rPr>
          <w:rFonts w:ascii="Verdana" w:hAnsi="Verdana"/>
          <w:sz w:val="16"/>
          <w:szCs w:val="16"/>
          <w:lang w:val="es-CR"/>
        </w:rPr>
        <w:t xml:space="preserve"> </w:t>
      </w:r>
      <w:r w:rsidR="00E540A8">
        <w:rPr>
          <w:rFonts w:ascii="Verdana" w:hAnsi="Verdana"/>
          <w:sz w:val="16"/>
          <w:szCs w:val="16"/>
          <w:lang w:val="es-CR"/>
        </w:rPr>
        <w:tab/>
      </w:r>
      <w:r w:rsidRPr="00E2191F">
        <w:rPr>
          <w:rFonts w:ascii="Verdana" w:hAnsi="Verdana"/>
          <w:sz w:val="16"/>
          <w:szCs w:val="16"/>
          <w:lang w:val="es-CR"/>
        </w:rPr>
        <w:t>Ello surge de los puntos resolutivos 3, 4</w:t>
      </w:r>
      <w:r w:rsidR="002F0689" w:rsidRPr="00E2191F">
        <w:rPr>
          <w:rFonts w:ascii="Verdana" w:hAnsi="Verdana"/>
          <w:sz w:val="16"/>
          <w:szCs w:val="16"/>
          <w:lang w:val="es-CR"/>
        </w:rPr>
        <w:t xml:space="preserve"> y 13 de la Sentencia, así como de sus párrafos 150, 182, 190, 195 y 277.</w:t>
      </w:r>
    </w:p>
    <w:p w14:paraId="463FB90D" w14:textId="77777777" w:rsidR="00E540A8" w:rsidRPr="00E2191F" w:rsidRDefault="00E540A8" w:rsidP="00E540A8">
      <w:pPr>
        <w:pStyle w:val="Textonotapie"/>
        <w:jc w:val="both"/>
        <w:rPr>
          <w:rFonts w:ascii="Verdana" w:hAnsi="Verdana"/>
          <w:sz w:val="16"/>
          <w:szCs w:val="16"/>
          <w:lang w:val="es-CR"/>
        </w:rPr>
      </w:pPr>
    </w:p>
  </w:footnote>
  <w:footnote w:id="9">
    <w:p w14:paraId="4E3D63AD" w14:textId="31E65F87" w:rsidR="00C20E3B" w:rsidRDefault="00C20E3B" w:rsidP="00E540A8">
      <w:pPr>
        <w:pStyle w:val="Textonotapie"/>
        <w:jc w:val="both"/>
        <w:rPr>
          <w:rFonts w:ascii="Verdana" w:hAnsi="Verdana"/>
          <w:sz w:val="16"/>
          <w:szCs w:val="16"/>
          <w:lang w:val="es-CR"/>
        </w:rPr>
      </w:pPr>
      <w:r w:rsidRPr="00E2191F">
        <w:rPr>
          <w:rStyle w:val="Refdenotaalpie"/>
          <w:rFonts w:ascii="Verdana" w:hAnsi="Verdana"/>
          <w:sz w:val="16"/>
          <w:szCs w:val="16"/>
        </w:rPr>
        <w:footnoteRef/>
      </w:r>
      <w:r w:rsidRPr="00E2191F">
        <w:rPr>
          <w:rFonts w:ascii="Verdana" w:hAnsi="Verdana"/>
          <w:sz w:val="16"/>
          <w:szCs w:val="16"/>
          <w:lang w:val="es-CR"/>
        </w:rPr>
        <w:t xml:space="preserve"> </w:t>
      </w:r>
      <w:r w:rsidR="00E540A8">
        <w:rPr>
          <w:rFonts w:ascii="Verdana" w:hAnsi="Verdana"/>
          <w:sz w:val="16"/>
          <w:szCs w:val="16"/>
          <w:lang w:val="es-CR"/>
        </w:rPr>
        <w:tab/>
      </w:r>
      <w:r w:rsidRPr="00E2191F">
        <w:rPr>
          <w:rFonts w:ascii="Verdana" w:hAnsi="Verdana"/>
          <w:sz w:val="16"/>
          <w:szCs w:val="16"/>
          <w:lang w:val="es-CR"/>
        </w:rPr>
        <w:t xml:space="preserve">Así, en la nota a pie de página 41 de la Sentencia, que corresponde a su párrafo 51, que se inserta en su </w:t>
      </w:r>
      <w:r w:rsidR="00E540A8" w:rsidRPr="00E2191F">
        <w:rPr>
          <w:rFonts w:ascii="Verdana" w:hAnsi="Verdana"/>
          <w:sz w:val="16"/>
          <w:szCs w:val="16"/>
          <w:lang w:val="es-CR"/>
        </w:rPr>
        <w:t>capítulo</w:t>
      </w:r>
      <w:r w:rsidRPr="00E2191F">
        <w:rPr>
          <w:rFonts w:ascii="Verdana" w:hAnsi="Verdana"/>
          <w:sz w:val="16"/>
          <w:szCs w:val="16"/>
          <w:lang w:val="es-CR"/>
        </w:rPr>
        <w:t xml:space="preserve"> VI sobre “Hechos”, en su apartado titulado “Sobre las presuntas víctimas”, se advierte: “Los representantes señalaron que Washington Javier Barrios Fernández se encuentra desaparecido. Los hechos relativos a la señalada desaparición del señor Barrios Fernández no fueron sometidos a conocimiento de este Tribunal”</w:t>
      </w:r>
      <w:r w:rsidR="00E540A8">
        <w:rPr>
          <w:rFonts w:ascii="Verdana" w:hAnsi="Verdana"/>
          <w:sz w:val="16"/>
          <w:szCs w:val="16"/>
          <w:lang w:val="es-CR"/>
        </w:rPr>
        <w:t>.</w:t>
      </w:r>
    </w:p>
    <w:p w14:paraId="6C64D621" w14:textId="77777777" w:rsidR="00E540A8" w:rsidRPr="00C20E3B" w:rsidRDefault="00E540A8" w:rsidP="00E2191F">
      <w:pPr>
        <w:pStyle w:val="Textonotapie"/>
        <w:jc w:val="both"/>
        <w:rPr>
          <w:lang w:val="es-C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6F29F" w14:textId="36CEA4B0" w:rsidR="006273D7" w:rsidRDefault="00000000">
    <w:pPr>
      <w:pStyle w:val="Encabezado"/>
    </w:pPr>
    <w:r>
      <w:rPr>
        <w:noProof/>
      </w:rPr>
      <w:pict w14:anchorId="2E9575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281782" o:spid="_x0000_s1026" type="#_x0000_t136" style="position:absolute;margin-left:0;margin-top:0;width:540.4pt;height:98.25pt;rotation:315;z-index:-251654656;mso-position-horizontal:center;mso-position-horizontal-relative:margin;mso-position-vertical:center;mso-position-vertical-relative:margin" o:allowincell="f" fillcolor="silver" stroked="f">
          <v:fill opacity=".5"/>
          <v:textpath style="font-family:&quot;Verdana&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53190" w14:textId="77777777" w:rsidR="006273D7" w:rsidRDefault="006273D7">
    <w:pPr>
      <w:pStyle w:val="Encabezado"/>
    </w:pPr>
  </w:p>
  <w:p w14:paraId="51326FBF" w14:textId="2183C968" w:rsidR="006273D7" w:rsidRDefault="006273D7" w:rsidP="006273D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D2AD" w14:textId="5E753D98" w:rsidR="006273D7" w:rsidRDefault="00000000">
    <w:pPr>
      <w:pStyle w:val="Encabezado"/>
    </w:pPr>
    <w:r>
      <w:rPr>
        <w:noProof/>
      </w:rPr>
      <w:pict w14:anchorId="280EE5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281781" o:spid="_x0000_s1025" type="#_x0000_t136" style="position:absolute;margin-left:0;margin-top:0;width:540.4pt;height:98.25pt;rotation:315;z-index:-251656704;mso-position-horizontal:center;mso-position-horizontal-relative:margin;mso-position-vertical:center;mso-position-vertical-relative:margin" o:allowincell="f" fillcolor="silver" stroked="f">
          <v:fill opacity=".5"/>
          <v:textpath style="font-family:&quot;Verdana&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3BA1"/>
    <w:multiLevelType w:val="multilevel"/>
    <w:tmpl w:val="9BE65888"/>
    <w:lvl w:ilvl="0">
      <w:start w:val="2"/>
      <w:numFmt w:val="upperLetter"/>
      <w:lvlText w:val="%1."/>
      <w:lvlJc w:val="left"/>
      <w:pPr>
        <w:ind w:left="668" w:hanging="315"/>
        <w:jc w:val="left"/>
      </w:pPr>
      <w:rPr>
        <w:rFonts w:ascii="Verdana" w:eastAsia="Verdana" w:hAnsi="Verdana" w:cs="Verdana" w:hint="default"/>
        <w:b/>
        <w:bCs/>
        <w:i/>
        <w:iCs/>
        <w:w w:val="99"/>
        <w:sz w:val="20"/>
        <w:szCs w:val="20"/>
        <w:lang w:val="es-CR" w:eastAsia="en-US" w:bidi="ar-SA"/>
      </w:rPr>
    </w:lvl>
    <w:lvl w:ilvl="1">
      <w:start w:val="1"/>
      <w:numFmt w:val="decimal"/>
      <w:lvlText w:val="%1.%2."/>
      <w:lvlJc w:val="left"/>
      <w:pPr>
        <w:ind w:left="1460" w:hanging="507"/>
        <w:jc w:val="left"/>
      </w:pPr>
      <w:rPr>
        <w:rFonts w:ascii="Verdana" w:eastAsia="Verdana" w:hAnsi="Verdana" w:cs="Verdana" w:hint="default"/>
        <w:b/>
        <w:bCs/>
        <w:i/>
        <w:iCs/>
        <w:w w:val="99"/>
        <w:sz w:val="20"/>
        <w:szCs w:val="20"/>
        <w:lang w:val="es-CR" w:eastAsia="en-US" w:bidi="ar-SA"/>
      </w:rPr>
    </w:lvl>
    <w:lvl w:ilvl="2">
      <w:numFmt w:val="bullet"/>
      <w:lvlText w:val="•"/>
      <w:lvlJc w:val="left"/>
      <w:pPr>
        <w:ind w:left="1460" w:hanging="507"/>
      </w:pPr>
      <w:rPr>
        <w:rFonts w:hint="default"/>
        <w:lang w:val="es-CR" w:eastAsia="en-US" w:bidi="ar-SA"/>
      </w:rPr>
    </w:lvl>
    <w:lvl w:ilvl="3">
      <w:numFmt w:val="bullet"/>
      <w:lvlText w:val="•"/>
      <w:lvlJc w:val="left"/>
      <w:pPr>
        <w:ind w:left="1480" w:hanging="507"/>
      </w:pPr>
      <w:rPr>
        <w:rFonts w:hint="default"/>
        <w:lang w:val="es-CR" w:eastAsia="en-US" w:bidi="ar-SA"/>
      </w:rPr>
    </w:lvl>
    <w:lvl w:ilvl="4">
      <w:numFmt w:val="bullet"/>
      <w:lvlText w:val="•"/>
      <w:lvlJc w:val="left"/>
      <w:pPr>
        <w:ind w:left="2562" w:hanging="507"/>
      </w:pPr>
      <w:rPr>
        <w:rFonts w:hint="default"/>
        <w:lang w:val="es-CR" w:eastAsia="en-US" w:bidi="ar-SA"/>
      </w:rPr>
    </w:lvl>
    <w:lvl w:ilvl="5">
      <w:numFmt w:val="bullet"/>
      <w:lvlText w:val="•"/>
      <w:lvlJc w:val="left"/>
      <w:pPr>
        <w:ind w:left="3645" w:hanging="507"/>
      </w:pPr>
      <w:rPr>
        <w:rFonts w:hint="default"/>
        <w:lang w:val="es-CR" w:eastAsia="en-US" w:bidi="ar-SA"/>
      </w:rPr>
    </w:lvl>
    <w:lvl w:ilvl="6">
      <w:numFmt w:val="bullet"/>
      <w:lvlText w:val="•"/>
      <w:lvlJc w:val="left"/>
      <w:pPr>
        <w:ind w:left="4728" w:hanging="507"/>
      </w:pPr>
      <w:rPr>
        <w:rFonts w:hint="default"/>
        <w:lang w:val="es-CR" w:eastAsia="en-US" w:bidi="ar-SA"/>
      </w:rPr>
    </w:lvl>
    <w:lvl w:ilvl="7">
      <w:numFmt w:val="bullet"/>
      <w:lvlText w:val="•"/>
      <w:lvlJc w:val="left"/>
      <w:pPr>
        <w:ind w:left="5811" w:hanging="507"/>
      </w:pPr>
      <w:rPr>
        <w:rFonts w:hint="default"/>
        <w:lang w:val="es-CR" w:eastAsia="en-US" w:bidi="ar-SA"/>
      </w:rPr>
    </w:lvl>
    <w:lvl w:ilvl="8">
      <w:numFmt w:val="bullet"/>
      <w:lvlText w:val="•"/>
      <w:lvlJc w:val="left"/>
      <w:pPr>
        <w:ind w:left="6894" w:hanging="507"/>
      </w:pPr>
      <w:rPr>
        <w:rFonts w:hint="default"/>
        <w:lang w:val="es-CR" w:eastAsia="en-US" w:bidi="ar-SA"/>
      </w:rPr>
    </w:lvl>
  </w:abstractNum>
  <w:abstractNum w:abstractNumId="1" w15:restartNumberingAfterBreak="0">
    <w:nsid w:val="239B17E7"/>
    <w:multiLevelType w:val="multilevel"/>
    <w:tmpl w:val="6B46BB54"/>
    <w:lvl w:ilvl="0">
      <w:start w:val="1"/>
      <w:numFmt w:val="decimal"/>
      <w:lvlText w:val="%1."/>
      <w:lvlJc w:val="left"/>
      <w:pPr>
        <w:ind w:left="102" w:hanging="567"/>
        <w:jc w:val="left"/>
      </w:pPr>
      <w:rPr>
        <w:rFonts w:ascii="Verdana" w:eastAsia="Verdana" w:hAnsi="Verdana" w:cs="Verdana" w:hint="default"/>
        <w:b w:val="0"/>
        <w:bCs w:val="0"/>
        <w:i w:val="0"/>
        <w:iCs w:val="0"/>
        <w:w w:val="99"/>
        <w:sz w:val="20"/>
        <w:szCs w:val="20"/>
        <w:lang w:val="es-CR" w:eastAsia="en-US" w:bidi="ar-SA"/>
      </w:rPr>
    </w:lvl>
    <w:lvl w:ilvl="1">
      <w:start w:val="1"/>
      <w:numFmt w:val="upperLetter"/>
      <w:lvlText w:val="%2."/>
      <w:lvlJc w:val="left"/>
      <w:pPr>
        <w:ind w:left="668" w:hanging="288"/>
        <w:jc w:val="left"/>
      </w:pPr>
      <w:rPr>
        <w:rFonts w:ascii="Verdana" w:eastAsia="Verdana" w:hAnsi="Verdana" w:cs="Verdana" w:hint="default"/>
        <w:b/>
        <w:bCs/>
        <w:i/>
        <w:iCs/>
        <w:spacing w:val="-2"/>
        <w:w w:val="99"/>
        <w:sz w:val="20"/>
        <w:szCs w:val="20"/>
        <w:lang w:val="es-CR" w:eastAsia="en-US" w:bidi="ar-SA"/>
      </w:rPr>
    </w:lvl>
    <w:lvl w:ilvl="2">
      <w:start w:val="1"/>
      <w:numFmt w:val="decimal"/>
      <w:lvlText w:val="%2.%3."/>
      <w:lvlJc w:val="left"/>
      <w:pPr>
        <w:ind w:left="1462" w:hanging="509"/>
        <w:jc w:val="left"/>
      </w:pPr>
      <w:rPr>
        <w:rFonts w:ascii="Verdana" w:eastAsia="Verdana" w:hAnsi="Verdana" w:cs="Verdana" w:hint="default"/>
        <w:b/>
        <w:bCs/>
        <w:i/>
        <w:iCs/>
        <w:spacing w:val="-2"/>
        <w:w w:val="99"/>
        <w:sz w:val="20"/>
        <w:szCs w:val="20"/>
        <w:lang w:val="es-CR" w:eastAsia="en-US" w:bidi="ar-SA"/>
      </w:rPr>
    </w:lvl>
    <w:lvl w:ilvl="3">
      <w:numFmt w:val="bullet"/>
      <w:lvlText w:val="•"/>
      <w:lvlJc w:val="left"/>
      <w:pPr>
        <w:ind w:left="2410" w:hanging="509"/>
      </w:pPr>
      <w:rPr>
        <w:rFonts w:hint="default"/>
        <w:lang w:val="es-CR" w:eastAsia="en-US" w:bidi="ar-SA"/>
      </w:rPr>
    </w:lvl>
    <w:lvl w:ilvl="4">
      <w:numFmt w:val="bullet"/>
      <w:lvlText w:val="•"/>
      <w:lvlJc w:val="left"/>
      <w:pPr>
        <w:ind w:left="3360" w:hanging="509"/>
      </w:pPr>
      <w:rPr>
        <w:rFonts w:hint="default"/>
        <w:lang w:val="es-CR" w:eastAsia="en-US" w:bidi="ar-SA"/>
      </w:rPr>
    </w:lvl>
    <w:lvl w:ilvl="5">
      <w:numFmt w:val="bullet"/>
      <w:lvlText w:val="•"/>
      <w:lvlJc w:val="left"/>
      <w:pPr>
        <w:ind w:left="4310" w:hanging="509"/>
      </w:pPr>
      <w:rPr>
        <w:rFonts w:hint="default"/>
        <w:lang w:val="es-CR" w:eastAsia="en-US" w:bidi="ar-SA"/>
      </w:rPr>
    </w:lvl>
    <w:lvl w:ilvl="6">
      <w:numFmt w:val="bullet"/>
      <w:lvlText w:val="•"/>
      <w:lvlJc w:val="left"/>
      <w:pPr>
        <w:ind w:left="5260" w:hanging="509"/>
      </w:pPr>
      <w:rPr>
        <w:rFonts w:hint="default"/>
        <w:lang w:val="es-CR" w:eastAsia="en-US" w:bidi="ar-SA"/>
      </w:rPr>
    </w:lvl>
    <w:lvl w:ilvl="7">
      <w:numFmt w:val="bullet"/>
      <w:lvlText w:val="•"/>
      <w:lvlJc w:val="left"/>
      <w:pPr>
        <w:ind w:left="6210" w:hanging="509"/>
      </w:pPr>
      <w:rPr>
        <w:rFonts w:hint="default"/>
        <w:lang w:val="es-CR" w:eastAsia="en-US" w:bidi="ar-SA"/>
      </w:rPr>
    </w:lvl>
    <w:lvl w:ilvl="8">
      <w:numFmt w:val="bullet"/>
      <w:lvlText w:val="•"/>
      <w:lvlJc w:val="left"/>
      <w:pPr>
        <w:ind w:left="7160" w:hanging="509"/>
      </w:pPr>
      <w:rPr>
        <w:rFonts w:hint="default"/>
        <w:lang w:val="es-CR" w:eastAsia="en-US" w:bidi="ar-SA"/>
      </w:rPr>
    </w:lvl>
  </w:abstractNum>
  <w:abstractNum w:abstractNumId="2" w15:restartNumberingAfterBreak="0">
    <w:nsid w:val="251A7F5B"/>
    <w:multiLevelType w:val="hybridMultilevel"/>
    <w:tmpl w:val="11A2F646"/>
    <w:lvl w:ilvl="0" w:tplc="9A04FE7C">
      <w:start w:val="1"/>
      <w:numFmt w:val="decimal"/>
      <w:lvlText w:val="%1."/>
      <w:lvlJc w:val="left"/>
      <w:pPr>
        <w:ind w:left="102" w:hanging="567"/>
        <w:jc w:val="left"/>
      </w:pPr>
      <w:rPr>
        <w:rFonts w:ascii="Verdana" w:eastAsia="Verdana" w:hAnsi="Verdana" w:cs="Verdana" w:hint="default"/>
        <w:b w:val="0"/>
        <w:bCs w:val="0"/>
        <w:i w:val="0"/>
        <w:iCs w:val="0"/>
        <w:w w:val="99"/>
        <w:sz w:val="20"/>
        <w:szCs w:val="20"/>
        <w:lang w:val="es-CR" w:eastAsia="en-US" w:bidi="ar-SA"/>
      </w:rPr>
    </w:lvl>
    <w:lvl w:ilvl="1" w:tplc="6F7AF432">
      <w:numFmt w:val="bullet"/>
      <w:lvlText w:val="•"/>
      <w:lvlJc w:val="left"/>
      <w:pPr>
        <w:ind w:left="996" w:hanging="567"/>
      </w:pPr>
      <w:rPr>
        <w:rFonts w:hint="default"/>
        <w:lang w:val="es-CR" w:eastAsia="en-US" w:bidi="ar-SA"/>
      </w:rPr>
    </w:lvl>
    <w:lvl w:ilvl="2" w:tplc="E17AB7C6">
      <w:numFmt w:val="bullet"/>
      <w:lvlText w:val="•"/>
      <w:lvlJc w:val="left"/>
      <w:pPr>
        <w:ind w:left="1892" w:hanging="567"/>
      </w:pPr>
      <w:rPr>
        <w:rFonts w:hint="default"/>
        <w:lang w:val="es-CR" w:eastAsia="en-US" w:bidi="ar-SA"/>
      </w:rPr>
    </w:lvl>
    <w:lvl w:ilvl="3" w:tplc="BFA017C4">
      <w:numFmt w:val="bullet"/>
      <w:lvlText w:val="•"/>
      <w:lvlJc w:val="left"/>
      <w:pPr>
        <w:ind w:left="2788" w:hanging="567"/>
      </w:pPr>
      <w:rPr>
        <w:rFonts w:hint="default"/>
        <w:lang w:val="es-CR" w:eastAsia="en-US" w:bidi="ar-SA"/>
      </w:rPr>
    </w:lvl>
    <w:lvl w:ilvl="4" w:tplc="426C7C7C">
      <w:numFmt w:val="bullet"/>
      <w:lvlText w:val="•"/>
      <w:lvlJc w:val="left"/>
      <w:pPr>
        <w:ind w:left="3684" w:hanging="567"/>
      </w:pPr>
      <w:rPr>
        <w:rFonts w:hint="default"/>
        <w:lang w:val="es-CR" w:eastAsia="en-US" w:bidi="ar-SA"/>
      </w:rPr>
    </w:lvl>
    <w:lvl w:ilvl="5" w:tplc="389AD09C">
      <w:numFmt w:val="bullet"/>
      <w:lvlText w:val="•"/>
      <w:lvlJc w:val="left"/>
      <w:pPr>
        <w:ind w:left="4580" w:hanging="567"/>
      </w:pPr>
      <w:rPr>
        <w:rFonts w:hint="default"/>
        <w:lang w:val="es-CR" w:eastAsia="en-US" w:bidi="ar-SA"/>
      </w:rPr>
    </w:lvl>
    <w:lvl w:ilvl="6" w:tplc="99D4C728">
      <w:numFmt w:val="bullet"/>
      <w:lvlText w:val="•"/>
      <w:lvlJc w:val="left"/>
      <w:pPr>
        <w:ind w:left="5476" w:hanging="567"/>
      </w:pPr>
      <w:rPr>
        <w:rFonts w:hint="default"/>
        <w:lang w:val="es-CR" w:eastAsia="en-US" w:bidi="ar-SA"/>
      </w:rPr>
    </w:lvl>
    <w:lvl w:ilvl="7" w:tplc="EA647D40">
      <w:numFmt w:val="bullet"/>
      <w:lvlText w:val="•"/>
      <w:lvlJc w:val="left"/>
      <w:pPr>
        <w:ind w:left="6372" w:hanging="567"/>
      </w:pPr>
      <w:rPr>
        <w:rFonts w:hint="default"/>
        <w:lang w:val="es-CR" w:eastAsia="en-US" w:bidi="ar-SA"/>
      </w:rPr>
    </w:lvl>
    <w:lvl w:ilvl="8" w:tplc="6FCAF08A">
      <w:numFmt w:val="bullet"/>
      <w:lvlText w:val="•"/>
      <w:lvlJc w:val="left"/>
      <w:pPr>
        <w:ind w:left="7268" w:hanging="567"/>
      </w:pPr>
      <w:rPr>
        <w:rFonts w:hint="default"/>
        <w:lang w:val="es-CR" w:eastAsia="en-US" w:bidi="ar-SA"/>
      </w:rPr>
    </w:lvl>
  </w:abstractNum>
  <w:abstractNum w:abstractNumId="3" w15:restartNumberingAfterBreak="0">
    <w:nsid w:val="54F202E2"/>
    <w:multiLevelType w:val="hybridMultilevel"/>
    <w:tmpl w:val="7FA8CDD6"/>
    <w:lvl w:ilvl="0" w:tplc="48A0B54C">
      <w:start w:val="136"/>
      <w:numFmt w:val="decimal"/>
      <w:lvlText w:val="%1."/>
      <w:lvlJc w:val="left"/>
      <w:pPr>
        <w:ind w:left="668" w:hanging="434"/>
        <w:jc w:val="left"/>
      </w:pPr>
      <w:rPr>
        <w:rFonts w:ascii="Verdana" w:eastAsia="Verdana" w:hAnsi="Verdana" w:cs="Verdana" w:hint="default"/>
        <w:b w:val="0"/>
        <w:bCs w:val="0"/>
        <w:i w:val="0"/>
        <w:iCs w:val="0"/>
        <w:spacing w:val="-2"/>
        <w:w w:val="100"/>
        <w:sz w:val="16"/>
        <w:szCs w:val="16"/>
        <w:lang w:val="es-CR" w:eastAsia="en-US" w:bidi="ar-SA"/>
      </w:rPr>
    </w:lvl>
    <w:lvl w:ilvl="1" w:tplc="91FC03A4">
      <w:numFmt w:val="bullet"/>
      <w:lvlText w:val="•"/>
      <w:lvlJc w:val="left"/>
      <w:pPr>
        <w:ind w:left="1500" w:hanging="434"/>
      </w:pPr>
      <w:rPr>
        <w:rFonts w:hint="default"/>
        <w:lang w:val="es-CR" w:eastAsia="en-US" w:bidi="ar-SA"/>
      </w:rPr>
    </w:lvl>
    <w:lvl w:ilvl="2" w:tplc="22325A58">
      <w:numFmt w:val="bullet"/>
      <w:lvlText w:val="•"/>
      <w:lvlJc w:val="left"/>
      <w:pPr>
        <w:ind w:left="2340" w:hanging="434"/>
      </w:pPr>
      <w:rPr>
        <w:rFonts w:hint="default"/>
        <w:lang w:val="es-CR" w:eastAsia="en-US" w:bidi="ar-SA"/>
      </w:rPr>
    </w:lvl>
    <w:lvl w:ilvl="3" w:tplc="747C3C5A">
      <w:numFmt w:val="bullet"/>
      <w:lvlText w:val="•"/>
      <w:lvlJc w:val="left"/>
      <w:pPr>
        <w:ind w:left="3180" w:hanging="434"/>
      </w:pPr>
      <w:rPr>
        <w:rFonts w:hint="default"/>
        <w:lang w:val="es-CR" w:eastAsia="en-US" w:bidi="ar-SA"/>
      </w:rPr>
    </w:lvl>
    <w:lvl w:ilvl="4" w:tplc="C7DCFA2A">
      <w:numFmt w:val="bullet"/>
      <w:lvlText w:val="•"/>
      <w:lvlJc w:val="left"/>
      <w:pPr>
        <w:ind w:left="4020" w:hanging="434"/>
      </w:pPr>
      <w:rPr>
        <w:rFonts w:hint="default"/>
        <w:lang w:val="es-CR" w:eastAsia="en-US" w:bidi="ar-SA"/>
      </w:rPr>
    </w:lvl>
    <w:lvl w:ilvl="5" w:tplc="DF52F6DC">
      <w:numFmt w:val="bullet"/>
      <w:lvlText w:val="•"/>
      <w:lvlJc w:val="left"/>
      <w:pPr>
        <w:ind w:left="4860" w:hanging="434"/>
      </w:pPr>
      <w:rPr>
        <w:rFonts w:hint="default"/>
        <w:lang w:val="es-CR" w:eastAsia="en-US" w:bidi="ar-SA"/>
      </w:rPr>
    </w:lvl>
    <w:lvl w:ilvl="6" w:tplc="E600309E">
      <w:numFmt w:val="bullet"/>
      <w:lvlText w:val="•"/>
      <w:lvlJc w:val="left"/>
      <w:pPr>
        <w:ind w:left="5700" w:hanging="434"/>
      </w:pPr>
      <w:rPr>
        <w:rFonts w:hint="default"/>
        <w:lang w:val="es-CR" w:eastAsia="en-US" w:bidi="ar-SA"/>
      </w:rPr>
    </w:lvl>
    <w:lvl w:ilvl="7" w:tplc="974E357E">
      <w:numFmt w:val="bullet"/>
      <w:lvlText w:val="•"/>
      <w:lvlJc w:val="left"/>
      <w:pPr>
        <w:ind w:left="6540" w:hanging="434"/>
      </w:pPr>
      <w:rPr>
        <w:rFonts w:hint="default"/>
        <w:lang w:val="es-CR" w:eastAsia="en-US" w:bidi="ar-SA"/>
      </w:rPr>
    </w:lvl>
    <w:lvl w:ilvl="8" w:tplc="AC6630BE">
      <w:numFmt w:val="bullet"/>
      <w:lvlText w:val="•"/>
      <w:lvlJc w:val="left"/>
      <w:pPr>
        <w:ind w:left="7380" w:hanging="434"/>
      </w:pPr>
      <w:rPr>
        <w:rFonts w:hint="default"/>
        <w:lang w:val="es-CR" w:eastAsia="en-US" w:bidi="ar-SA"/>
      </w:rPr>
    </w:lvl>
  </w:abstractNum>
  <w:abstractNum w:abstractNumId="4" w15:restartNumberingAfterBreak="0">
    <w:nsid w:val="70914B93"/>
    <w:multiLevelType w:val="hybridMultilevel"/>
    <w:tmpl w:val="60AAEFBC"/>
    <w:lvl w:ilvl="0" w:tplc="9A1EE3C6">
      <w:start w:val="107"/>
      <w:numFmt w:val="decimal"/>
      <w:lvlText w:val="%1."/>
      <w:lvlJc w:val="left"/>
      <w:pPr>
        <w:ind w:left="795" w:hanging="360"/>
      </w:pPr>
      <w:rPr>
        <w:rFonts w:ascii="Verdana" w:hAnsi="Verdana" w:hint="default"/>
        <w:i w:val="0"/>
        <w:strike w:val="0"/>
        <w:dstrike w:val="0"/>
        <w:sz w:val="20"/>
        <w:szCs w:val="20"/>
        <w:u w:val="none"/>
        <w:effect w:val="none"/>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16cid:durableId="355430187">
    <w:abstractNumId w:val="2"/>
  </w:num>
  <w:num w:numId="2" w16cid:durableId="1551309874">
    <w:abstractNumId w:val="3"/>
  </w:num>
  <w:num w:numId="3" w16cid:durableId="915868154">
    <w:abstractNumId w:val="1"/>
  </w:num>
  <w:num w:numId="4" w16cid:durableId="1384140797">
    <w:abstractNumId w:val="0"/>
  </w:num>
  <w:num w:numId="5" w16cid:durableId="2111119861">
    <w:abstractNumId w:val="4"/>
    <w:lvlOverride w:ilvl="0">
      <w:startOverride w:val="10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2A"/>
    <w:rsid w:val="0005116B"/>
    <w:rsid w:val="0005656F"/>
    <w:rsid w:val="0009670B"/>
    <w:rsid w:val="000A5B2A"/>
    <w:rsid w:val="000B15A7"/>
    <w:rsid w:val="000B60F7"/>
    <w:rsid w:val="001077F4"/>
    <w:rsid w:val="0015161B"/>
    <w:rsid w:val="00171F4A"/>
    <w:rsid w:val="00184579"/>
    <w:rsid w:val="0018650F"/>
    <w:rsid w:val="001A72F4"/>
    <w:rsid w:val="00206842"/>
    <w:rsid w:val="00206DCD"/>
    <w:rsid w:val="0022044C"/>
    <w:rsid w:val="0023286B"/>
    <w:rsid w:val="002C31BA"/>
    <w:rsid w:val="002E36D2"/>
    <w:rsid w:val="002F0689"/>
    <w:rsid w:val="003041B5"/>
    <w:rsid w:val="00351F93"/>
    <w:rsid w:val="003B07EC"/>
    <w:rsid w:val="003B7A89"/>
    <w:rsid w:val="00403C72"/>
    <w:rsid w:val="00462F6F"/>
    <w:rsid w:val="00476D17"/>
    <w:rsid w:val="004924CA"/>
    <w:rsid w:val="004B1446"/>
    <w:rsid w:val="004B517F"/>
    <w:rsid w:val="004F67DD"/>
    <w:rsid w:val="0056055F"/>
    <w:rsid w:val="005938D1"/>
    <w:rsid w:val="005C5554"/>
    <w:rsid w:val="005E20A9"/>
    <w:rsid w:val="0060034A"/>
    <w:rsid w:val="006273D7"/>
    <w:rsid w:val="00634D80"/>
    <w:rsid w:val="00674A93"/>
    <w:rsid w:val="006773FE"/>
    <w:rsid w:val="006846E0"/>
    <w:rsid w:val="007208CD"/>
    <w:rsid w:val="007353B3"/>
    <w:rsid w:val="007449CE"/>
    <w:rsid w:val="00750B35"/>
    <w:rsid w:val="007B5FFD"/>
    <w:rsid w:val="007B6A5C"/>
    <w:rsid w:val="007D2C3D"/>
    <w:rsid w:val="007F5340"/>
    <w:rsid w:val="00852411"/>
    <w:rsid w:val="0088674E"/>
    <w:rsid w:val="008B0111"/>
    <w:rsid w:val="008C675B"/>
    <w:rsid w:val="008D0B13"/>
    <w:rsid w:val="00917935"/>
    <w:rsid w:val="00946EFA"/>
    <w:rsid w:val="009514E3"/>
    <w:rsid w:val="0096306C"/>
    <w:rsid w:val="009C53E9"/>
    <w:rsid w:val="009E4EA3"/>
    <w:rsid w:val="009F1D33"/>
    <w:rsid w:val="009F7867"/>
    <w:rsid w:val="00A23816"/>
    <w:rsid w:val="00AA3D64"/>
    <w:rsid w:val="00AC2C3C"/>
    <w:rsid w:val="00AF5DAE"/>
    <w:rsid w:val="00BE16A6"/>
    <w:rsid w:val="00BE39A5"/>
    <w:rsid w:val="00C20E3B"/>
    <w:rsid w:val="00C860E4"/>
    <w:rsid w:val="00C94248"/>
    <w:rsid w:val="00CA3762"/>
    <w:rsid w:val="00D15079"/>
    <w:rsid w:val="00D76DA3"/>
    <w:rsid w:val="00D9434C"/>
    <w:rsid w:val="00E052A8"/>
    <w:rsid w:val="00E218C4"/>
    <w:rsid w:val="00E2191F"/>
    <w:rsid w:val="00E32366"/>
    <w:rsid w:val="00E41960"/>
    <w:rsid w:val="00E540A8"/>
    <w:rsid w:val="00E63947"/>
    <w:rsid w:val="00E7398C"/>
    <w:rsid w:val="00EB299D"/>
    <w:rsid w:val="00F009BD"/>
    <w:rsid w:val="00F13E06"/>
    <w:rsid w:val="00F313C7"/>
    <w:rsid w:val="00F523BD"/>
    <w:rsid w:val="00F75CC7"/>
    <w:rsid w:val="00F927DA"/>
    <w:rsid w:val="00F931FB"/>
    <w:rsid w:val="00FD0A3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61A2B"/>
  <w15:docId w15:val="{939D094D-C98A-436F-AD44-B34B6305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CR"/>
    </w:rPr>
  </w:style>
  <w:style w:type="paragraph" w:styleId="Ttulo1">
    <w:name w:val="heading 1"/>
    <w:basedOn w:val="Normal"/>
    <w:uiPriority w:val="9"/>
    <w:qFormat/>
    <w:pPr>
      <w:ind w:left="1630"/>
      <w:jc w:val="center"/>
      <w:outlineLvl w:val="0"/>
    </w:pPr>
    <w:rPr>
      <w:b/>
      <w:bCs/>
      <w:sz w:val="20"/>
      <w:szCs w:val="20"/>
    </w:rPr>
  </w:style>
  <w:style w:type="paragraph" w:styleId="Ttulo2">
    <w:name w:val="heading 2"/>
    <w:basedOn w:val="Normal"/>
    <w:uiPriority w:val="9"/>
    <w:unhideWhenUsed/>
    <w:qFormat/>
    <w:pPr>
      <w:ind w:left="668"/>
      <w:outlineLvl w:val="1"/>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02"/>
      <w:jc w:val="both"/>
    </w:pPr>
  </w:style>
  <w:style w:type="paragraph" w:customStyle="1" w:styleId="TableParagraph">
    <w:name w:val="Table Paragraph"/>
    <w:basedOn w:val="Normal"/>
    <w:uiPriority w:val="1"/>
    <w:qFormat/>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locked/>
    <w:rsid w:val="00E218C4"/>
    <w:rPr>
      <w:sz w:val="20"/>
      <w:szCs w:val="20"/>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E218C4"/>
    <w:pPr>
      <w:widowControl/>
      <w:autoSpaceDE/>
      <w:autoSpaceDN/>
    </w:pPr>
    <w:rPr>
      <w:rFonts w:asciiTheme="minorHAnsi" w:eastAsiaTheme="minorHAnsi" w:hAnsiTheme="minorHAnsi" w:cstheme="minorBidi"/>
      <w:sz w:val="20"/>
      <w:szCs w:val="20"/>
      <w:lang w:val="en-US"/>
    </w:rPr>
  </w:style>
  <w:style w:type="character" w:customStyle="1" w:styleId="TextonotapieCar1">
    <w:name w:val="Texto nota pie Car1"/>
    <w:basedOn w:val="Fuentedeprrafopredeter"/>
    <w:uiPriority w:val="99"/>
    <w:semiHidden/>
    <w:rsid w:val="00E218C4"/>
    <w:rPr>
      <w:rFonts w:ascii="Verdana" w:eastAsia="Verdana" w:hAnsi="Verdana" w:cs="Verdana"/>
      <w:sz w:val="20"/>
      <w:szCs w:val="20"/>
      <w:lang w:val="es-CR"/>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nhideWhenUsed/>
    <w:qFormat/>
    <w:rsid w:val="00E218C4"/>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E218C4"/>
    <w:pPr>
      <w:widowControl/>
      <w:autoSpaceDE/>
      <w:autoSpaceDN/>
      <w:jc w:val="both"/>
    </w:pPr>
    <w:rPr>
      <w:rFonts w:asciiTheme="minorHAnsi" w:eastAsiaTheme="minorHAnsi" w:hAnsiTheme="minorHAnsi" w:cstheme="minorBidi"/>
      <w:vertAlign w:val="superscript"/>
      <w:lang w:val="en-US"/>
    </w:rPr>
  </w:style>
  <w:style w:type="character" w:styleId="Refdecomentario">
    <w:name w:val="annotation reference"/>
    <w:basedOn w:val="Fuentedeprrafopredeter"/>
    <w:uiPriority w:val="99"/>
    <w:semiHidden/>
    <w:unhideWhenUsed/>
    <w:rsid w:val="00403C72"/>
    <w:rPr>
      <w:sz w:val="16"/>
      <w:szCs w:val="16"/>
    </w:rPr>
  </w:style>
  <w:style w:type="paragraph" w:styleId="Textocomentario">
    <w:name w:val="annotation text"/>
    <w:basedOn w:val="Normal"/>
    <w:link w:val="TextocomentarioCar"/>
    <w:uiPriority w:val="99"/>
    <w:unhideWhenUsed/>
    <w:rsid w:val="00403C72"/>
    <w:rPr>
      <w:sz w:val="20"/>
      <w:szCs w:val="20"/>
    </w:rPr>
  </w:style>
  <w:style w:type="character" w:customStyle="1" w:styleId="TextocomentarioCar">
    <w:name w:val="Texto comentario Car"/>
    <w:basedOn w:val="Fuentedeprrafopredeter"/>
    <w:link w:val="Textocomentario"/>
    <w:uiPriority w:val="99"/>
    <w:rsid w:val="00403C72"/>
    <w:rPr>
      <w:rFonts w:ascii="Verdana" w:eastAsia="Verdana" w:hAnsi="Verdana" w:cs="Verdana"/>
      <w:sz w:val="20"/>
      <w:szCs w:val="20"/>
      <w:lang w:val="es-CR"/>
    </w:rPr>
  </w:style>
  <w:style w:type="paragraph" w:styleId="Asuntodelcomentario">
    <w:name w:val="annotation subject"/>
    <w:basedOn w:val="Textocomentario"/>
    <w:next w:val="Textocomentario"/>
    <w:link w:val="AsuntodelcomentarioCar"/>
    <w:uiPriority w:val="99"/>
    <w:semiHidden/>
    <w:unhideWhenUsed/>
    <w:rsid w:val="00403C72"/>
    <w:rPr>
      <w:b/>
      <w:bCs/>
    </w:rPr>
  </w:style>
  <w:style w:type="character" w:customStyle="1" w:styleId="AsuntodelcomentarioCar">
    <w:name w:val="Asunto del comentario Car"/>
    <w:basedOn w:val="TextocomentarioCar"/>
    <w:link w:val="Asuntodelcomentario"/>
    <w:uiPriority w:val="99"/>
    <w:semiHidden/>
    <w:rsid w:val="00403C72"/>
    <w:rPr>
      <w:rFonts w:ascii="Verdana" w:eastAsia="Verdana" w:hAnsi="Verdana" w:cs="Verdana"/>
      <w:b/>
      <w:bCs/>
      <w:sz w:val="20"/>
      <w:szCs w:val="20"/>
      <w:lang w:val="es-CR"/>
    </w:rPr>
  </w:style>
  <w:style w:type="paragraph" w:styleId="Revisin">
    <w:name w:val="Revision"/>
    <w:hidden/>
    <w:uiPriority w:val="99"/>
    <w:semiHidden/>
    <w:rsid w:val="003B07EC"/>
    <w:pPr>
      <w:widowControl/>
      <w:autoSpaceDE/>
      <w:autoSpaceDN/>
    </w:pPr>
    <w:rPr>
      <w:rFonts w:ascii="Verdana" w:eastAsia="Verdana" w:hAnsi="Verdana" w:cs="Verdana"/>
      <w:lang w:val="es-CR"/>
    </w:rPr>
  </w:style>
  <w:style w:type="paragraph" w:styleId="Encabezado">
    <w:name w:val="header"/>
    <w:aliases w:val="encabezado"/>
    <w:basedOn w:val="Normal"/>
    <w:link w:val="EncabezadoCar"/>
    <w:uiPriority w:val="99"/>
    <w:unhideWhenUsed/>
    <w:rsid w:val="006273D7"/>
    <w:pPr>
      <w:tabs>
        <w:tab w:val="center" w:pos="4680"/>
        <w:tab w:val="right" w:pos="9360"/>
      </w:tabs>
    </w:pPr>
  </w:style>
  <w:style w:type="character" w:customStyle="1" w:styleId="EncabezadoCar">
    <w:name w:val="Encabezado Car"/>
    <w:aliases w:val="encabezado Car"/>
    <w:basedOn w:val="Fuentedeprrafopredeter"/>
    <w:link w:val="Encabezado"/>
    <w:uiPriority w:val="99"/>
    <w:rsid w:val="006273D7"/>
    <w:rPr>
      <w:rFonts w:ascii="Verdana" w:eastAsia="Verdana" w:hAnsi="Verdana" w:cs="Verdana"/>
      <w:lang w:val="es-CR"/>
    </w:rPr>
  </w:style>
  <w:style w:type="paragraph" w:styleId="Piedepgina">
    <w:name w:val="footer"/>
    <w:basedOn w:val="Normal"/>
    <w:link w:val="PiedepginaCar"/>
    <w:uiPriority w:val="99"/>
    <w:unhideWhenUsed/>
    <w:rsid w:val="006273D7"/>
    <w:pPr>
      <w:tabs>
        <w:tab w:val="center" w:pos="4680"/>
        <w:tab w:val="right" w:pos="9360"/>
      </w:tabs>
    </w:pPr>
  </w:style>
  <w:style w:type="character" w:customStyle="1" w:styleId="PiedepginaCar">
    <w:name w:val="Pie de página Car"/>
    <w:basedOn w:val="Fuentedeprrafopredeter"/>
    <w:link w:val="Piedepgina"/>
    <w:uiPriority w:val="99"/>
    <w:rsid w:val="006273D7"/>
    <w:rPr>
      <w:rFonts w:ascii="Verdana" w:eastAsia="Verdana" w:hAnsi="Verdana" w:cs="Verdana"/>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1735">
      <w:bodyDiv w:val="1"/>
      <w:marLeft w:val="0"/>
      <w:marRight w:val="0"/>
      <w:marTop w:val="0"/>
      <w:marBottom w:val="0"/>
      <w:divBdr>
        <w:top w:val="none" w:sz="0" w:space="0" w:color="auto"/>
        <w:left w:val="none" w:sz="0" w:space="0" w:color="auto"/>
        <w:bottom w:val="none" w:sz="0" w:space="0" w:color="auto"/>
        <w:right w:val="none" w:sz="0" w:space="0" w:color="auto"/>
      </w:divBdr>
    </w:div>
    <w:div w:id="848565768">
      <w:bodyDiv w:val="1"/>
      <w:marLeft w:val="0"/>
      <w:marRight w:val="0"/>
      <w:marTop w:val="0"/>
      <w:marBottom w:val="0"/>
      <w:divBdr>
        <w:top w:val="none" w:sz="0" w:space="0" w:color="auto"/>
        <w:left w:val="none" w:sz="0" w:space="0" w:color="auto"/>
        <w:bottom w:val="none" w:sz="0" w:space="0" w:color="auto"/>
        <w:right w:val="none" w:sz="0" w:space="0" w:color="auto"/>
      </w:divBdr>
    </w:div>
    <w:div w:id="1677415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F1BD5-3772-4190-9F92-FA493D431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2443</Words>
  <Characters>13441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Paula Lizano Carvajal</cp:lastModifiedBy>
  <cp:revision>4</cp:revision>
  <dcterms:created xsi:type="dcterms:W3CDTF">2022-11-28T14:47:00Z</dcterms:created>
  <dcterms:modified xsi:type="dcterms:W3CDTF">2022-11-28T17:45:00Z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2021-09-02T00:00:00Z</vt:filetime>
  </property>
  <property fmtid="{D5CDD505-2E9C-101B-9397-08002B2CF9AE}" pid="3" name="Creator">
    <vt:lpwstr>Microsoft® Word 2016</vt:lpwstr>
  </property>
  <property fmtid="{D5CDD505-2E9C-101B-9397-08002B2CF9AE}" pid="4" name="LastSaved">
    <vt:filetime>2021-09-02T00:00:00Z</vt:filetime>
  </property>
</Properties>
</file>