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05B17" w14:textId="77777777" w:rsidR="00054A18" w:rsidRPr="00464EA7" w:rsidRDefault="00054A18" w:rsidP="00EF14EF">
      <w:pPr>
        <w:spacing w:line="240" w:lineRule="auto"/>
        <w:jc w:val="center"/>
        <w:rPr>
          <w:b/>
          <w:sz w:val="20"/>
          <w:szCs w:val="20"/>
        </w:rPr>
      </w:pPr>
      <w:r w:rsidRPr="00464EA7">
        <w:rPr>
          <w:b/>
          <w:sz w:val="20"/>
          <w:szCs w:val="20"/>
        </w:rPr>
        <w:t>CORTE INTERAMERICANA DE DERECHOS HUMANOS</w:t>
      </w:r>
    </w:p>
    <w:p w14:paraId="3E535F18" w14:textId="77777777" w:rsidR="00054A18" w:rsidRPr="00464EA7" w:rsidRDefault="00054A18" w:rsidP="00EF14EF">
      <w:pPr>
        <w:spacing w:line="240" w:lineRule="auto"/>
        <w:jc w:val="center"/>
        <w:rPr>
          <w:b/>
          <w:sz w:val="20"/>
          <w:szCs w:val="20"/>
        </w:rPr>
      </w:pPr>
    </w:p>
    <w:p w14:paraId="1F73EF1E" w14:textId="77777777" w:rsidR="00054A18" w:rsidRPr="00464EA7" w:rsidRDefault="00054A18" w:rsidP="00EF14EF">
      <w:pPr>
        <w:spacing w:line="240" w:lineRule="auto"/>
        <w:jc w:val="center"/>
        <w:rPr>
          <w:b/>
          <w:sz w:val="20"/>
          <w:szCs w:val="20"/>
        </w:rPr>
      </w:pPr>
    </w:p>
    <w:p w14:paraId="3DA90BBE" w14:textId="77777777" w:rsidR="00054A18" w:rsidRPr="00464EA7" w:rsidRDefault="00054A18" w:rsidP="00EF14EF">
      <w:pPr>
        <w:spacing w:line="240" w:lineRule="auto"/>
        <w:jc w:val="center"/>
        <w:rPr>
          <w:b/>
          <w:sz w:val="20"/>
          <w:szCs w:val="20"/>
        </w:rPr>
      </w:pPr>
    </w:p>
    <w:p w14:paraId="19345A8F" w14:textId="6BE595F8" w:rsidR="00054A18" w:rsidRPr="00464EA7" w:rsidRDefault="00054A18" w:rsidP="00EF14EF">
      <w:pPr>
        <w:spacing w:line="240" w:lineRule="auto"/>
        <w:jc w:val="center"/>
        <w:rPr>
          <w:b/>
          <w:sz w:val="20"/>
          <w:szCs w:val="20"/>
        </w:rPr>
      </w:pPr>
      <w:r w:rsidRPr="00464EA7">
        <w:rPr>
          <w:b/>
          <w:sz w:val="20"/>
          <w:szCs w:val="20"/>
        </w:rPr>
        <w:t xml:space="preserve">CASO </w:t>
      </w:r>
      <w:r w:rsidR="00100098" w:rsidRPr="00464EA7">
        <w:rPr>
          <w:b/>
          <w:sz w:val="20"/>
          <w:szCs w:val="20"/>
        </w:rPr>
        <w:t>BOLESO VS. ARGENTINA</w:t>
      </w:r>
    </w:p>
    <w:p w14:paraId="0882CDF5" w14:textId="77777777" w:rsidR="00054A18" w:rsidRPr="00464EA7" w:rsidRDefault="00054A18" w:rsidP="00EF14EF">
      <w:pPr>
        <w:spacing w:line="240" w:lineRule="auto"/>
        <w:jc w:val="center"/>
        <w:rPr>
          <w:b/>
          <w:sz w:val="20"/>
          <w:szCs w:val="20"/>
        </w:rPr>
      </w:pPr>
    </w:p>
    <w:p w14:paraId="1D23F7B6" w14:textId="77777777" w:rsidR="00054A18" w:rsidRPr="00464EA7" w:rsidRDefault="00054A18" w:rsidP="00EF14EF">
      <w:pPr>
        <w:spacing w:line="240" w:lineRule="auto"/>
        <w:jc w:val="center"/>
        <w:rPr>
          <w:b/>
          <w:sz w:val="20"/>
          <w:szCs w:val="20"/>
        </w:rPr>
      </w:pPr>
    </w:p>
    <w:p w14:paraId="07E2D471" w14:textId="77777777" w:rsidR="00054A18" w:rsidRPr="00464EA7" w:rsidRDefault="00054A18" w:rsidP="00EF14EF">
      <w:pPr>
        <w:spacing w:line="240" w:lineRule="auto"/>
        <w:jc w:val="center"/>
        <w:rPr>
          <w:b/>
          <w:sz w:val="20"/>
          <w:szCs w:val="20"/>
        </w:rPr>
      </w:pPr>
    </w:p>
    <w:p w14:paraId="23FCA5EE" w14:textId="296711F2" w:rsidR="00054A18" w:rsidRPr="00464EA7" w:rsidRDefault="00054A18" w:rsidP="00EF14EF">
      <w:pPr>
        <w:spacing w:line="240" w:lineRule="auto"/>
        <w:jc w:val="center"/>
        <w:rPr>
          <w:b/>
          <w:sz w:val="20"/>
          <w:szCs w:val="20"/>
        </w:rPr>
      </w:pPr>
      <w:r w:rsidRPr="00464EA7">
        <w:rPr>
          <w:b/>
          <w:sz w:val="20"/>
          <w:szCs w:val="20"/>
        </w:rPr>
        <w:t xml:space="preserve">SENTENCIA DE </w:t>
      </w:r>
      <w:r w:rsidR="00296826" w:rsidRPr="00464EA7">
        <w:rPr>
          <w:b/>
          <w:sz w:val="20"/>
          <w:szCs w:val="20"/>
        </w:rPr>
        <w:t>22</w:t>
      </w:r>
      <w:r w:rsidRPr="00464EA7">
        <w:rPr>
          <w:b/>
          <w:sz w:val="20"/>
          <w:szCs w:val="20"/>
        </w:rPr>
        <w:t xml:space="preserve"> DE </w:t>
      </w:r>
      <w:r w:rsidR="00296826" w:rsidRPr="00464EA7">
        <w:rPr>
          <w:b/>
          <w:sz w:val="20"/>
          <w:szCs w:val="20"/>
        </w:rPr>
        <w:t>MAYO</w:t>
      </w:r>
      <w:r w:rsidRPr="00464EA7">
        <w:rPr>
          <w:b/>
          <w:sz w:val="20"/>
          <w:szCs w:val="20"/>
        </w:rPr>
        <w:t xml:space="preserve"> DE 20</w:t>
      </w:r>
      <w:r w:rsidR="00296826" w:rsidRPr="00464EA7">
        <w:rPr>
          <w:b/>
          <w:sz w:val="20"/>
          <w:szCs w:val="20"/>
        </w:rPr>
        <w:t>23</w:t>
      </w:r>
    </w:p>
    <w:p w14:paraId="2E765BC0" w14:textId="77777777" w:rsidR="00054A18" w:rsidRPr="00464EA7" w:rsidRDefault="00054A18" w:rsidP="00EF14EF">
      <w:pPr>
        <w:spacing w:line="240" w:lineRule="auto"/>
        <w:jc w:val="center"/>
        <w:rPr>
          <w:b/>
          <w:sz w:val="20"/>
          <w:szCs w:val="20"/>
        </w:rPr>
      </w:pPr>
    </w:p>
    <w:p w14:paraId="0DAAA8BF" w14:textId="71DC4D51" w:rsidR="00054A18" w:rsidRPr="00464EA7" w:rsidRDefault="00054A18" w:rsidP="00EF14EF">
      <w:pPr>
        <w:spacing w:line="240" w:lineRule="auto"/>
        <w:jc w:val="center"/>
        <w:rPr>
          <w:b/>
          <w:i/>
          <w:iCs/>
          <w:sz w:val="20"/>
          <w:szCs w:val="20"/>
        </w:rPr>
      </w:pPr>
      <w:r w:rsidRPr="00464EA7">
        <w:rPr>
          <w:b/>
          <w:i/>
          <w:iCs/>
          <w:sz w:val="20"/>
          <w:szCs w:val="20"/>
        </w:rPr>
        <w:t>(</w:t>
      </w:r>
      <w:r w:rsidR="00065966" w:rsidRPr="00464EA7">
        <w:rPr>
          <w:b/>
          <w:i/>
          <w:iCs/>
          <w:sz w:val="20"/>
          <w:szCs w:val="20"/>
        </w:rPr>
        <w:t xml:space="preserve">Excepciones Preliminares, </w:t>
      </w:r>
      <w:r w:rsidRPr="00464EA7">
        <w:rPr>
          <w:b/>
          <w:i/>
          <w:iCs/>
          <w:sz w:val="20"/>
          <w:szCs w:val="20"/>
        </w:rPr>
        <w:t>Fondo, Reparaciones y Costas)</w:t>
      </w:r>
    </w:p>
    <w:p w14:paraId="6718729D" w14:textId="77777777" w:rsidR="00054A18" w:rsidRPr="00464EA7" w:rsidRDefault="00054A18" w:rsidP="00EF14EF">
      <w:pPr>
        <w:spacing w:line="240" w:lineRule="auto"/>
        <w:rPr>
          <w:sz w:val="20"/>
          <w:szCs w:val="20"/>
        </w:rPr>
      </w:pPr>
    </w:p>
    <w:p w14:paraId="2FF1D8F6" w14:textId="77777777" w:rsidR="00054A18" w:rsidRPr="00464EA7" w:rsidRDefault="00054A18" w:rsidP="00EF14EF">
      <w:pPr>
        <w:spacing w:line="240" w:lineRule="auto"/>
        <w:rPr>
          <w:sz w:val="20"/>
          <w:szCs w:val="20"/>
        </w:rPr>
      </w:pPr>
    </w:p>
    <w:p w14:paraId="6C1D2CBB" w14:textId="77777777" w:rsidR="00054A18" w:rsidRPr="00464EA7" w:rsidRDefault="00054A18" w:rsidP="00EF14EF">
      <w:pPr>
        <w:spacing w:line="240" w:lineRule="auto"/>
        <w:rPr>
          <w:sz w:val="20"/>
          <w:szCs w:val="20"/>
        </w:rPr>
      </w:pPr>
    </w:p>
    <w:p w14:paraId="3649FA32" w14:textId="77777777" w:rsidR="00054A18" w:rsidRPr="00464EA7" w:rsidRDefault="00054A18" w:rsidP="00EF14EF">
      <w:pPr>
        <w:spacing w:line="240" w:lineRule="auto"/>
        <w:rPr>
          <w:sz w:val="20"/>
          <w:szCs w:val="20"/>
        </w:rPr>
      </w:pPr>
    </w:p>
    <w:p w14:paraId="4F10182B" w14:textId="61B72B26" w:rsidR="00054A18" w:rsidRPr="00464EA7" w:rsidRDefault="00054A18" w:rsidP="00EF14EF">
      <w:pPr>
        <w:spacing w:line="240" w:lineRule="auto"/>
        <w:rPr>
          <w:sz w:val="20"/>
          <w:szCs w:val="20"/>
        </w:rPr>
      </w:pPr>
      <w:r w:rsidRPr="00464EA7">
        <w:rPr>
          <w:sz w:val="20"/>
          <w:szCs w:val="20"/>
        </w:rPr>
        <w:t xml:space="preserve">En el </w:t>
      </w:r>
      <w:r w:rsidRPr="00464EA7">
        <w:rPr>
          <w:i/>
          <w:iCs/>
          <w:sz w:val="20"/>
          <w:szCs w:val="20"/>
        </w:rPr>
        <w:t xml:space="preserve">caso </w:t>
      </w:r>
      <w:r w:rsidR="00100098" w:rsidRPr="00464EA7">
        <w:rPr>
          <w:i/>
          <w:iCs/>
          <w:sz w:val="20"/>
          <w:szCs w:val="20"/>
        </w:rPr>
        <w:t>Boleso vs. Argentina</w:t>
      </w:r>
      <w:r w:rsidRPr="00464EA7">
        <w:rPr>
          <w:sz w:val="20"/>
          <w:szCs w:val="20"/>
        </w:rPr>
        <w:t>,</w:t>
      </w:r>
    </w:p>
    <w:p w14:paraId="377C18D1" w14:textId="77777777" w:rsidR="00054A18" w:rsidRPr="00464EA7" w:rsidRDefault="00054A18" w:rsidP="00EF14EF">
      <w:pPr>
        <w:spacing w:line="240" w:lineRule="auto"/>
        <w:rPr>
          <w:sz w:val="20"/>
          <w:szCs w:val="20"/>
        </w:rPr>
      </w:pPr>
    </w:p>
    <w:p w14:paraId="2ED0D2AF" w14:textId="0D1B2999" w:rsidR="00054A18" w:rsidRPr="00464EA7" w:rsidRDefault="00054A18" w:rsidP="00EF14EF">
      <w:pPr>
        <w:spacing w:line="240" w:lineRule="auto"/>
        <w:rPr>
          <w:sz w:val="20"/>
          <w:szCs w:val="20"/>
        </w:rPr>
      </w:pPr>
      <w:r w:rsidRPr="00464EA7">
        <w:rPr>
          <w:sz w:val="20"/>
          <w:szCs w:val="20"/>
        </w:rPr>
        <w:t>la Corte Interamericana de Derechos Humanos (en adelante “la Corte Interamericana”, “la Corte” o “este Tribunal”), integrada por los siguientes jueces</w:t>
      </w:r>
      <w:r w:rsidR="00144831" w:rsidRPr="00464EA7">
        <w:rPr>
          <w:rStyle w:val="Refdenotaalpie"/>
          <w:rFonts w:eastAsia="MS Mincho"/>
          <w:lang w:val="es-CR"/>
        </w:rPr>
        <w:footnoteReference w:customMarkFollows="1" w:id="1"/>
        <w:t>*</w:t>
      </w:r>
      <w:r w:rsidRPr="00464EA7">
        <w:rPr>
          <w:sz w:val="20"/>
          <w:szCs w:val="20"/>
        </w:rPr>
        <w:t>:</w:t>
      </w:r>
    </w:p>
    <w:p w14:paraId="1C2F455D" w14:textId="77777777" w:rsidR="00054A18" w:rsidRPr="00464EA7" w:rsidRDefault="00054A18" w:rsidP="00EF14EF">
      <w:pPr>
        <w:spacing w:line="240" w:lineRule="auto"/>
        <w:rPr>
          <w:sz w:val="20"/>
          <w:szCs w:val="20"/>
        </w:rPr>
      </w:pPr>
    </w:p>
    <w:p w14:paraId="5C84C6B1" w14:textId="08B5C819" w:rsidR="00054A18" w:rsidRPr="00464EA7" w:rsidRDefault="00054A18" w:rsidP="00EF14EF">
      <w:pPr>
        <w:spacing w:line="240" w:lineRule="auto"/>
        <w:rPr>
          <w:sz w:val="20"/>
          <w:szCs w:val="20"/>
          <w:lang w:val="pt-BR"/>
        </w:rPr>
      </w:pPr>
      <w:r w:rsidRPr="00464EA7">
        <w:rPr>
          <w:sz w:val="20"/>
          <w:szCs w:val="20"/>
          <w:lang w:val="pt-BR"/>
        </w:rPr>
        <w:t xml:space="preserve">Ricardo </w:t>
      </w:r>
      <w:r w:rsidR="00817BDF" w:rsidRPr="00464EA7">
        <w:rPr>
          <w:sz w:val="20"/>
          <w:szCs w:val="20"/>
          <w:lang w:val="pt-BR"/>
        </w:rPr>
        <w:t xml:space="preserve">C. </w:t>
      </w:r>
      <w:r w:rsidRPr="00464EA7">
        <w:rPr>
          <w:sz w:val="20"/>
          <w:szCs w:val="20"/>
          <w:lang w:val="pt-BR"/>
        </w:rPr>
        <w:t>Pérez Manrique, Presidente;</w:t>
      </w:r>
    </w:p>
    <w:p w14:paraId="33340331" w14:textId="542787BE" w:rsidR="003A3905" w:rsidRPr="00464EA7" w:rsidRDefault="003A3905" w:rsidP="00EF14EF">
      <w:pPr>
        <w:spacing w:line="240" w:lineRule="auto"/>
        <w:rPr>
          <w:sz w:val="20"/>
          <w:szCs w:val="20"/>
          <w:lang w:val="pt-BR"/>
        </w:rPr>
      </w:pPr>
      <w:r w:rsidRPr="00464EA7">
        <w:rPr>
          <w:sz w:val="20"/>
          <w:szCs w:val="20"/>
          <w:lang w:val="pt-BR"/>
        </w:rPr>
        <w:t>Eduardo Ferrer Mac-Gregor Poisot, Vicepresidente;</w:t>
      </w:r>
    </w:p>
    <w:p w14:paraId="6CC76032" w14:textId="58D54535" w:rsidR="00054A18" w:rsidRPr="00464EA7" w:rsidRDefault="00054A18" w:rsidP="00EF14EF">
      <w:pPr>
        <w:spacing w:line="240" w:lineRule="auto"/>
        <w:rPr>
          <w:sz w:val="20"/>
          <w:szCs w:val="20"/>
          <w:lang w:val="es-CR"/>
        </w:rPr>
      </w:pPr>
      <w:r w:rsidRPr="00464EA7">
        <w:rPr>
          <w:sz w:val="20"/>
          <w:szCs w:val="20"/>
          <w:lang w:val="es-CR"/>
        </w:rPr>
        <w:t>Humberto Antonio Sierra Porto,</w:t>
      </w:r>
      <w:r w:rsidR="003A3905" w:rsidRPr="00464EA7">
        <w:rPr>
          <w:sz w:val="20"/>
          <w:szCs w:val="20"/>
          <w:lang w:val="es-CR"/>
        </w:rPr>
        <w:t xml:space="preserve"> Juez</w:t>
      </w:r>
      <w:r w:rsidRPr="00464EA7">
        <w:rPr>
          <w:sz w:val="20"/>
          <w:szCs w:val="20"/>
          <w:lang w:val="es-CR"/>
        </w:rPr>
        <w:t>;</w:t>
      </w:r>
    </w:p>
    <w:p w14:paraId="34272ADE" w14:textId="77777777" w:rsidR="00054A18" w:rsidRPr="00464EA7" w:rsidRDefault="00054A18" w:rsidP="00EF14EF">
      <w:pPr>
        <w:spacing w:line="240" w:lineRule="auto"/>
        <w:rPr>
          <w:sz w:val="20"/>
          <w:szCs w:val="20"/>
          <w:lang w:val="es-CR"/>
        </w:rPr>
      </w:pPr>
      <w:r w:rsidRPr="00464EA7">
        <w:rPr>
          <w:sz w:val="20"/>
          <w:szCs w:val="20"/>
          <w:lang w:val="es-CR"/>
        </w:rPr>
        <w:t>Nancy Hernández López, Jueza;</w:t>
      </w:r>
    </w:p>
    <w:p w14:paraId="01ACBFE9" w14:textId="77777777" w:rsidR="00054A18" w:rsidRPr="00464EA7" w:rsidRDefault="00054A18" w:rsidP="00EF14EF">
      <w:pPr>
        <w:spacing w:line="240" w:lineRule="auto"/>
        <w:rPr>
          <w:sz w:val="20"/>
          <w:szCs w:val="20"/>
          <w:lang w:val="es-CR"/>
        </w:rPr>
      </w:pPr>
      <w:r w:rsidRPr="00464EA7">
        <w:rPr>
          <w:sz w:val="20"/>
          <w:szCs w:val="20"/>
          <w:lang w:val="es-CR"/>
        </w:rPr>
        <w:t>Patricia Pérez Goldberg, Jueza;</w:t>
      </w:r>
    </w:p>
    <w:p w14:paraId="5B4B08FD" w14:textId="5A4A4B30" w:rsidR="00054A18" w:rsidRPr="00464EA7" w:rsidRDefault="00054A18" w:rsidP="00EF14EF">
      <w:pPr>
        <w:spacing w:line="240" w:lineRule="auto"/>
        <w:rPr>
          <w:sz w:val="20"/>
          <w:szCs w:val="20"/>
          <w:lang w:val="es-CR"/>
        </w:rPr>
      </w:pPr>
      <w:r w:rsidRPr="00464EA7">
        <w:rPr>
          <w:sz w:val="20"/>
          <w:szCs w:val="20"/>
          <w:lang w:val="es-CR"/>
        </w:rPr>
        <w:t>Rodrigo Mudrovitsch, Juez</w:t>
      </w:r>
    </w:p>
    <w:p w14:paraId="68A4A65B" w14:textId="77777777" w:rsidR="00054A18" w:rsidRPr="00464EA7" w:rsidRDefault="00054A18" w:rsidP="00EF14EF">
      <w:pPr>
        <w:spacing w:line="240" w:lineRule="auto"/>
        <w:rPr>
          <w:sz w:val="20"/>
          <w:szCs w:val="20"/>
        </w:rPr>
      </w:pPr>
    </w:p>
    <w:p w14:paraId="0F8ED6BD" w14:textId="3ADCC02E" w:rsidR="00054A18" w:rsidRPr="00464EA7" w:rsidRDefault="00054A18" w:rsidP="00EF14EF">
      <w:pPr>
        <w:spacing w:line="240" w:lineRule="auto"/>
        <w:rPr>
          <w:sz w:val="20"/>
          <w:szCs w:val="20"/>
        </w:rPr>
      </w:pPr>
      <w:r w:rsidRPr="00464EA7">
        <w:rPr>
          <w:sz w:val="20"/>
          <w:szCs w:val="20"/>
        </w:rPr>
        <w:t>presente, además,</w:t>
      </w:r>
    </w:p>
    <w:p w14:paraId="75D0D6CA" w14:textId="77777777" w:rsidR="00054A18" w:rsidRPr="00464EA7" w:rsidRDefault="00054A18" w:rsidP="00EF14EF">
      <w:pPr>
        <w:spacing w:line="240" w:lineRule="auto"/>
        <w:rPr>
          <w:sz w:val="20"/>
          <w:szCs w:val="20"/>
        </w:rPr>
      </w:pPr>
    </w:p>
    <w:p w14:paraId="3F266234" w14:textId="604BA97C" w:rsidR="00054A18" w:rsidRPr="00464EA7" w:rsidRDefault="00054A18" w:rsidP="00EF14EF">
      <w:pPr>
        <w:spacing w:line="240" w:lineRule="auto"/>
        <w:rPr>
          <w:sz w:val="20"/>
          <w:szCs w:val="20"/>
        </w:rPr>
      </w:pPr>
      <w:r w:rsidRPr="00464EA7">
        <w:rPr>
          <w:sz w:val="20"/>
          <w:szCs w:val="20"/>
        </w:rPr>
        <w:t xml:space="preserve">Pablo Saavedra Alessandri, </w:t>
      </w:r>
      <w:proofErr w:type="gramStart"/>
      <w:r w:rsidRPr="00464EA7">
        <w:rPr>
          <w:sz w:val="20"/>
          <w:szCs w:val="20"/>
        </w:rPr>
        <w:t>Secretario</w:t>
      </w:r>
      <w:proofErr w:type="gramEnd"/>
      <w:r w:rsidR="007E7267" w:rsidRPr="00464EA7">
        <w:rPr>
          <w:sz w:val="20"/>
          <w:szCs w:val="20"/>
          <w:vertAlign w:val="superscript"/>
          <w:lang w:val="es-CR"/>
        </w:rPr>
        <w:t>*</w:t>
      </w:r>
      <w:r w:rsidR="007E7267" w:rsidRPr="00464EA7">
        <w:rPr>
          <w:sz w:val="20"/>
          <w:szCs w:val="20"/>
          <w:vertAlign w:val="superscript"/>
          <w:lang w:val="es-CR"/>
        </w:rPr>
        <w:footnoteReference w:customMarkFollows="1" w:id="2"/>
        <w:t>*</w:t>
      </w:r>
      <w:r w:rsidRPr="00464EA7">
        <w:rPr>
          <w:sz w:val="20"/>
          <w:szCs w:val="20"/>
        </w:rPr>
        <w:t xml:space="preserve">, </w:t>
      </w:r>
    </w:p>
    <w:p w14:paraId="3E924AA5" w14:textId="77777777" w:rsidR="00054A18" w:rsidRPr="00464EA7" w:rsidRDefault="00054A18" w:rsidP="00EF14EF">
      <w:pPr>
        <w:spacing w:line="240" w:lineRule="auto"/>
        <w:rPr>
          <w:sz w:val="20"/>
          <w:szCs w:val="20"/>
        </w:rPr>
      </w:pPr>
    </w:p>
    <w:p w14:paraId="0D46690C" w14:textId="77777777" w:rsidR="00054A18" w:rsidRPr="00464EA7" w:rsidRDefault="00054A18" w:rsidP="00EF14EF">
      <w:pPr>
        <w:spacing w:line="240" w:lineRule="auto"/>
        <w:rPr>
          <w:sz w:val="20"/>
          <w:szCs w:val="20"/>
        </w:rPr>
      </w:pPr>
      <w:r w:rsidRPr="00464EA7">
        <w:rPr>
          <w:sz w:val="20"/>
          <w:szCs w:val="20"/>
        </w:rPr>
        <w:t xml:space="preserve">de conformidad con los artículos 62.3 y 63.1 de la Convención Americana sobre Derechos Humanos (en adelante “la Convención Americana” o “la Convención”) y con los artículos 31, 32, 42, 65 y 67 del Reglamento de la Corte (en adelante “el Reglamento” o “el Reglamento de la Corte”), dicta la presente Sentencia, que se estructura en el siguiente orden: </w:t>
      </w:r>
    </w:p>
    <w:p w14:paraId="6138A150" w14:textId="77777777" w:rsidR="00054A18" w:rsidRPr="00464EA7" w:rsidRDefault="00054A18" w:rsidP="00EF14EF">
      <w:pPr>
        <w:spacing w:line="240" w:lineRule="auto"/>
        <w:jc w:val="center"/>
        <w:rPr>
          <w:b/>
          <w:sz w:val="20"/>
          <w:szCs w:val="20"/>
        </w:rPr>
      </w:pPr>
    </w:p>
    <w:p w14:paraId="54915D7E" w14:textId="77777777" w:rsidR="00054A18" w:rsidRPr="00464EA7" w:rsidRDefault="00054A18" w:rsidP="00EF14EF">
      <w:pPr>
        <w:spacing w:line="240" w:lineRule="auto"/>
        <w:rPr>
          <w:b/>
          <w:sz w:val="20"/>
          <w:szCs w:val="20"/>
        </w:rPr>
      </w:pPr>
      <w:r w:rsidRPr="00464EA7">
        <w:rPr>
          <w:b/>
          <w:sz w:val="20"/>
          <w:szCs w:val="20"/>
        </w:rPr>
        <w:br w:type="page"/>
      </w:r>
    </w:p>
    <w:p w14:paraId="7805E6EC" w14:textId="3DBFC129" w:rsidR="00C05AF5" w:rsidRPr="00464EA7" w:rsidRDefault="00C05AF5" w:rsidP="00EF14EF">
      <w:pPr>
        <w:pStyle w:val="Ttulo1"/>
        <w:rPr>
          <w:rStyle w:val="None"/>
        </w:rPr>
      </w:pPr>
      <w:bookmarkStart w:id="1" w:name="_Toc134441476"/>
      <w:bookmarkStart w:id="2" w:name="_Toc141983925"/>
      <w:bookmarkStart w:id="3" w:name="_Toc69717845"/>
      <w:bookmarkStart w:id="4" w:name="_Toc74225352"/>
      <w:r w:rsidRPr="00464EA7">
        <w:rPr>
          <w:rStyle w:val="None"/>
        </w:rPr>
        <w:lastRenderedPageBreak/>
        <w:t>CONTENIDO</w:t>
      </w:r>
      <w:bookmarkEnd w:id="1"/>
      <w:bookmarkEnd w:id="2"/>
    </w:p>
    <w:p w14:paraId="54244353" w14:textId="77777777" w:rsidR="00E73DF8" w:rsidRPr="00464EA7" w:rsidRDefault="00E73DF8" w:rsidP="00E73DF8">
      <w:pPr>
        <w:spacing w:line="276" w:lineRule="auto"/>
      </w:pPr>
    </w:p>
    <w:p w14:paraId="699CFA30" w14:textId="2F975CA0" w:rsidR="00E73DF8" w:rsidRPr="00464EA7" w:rsidRDefault="00C05AF5" w:rsidP="00E73DF8">
      <w:pPr>
        <w:pStyle w:val="TDC1"/>
        <w:rPr>
          <w:rFonts w:ascii="Verdana" w:eastAsiaTheme="minorEastAsia" w:hAnsi="Verdana" w:cstheme="minorBidi"/>
          <w:b w:val="0"/>
          <w:bCs w:val="0"/>
          <w:caps w:val="0"/>
          <w:noProof/>
          <w:kern w:val="2"/>
          <w:sz w:val="18"/>
          <w:szCs w:val="18"/>
          <w:lang w:val="es-CR"/>
          <w14:ligatures w14:val="standardContextual"/>
        </w:rPr>
      </w:pPr>
      <w:r w:rsidRPr="00464EA7">
        <w:rPr>
          <w:rStyle w:val="None"/>
          <w:rFonts w:ascii="Verdana" w:hAnsi="Verdana"/>
          <w:sz w:val="18"/>
          <w:szCs w:val="18"/>
        </w:rPr>
        <w:fldChar w:fldCharType="begin"/>
      </w:r>
      <w:r w:rsidRPr="00464EA7">
        <w:rPr>
          <w:rStyle w:val="None"/>
          <w:rFonts w:ascii="Verdana" w:hAnsi="Verdana"/>
          <w:sz w:val="18"/>
          <w:szCs w:val="18"/>
        </w:rPr>
        <w:instrText xml:space="preserve"> TOC \o "1-3" \h \z \u </w:instrText>
      </w:r>
      <w:r w:rsidRPr="00464EA7">
        <w:rPr>
          <w:rStyle w:val="None"/>
          <w:rFonts w:ascii="Verdana" w:hAnsi="Verdana"/>
          <w:sz w:val="18"/>
          <w:szCs w:val="18"/>
        </w:rPr>
        <w:fldChar w:fldCharType="separate"/>
      </w:r>
      <w:hyperlink w:anchor="_Toc141983925" w:history="1">
        <w:r w:rsidR="00E73DF8" w:rsidRPr="00464EA7">
          <w:rPr>
            <w:rStyle w:val="Hipervnculo"/>
            <w:rFonts w:ascii="Verdana" w:eastAsia="MS Mincho" w:hAnsi="Verdana"/>
            <w:noProof/>
            <w:sz w:val="18"/>
            <w:szCs w:val="18"/>
          </w:rPr>
          <w:t>CONTENIDO</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_Toc141983925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2</w:t>
        </w:r>
        <w:r w:rsidR="00E73DF8" w:rsidRPr="00464EA7">
          <w:rPr>
            <w:rFonts w:ascii="Verdana" w:hAnsi="Verdana"/>
            <w:noProof/>
            <w:webHidden/>
            <w:sz w:val="18"/>
            <w:szCs w:val="18"/>
          </w:rPr>
          <w:fldChar w:fldCharType="end"/>
        </w:r>
      </w:hyperlink>
    </w:p>
    <w:p w14:paraId="4636F52E" w14:textId="6B09A0B1" w:rsidR="00E73DF8" w:rsidRPr="00464EA7" w:rsidRDefault="00000000" w:rsidP="00E73DF8">
      <w:pPr>
        <w:pStyle w:val="TDC1"/>
        <w:rPr>
          <w:rFonts w:ascii="Verdana" w:eastAsiaTheme="minorEastAsia" w:hAnsi="Verdana" w:cstheme="minorBidi"/>
          <w:b w:val="0"/>
          <w:bCs w:val="0"/>
          <w:caps w:val="0"/>
          <w:noProof/>
          <w:kern w:val="2"/>
          <w:sz w:val="18"/>
          <w:szCs w:val="18"/>
          <w:lang w:val="es-CR"/>
          <w14:ligatures w14:val="standardContextual"/>
        </w:rPr>
      </w:pPr>
      <w:hyperlink w:anchor="_Toc141983926" w:history="1">
        <w:r w:rsidR="00E73DF8" w:rsidRPr="00464EA7">
          <w:rPr>
            <w:rStyle w:val="Hipervnculo"/>
            <w:rFonts w:ascii="Verdana" w:eastAsia="MS Mincho" w:hAnsi="Verdana"/>
            <w:noProof/>
            <w:sz w:val="18"/>
            <w:szCs w:val="18"/>
          </w:rPr>
          <w:t>I INTRODUCCIÓN DE LA CAUSA Y OBJETO DE LA CONTROVERSIA</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_Toc141983926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3</w:t>
        </w:r>
        <w:r w:rsidR="00E73DF8" w:rsidRPr="00464EA7">
          <w:rPr>
            <w:rFonts w:ascii="Verdana" w:hAnsi="Verdana"/>
            <w:noProof/>
            <w:webHidden/>
            <w:sz w:val="18"/>
            <w:szCs w:val="18"/>
          </w:rPr>
          <w:fldChar w:fldCharType="end"/>
        </w:r>
      </w:hyperlink>
    </w:p>
    <w:p w14:paraId="4568B536" w14:textId="68FD56CD" w:rsidR="00E73DF8" w:rsidRPr="00464EA7" w:rsidRDefault="00000000" w:rsidP="00E73DF8">
      <w:pPr>
        <w:pStyle w:val="TDC1"/>
        <w:rPr>
          <w:rFonts w:ascii="Verdana" w:eastAsiaTheme="minorEastAsia" w:hAnsi="Verdana" w:cstheme="minorBidi"/>
          <w:b w:val="0"/>
          <w:bCs w:val="0"/>
          <w:caps w:val="0"/>
          <w:noProof/>
          <w:kern w:val="2"/>
          <w:sz w:val="18"/>
          <w:szCs w:val="18"/>
          <w:lang w:val="es-CR"/>
          <w14:ligatures w14:val="standardContextual"/>
        </w:rPr>
      </w:pPr>
      <w:hyperlink w:anchor="_Toc141983927" w:history="1">
        <w:r w:rsidR="00E73DF8" w:rsidRPr="00464EA7">
          <w:rPr>
            <w:rStyle w:val="Hipervnculo"/>
            <w:rFonts w:ascii="Verdana" w:eastAsia="MS Mincho" w:hAnsi="Verdana"/>
            <w:noProof/>
            <w:sz w:val="18"/>
            <w:szCs w:val="18"/>
          </w:rPr>
          <w:t>II PROCEDIMIENTO ANTE LA CORTE</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_Toc141983927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4</w:t>
        </w:r>
        <w:r w:rsidR="00E73DF8" w:rsidRPr="00464EA7">
          <w:rPr>
            <w:rFonts w:ascii="Verdana" w:hAnsi="Verdana"/>
            <w:noProof/>
            <w:webHidden/>
            <w:sz w:val="18"/>
            <w:szCs w:val="18"/>
          </w:rPr>
          <w:fldChar w:fldCharType="end"/>
        </w:r>
      </w:hyperlink>
    </w:p>
    <w:p w14:paraId="5CFCA7BD" w14:textId="6A6A60AA" w:rsidR="00E73DF8" w:rsidRPr="00464EA7" w:rsidRDefault="00000000" w:rsidP="00E73DF8">
      <w:pPr>
        <w:pStyle w:val="TDC1"/>
        <w:rPr>
          <w:rFonts w:ascii="Verdana" w:eastAsiaTheme="minorEastAsia" w:hAnsi="Verdana" w:cstheme="minorBidi"/>
          <w:b w:val="0"/>
          <w:bCs w:val="0"/>
          <w:caps w:val="0"/>
          <w:noProof/>
          <w:kern w:val="2"/>
          <w:sz w:val="18"/>
          <w:szCs w:val="18"/>
          <w:lang w:val="es-CR"/>
          <w14:ligatures w14:val="standardContextual"/>
        </w:rPr>
      </w:pPr>
      <w:hyperlink w:anchor="_Toc141983928" w:history="1">
        <w:r w:rsidR="00E73DF8" w:rsidRPr="00464EA7">
          <w:rPr>
            <w:rStyle w:val="Hipervnculo"/>
            <w:rFonts w:ascii="Verdana" w:eastAsia="MS Mincho" w:hAnsi="Verdana"/>
            <w:noProof/>
            <w:sz w:val="18"/>
            <w:szCs w:val="18"/>
          </w:rPr>
          <w:t>III COMPETENCIA</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_Toc141983928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5</w:t>
        </w:r>
        <w:r w:rsidR="00E73DF8" w:rsidRPr="00464EA7">
          <w:rPr>
            <w:rFonts w:ascii="Verdana" w:hAnsi="Verdana"/>
            <w:noProof/>
            <w:webHidden/>
            <w:sz w:val="18"/>
            <w:szCs w:val="18"/>
          </w:rPr>
          <w:fldChar w:fldCharType="end"/>
        </w:r>
      </w:hyperlink>
    </w:p>
    <w:p w14:paraId="63BBF6AB" w14:textId="261A8670" w:rsidR="00E73DF8" w:rsidRPr="00464EA7" w:rsidRDefault="00000000" w:rsidP="00E73DF8">
      <w:pPr>
        <w:pStyle w:val="TDC1"/>
        <w:rPr>
          <w:rFonts w:ascii="Verdana" w:eastAsiaTheme="minorEastAsia" w:hAnsi="Verdana" w:cstheme="minorBidi"/>
          <w:b w:val="0"/>
          <w:bCs w:val="0"/>
          <w:caps w:val="0"/>
          <w:noProof/>
          <w:kern w:val="2"/>
          <w:sz w:val="18"/>
          <w:szCs w:val="18"/>
          <w:lang w:val="es-CR"/>
          <w14:ligatures w14:val="standardContextual"/>
        </w:rPr>
      </w:pPr>
      <w:hyperlink w:anchor="_Toc141983929" w:history="1">
        <w:r w:rsidR="00E73DF8" w:rsidRPr="00464EA7">
          <w:rPr>
            <w:rStyle w:val="Hipervnculo"/>
            <w:rFonts w:ascii="Verdana" w:eastAsia="MS Mincho" w:hAnsi="Verdana"/>
            <w:noProof/>
            <w:sz w:val="18"/>
            <w:szCs w:val="18"/>
          </w:rPr>
          <w:t>IV EXCEPCIONES PRELIMINARES</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_Toc141983929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5</w:t>
        </w:r>
        <w:r w:rsidR="00E73DF8" w:rsidRPr="00464EA7">
          <w:rPr>
            <w:rFonts w:ascii="Verdana" w:hAnsi="Verdana"/>
            <w:noProof/>
            <w:webHidden/>
            <w:sz w:val="18"/>
            <w:szCs w:val="18"/>
          </w:rPr>
          <w:fldChar w:fldCharType="end"/>
        </w:r>
      </w:hyperlink>
    </w:p>
    <w:p w14:paraId="3CF2E55F" w14:textId="43330D80"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30" w:history="1">
        <w:r w:rsidR="00E73DF8" w:rsidRPr="00464EA7">
          <w:rPr>
            <w:rStyle w:val="Hipervnculo"/>
            <w:rFonts w:ascii="Verdana" w:eastAsia="MS Mincho" w:hAnsi="Verdana"/>
            <w:noProof/>
            <w:sz w:val="18"/>
            <w:szCs w:val="18"/>
          </w:rPr>
          <w:t>A.</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Alegada improcedencia de la denuncia por falta de objeto</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_Toc141983930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5</w:t>
        </w:r>
        <w:r w:rsidR="00E73DF8" w:rsidRPr="00464EA7">
          <w:rPr>
            <w:rFonts w:ascii="Verdana" w:hAnsi="Verdana"/>
            <w:noProof/>
            <w:webHidden/>
            <w:sz w:val="18"/>
            <w:szCs w:val="18"/>
          </w:rPr>
          <w:fldChar w:fldCharType="end"/>
        </w:r>
      </w:hyperlink>
    </w:p>
    <w:p w14:paraId="4D5652E4" w14:textId="434C08DD" w:rsidR="00E73DF8" w:rsidRPr="00464EA7" w:rsidRDefault="00000000" w:rsidP="00E73DF8">
      <w:pPr>
        <w:pStyle w:val="TDC3"/>
        <w:tabs>
          <w:tab w:val="right" w:pos="9350"/>
        </w:tabs>
        <w:spacing w:line="360" w:lineRule="auto"/>
        <w:rPr>
          <w:rFonts w:ascii="Verdana" w:eastAsiaTheme="minorEastAsia" w:hAnsi="Verdana" w:cstheme="minorBidi"/>
          <w:noProof/>
          <w:kern w:val="2"/>
          <w:sz w:val="18"/>
          <w:szCs w:val="18"/>
          <w:lang w:val="es-CR"/>
          <w14:ligatures w14:val="standardContextual"/>
        </w:rPr>
      </w:pPr>
      <w:hyperlink w:anchor="_Toc141983931" w:history="1">
        <w:r w:rsidR="00E73DF8" w:rsidRPr="00464EA7">
          <w:rPr>
            <w:rStyle w:val="Hipervnculo"/>
            <w:rFonts w:ascii="Verdana" w:eastAsia="MS Mincho" w:hAnsi="Verdana"/>
            <w:noProof/>
            <w:sz w:val="18"/>
            <w:szCs w:val="18"/>
          </w:rPr>
          <w:t>A.1 Alegatos de las partes y de la Comisión</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_Toc141983931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5</w:t>
        </w:r>
        <w:r w:rsidR="00E73DF8" w:rsidRPr="00464EA7">
          <w:rPr>
            <w:rFonts w:ascii="Verdana" w:hAnsi="Verdana"/>
            <w:noProof/>
            <w:webHidden/>
            <w:sz w:val="18"/>
            <w:szCs w:val="18"/>
          </w:rPr>
          <w:fldChar w:fldCharType="end"/>
        </w:r>
      </w:hyperlink>
    </w:p>
    <w:p w14:paraId="03B6C574" w14:textId="3472CB28" w:rsidR="00E73DF8" w:rsidRPr="00464EA7" w:rsidRDefault="00000000" w:rsidP="00E73DF8">
      <w:pPr>
        <w:pStyle w:val="TDC3"/>
        <w:tabs>
          <w:tab w:val="right" w:pos="9350"/>
        </w:tabs>
        <w:spacing w:line="360" w:lineRule="auto"/>
        <w:rPr>
          <w:rFonts w:ascii="Verdana" w:eastAsiaTheme="minorEastAsia" w:hAnsi="Verdana" w:cstheme="minorBidi"/>
          <w:noProof/>
          <w:kern w:val="2"/>
          <w:sz w:val="18"/>
          <w:szCs w:val="18"/>
          <w:lang w:val="es-CR"/>
          <w14:ligatures w14:val="standardContextual"/>
        </w:rPr>
      </w:pPr>
      <w:hyperlink w:anchor="_Toc141983932" w:history="1">
        <w:r w:rsidR="00E73DF8" w:rsidRPr="00464EA7">
          <w:rPr>
            <w:rStyle w:val="Hipervnculo"/>
            <w:rFonts w:ascii="Verdana" w:eastAsia="MS Mincho" w:hAnsi="Verdana"/>
            <w:noProof/>
            <w:sz w:val="18"/>
            <w:szCs w:val="18"/>
          </w:rPr>
          <w:t>A.2 Consideraciones de la Corte</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_Toc141983932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6</w:t>
        </w:r>
        <w:r w:rsidR="00E73DF8" w:rsidRPr="00464EA7">
          <w:rPr>
            <w:rFonts w:ascii="Verdana" w:hAnsi="Verdana"/>
            <w:noProof/>
            <w:webHidden/>
            <w:sz w:val="18"/>
            <w:szCs w:val="18"/>
          </w:rPr>
          <w:fldChar w:fldCharType="end"/>
        </w:r>
      </w:hyperlink>
    </w:p>
    <w:p w14:paraId="15C1B7B4" w14:textId="479F990C"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33" w:history="1">
        <w:r w:rsidR="00E73DF8" w:rsidRPr="00464EA7">
          <w:rPr>
            <w:rStyle w:val="Hipervnculo"/>
            <w:rFonts w:ascii="Verdana" w:eastAsia="MS Mincho" w:hAnsi="Verdana"/>
            <w:noProof/>
            <w:sz w:val="18"/>
            <w:szCs w:val="18"/>
          </w:rPr>
          <w:t>B.</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Falta de agotamiento de los recursos internos respecto de las alegadas violaciones a los principios de competencia, idoneidad e independencia judicial</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_Toc141983933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6</w:t>
        </w:r>
        <w:r w:rsidR="00E73DF8" w:rsidRPr="00464EA7">
          <w:rPr>
            <w:rFonts w:ascii="Verdana" w:hAnsi="Verdana"/>
            <w:noProof/>
            <w:webHidden/>
            <w:sz w:val="18"/>
            <w:szCs w:val="18"/>
          </w:rPr>
          <w:fldChar w:fldCharType="end"/>
        </w:r>
      </w:hyperlink>
    </w:p>
    <w:p w14:paraId="43B12F96" w14:textId="6B93930A" w:rsidR="00E73DF8" w:rsidRPr="00464EA7" w:rsidRDefault="00000000" w:rsidP="00E73DF8">
      <w:pPr>
        <w:pStyle w:val="TDC3"/>
        <w:tabs>
          <w:tab w:val="right" w:pos="9350"/>
        </w:tabs>
        <w:spacing w:line="360" w:lineRule="auto"/>
        <w:rPr>
          <w:rFonts w:ascii="Verdana" w:eastAsiaTheme="minorEastAsia" w:hAnsi="Verdana" w:cstheme="minorBidi"/>
          <w:noProof/>
          <w:kern w:val="2"/>
          <w:sz w:val="18"/>
          <w:szCs w:val="18"/>
          <w:lang w:val="es-CR"/>
          <w14:ligatures w14:val="standardContextual"/>
        </w:rPr>
      </w:pPr>
      <w:hyperlink w:anchor="_Toc141983934" w:history="1">
        <w:r w:rsidR="00E73DF8" w:rsidRPr="00464EA7">
          <w:rPr>
            <w:rStyle w:val="Hipervnculo"/>
            <w:rFonts w:ascii="Verdana" w:eastAsia="MS Mincho" w:hAnsi="Verdana"/>
            <w:noProof/>
            <w:sz w:val="18"/>
            <w:szCs w:val="18"/>
          </w:rPr>
          <w:t>B.1 Alegatos de las partes y de la Comisión</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_Toc141983934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6</w:t>
        </w:r>
        <w:r w:rsidR="00E73DF8" w:rsidRPr="00464EA7">
          <w:rPr>
            <w:rFonts w:ascii="Verdana" w:hAnsi="Verdana"/>
            <w:noProof/>
            <w:webHidden/>
            <w:sz w:val="18"/>
            <w:szCs w:val="18"/>
          </w:rPr>
          <w:fldChar w:fldCharType="end"/>
        </w:r>
      </w:hyperlink>
    </w:p>
    <w:p w14:paraId="7F7B53FF" w14:textId="0B6C16DD" w:rsidR="00E73DF8" w:rsidRPr="00464EA7" w:rsidRDefault="00000000" w:rsidP="00E73DF8">
      <w:pPr>
        <w:pStyle w:val="TDC3"/>
        <w:tabs>
          <w:tab w:val="right" w:pos="9350"/>
        </w:tabs>
        <w:spacing w:line="360" w:lineRule="auto"/>
        <w:rPr>
          <w:rFonts w:ascii="Verdana" w:eastAsiaTheme="minorEastAsia" w:hAnsi="Verdana" w:cstheme="minorBidi"/>
          <w:noProof/>
          <w:kern w:val="2"/>
          <w:sz w:val="18"/>
          <w:szCs w:val="18"/>
          <w:lang w:val="es-CR"/>
          <w14:ligatures w14:val="standardContextual"/>
        </w:rPr>
      </w:pPr>
      <w:hyperlink w:anchor="_Toc141983935" w:history="1">
        <w:r w:rsidR="00E73DF8" w:rsidRPr="00464EA7">
          <w:rPr>
            <w:rStyle w:val="Hipervnculo"/>
            <w:rFonts w:ascii="Verdana" w:eastAsia="MS Mincho" w:hAnsi="Verdana"/>
            <w:noProof/>
            <w:sz w:val="18"/>
            <w:szCs w:val="18"/>
          </w:rPr>
          <w:t>B.2 Consideraciones de la Corte</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_Toc141983935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7</w:t>
        </w:r>
        <w:r w:rsidR="00E73DF8" w:rsidRPr="00464EA7">
          <w:rPr>
            <w:rFonts w:ascii="Verdana" w:hAnsi="Verdana"/>
            <w:noProof/>
            <w:webHidden/>
            <w:sz w:val="18"/>
            <w:szCs w:val="18"/>
          </w:rPr>
          <w:fldChar w:fldCharType="end"/>
        </w:r>
      </w:hyperlink>
    </w:p>
    <w:p w14:paraId="39525AEB" w14:textId="52413392" w:rsidR="00E73DF8" w:rsidRPr="00464EA7" w:rsidRDefault="00000000" w:rsidP="00E73DF8">
      <w:pPr>
        <w:pStyle w:val="TDC1"/>
        <w:rPr>
          <w:rFonts w:ascii="Verdana" w:eastAsiaTheme="minorEastAsia" w:hAnsi="Verdana" w:cstheme="minorBidi"/>
          <w:b w:val="0"/>
          <w:bCs w:val="0"/>
          <w:caps w:val="0"/>
          <w:noProof/>
          <w:kern w:val="2"/>
          <w:sz w:val="18"/>
          <w:szCs w:val="18"/>
          <w:lang w:val="es-CR"/>
          <w14:ligatures w14:val="standardContextual"/>
        </w:rPr>
      </w:pPr>
      <w:hyperlink w:anchor="_Toc141983936" w:history="1">
        <w:r w:rsidR="00E73DF8" w:rsidRPr="00464EA7">
          <w:rPr>
            <w:rStyle w:val="Hipervnculo"/>
            <w:rFonts w:ascii="Verdana" w:eastAsia="MS Mincho" w:hAnsi="Verdana"/>
            <w:noProof/>
            <w:sz w:val="18"/>
            <w:szCs w:val="18"/>
          </w:rPr>
          <w:t>V PRUEBA</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_Toc141983936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7</w:t>
        </w:r>
        <w:r w:rsidR="00E73DF8" w:rsidRPr="00464EA7">
          <w:rPr>
            <w:rFonts w:ascii="Verdana" w:hAnsi="Verdana"/>
            <w:noProof/>
            <w:webHidden/>
            <w:sz w:val="18"/>
            <w:szCs w:val="18"/>
          </w:rPr>
          <w:fldChar w:fldCharType="end"/>
        </w:r>
      </w:hyperlink>
    </w:p>
    <w:p w14:paraId="2776B7D3" w14:textId="610774C1"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37" w:history="1">
        <w:r w:rsidR="00E73DF8" w:rsidRPr="00464EA7">
          <w:rPr>
            <w:rStyle w:val="Hipervnculo"/>
            <w:rFonts w:ascii="Verdana" w:eastAsia="MS Mincho" w:hAnsi="Verdana"/>
            <w:noProof/>
            <w:sz w:val="18"/>
            <w:szCs w:val="18"/>
          </w:rPr>
          <w:t>A.</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Admisibilidad de la prueba documental</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_Toc141983937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8</w:t>
        </w:r>
        <w:r w:rsidR="00E73DF8" w:rsidRPr="00464EA7">
          <w:rPr>
            <w:rFonts w:ascii="Verdana" w:hAnsi="Verdana"/>
            <w:noProof/>
            <w:webHidden/>
            <w:sz w:val="18"/>
            <w:szCs w:val="18"/>
          </w:rPr>
          <w:fldChar w:fldCharType="end"/>
        </w:r>
      </w:hyperlink>
    </w:p>
    <w:p w14:paraId="1076D3F3" w14:textId="5FD7A596"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38" w:history="1">
        <w:r w:rsidR="00E73DF8" w:rsidRPr="00464EA7">
          <w:rPr>
            <w:rStyle w:val="Hipervnculo"/>
            <w:rFonts w:ascii="Verdana" w:eastAsia="MS Mincho" w:hAnsi="Verdana"/>
            <w:noProof/>
            <w:sz w:val="18"/>
            <w:szCs w:val="18"/>
          </w:rPr>
          <w:t>B.</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Admisibilidad de la prueba testimonial y pericial</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_Toc141983938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8</w:t>
        </w:r>
        <w:r w:rsidR="00E73DF8" w:rsidRPr="00464EA7">
          <w:rPr>
            <w:rFonts w:ascii="Verdana" w:hAnsi="Verdana"/>
            <w:noProof/>
            <w:webHidden/>
            <w:sz w:val="18"/>
            <w:szCs w:val="18"/>
          </w:rPr>
          <w:fldChar w:fldCharType="end"/>
        </w:r>
      </w:hyperlink>
    </w:p>
    <w:p w14:paraId="39ADD0E4" w14:textId="0A0D3555" w:rsidR="00E73DF8" w:rsidRPr="00464EA7" w:rsidRDefault="00000000" w:rsidP="00E73DF8">
      <w:pPr>
        <w:pStyle w:val="TDC1"/>
        <w:rPr>
          <w:rFonts w:ascii="Verdana" w:eastAsiaTheme="minorEastAsia" w:hAnsi="Verdana" w:cstheme="minorBidi"/>
          <w:b w:val="0"/>
          <w:bCs w:val="0"/>
          <w:caps w:val="0"/>
          <w:noProof/>
          <w:kern w:val="2"/>
          <w:sz w:val="18"/>
          <w:szCs w:val="18"/>
          <w:lang w:val="es-CR"/>
          <w14:ligatures w14:val="standardContextual"/>
        </w:rPr>
      </w:pPr>
      <w:hyperlink w:anchor="_Toc141983939" w:history="1">
        <w:r w:rsidR="00E73DF8" w:rsidRPr="00464EA7">
          <w:rPr>
            <w:rStyle w:val="Hipervnculo"/>
            <w:rFonts w:ascii="Verdana" w:eastAsia="MS Mincho" w:hAnsi="Verdana"/>
            <w:noProof/>
            <w:sz w:val="18"/>
            <w:szCs w:val="18"/>
          </w:rPr>
          <w:t>VI HECHOS</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_Toc141983939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8</w:t>
        </w:r>
        <w:r w:rsidR="00E73DF8" w:rsidRPr="00464EA7">
          <w:rPr>
            <w:rFonts w:ascii="Verdana" w:hAnsi="Verdana"/>
            <w:noProof/>
            <w:webHidden/>
            <w:sz w:val="18"/>
            <w:szCs w:val="18"/>
          </w:rPr>
          <w:fldChar w:fldCharType="end"/>
        </w:r>
      </w:hyperlink>
    </w:p>
    <w:p w14:paraId="5C339CD5" w14:textId="6F90F4A0" w:rsidR="00E73DF8" w:rsidRPr="00464EA7" w:rsidRDefault="00000000" w:rsidP="00E73DF8">
      <w:pPr>
        <w:pStyle w:val="TDC1"/>
        <w:rPr>
          <w:rFonts w:ascii="Verdana" w:eastAsiaTheme="minorEastAsia" w:hAnsi="Verdana" w:cstheme="minorBidi"/>
          <w:b w:val="0"/>
          <w:bCs w:val="0"/>
          <w:caps w:val="0"/>
          <w:noProof/>
          <w:kern w:val="2"/>
          <w:sz w:val="18"/>
          <w:szCs w:val="18"/>
          <w:lang w:val="es-CR"/>
          <w14:ligatures w14:val="standardContextual"/>
        </w:rPr>
      </w:pPr>
      <w:hyperlink w:anchor="_Toc141983940" w:history="1">
        <w:r w:rsidR="00E73DF8" w:rsidRPr="00464EA7">
          <w:rPr>
            <w:rStyle w:val="Hipervnculo"/>
            <w:rFonts w:ascii="Verdana" w:eastAsia="MS Mincho" w:hAnsi="Verdana"/>
            <w:noProof/>
            <w:sz w:val="18"/>
            <w:szCs w:val="18"/>
          </w:rPr>
          <w:t>VII FONDO</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_Toc141983940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12</w:t>
        </w:r>
        <w:r w:rsidR="00E73DF8" w:rsidRPr="00464EA7">
          <w:rPr>
            <w:rFonts w:ascii="Verdana" w:hAnsi="Verdana"/>
            <w:noProof/>
            <w:webHidden/>
            <w:sz w:val="18"/>
            <w:szCs w:val="18"/>
          </w:rPr>
          <w:fldChar w:fldCharType="end"/>
        </w:r>
      </w:hyperlink>
    </w:p>
    <w:p w14:paraId="431487B2" w14:textId="14962640" w:rsidR="00E73DF8" w:rsidRPr="00464EA7" w:rsidRDefault="00000000" w:rsidP="00E73DF8">
      <w:pPr>
        <w:pStyle w:val="TDC1"/>
        <w:rPr>
          <w:rFonts w:ascii="Verdana" w:eastAsiaTheme="minorEastAsia" w:hAnsi="Verdana" w:cstheme="minorBidi"/>
          <w:b w:val="0"/>
          <w:bCs w:val="0"/>
          <w:caps w:val="0"/>
          <w:noProof/>
          <w:kern w:val="2"/>
          <w:sz w:val="18"/>
          <w:szCs w:val="18"/>
          <w:lang w:val="es-CR"/>
          <w14:ligatures w14:val="standardContextual"/>
        </w:rPr>
      </w:pPr>
      <w:hyperlink w:anchor="_Toc141983941" w:history="1">
        <w:r w:rsidR="00E73DF8" w:rsidRPr="00464EA7">
          <w:rPr>
            <w:rStyle w:val="Hipervnculo"/>
            <w:rFonts w:ascii="Verdana" w:eastAsia="MS Mincho" w:hAnsi="Verdana"/>
            <w:noProof/>
            <w:sz w:val="18"/>
            <w:szCs w:val="18"/>
          </w:rPr>
          <w:t>VII-1 DERECHO A LAS GARANTÍAS JUDICIALES Y A LA PROTECCIÓN JUDICIAL, EN RELACIÓN CON EL ARTICULO 1.1. DE LA CONVENCIÓN AMERICANA</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_Toc141983941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12</w:t>
        </w:r>
        <w:r w:rsidR="00E73DF8" w:rsidRPr="00464EA7">
          <w:rPr>
            <w:rFonts w:ascii="Verdana" w:hAnsi="Verdana"/>
            <w:noProof/>
            <w:webHidden/>
            <w:sz w:val="18"/>
            <w:szCs w:val="18"/>
          </w:rPr>
          <w:fldChar w:fldCharType="end"/>
        </w:r>
      </w:hyperlink>
    </w:p>
    <w:p w14:paraId="05A69C39" w14:textId="79807E4A"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42" w:history="1">
        <w:r w:rsidR="00E73DF8" w:rsidRPr="00464EA7">
          <w:rPr>
            <w:rStyle w:val="Hipervnculo"/>
            <w:rFonts w:ascii="Verdana" w:eastAsia="MS Mincho" w:hAnsi="Verdana"/>
            <w:noProof/>
            <w:sz w:val="18"/>
            <w:szCs w:val="18"/>
          </w:rPr>
          <w:t>A.</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Alegatos de las partes y de la Comisión</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_Toc141983942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12</w:t>
        </w:r>
        <w:r w:rsidR="00E73DF8" w:rsidRPr="00464EA7">
          <w:rPr>
            <w:rFonts w:ascii="Verdana" w:hAnsi="Verdana"/>
            <w:noProof/>
            <w:webHidden/>
            <w:sz w:val="18"/>
            <w:szCs w:val="18"/>
          </w:rPr>
          <w:fldChar w:fldCharType="end"/>
        </w:r>
      </w:hyperlink>
    </w:p>
    <w:p w14:paraId="63C3E10A" w14:textId="545C3F37"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43" w:history="1">
        <w:r w:rsidR="00E73DF8" w:rsidRPr="00464EA7">
          <w:rPr>
            <w:rStyle w:val="Hipervnculo"/>
            <w:rFonts w:ascii="Verdana" w:eastAsia="MS Mincho" w:hAnsi="Verdana"/>
            <w:noProof/>
            <w:sz w:val="18"/>
            <w:szCs w:val="18"/>
          </w:rPr>
          <w:t>B.</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Consideraciones de la Corte</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_Toc141983943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13</w:t>
        </w:r>
        <w:r w:rsidR="00E73DF8" w:rsidRPr="00464EA7">
          <w:rPr>
            <w:rFonts w:ascii="Verdana" w:hAnsi="Verdana"/>
            <w:noProof/>
            <w:webHidden/>
            <w:sz w:val="18"/>
            <w:szCs w:val="18"/>
          </w:rPr>
          <w:fldChar w:fldCharType="end"/>
        </w:r>
      </w:hyperlink>
    </w:p>
    <w:p w14:paraId="6C9D2E85" w14:textId="0BED0F3C" w:rsidR="00E73DF8" w:rsidRPr="00464EA7" w:rsidRDefault="00000000" w:rsidP="00E73DF8">
      <w:pPr>
        <w:pStyle w:val="TDC1"/>
        <w:rPr>
          <w:rFonts w:ascii="Verdana" w:eastAsiaTheme="minorEastAsia" w:hAnsi="Verdana" w:cstheme="minorBidi"/>
          <w:b w:val="0"/>
          <w:bCs w:val="0"/>
          <w:caps w:val="0"/>
          <w:noProof/>
          <w:kern w:val="2"/>
          <w:sz w:val="18"/>
          <w:szCs w:val="18"/>
          <w:lang w:val="es-CR"/>
          <w14:ligatures w14:val="standardContextual"/>
        </w:rPr>
      </w:pPr>
      <w:hyperlink w:anchor="_Toc141983944" w:history="1">
        <w:r w:rsidR="00E73DF8" w:rsidRPr="00464EA7">
          <w:rPr>
            <w:rStyle w:val="Hipervnculo"/>
            <w:rFonts w:ascii="Verdana" w:eastAsia="MS Mincho" w:hAnsi="Verdana"/>
            <w:noProof/>
            <w:sz w:val="18"/>
            <w:szCs w:val="18"/>
          </w:rPr>
          <w:t>VII-2 DERECHO A LA PROPIEDAD, EN RELACIÓN CON EL ARTICULO 1.1. DE LA CONVENCIÓN AMERICANA</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_Toc141983944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14</w:t>
        </w:r>
        <w:r w:rsidR="00E73DF8" w:rsidRPr="00464EA7">
          <w:rPr>
            <w:rFonts w:ascii="Verdana" w:hAnsi="Verdana"/>
            <w:noProof/>
            <w:webHidden/>
            <w:sz w:val="18"/>
            <w:szCs w:val="18"/>
          </w:rPr>
          <w:fldChar w:fldCharType="end"/>
        </w:r>
      </w:hyperlink>
    </w:p>
    <w:p w14:paraId="650EA81D" w14:textId="5E51EAC1"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45" w:history="1">
        <w:r w:rsidR="00E73DF8" w:rsidRPr="00464EA7">
          <w:rPr>
            <w:rStyle w:val="Hipervnculo"/>
            <w:rFonts w:ascii="Verdana" w:eastAsia="MS Mincho" w:hAnsi="Verdana"/>
            <w:noProof/>
            <w:sz w:val="18"/>
            <w:szCs w:val="18"/>
          </w:rPr>
          <w:t>A.</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Alegatos de las partes y de la Comisión</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_Toc141983945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14</w:t>
        </w:r>
        <w:r w:rsidR="00E73DF8" w:rsidRPr="00464EA7">
          <w:rPr>
            <w:rFonts w:ascii="Verdana" w:hAnsi="Verdana"/>
            <w:noProof/>
            <w:webHidden/>
            <w:sz w:val="18"/>
            <w:szCs w:val="18"/>
          </w:rPr>
          <w:fldChar w:fldCharType="end"/>
        </w:r>
      </w:hyperlink>
    </w:p>
    <w:p w14:paraId="7E544DDA" w14:textId="699E443B"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46" w:history="1">
        <w:r w:rsidR="00E73DF8" w:rsidRPr="00464EA7">
          <w:rPr>
            <w:rStyle w:val="Hipervnculo"/>
            <w:rFonts w:ascii="Verdana" w:eastAsia="MS Mincho" w:hAnsi="Verdana"/>
            <w:noProof/>
            <w:sz w:val="18"/>
            <w:szCs w:val="18"/>
          </w:rPr>
          <w:t>B.</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Consideraciones de la Corte</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_Toc141983946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15</w:t>
        </w:r>
        <w:r w:rsidR="00E73DF8" w:rsidRPr="00464EA7">
          <w:rPr>
            <w:rFonts w:ascii="Verdana" w:hAnsi="Verdana"/>
            <w:noProof/>
            <w:webHidden/>
            <w:sz w:val="18"/>
            <w:szCs w:val="18"/>
          </w:rPr>
          <w:fldChar w:fldCharType="end"/>
        </w:r>
      </w:hyperlink>
    </w:p>
    <w:p w14:paraId="033BA4ED" w14:textId="7C75FB17" w:rsidR="00E73DF8" w:rsidRPr="00464EA7" w:rsidRDefault="00000000" w:rsidP="00E73DF8">
      <w:pPr>
        <w:pStyle w:val="TDC1"/>
        <w:rPr>
          <w:rFonts w:ascii="Verdana" w:eastAsiaTheme="minorEastAsia" w:hAnsi="Verdana" w:cstheme="minorBidi"/>
          <w:b w:val="0"/>
          <w:bCs w:val="0"/>
          <w:caps w:val="0"/>
          <w:noProof/>
          <w:kern w:val="2"/>
          <w:sz w:val="18"/>
          <w:szCs w:val="18"/>
          <w:lang w:val="es-CR"/>
          <w14:ligatures w14:val="standardContextual"/>
        </w:rPr>
      </w:pPr>
      <w:hyperlink w:anchor="_Toc141983947" w:history="1">
        <w:r w:rsidR="00E73DF8" w:rsidRPr="00464EA7">
          <w:rPr>
            <w:rStyle w:val="Hipervnculo"/>
            <w:rFonts w:ascii="Verdana" w:eastAsia="MS Mincho" w:hAnsi="Verdana"/>
            <w:noProof/>
            <w:sz w:val="18"/>
            <w:szCs w:val="18"/>
          </w:rPr>
          <w:t>VIII REPARACIONES</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_Toc141983947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15</w:t>
        </w:r>
        <w:r w:rsidR="00E73DF8" w:rsidRPr="00464EA7">
          <w:rPr>
            <w:rFonts w:ascii="Verdana" w:hAnsi="Verdana"/>
            <w:noProof/>
            <w:webHidden/>
            <w:sz w:val="18"/>
            <w:szCs w:val="18"/>
          </w:rPr>
          <w:fldChar w:fldCharType="end"/>
        </w:r>
      </w:hyperlink>
    </w:p>
    <w:p w14:paraId="2232CDF9" w14:textId="77A679E4"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48" w:history="1">
        <w:r w:rsidR="00E73DF8" w:rsidRPr="00464EA7">
          <w:rPr>
            <w:rStyle w:val="Hipervnculo"/>
            <w:rFonts w:ascii="Verdana" w:eastAsia="MS Mincho" w:hAnsi="Verdana"/>
            <w:noProof/>
            <w:sz w:val="18"/>
            <w:szCs w:val="18"/>
          </w:rPr>
          <w:t>A.</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Parte lesionada</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_Toc141983948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16</w:t>
        </w:r>
        <w:r w:rsidR="00E73DF8" w:rsidRPr="00464EA7">
          <w:rPr>
            <w:rFonts w:ascii="Verdana" w:hAnsi="Verdana"/>
            <w:noProof/>
            <w:webHidden/>
            <w:sz w:val="18"/>
            <w:szCs w:val="18"/>
          </w:rPr>
          <w:fldChar w:fldCharType="end"/>
        </w:r>
      </w:hyperlink>
    </w:p>
    <w:p w14:paraId="121493F1" w14:textId="01A59588"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49" w:history="1">
        <w:r w:rsidR="00E73DF8" w:rsidRPr="00464EA7">
          <w:rPr>
            <w:rStyle w:val="Hipervnculo"/>
            <w:rFonts w:ascii="Verdana" w:eastAsia="MS Mincho" w:hAnsi="Verdana"/>
            <w:noProof/>
            <w:sz w:val="18"/>
            <w:szCs w:val="18"/>
          </w:rPr>
          <w:t>B.</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Medidas de Satisfacción</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_Toc141983949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16</w:t>
        </w:r>
        <w:r w:rsidR="00E73DF8" w:rsidRPr="00464EA7">
          <w:rPr>
            <w:rFonts w:ascii="Verdana" w:hAnsi="Verdana"/>
            <w:noProof/>
            <w:webHidden/>
            <w:sz w:val="18"/>
            <w:szCs w:val="18"/>
          </w:rPr>
          <w:fldChar w:fldCharType="end"/>
        </w:r>
      </w:hyperlink>
    </w:p>
    <w:p w14:paraId="3A7C3DCC" w14:textId="286805A7"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50" w:history="1">
        <w:r w:rsidR="00E73DF8" w:rsidRPr="00464EA7">
          <w:rPr>
            <w:rStyle w:val="Hipervnculo"/>
            <w:rFonts w:ascii="Verdana" w:eastAsia="MS Mincho" w:hAnsi="Verdana"/>
            <w:noProof/>
            <w:sz w:val="18"/>
            <w:szCs w:val="18"/>
          </w:rPr>
          <w:t>C.</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Otras medidas solicitadas</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_Toc141983950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17</w:t>
        </w:r>
        <w:r w:rsidR="00E73DF8" w:rsidRPr="00464EA7">
          <w:rPr>
            <w:rFonts w:ascii="Verdana" w:hAnsi="Verdana"/>
            <w:noProof/>
            <w:webHidden/>
            <w:sz w:val="18"/>
            <w:szCs w:val="18"/>
          </w:rPr>
          <w:fldChar w:fldCharType="end"/>
        </w:r>
      </w:hyperlink>
    </w:p>
    <w:p w14:paraId="4B5B8C42" w14:textId="7D070A66"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51" w:history="1">
        <w:r w:rsidR="00E73DF8" w:rsidRPr="00464EA7">
          <w:rPr>
            <w:rStyle w:val="Hipervnculo"/>
            <w:rFonts w:ascii="Verdana" w:eastAsia="MS Mincho" w:hAnsi="Verdana"/>
            <w:noProof/>
            <w:sz w:val="18"/>
            <w:szCs w:val="18"/>
          </w:rPr>
          <w:t>D.</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Indemnizaciones compensatorias</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_Toc141983951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17</w:t>
        </w:r>
        <w:r w:rsidR="00E73DF8" w:rsidRPr="00464EA7">
          <w:rPr>
            <w:rFonts w:ascii="Verdana" w:hAnsi="Verdana"/>
            <w:noProof/>
            <w:webHidden/>
            <w:sz w:val="18"/>
            <w:szCs w:val="18"/>
          </w:rPr>
          <w:fldChar w:fldCharType="end"/>
        </w:r>
      </w:hyperlink>
    </w:p>
    <w:p w14:paraId="12208EF4" w14:textId="6AC4DC57" w:rsidR="00E73DF8" w:rsidRPr="00464EA7" w:rsidRDefault="00000000" w:rsidP="00E73DF8">
      <w:pPr>
        <w:pStyle w:val="TDC3"/>
        <w:tabs>
          <w:tab w:val="right" w:pos="9350"/>
        </w:tabs>
        <w:spacing w:line="360" w:lineRule="auto"/>
        <w:rPr>
          <w:rFonts w:ascii="Verdana" w:eastAsiaTheme="minorEastAsia" w:hAnsi="Verdana" w:cstheme="minorBidi"/>
          <w:noProof/>
          <w:kern w:val="2"/>
          <w:sz w:val="18"/>
          <w:szCs w:val="18"/>
          <w:lang w:val="es-CR"/>
          <w14:ligatures w14:val="standardContextual"/>
        </w:rPr>
      </w:pPr>
      <w:hyperlink w:anchor="_Toc141983952" w:history="1">
        <w:r w:rsidR="00E73DF8" w:rsidRPr="00464EA7">
          <w:rPr>
            <w:rStyle w:val="Hipervnculo"/>
            <w:rFonts w:ascii="Verdana" w:eastAsia="MS Mincho" w:hAnsi="Verdana"/>
            <w:noProof/>
            <w:sz w:val="18"/>
            <w:szCs w:val="18"/>
            <w:lang w:eastAsia="es-MX"/>
          </w:rPr>
          <w:t>D.1 Daño material e inmaterial</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_Toc141983952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17</w:t>
        </w:r>
        <w:r w:rsidR="00E73DF8" w:rsidRPr="00464EA7">
          <w:rPr>
            <w:rFonts w:ascii="Verdana" w:hAnsi="Verdana"/>
            <w:noProof/>
            <w:webHidden/>
            <w:sz w:val="18"/>
            <w:szCs w:val="18"/>
          </w:rPr>
          <w:fldChar w:fldCharType="end"/>
        </w:r>
      </w:hyperlink>
    </w:p>
    <w:p w14:paraId="0618EB5B" w14:textId="2D18545F"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53" w:history="1">
        <w:r w:rsidR="00E73DF8" w:rsidRPr="00464EA7">
          <w:rPr>
            <w:rStyle w:val="Hipervnculo"/>
            <w:rFonts w:ascii="Verdana" w:eastAsia="MS Mincho" w:hAnsi="Verdana"/>
            <w:noProof/>
            <w:sz w:val="18"/>
            <w:szCs w:val="18"/>
          </w:rPr>
          <w:t>E.</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Costas y gastos</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_Toc141983953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18</w:t>
        </w:r>
        <w:r w:rsidR="00E73DF8" w:rsidRPr="00464EA7">
          <w:rPr>
            <w:rFonts w:ascii="Verdana" w:hAnsi="Verdana"/>
            <w:noProof/>
            <w:webHidden/>
            <w:sz w:val="18"/>
            <w:szCs w:val="18"/>
          </w:rPr>
          <w:fldChar w:fldCharType="end"/>
        </w:r>
      </w:hyperlink>
    </w:p>
    <w:p w14:paraId="0509A4D4" w14:textId="5EAEA211"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54" w:history="1">
        <w:r w:rsidR="00E73DF8" w:rsidRPr="00464EA7">
          <w:rPr>
            <w:rStyle w:val="Hipervnculo"/>
            <w:rFonts w:ascii="Verdana" w:eastAsia="MS Mincho" w:hAnsi="Verdana"/>
            <w:noProof/>
            <w:sz w:val="18"/>
            <w:szCs w:val="18"/>
          </w:rPr>
          <w:t>F.</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Reintegro de gastos al Fondo de Asistencia Legal de Víctimas de la Corte Interamericana</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_Toc141983954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19</w:t>
        </w:r>
        <w:r w:rsidR="00E73DF8" w:rsidRPr="00464EA7">
          <w:rPr>
            <w:rFonts w:ascii="Verdana" w:hAnsi="Verdana"/>
            <w:noProof/>
            <w:webHidden/>
            <w:sz w:val="18"/>
            <w:szCs w:val="18"/>
          </w:rPr>
          <w:fldChar w:fldCharType="end"/>
        </w:r>
      </w:hyperlink>
    </w:p>
    <w:p w14:paraId="5E051748" w14:textId="52F27FB2" w:rsidR="00E73DF8" w:rsidRPr="00464EA7" w:rsidRDefault="00000000" w:rsidP="00E73DF8">
      <w:pPr>
        <w:pStyle w:val="TDC2"/>
        <w:tabs>
          <w:tab w:val="left" w:pos="480"/>
          <w:tab w:val="right" w:pos="9350"/>
        </w:tabs>
        <w:spacing w:before="0" w:line="360" w:lineRule="auto"/>
        <w:rPr>
          <w:rFonts w:ascii="Verdana" w:eastAsiaTheme="minorEastAsia" w:hAnsi="Verdana" w:cstheme="minorBidi"/>
          <w:b w:val="0"/>
          <w:bCs w:val="0"/>
          <w:noProof/>
          <w:kern w:val="2"/>
          <w:sz w:val="18"/>
          <w:szCs w:val="18"/>
          <w:lang w:val="es-CR"/>
          <w14:ligatures w14:val="standardContextual"/>
        </w:rPr>
      </w:pPr>
      <w:hyperlink w:anchor="_Toc141983955" w:history="1">
        <w:r w:rsidR="00E73DF8" w:rsidRPr="00464EA7">
          <w:rPr>
            <w:rStyle w:val="Hipervnculo"/>
            <w:rFonts w:ascii="Verdana" w:eastAsia="MS Mincho" w:hAnsi="Verdana"/>
            <w:noProof/>
            <w:sz w:val="18"/>
            <w:szCs w:val="18"/>
          </w:rPr>
          <w:t>G.</w:t>
        </w:r>
        <w:r w:rsidR="00E73DF8" w:rsidRPr="00464EA7">
          <w:rPr>
            <w:rFonts w:ascii="Verdana" w:eastAsiaTheme="minorEastAsia" w:hAnsi="Verdana" w:cstheme="minorBidi"/>
            <w:b w:val="0"/>
            <w:bCs w:val="0"/>
            <w:noProof/>
            <w:kern w:val="2"/>
            <w:sz w:val="18"/>
            <w:szCs w:val="18"/>
            <w:lang w:val="es-CR"/>
            <w14:ligatures w14:val="standardContextual"/>
          </w:rPr>
          <w:tab/>
        </w:r>
        <w:r w:rsidR="00E73DF8" w:rsidRPr="00464EA7">
          <w:rPr>
            <w:rStyle w:val="Hipervnculo"/>
            <w:rFonts w:ascii="Verdana" w:eastAsia="MS Mincho" w:hAnsi="Verdana"/>
            <w:noProof/>
            <w:sz w:val="18"/>
            <w:szCs w:val="18"/>
          </w:rPr>
          <w:t>Modalidad de cumplimiento de los pagos ordenados</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_Toc141983955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20</w:t>
        </w:r>
        <w:r w:rsidR="00E73DF8" w:rsidRPr="00464EA7">
          <w:rPr>
            <w:rFonts w:ascii="Verdana" w:hAnsi="Verdana"/>
            <w:noProof/>
            <w:webHidden/>
            <w:sz w:val="18"/>
            <w:szCs w:val="18"/>
          </w:rPr>
          <w:fldChar w:fldCharType="end"/>
        </w:r>
      </w:hyperlink>
    </w:p>
    <w:p w14:paraId="045AFCD4" w14:textId="26023FBB" w:rsidR="00E73DF8" w:rsidRPr="00464EA7" w:rsidRDefault="00000000" w:rsidP="00E73DF8">
      <w:pPr>
        <w:pStyle w:val="TDC1"/>
        <w:rPr>
          <w:rFonts w:ascii="Verdana" w:eastAsiaTheme="minorEastAsia" w:hAnsi="Verdana" w:cstheme="minorBidi"/>
          <w:b w:val="0"/>
          <w:bCs w:val="0"/>
          <w:caps w:val="0"/>
          <w:noProof/>
          <w:kern w:val="2"/>
          <w:sz w:val="18"/>
          <w:szCs w:val="18"/>
          <w:lang w:val="es-CR"/>
          <w14:ligatures w14:val="standardContextual"/>
        </w:rPr>
      </w:pPr>
      <w:hyperlink w:anchor="_Toc141983956" w:history="1">
        <w:r w:rsidR="00E73DF8" w:rsidRPr="00464EA7">
          <w:rPr>
            <w:rStyle w:val="Hipervnculo"/>
            <w:rFonts w:ascii="Verdana" w:eastAsia="MS Mincho" w:hAnsi="Verdana"/>
            <w:noProof/>
            <w:sz w:val="18"/>
            <w:szCs w:val="18"/>
          </w:rPr>
          <w:t>IX PUNTOS RESOLUTIVOS</w:t>
        </w:r>
        <w:r w:rsidR="00E73DF8" w:rsidRPr="00464EA7">
          <w:rPr>
            <w:rFonts w:ascii="Verdana" w:hAnsi="Verdana"/>
            <w:noProof/>
            <w:webHidden/>
            <w:sz w:val="18"/>
            <w:szCs w:val="18"/>
          </w:rPr>
          <w:tab/>
        </w:r>
        <w:r w:rsidR="00E73DF8" w:rsidRPr="00464EA7">
          <w:rPr>
            <w:rFonts w:ascii="Verdana" w:hAnsi="Verdana"/>
            <w:noProof/>
            <w:webHidden/>
            <w:sz w:val="18"/>
            <w:szCs w:val="18"/>
          </w:rPr>
          <w:fldChar w:fldCharType="begin"/>
        </w:r>
        <w:r w:rsidR="00E73DF8" w:rsidRPr="00464EA7">
          <w:rPr>
            <w:rFonts w:ascii="Verdana" w:hAnsi="Verdana"/>
            <w:noProof/>
            <w:webHidden/>
            <w:sz w:val="18"/>
            <w:szCs w:val="18"/>
          </w:rPr>
          <w:instrText xml:space="preserve"> PAGEREF _Toc141983956 \h </w:instrText>
        </w:r>
        <w:r w:rsidR="00E73DF8" w:rsidRPr="00464EA7">
          <w:rPr>
            <w:rFonts w:ascii="Verdana" w:hAnsi="Verdana"/>
            <w:noProof/>
            <w:webHidden/>
            <w:sz w:val="18"/>
            <w:szCs w:val="18"/>
          </w:rPr>
        </w:r>
        <w:r w:rsidR="00E73DF8" w:rsidRPr="00464EA7">
          <w:rPr>
            <w:rFonts w:ascii="Verdana" w:hAnsi="Verdana"/>
            <w:noProof/>
            <w:webHidden/>
            <w:sz w:val="18"/>
            <w:szCs w:val="18"/>
          </w:rPr>
          <w:fldChar w:fldCharType="separate"/>
        </w:r>
        <w:r w:rsidR="00464EA7" w:rsidRPr="00464EA7">
          <w:rPr>
            <w:rFonts w:ascii="Verdana" w:hAnsi="Verdana"/>
            <w:noProof/>
            <w:webHidden/>
            <w:sz w:val="18"/>
            <w:szCs w:val="18"/>
          </w:rPr>
          <w:t>20</w:t>
        </w:r>
        <w:r w:rsidR="00E73DF8" w:rsidRPr="00464EA7">
          <w:rPr>
            <w:rFonts w:ascii="Verdana" w:hAnsi="Verdana"/>
            <w:noProof/>
            <w:webHidden/>
            <w:sz w:val="18"/>
            <w:szCs w:val="18"/>
          </w:rPr>
          <w:fldChar w:fldCharType="end"/>
        </w:r>
      </w:hyperlink>
    </w:p>
    <w:p w14:paraId="4F707F80" w14:textId="31A1F20F" w:rsidR="00C05AF5" w:rsidRPr="00464EA7" w:rsidRDefault="00C05AF5" w:rsidP="00E73DF8">
      <w:pPr>
        <w:widowControl/>
        <w:adjustRightInd/>
        <w:spacing w:line="276" w:lineRule="auto"/>
        <w:jc w:val="left"/>
        <w:textAlignment w:val="auto"/>
        <w:rPr>
          <w:rStyle w:val="None"/>
          <w:sz w:val="20"/>
          <w:szCs w:val="20"/>
        </w:rPr>
      </w:pPr>
      <w:r w:rsidRPr="00464EA7">
        <w:rPr>
          <w:rStyle w:val="None"/>
          <w:sz w:val="18"/>
          <w:szCs w:val="18"/>
        </w:rPr>
        <w:fldChar w:fldCharType="end"/>
      </w:r>
    </w:p>
    <w:p w14:paraId="2A7EE2D2" w14:textId="77777777" w:rsidR="00C05AF5" w:rsidRPr="00464EA7" w:rsidRDefault="00C05AF5" w:rsidP="00E73DF8">
      <w:pPr>
        <w:widowControl/>
        <w:adjustRightInd/>
        <w:spacing w:line="276" w:lineRule="auto"/>
        <w:jc w:val="left"/>
        <w:textAlignment w:val="auto"/>
        <w:rPr>
          <w:rStyle w:val="None"/>
          <w:sz w:val="20"/>
          <w:szCs w:val="20"/>
        </w:rPr>
      </w:pPr>
      <w:r w:rsidRPr="00464EA7">
        <w:rPr>
          <w:rStyle w:val="None"/>
          <w:sz w:val="20"/>
          <w:szCs w:val="20"/>
        </w:rPr>
        <w:br w:type="page"/>
      </w:r>
    </w:p>
    <w:p w14:paraId="67BC8609" w14:textId="665113C6" w:rsidR="00054A18" w:rsidRPr="00464EA7" w:rsidRDefault="00054A18" w:rsidP="00EF14EF">
      <w:pPr>
        <w:pStyle w:val="Ttulo1"/>
        <w:rPr>
          <w:rStyle w:val="None"/>
        </w:rPr>
      </w:pPr>
      <w:bookmarkStart w:id="5" w:name="_Toc141983926"/>
      <w:r w:rsidRPr="00464EA7">
        <w:rPr>
          <w:rStyle w:val="None"/>
        </w:rPr>
        <w:lastRenderedPageBreak/>
        <w:t>I</w:t>
      </w:r>
      <w:r w:rsidRPr="00464EA7">
        <w:rPr>
          <w:rStyle w:val="None"/>
        </w:rPr>
        <w:br/>
        <w:t>INTRODUCCIÓN DE LA CAUSA Y OBJETO DE LA CONTROVERSIA</w:t>
      </w:r>
      <w:bookmarkEnd w:id="3"/>
      <w:bookmarkEnd w:id="4"/>
      <w:bookmarkEnd w:id="5"/>
    </w:p>
    <w:p w14:paraId="466EEA40" w14:textId="77777777" w:rsidR="00054A18" w:rsidRPr="00464EA7" w:rsidRDefault="00054A18" w:rsidP="00EF14EF">
      <w:pPr>
        <w:pStyle w:val="PrrafodeSentencia"/>
        <w:numPr>
          <w:ilvl w:val="0"/>
          <w:numId w:val="0"/>
        </w:numPr>
      </w:pPr>
    </w:p>
    <w:p w14:paraId="423A13B8" w14:textId="08E23BCC" w:rsidR="000C7FC3" w:rsidRPr="00464EA7" w:rsidRDefault="00054A18" w:rsidP="00EF14EF">
      <w:pPr>
        <w:pStyle w:val="PrrafodeSentencia"/>
      </w:pPr>
      <w:r w:rsidRPr="00464EA7">
        <w:rPr>
          <w:i/>
          <w:iCs/>
        </w:rPr>
        <w:t>El caso sometido a la Corte.</w:t>
      </w:r>
      <w:r w:rsidRPr="00464EA7">
        <w:t xml:space="preserve"> – </w:t>
      </w:r>
      <w:r w:rsidR="00552F37" w:rsidRPr="00464EA7">
        <w:t xml:space="preserve">El </w:t>
      </w:r>
      <w:r w:rsidR="00ED0C39" w:rsidRPr="00464EA7">
        <w:t>21 de septiembre de 2021</w:t>
      </w:r>
      <w:r w:rsidR="00552F37" w:rsidRPr="00464EA7">
        <w:t xml:space="preserve"> la Comisión Interamericana de Derechos Humanos (en adelante “la Comisión”), sometió el caso </w:t>
      </w:r>
      <w:r w:rsidR="004B3E55" w:rsidRPr="00464EA7">
        <w:t>Héctor Hugo Boleso</w:t>
      </w:r>
      <w:r w:rsidR="00552F37" w:rsidRPr="00464EA7">
        <w:t xml:space="preserve"> </w:t>
      </w:r>
      <w:r w:rsidR="004B3E55" w:rsidRPr="00464EA7">
        <w:t>contra la República de Argentina (en adelante “el Estado”</w:t>
      </w:r>
      <w:r w:rsidR="00144831" w:rsidRPr="00464EA7">
        <w:t xml:space="preserve"> o </w:t>
      </w:r>
      <w:r w:rsidR="004B3E55" w:rsidRPr="00464EA7">
        <w:t>“Argentina”</w:t>
      </w:r>
      <w:r w:rsidR="00552F37" w:rsidRPr="00464EA7">
        <w:t>) ante la Corte</w:t>
      </w:r>
      <w:r w:rsidR="00144831" w:rsidRPr="00464EA7">
        <w:t xml:space="preserve"> Interamericana</w:t>
      </w:r>
      <w:r w:rsidR="00552F37" w:rsidRPr="00464EA7">
        <w:t>. De acuerdo</w:t>
      </w:r>
      <w:r w:rsidR="00ED0C39" w:rsidRPr="00464EA7">
        <w:t xml:space="preserve"> </w:t>
      </w:r>
      <w:r w:rsidR="00552F37" w:rsidRPr="00464EA7">
        <w:t xml:space="preserve">con la Comisión, el caso se relaciona con las </w:t>
      </w:r>
      <w:r w:rsidR="00144831" w:rsidRPr="00464EA7">
        <w:t>alegadas</w:t>
      </w:r>
      <w:r w:rsidR="00552F37" w:rsidRPr="00464EA7">
        <w:t xml:space="preserve"> violaciones a la Convención Americana</w:t>
      </w:r>
      <w:r w:rsidR="00E73DF8" w:rsidRPr="00464EA7">
        <w:t>,</w:t>
      </w:r>
      <w:r w:rsidR="00552F37" w:rsidRPr="00464EA7">
        <w:t xml:space="preserve"> que habrían sido cometidas </w:t>
      </w:r>
      <w:r w:rsidR="00144831" w:rsidRPr="00464EA7">
        <w:t xml:space="preserve">debido </w:t>
      </w:r>
      <w:r w:rsidR="00B56AEC" w:rsidRPr="00464EA7">
        <w:t>a la demora</w:t>
      </w:r>
      <w:r w:rsidR="00144831" w:rsidRPr="00464EA7">
        <w:t xml:space="preserve"> en </w:t>
      </w:r>
      <w:r w:rsidR="00B56AEC" w:rsidRPr="00464EA7">
        <w:t>el trámite</w:t>
      </w:r>
      <w:r w:rsidR="00144831" w:rsidRPr="00464EA7">
        <w:t xml:space="preserve"> de una acción de amparo relativa a </w:t>
      </w:r>
      <w:r w:rsidR="00612840" w:rsidRPr="00464EA7">
        <w:t>la remuneración de</w:t>
      </w:r>
      <w:r w:rsidR="007E7267" w:rsidRPr="00464EA7">
        <w:t xml:space="preserve">l señor Boleso, quien se desempeñaba como </w:t>
      </w:r>
      <w:r w:rsidR="00612840" w:rsidRPr="00464EA7">
        <w:t>jue</w:t>
      </w:r>
      <w:r w:rsidR="007E7267" w:rsidRPr="00464EA7">
        <w:t>z</w:t>
      </w:r>
      <w:r w:rsidR="00531AAB" w:rsidRPr="00464EA7">
        <w:t xml:space="preserve"> laboral en la </w:t>
      </w:r>
      <w:r w:rsidR="001B2DC1" w:rsidRPr="00464EA7">
        <w:t>provincia</w:t>
      </w:r>
      <w:r w:rsidR="00531AAB" w:rsidRPr="00464EA7">
        <w:t xml:space="preserve"> de Corrientes</w:t>
      </w:r>
      <w:r w:rsidR="005411E6" w:rsidRPr="00464EA7">
        <w:t xml:space="preserve">. </w:t>
      </w:r>
      <w:r w:rsidR="00144831" w:rsidRPr="00464EA7">
        <w:t xml:space="preserve">A juicio de la Comisión, </w:t>
      </w:r>
      <w:r w:rsidR="00B56AEC" w:rsidRPr="00464EA7">
        <w:t>el retraso de más de 21 años</w:t>
      </w:r>
      <w:r w:rsidR="00612840" w:rsidRPr="00464EA7">
        <w:t xml:space="preserve"> </w:t>
      </w:r>
      <w:r w:rsidR="007E7267" w:rsidRPr="00464EA7">
        <w:t xml:space="preserve">en el trámite del recurso judicial </w:t>
      </w:r>
      <w:r w:rsidR="00612840" w:rsidRPr="00464EA7">
        <w:t>vulneró la garantía de</w:t>
      </w:r>
      <w:r w:rsidR="00B56AEC" w:rsidRPr="00464EA7">
        <w:t>l</w:t>
      </w:r>
      <w:r w:rsidR="00612840" w:rsidRPr="00464EA7">
        <w:t xml:space="preserve"> plazo razonable e</w:t>
      </w:r>
      <w:r w:rsidR="00056A30" w:rsidRPr="00464EA7">
        <w:t xml:space="preserve"> </w:t>
      </w:r>
      <w:r w:rsidR="00144831" w:rsidRPr="00464EA7">
        <w:t>implicó la violación de</w:t>
      </w:r>
      <w:r w:rsidR="00056A30" w:rsidRPr="00464EA7">
        <w:t xml:space="preserve"> los derechos </w:t>
      </w:r>
      <w:r w:rsidR="00144831" w:rsidRPr="00464EA7">
        <w:t>a la protección judicial y a las garantías judiciales del señor Boleso</w:t>
      </w:r>
      <w:r w:rsidR="00D8167E" w:rsidRPr="00464EA7">
        <w:t>.</w:t>
      </w:r>
    </w:p>
    <w:p w14:paraId="034ACB99" w14:textId="77777777" w:rsidR="000C7FC3" w:rsidRPr="00464EA7" w:rsidRDefault="000C7FC3" w:rsidP="00EF14EF">
      <w:pPr>
        <w:pStyle w:val="PrrafodeSentencia"/>
        <w:numPr>
          <w:ilvl w:val="0"/>
          <w:numId w:val="0"/>
        </w:numPr>
      </w:pPr>
    </w:p>
    <w:p w14:paraId="42A7B9E2" w14:textId="2D9C8853" w:rsidR="00054A18" w:rsidRPr="00464EA7" w:rsidRDefault="00054A18" w:rsidP="00EF14EF">
      <w:pPr>
        <w:pStyle w:val="PrrafodeSentencia"/>
      </w:pPr>
      <w:r w:rsidRPr="00464EA7">
        <w:rPr>
          <w:i/>
          <w:iCs/>
        </w:rPr>
        <w:t>Trámite ante la Comisión.</w:t>
      </w:r>
      <w:r w:rsidRPr="00464EA7">
        <w:t xml:space="preserve"> - El trámite seguido ante la Comisión fue el siguiente:</w:t>
      </w:r>
    </w:p>
    <w:p w14:paraId="3792FD93" w14:textId="77777777" w:rsidR="00054A18" w:rsidRPr="00464EA7" w:rsidRDefault="00054A18" w:rsidP="00EF14EF">
      <w:pPr>
        <w:pStyle w:val="PrrafodeSentencia"/>
        <w:numPr>
          <w:ilvl w:val="0"/>
          <w:numId w:val="0"/>
        </w:numPr>
        <w:ind w:left="993"/>
      </w:pPr>
    </w:p>
    <w:p w14:paraId="1D16CE84" w14:textId="2F215174" w:rsidR="00054A18" w:rsidRPr="00464EA7" w:rsidRDefault="00054A18" w:rsidP="00EF14EF">
      <w:pPr>
        <w:pStyle w:val="PrrafodeSentencia"/>
        <w:numPr>
          <w:ilvl w:val="0"/>
          <w:numId w:val="5"/>
        </w:numPr>
        <w:ind w:left="1134"/>
      </w:pPr>
      <w:r w:rsidRPr="00464EA7">
        <w:rPr>
          <w:i/>
        </w:rPr>
        <w:t>Petición.</w:t>
      </w:r>
      <w:r w:rsidRPr="00464EA7">
        <w:t xml:space="preserve"> - El </w:t>
      </w:r>
      <w:r w:rsidR="00794A23" w:rsidRPr="00464EA7">
        <w:t>6 de mayo de 1997</w:t>
      </w:r>
      <w:r w:rsidR="00C02171" w:rsidRPr="00464EA7">
        <w:t xml:space="preserve"> el señor </w:t>
      </w:r>
      <w:r w:rsidR="00794A23" w:rsidRPr="00464EA7">
        <w:t>Héctor Hugo Boleso</w:t>
      </w:r>
      <w:r w:rsidR="00C02171" w:rsidRPr="00464EA7">
        <w:t xml:space="preserve"> </w:t>
      </w:r>
      <w:r w:rsidRPr="00464EA7">
        <w:t xml:space="preserve">presentó una petición </w:t>
      </w:r>
      <w:r w:rsidR="00C02171" w:rsidRPr="00464EA7">
        <w:t>ante la Comisión Interamericana</w:t>
      </w:r>
      <w:r w:rsidRPr="00464EA7">
        <w:t xml:space="preserve">. </w:t>
      </w:r>
    </w:p>
    <w:p w14:paraId="0EFD56D4" w14:textId="77777777" w:rsidR="00054A18" w:rsidRPr="00464EA7" w:rsidRDefault="00054A18" w:rsidP="00EF14EF">
      <w:pPr>
        <w:pStyle w:val="PrrafodeSentencia"/>
        <w:numPr>
          <w:ilvl w:val="0"/>
          <w:numId w:val="0"/>
        </w:numPr>
        <w:ind w:left="1134"/>
      </w:pPr>
    </w:p>
    <w:p w14:paraId="27F8B153" w14:textId="5037E617" w:rsidR="00054A18" w:rsidRPr="00464EA7" w:rsidRDefault="00054A18" w:rsidP="00EF14EF">
      <w:pPr>
        <w:pStyle w:val="PrrafodeSentencia"/>
        <w:numPr>
          <w:ilvl w:val="0"/>
          <w:numId w:val="5"/>
        </w:numPr>
        <w:ind w:left="1134"/>
      </w:pPr>
      <w:r w:rsidRPr="00464EA7">
        <w:rPr>
          <w:i/>
        </w:rPr>
        <w:t>Informe de Admisibilidad.</w:t>
      </w:r>
      <w:r w:rsidRPr="00464EA7">
        <w:t xml:space="preserve"> - </w:t>
      </w:r>
      <w:r w:rsidR="00C02171" w:rsidRPr="00464EA7">
        <w:t xml:space="preserve">El </w:t>
      </w:r>
      <w:r w:rsidR="00794A23" w:rsidRPr="00464EA7">
        <w:t xml:space="preserve">24 de septiembre de 1998 </w:t>
      </w:r>
      <w:r w:rsidR="00C02171" w:rsidRPr="00464EA7">
        <w:t>la Comisión declaró la admisibilidad del caso mediante Informe No</w:t>
      </w:r>
      <w:r w:rsidR="00794A23" w:rsidRPr="00464EA7">
        <w:t>. 39/98.</w:t>
      </w:r>
      <w:r w:rsidR="00BE6FFB" w:rsidRPr="00464EA7">
        <w:t xml:space="preserve"> El Informe de Admisibilidad fue notificado a las partes el 14 de octubre de 1998.</w:t>
      </w:r>
    </w:p>
    <w:p w14:paraId="0AB77A5F" w14:textId="77777777" w:rsidR="00054A18" w:rsidRPr="00464EA7" w:rsidRDefault="00054A18" w:rsidP="00EF14EF">
      <w:pPr>
        <w:pStyle w:val="PrrafodeSentencia"/>
        <w:numPr>
          <w:ilvl w:val="0"/>
          <w:numId w:val="0"/>
        </w:numPr>
        <w:ind w:left="1134"/>
      </w:pPr>
    </w:p>
    <w:p w14:paraId="3BDE5159" w14:textId="0EAE07E4" w:rsidR="00054A18" w:rsidRPr="00464EA7" w:rsidRDefault="00054A18" w:rsidP="00EF14EF">
      <w:pPr>
        <w:pStyle w:val="PrrafodeSentencia"/>
        <w:numPr>
          <w:ilvl w:val="0"/>
          <w:numId w:val="5"/>
        </w:numPr>
        <w:ind w:left="1134"/>
      </w:pPr>
      <w:r w:rsidRPr="00464EA7">
        <w:rPr>
          <w:i/>
        </w:rPr>
        <w:t>Informe de Fondo.</w:t>
      </w:r>
      <w:r w:rsidRPr="00464EA7">
        <w:t xml:space="preserve"> - </w:t>
      </w:r>
      <w:r w:rsidR="00794A23" w:rsidRPr="00464EA7">
        <w:t>El 10 de septiembre de 2020</w:t>
      </w:r>
      <w:r w:rsidR="00C02171" w:rsidRPr="00464EA7">
        <w:t xml:space="preserve"> la Comisión aprobó el Informe </w:t>
      </w:r>
      <w:r w:rsidR="00794A23" w:rsidRPr="00464EA7">
        <w:t>de Fondo No. 245/20</w:t>
      </w:r>
      <w:r w:rsidR="00C02171" w:rsidRPr="00464EA7">
        <w:t>, conforme al artículo 50 de la Convención (en adelante “Info</w:t>
      </w:r>
      <w:r w:rsidR="00714D4F" w:rsidRPr="00464EA7">
        <w:t>rme</w:t>
      </w:r>
      <w:r w:rsidR="00794A23" w:rsidRPr="00464EA7">
        <w:t xml:space="preserve"> de Fondo” o “Informe No. 245/20</w:t>
      </w:r>
      <w:r w:rsidR="00C02171" w:rsidRPr="00464EA7">
        <w:t>”).</w:t>
      </w:r>
    </w:p>
    <w:p w14:paraId="5AE39E12" w14:textId="77777777" w:rsidR="00054A18" w:rsidRPr="00464EA7" w:rsidRDefault="00054A18" w:rsidP="00EF14EF">
      <w:pPr>
        <w:pStyle w:val="PrrafodeSentencia"/>
        <w:numPr>
          <w:ilvl w:val="0"/>
          <w:numId w:val="0"/>
        </w:numPr>
        <w:ind w:left="1134"/>
      </w:pPr>
    </w:p>
    <w:p w14:paraId="6933F11A" w14:textId="4E7525CC" w:rsidR="00054A18" w:rsidRPr="00464EA7" w:rsidRDefault="00054A18" w:rsidP="00EF14EF">
      <w:pPr>
        <w:pStyle w:val="PrrafodeSentencia"/>
        <w:numPr>
          <w:ilvl w:val="0"/>
          <w:numId w:val="5"/>
        </w:numPr>
        <w:ind w:left="1134"/>
      </w:pPr>
      <w:r w:rsidRPr="00464EA7">
        <w:rPr>
          <w:i/>
        </w:rPr>
        <w:t>Notificación al Estado.</w:t>
      </w:r>
      <w:r w:rsidRPr="00464EA7">
        <w:t xml:space="preserve"> - </w:t>
      </w:r>
      <w:r w:rsidR="00C02171" w:rsidRPr="00464EA7">
        <w:t xml:space="preserve">El Informe de </w:t>
      </w:r>
      <w:r w:rsidR="00C154AE" w:rsidRPr="00464EA7">
        <w:t>F</w:t>
      </w:r>
      <w:r w:rsidR="00A94068" w:rsidRPr="00464EA7">
        <w:t>ondo</w:t>
      </w:r>
      <w:r w:rsidR="00C02171" w:rsidRPr="00464EA7">
        <w:t xml:space="preserve"> fue notificado al Estado mediante comunicación de </w:t>
      </w:r>
      <w:r w:rsidR="00FB3203" w:rsidRPr="00464EA7">
        <w:t>21 de diciembre de 2020,</w:t>
      </w:r>
      <w:r w:rsidR="00C02171" w:rsidRPr="00464EA7">
        <w:t xml:space="preserve"> en la que se le otorgó un plazo de dos meses para informar sobre el cumpl</w:t>
      </w:r>
      <w:r w:rsidR="007B76F5" w:rsidRPr="00464EA7">
        <w:t xml:space="preserve">imiento de las recomendaciones. </w:t>
      </w:r>
      <w:r w:rsidR="00612840" w:rsidRPr="00464EA7">
        <w:t>A</w:t>
      </w:r>
      <w:r w:rsidR="00FB3203" w:rsidRPr="00464EA7">
        <w:t xml:space="preserve">l término del plazo, la </w:t>
      </w:r>
      <w:r w:rsidR="00ED0C39" w:rsidRPr="00464EA7">
        <w:t>Comisión</w:t>
      </w:r>
      <w:r w:rsidR="00FB3203" w:rsidRPr="00464EA7">
        <w:t xml:space="preserve"> </w:t>
      </w:r>
      <w:r w:rsidR="00ED0C39" w:rsidRPr="00464EA7">
        <w:t>otorgó</w:t>
      </w:r>
      <w:r w:rsidR="00FB3203" w:rsidRPr="00464EA7">
        <w:t xml:space="preserve"> </w:t>
      </w:r>
      <w:r w:rsidR="000C0B74" w:rsidRPr="00464EA7">
        <w:t xml:space="preserve">dos prórrogas </w:t>
      </w:r>
      <w:r w:rsidR="00FB3203" w:rsidRPr="00464EA7">
        <w:t>al Estado. El 7 de septiembre de 2021 el Estado solicitó una tercera pr</w:t>
      </w:r>
      <w:r w:rsidR="00C154AE" w:rsidRPr="00464EA7">
        <w:t>ó</w:t>
      </w:r>
      <w:r w:rsidR="00FB3203" w:rsidRPr="00464EA7">
        <w:t>rroga</w:t>
      </w:r>
      <w:r w:rsidR="000C0B74" w:rsidRPr="00464EA7">
        <w:t xml:space="preserve"> que no fue otorgada. </w:t>
      </w:r>
      <w:r w:rsidR="00E73DF8" w:rsidRPr="00464EA7">
        <w:t>L</w:t>
      </w:r>
      <w:r w:rsidR="00612840" w:rsidRPr="00464EA7">
        <w:t>a</w:t>
      </w:r>
      <w:r w:rsidR="00FB3203" w:rsidRPr="00464EA7">
        <w:t xml:space="preserve"> </w:t>
      </w:r>
      <w:r w:rsidR="00ED0C39" w:rsidRPr="00464EA7">
        <w:t>Comisión</w:t>
      </w:r>
      <w:r w:rsidR="00FB3203" w:rsidRPr="00464EA7">
        <w:t xml:space="preserve"> consider</w:t>
      </w:r>
      <w:r w:rsidR="00ED0C39" w:rsidRPr="00464EA7">
        <w:t>ó</w:t>
      </w:r>
      <w:r w:rsidR="00FB3203" w:rsidRPr="00464EA7">
        <w:t xml:space="preserve"> que</w:t>
      </w:r>
      <w:r w:rsidR="00612840" w:rsidRPr="00464EA7">
        <w:t>, luego de nueve meses de notificado el Informe de Fondo</w:t>
      </w:r>
      <w:r w:rsidR="00FB3203" w:rsidRPr="00464EA7">
        <w:t xml:space="preserve">, el Estado no había informado sobre la adopción de acciones </w:t>
      </w:r>
      <w:r w:rsidR="00612840" w:rsidRPr="00464EA7">
        <w:t xml:space="preserve">concretas e idóneas </w:t>
      </w:r>
      <w:r w:rsidR="00FB3203" w:rsidRPr="00464EA7">
        <w:t xml:space="preserve">orientadas </w:t>
      </w:r>
      <w:r w:rsidR="00612840" w:rsidRPr="00464EA7">
        <w:t>a</w:t>
      </w:r>
      <w:r w:rsidR="00FB3203" w:rsidRPr="00464EA7">
        <w:t xml:space="preserve">l cumplimiento de las recomendaciones. </w:t>
      </w:r>
    </w:p>
    <w:p w14:paraId="08B5671D" w14:textId="77777777" w:rsidR="00054A18" w:rsidRPr="00464EA7" w:rsidRDefault="00054A18" w:rsidP="00EF14EF">
      <w:pPr>
        <w:spacing w:line="240" w:lineRule="auto"/>
        <w:rPr>
          <w:sz w:val="20"/>
          <w:szCs w:val="20"/>
          <w:lang w:eastAsia="es-MX"/>
        </w:rPr>
      </w:pPr>
    </w:p>
    <w:p w14:paraId="32416FE5" w14:textId="246A0872" w:rsidR="00054A18" w:rsidRPr="00464EA7" w:rsidRDefault="00054A18" w:rsidP="00EF14EF">
      <w:pPr>
        <w:pStyle w:val="PrrafodeSentencia"/>
        <w:rPr>
          <w:b/>
        </w:rPr>
      </w:pPr>
      <w:r w:rsidRPr="00464EA7">
        <w:rPr>
          <w:rStyle w:val="None"/>
        </w:rPr>
        <w:t>Sometimiento</w:t>
      </w:r>
      <w:r w:rsidRPr="00464EA7">
        <w:rPr>
          <w:rStyle w:val="None"/>
          <w:i/>
        </w:rPr>
        <w:t xml:space="preserve"> a la Corte.</w:t>
      </w:r>
      <w:r w:rsidRPr="00464EA7">
        <w:rPr>
          <w:rStyle w:val="None"/>
        </w:rPr>
        <w:t xml:space="preserve"> – </w:t>
      </w:r>
      <w:r w:rsidR="00C02171" w:rsidRPr="00464EA7">
        <w:t>E</w:t>
      </w:r>
      <w:r w:rsidR="00FB3203" w:rsidRPr="00464EA7">
        <w:t>l 21 de septiembre de 2021</w:t>
      </w:r>
      <w:r w:rsidR="00C02171" w:rsidRPr="00464EA7">
        <w:t xml:space="preserve"> la Comisión sometió</w:t>
      </w:r>
      <w:r w:rsidR="007E7267" w:rsidRPr="00464EA7">
        <w:t xml:space="preserve"> </w:t>
      </w:r>
      <w:r w:rsidR="007E7267" w:rsidRPr="00464EA7">
        <w:rPr>
          <w:lang w:val="es-ES"/>
        </w:rPr>
        <w:t>los hechos y violaciones de derechos humanos descritos en el Informe de Fondo</w:t>
      </w:r>
      <w:r w:rsidR="00C02171" w:rsidRPr="00464EA7">
        <w:t xml:space="preserve"> </w:t>
      </w:r>
      <w:r w:rsidR="0047323C" w:rsidRPr="00464EA7">
        <w:t xml:space="preserve">a </w:t>
      </w:r>
      <w:r w:rsidR="007E7267" w:rsidRPr="00464EA7">
        <w:t xml:space="preserve">la </w:t>
      </w:r>
      <w:r w:rsidR="0047323C" w:rsidRPr="00464EA7">
        <w:t>jurisdicción de</w:t>
      </w:r>
      <w:r w:rsidR="00C02171" w:rsidRPr="00464EA7">
        <w:t xml:space="preserve"> la Corte Interamericana</w:t>
      </w:r>
      <w:r w:rsidR="0047323C" w:rsidRPr="00464EA7">
        <w:t xml:space="preserve">, teniendo en cuenta </w:t>
      </w:r>
      <w:r w:rsidR="00C02171" w:rsidRPr="00464EA7">
        <w:t xml:space="preserve">“la necesidad de justicia </w:t>
      </w:r>
      <w:r w:rsidR="00FB3203" w:rsidRPr="00464EA7">
        <w:t xml:space="preserve">y reparación </w:t>
      </w:r>
      <w:r w:rsidR="00C02171" w:rsidRPr="00464EA7">
        <w:t>para la [presunta] víctima”</w:t>
      </w:r>
      <w:r w:rsidR="00296DE3" w:rsidRPr="00464EA7">
        <w:rPr>
          <w:rStyle w:val="Refdenotaalpie"/>
        </w:rPr>
        <w:footnoteReference w:id="3"/>
      </w:r>
      <w:r w:rsidR="0047323C" w:rsidRPr="00464EA7">
        <w:t>.</w:t>
      </w:r>
    </w:p>
    <w:p w14:paraId="136E6C0D" w14:textId="77777777" w:rsidR="00054A18" w:rsidRPr="00464EA7" w:rsidRDefault="00054A18" w:rsidP="00EF14EF">
      <w:pPr>
        <w:pStyle w:val="PrrafodeSentencia"/>
        <w:numPr>
          <w:ilvl w:val="0"/>
          <w:numId w:val="0"/>
        </w:numPr>
      </w:pPr>
    </w:p>
    <w:p w14:paraId="78962365" w14:textId="25637F96" w:rsidR="00054A18" w:rsidRPr="00464EA7" w:rsidRDefault="00054A18" w:rsidP="00EF14EF">
      <w:pPr>
        <w:pStyle w:val="PrrafodeSentencia"/>
        <w:rPr>
          <w:rFonts w:eastAsia="Batang"/>
          <w:lang w:eastAsia="es-MX"/>
        </w:rPr>
      </w:pPr>
      <w:r w:rsidRPr="00464EA7">
        <w:rPr>
          <w:i/>
        </w:rPr>
        <w:t>Solicitudes de la Comisión Interamericana.</w:t>
      </w:r>
      <w:r w:rsidRPr="00464EA7">
        <w:t xml:space="preserve"> </w:t>
      </w:r>
      <w:r w:rsidR="00AF23B6" w:rsidRPr="00464EA7">
        <w:t>–</w:t>
      </w:r>
      <w:r w:rsidRPr="00464EA7">
        <w:t xml:space="preserve"> </w:t>
      </w:r>
      <w:r w:rsidR="00C02171" w:rsidRPr="00464EA7">
        <w:t xml:space="preserve">La Comisión solicitó a la Corte que </w:t>
      </w:r>
      <w:r w:rsidR="0047323C" w:rsidRPr="00464EA7">
        <w:t xml:space="preserve">concluya y </w:t>
      </w:r>
      <w:r w:rsidR="00C02171" w:rsidRPr="00464EA7">
        <w:t xml:space="preserve">declare al Estado </w:t>
      </w:r>
      <w:r w:rsidR="005D093D" w:rsidRPr="00464EA7">
        <w:t xml:space="preserve">es </w:t>
      </w:r>
      <w:r w:rsidR="00C02171" w:rsidRPr="00464EA7">
        <w:t>responsable por la violación de los derechos a la</w:t>
      </w:r>
      <w:r w:rsidR="00FB3203" w:rsidRPr="00464EA7">
        <w:t xml:space="preserve"> protección judicial y a las </w:t>
      </w:r>
      <w:r w:rsidR="00C02171" w:rsidRPr="00464EA7">
        <w:t>garantías judiciales</w:t>
      </w:r>
      <w:r w:rsidR="0047323C" w:rsidRPr="00464EA7">
        <w:t xml:space="preserve">, reconocidos </w:t>
      </w:r>
      <w:r w:rsidR="00C02171" w:rsidRPr="00464EA7">
        <w:t>en los artículos 8.1</w:t>
      </w:r>
      <w:r w:rsidR="00FB3203" w:rsidRPr="00464EA7">
        <w:t xml:space="preserve"> y 25.1</w:t>
      </w:r>
      <w:r w:rsidR="00C02171" w:rsidRPr="00464EA7">
        <w:t xml:space="preserve"> de la Convención Americana, en relación con las obligaciones establecidas en </w:t>
      </w:r>
      <w:r w:rsidR="0047323C" w:rsidRPr="00464EA7">
        <w:t>el</w:t>
      </w:r>
      <w:r w:rsidR="00C02171" w:rsidRPr="00464EA7">
        <w:t xml:space="preserve"> artículo 1.1 del mismo instrumento</w:t>
      </w:r>
      <w:r w:rsidR="00B56AEC" w:rsidRPr="00464EA7">
        <w:t>,</w:t>
      </w:r>
      <w:r w:rsidR="0047323C" w:rsidRPr="00464EA7">
        <w:t xml:space="preserve"> en perjuicio del señor Héctor Hugo Boleso</w:t>
      </w:r>
      <w:r w:rsidR="00C02171" w:rsidRPr="00464EA7">
        <w:t>. Este Tribunal nota con preocupación que</w:t>
      </w:r>
      <w:r w:rsidR="00B56AEC" w:rsidRPr="00464EA7">
        <w:t>,</w:t>
      </w:r>
      <w:r w:rsidR="00C02171" w:rsidRPr="00464EA7">
        <w:t xml:space="preserve"> entre la presentación de la petición inicial ante la Comisión y el sometimiento del caso ante la Corte, han transcurrido más de veint</w:t>
      </w:r>
      <w:r w:rsidR="0047323C" w:rsidRPr="00464EA7">
        <w:t>icuatro</w:t>
      </w:r>
      <w:r w:rsidR="00C02171" w:rsidRPr="00464EA7">
        <w:t xml:space="preserve"> años.</w:t>
      </w:r>
    </w:p>
    <w:p w14:paraId="57E6D69B" w14:textId="77777777" w:rsidR="00AF23B6" w:rsidRPr="00464EA7" w:rsidRDefault="00AF23B6" w:rsidP="00EF14EF">
      <w:pPr>
        <w:pStyle w:val="Prrafodelista"/>
        <w:spacing w:line="240" w:lineRule="auto"/>
        <w:rPr>
          <w:rFonts w:eastAsia="Batang"/>
          <w:lang w:eastAsia="es-MX"/>
        </w:rPr>
      </w:pPr>
    </w:p>
    <w:p w14:paraId="7CA72602" w14:textId="77777777" w:rsidR="00AF23B6" w:rsidRPr="00464EA7" w:rsidRDefault="00AF23B6" w:rsidP="00EF14EF">
      <w:pPr>
        <w:pStyle w:val="PrrafodeSentencia"/>
        <w:numPr>
          <w:ilvl w:val="0"/>
          <w:numId w:val="0"/>
        </w:numPr>
        <w:rPr>
          <w:rFonts w:eastAsia="Batang"/>
          <w:lang w:eastAsia="es-MX"/>
        </w:rPr>
      </w:pPr>
    </w:p>
    <w:p w14:paraId="32D8C118" w14:textId="77777777" w:rsidR="00054A18" w:rsidRPr="00464EA7" w:rsidRDefault="00054A18" w:rsidP="00EF14EF">
      <w:pPr>
        <w:pStyle w:val="Ttulo1"/>
        <w:rPr>
          <w:rStyle w:val="None"/>
        </w:rPr>
      </w:pPr>
      <w:bookmarkStart w:id="6" w:name="_headingh.1fob9te"/>
      <w:bookmarkStart w:id="7" w:name="_Toc40199305"/>
      <w:bookmarkStart w:id="8" w:name="_Toc43477591"/>
      <w:bookmarkStart w:id="9" w:name="_Toc44679160"/>
      <w:bookmarkStart w:id="10" w:name="_Toc69717846"/>
      <w:bookmarkStart w:id="11" w:name="_Toc74225353"/>
      <w:bookmarkStart w:id="12" w:name="_Toc141983927"/>
      <w:bookmarkEnd w:id="6"/>
      <w:r w:rsidRPr="00464EA7">
        <w:rPr>
          <w:rStyle w:val="None"/>
        </w:rPr>
        <w:lastRenderedPageBreak/>
        <w:t>II</w:t>
      </w:r>
      <w:r w:rsidRPr="00464EA7">
        <w:rPr>
          <w:rStyle w:val="None"/>
        </w:rPr>
        <w:br/>
        <w:t>PROCEDIMIENTO ANTE LA CORTE</w:t>
      </w:r>
      <w:bookmarkEnd w:id="7"/>
      <w:bookmarkEnd w:id="8"/>
      <w:bookmarkEnd w:id="9"/>
      <w:bookmarkEnd w:id="10"/>
      <w:bookmarkEnd w:id="11"/>
      <w:bookmarkEnd w:id="12"/>
    </w:p>
    <w:p w14:paraId="407482AC" w14:textId="77777777" w:rsidR="00054A18" w:rsidRPr="00464EA7" w:rsidRDefault="00054A18" w:rsidP="00EF14EF">
      <w:pPr>
        <w:spacing w:line="240" w:lineRule="auto"/>
        <w:rPr>
          <w:sz w:val="20"/>
          <w:szCs w:val="20"/>
        </w:rPr>
      </w:pPr>
    </w:p>
    <w:p w14:paraId="50C5C8DD" w14:textId="38523A57" w:rsidR="00054A18" w:rsidRPr="00464EA7" w:rsidRDefault="00054A18" w:rsidP="00EF14EF">
      <w:pPr>
        <w:pStyle w:val="PrrafodeSentencia"/>
        <w:rPr>
          <w:i/>
          <w:iCs/>
        </w:rPr>
      </w:pPr>
      <w:r w:rsidRPr="00464EA7">
        <w:rPr>
          <w:i/>
          <w:iCs/>
        </w:rPr>
        <w:t xml:space="preserve">Notificación al Estado y a </w:t>
      </w:r>
      <w:r w:rsidR="00C154AE" w:rsidRPr="00464EA7">
        <w:rPr>
          <w:i/>
          <w:iCs/>
        </w:rPr>
        <w:t>las representantes</w:t>
      </w:r>
      <w:r w:rsidRPr="00464EA7">
        <w:rPr>
          <w:i/>
          <w:iCs/>
        </w:rPr>
        <w:t>.</w:t>
      </w:r>
      <w:r w:rsidR="00C02171" w:rsidRPr="00464EA7">
        <w:rPr>
          <w:i/>
          <w:iCs/>
        </w:rPr>
        <w:t xml:space="preserve"> – </w:t>
      </w:r>
      <w:r w:rsidR="00296DE3" w:rsidRPr="00464EA7">
        <w:t xml:space="preserve">El sometimiento del caso fue notificado a </w:t>
      </w:r>
      <w:r w:rsidR="00C154AE" w:rsidRPr="00464EA7">
        <w:t>las representantes</w:t>
      </w:r>
      <w:r w:rsidR="005D093D" w:rsidRPr="00464EA7">
        <w:t xml:space="preserve"> de la</w:t>
      </w:r>
      <w:r w:rsidR="00296DE3" w:rsidRPr="00464EA7">
        <w:t xml:space="preserve"> presunta víctima</w:t>
      </w:r>
      <w:r w:rsidR="005D093D" w:rsidRPr="00464EA7">
        <w:t xml:space="preserve"> (en adelante “</w:t>
      </w:r>
      <w:r w:rsidR="00C154AE" w:rsidRPr="00464EA7">
        <w:t>las representantes</w:t>
      </w:r>
      <w:r w:rsidR="005D093D" w:rsidRPr="00464EA7">
        <w:t>”)</w:t>
      </w:r>
      <w:r w:rsidR="005D093D" w:rsidRPr="00464EA7">
        <w:rPr>
          <w:rStyle w:val="Refdenotaalpie"/>
        </w:rPr>
        <w:footnoteReference w:id="4"/>
      </w:r>
      <w:r w:rsidR="00296DE3" w:rsidRPr="00464EA7">
        <w:t xml:space="preserve"> </w:t>
      </w:r>
      <w:r w:rsidR="005D093D" w:rsidRPr="00464EA7">
        <w:t xml:space="preserve">y al Estado </w:t>
      </w:r>
      <w:r w:rsidR="00296DE3" w:rsidRPr="00464EA7">
        <w:t xml:space="preserve">el </w:t>
      </w:r>
      <w:r w:rsidR="005D093D" w:rsidRPr="00464EA7">
        <w:t>12 de noviembre de 2021</w:t>
      </w:r>
      <w:r w:rsidR="00296DE3" w:rsidRPr="00464EA7">
        <w:t>.</w:t>
      </w:r>
    </w:p>
    <w:p w14:paraId="4EB7B1F5" w14:textId="77777777" w:rsidR="00054A18" w:rsidRPr="00464EA7" w:rsidRDefault="00054A18" w:rsidP="00EF14EF">
      <w:pPr>
        <w:pStyle w:val="PrrafodeSentencia"/>
        <w:numPr>
          <w:ilvl w:val="0"/>
          <w:numId w:val="0"/>
        </w:numPr>
        <w:rPr>
          <w:i/>
          <w:iCs/>
        </w:rPr>
      </w:pPr>
    </w:p>
    <w:p w14:paraId="528F57FA" w14:textId="0DA1A823" w:rsidR="00054A18" w:rsidRPr="00464EA7" w:rsidRDefault="00054A18" w:rsidP="00EF14EF">
      <w:pPr>
        <w:pStyle w:val="PrrafodeSentencia"/>
      </w:pPr>
      <w:r w:rsidRPr="00464EA7">
        <w:rPr>
          <w:i/>
          <w:iCs/>
        </w:rPr>
        <w:t>Escrito de solicitudes, argumentos y pruebas. –</w:t>
      </w:r>
      <w:r w:rsidR="00296DE3" w:rsidRPr="00464EA7">
        <w:rPr>
          <w:i/>
          <w:iCs/>
        </w:rPr>
        <w:t xml:space="preserve"> </w:t>
      </w:r>
      <w:r w:rsidR="00296DE3" w:rsidRPr="00464EA7">
        <w:t xml:space="preserve">El </w:t>
      </w:r>
      <w:r w:rsidR="005D093D" w:rsidRPr="00464EA7">
        <w:t>12 de enero de 2022</w:t>
      </w:r>
      <w:r w:rsidR="00296DE3" w:rsidRPr="00464EA7">
        <w:t xml:space="preserve"> l</w:t>
      </w:r>
      <w:r w:rsidR="005D093D" w:rsidRPr="00464EA7">
        <w:t>a</w:t>
      </w:r>
      <w:r w:rsidR="00296DE3" w:rsidRPr="00464EA7">
        <w:t>s representantes presentaron su escrito de solicitudes, argumentos y pruebas (en adelante “escrito de solicitudes y argumentos”), en los términos de los artículos 25 y 40 del Reglamento de la Corte. Solicit</w:t>
      </w:r>
      <w:r w:rsidR="005D093D" w:rsidRPr="00464EA7">
        <w:t>aron</w:t>
      </w:r>
      <w:r w:rsidR="00296DE3" w:rsidRPr="00464EA7">
        <w:t xml:space="preserve"> que se declare la responsabilidad internacional del Estado por la violación de los derechos a las garantías judiciales y a la protección judicial, establecidos en los artículos 8</w:t>
      </w:r>
      <w:r w:rsidR="00C164AA" w:rsidRPr="00464EA7">
        <w:t xml:space="preserve"> y 25</w:t>
      </w:r>
      <w:r w:rsidR="00296DE3" w:rsidRPr="00464EA7">
        <w:t xml:space="preserve"> de la Convención Americana. </w:t>
      </w:r>
      <w:r w:rsidR="00C164AA" w:rsidRPr="00464EA7">
        <w:t xml:space="preserve">Además, </w:t>
      </w:r>
      <w:r w:rsidR="008567F2" w:rsidRPr="00464EA7">
        <w:t>pidieron</w:t>
      </w:r>
      <w:r w:rsidR="00C164AA" w:rsidRPr="00464EA7">
        <w:t xml:space="preserve"> a la Corte que declare la violación de los artículos 1 y 21 del mismo instrumento y la adopción de </w:t>
      </w:r>
      <w:r w:rsidR="00296DE3" w:rsidRPr="00464EA7">
        <w:t xml:space="preserve">medidas de reparación.  </w:t>
      </w:r>
    </w:p>
    <w:p w14:paraId="133734A6" w14:textId="52EC0299" w:rsidR="00D54B65" w:rsidRPr="00464EA7" w:rsidRDefault="00D54B65" w:rsidP="00EF14EF">
      <w:pPr>
        <w:pStyle w:val="PrrafodeSentencia"/>
        <w:numPr>
          <w:ilvl w:val="0"/>
          <w:numId w:val="0"/>
        </w:numPr>
        <w:rPr>
          <w:i/>
          <w:iCs/>
        </w:rPr>
      </w:pPr>
    </w:p>
    <w:p w14:paraId="03360285" w14:textId="755D1478" w:rsidR="00054A18" w:rsidRPr="00464EA7" w:rsidRDefault="00054A18" w:rsidP="00EF14EF">
      <w:pPr>
        <w:pStyle w:val="PrrafodeSentencia"/>
        <w:rPr>
          <w:lang w:eastAsia="es-MX"/>
        </w:rPr>
      </w:pPr>
      <w:r w:rsidRPr="00464EA7">
        <w:rPr>
          <w:i/>
          <w:iCs/>
        </w:rPr>
        <w:t>Escrito de contestación. –</w:t>
      </w:r>
      <w:bookmarkStart w:id="13" w:name="_Ref446678625"/>
      <w:r w:rsidR="00296DE3" w:rsidRPr="00464EA7">
        <w:rPr>
          <w:i/>
          <w:iCs/>
        </w:rPr>
        <w:t xml:space="preserve"> </w:t>
      </w:r>
      <w:r w:rsidR="00296DE3" w:rsidRPr="00464EA7">
        <w:t xml:space="preserve">El </w:t>
      </w:r>
      <w:r w:rsidR="00C164AA" w:rsidRPr="00464EA7">
        <w:t>18 de abril de 2022</w:t>
      </w:r>
      <w:r w:rsidR="00296DE3" w:rsidRPr="00464EA7">
        <w:t xml:space="preserve"> el Estado</w:t>
      </w:r>
      <w:r w:rsidR="00296DE3" w:rsidRPr="00464EA7">
        <w:rPr>
          <w:rStyle w:val="Refdenotaalpie"/>
        </w:rPr>
        <w:footnoteReference w:id="5"/>
      </w:r>
      <w:r w:rsidR="00296DE3" w:rsidRPr="00464EA7">
        <w:t xml:space="preserve"> presentó su escrito de contestación al sometimiento del caso y al escrito de solicitudes y argumentos (en adelante “contestación” o “escrito de contestación”), en el cual interpuso dos excepciones preliminares y se opuso a las violaciones alegadas y a las de medidas de reparación </w:t>
      </w:r>
      <w:r w:rsidR="00B56AEC" w:rsidRPr="00464EA7">
        <w:t>solicitadas</w:t>
      </w:r>
      <w:r w:rsidR="00296DE3" w:rsidRPr="00464EA7">
        <w:t>.</w:t>
      </w:r>
    </w:p>
    <w:p w14:paraId="5F1BBD98" w14:textId="719AE091" w:rsidR="00D54B65" w:rsidRPr="00464EA7" w:rsidRDefault="00D54B65" w:rsidP="00EF14EF">
      <w:pPr>
        <w:pStyle w:val="PrrafodeSentencia"/>
        <w:numPr>
          <w:ilvl w:val="0"/>
          <w:numId w:val="0"/>
        </w:numPr>
        <w:rPr>
          <w:i/>
          <w:iCs/>
          <w:lang w:eastAsia="es-MX"/>
        </w:rPr>
      </w:pPr>
    </w:p>
    <w:p w14:paraId="2F40048B" w14:textId="0EE72AF8" w:rsidR="00296DE3" w:rsidRPr="00464EA7" w:rsidRDefault="00296DE3" w:rsidP="00EF14EF">
      <w:pPr>
        <w:pStyle w:val="PrrafodeSentencia"/>
      </w:pPr>
      <w:r w:rsidRPr="00464EA7">
        <w:rPr>
          <w:i/>
          <w:iCs/>
        </w:rPr>
        <w:t>Observaciones a las excepciones preliminares.</w:t>
      </w:r>
      <w:r w:rsidRPr="00464EA7">
        <w:t xml:space="preserve"> – L</w:t>
      </w:r>
      <w:r w:rsidR="00CA64C6" w:rsidRPr="00464EA7">
        <w:t>a</w:t>
      </w:r>
      <w:r w:rsidRPr="00464EA7">
        <w:t xml:space="preserve">s representantes presentaron observaciones a las excepciones preliminares planteadas por el Estado el </w:t>
      </w:r>
      <w:r w:rsidR="00CA64C6" w:rsidRPr="00464EA7">
        <w:t>7 de junio de 2022</w:t>
      </w:r>
      <w:r w:rsidRPr="00464EA7">
        <w:t xml:space="preserve">. La Comisión Interamericana remitió sus observaciones el </w:t>
      </w:r>
      <w:r w:rsidR="00CA64C6" w:rsidRPr="00464EA7">
        <w:t>8 de junio de 2022</w:t>
      </w:r>
      <w:r w:rsidRPr="00464EA7">
        <w:t>.</w:t>
      </w:r>
    </w:p>
    <w:p w14:paraId="45FB24F5" w14:textId="77777777" w:rsidR="00296DE3" w:rsidRPr="00464EA7" w:rsidRDefault="00296DE3" w:rsidP="00EF14EF">
      <w:pPr>
        <w:pStyle w:val="Prrafodelista"/>
        <w:spacing w:line="240" w:lineRule="auto"/>
        <w:rPr>
          <w:i/>
          <w:iCs/>
        </w:rPr>
      </w:pPr>
    </w:p>
    <w:p w14:paraId="4A0B5041" w14:textId="02A55F42" w:rsidR="00054A18" w:rsidRPr="00464EA7" w:rsidRDefault="00054A18" w:rsidP="00EF14EF">
      <w:pPr>
        <w:pStyle w:val="PrrafodeSentencia"/>
      </w:pPr>
      <w:r w:rsidRPr="00464EA7">
        <w:rPr>
          <w:i/>
          <w:iCs/>
        </w:rPr>
        <w:t>Procedimiento final escrito. –</w:t>
      </w:r>
      <w:bookmarkEnd w:id="13"/>
      <w:r w:rsidR="00296DE3" w:rsidRPr="00464EA7">
        <w:rPr>
          <w:rStyle w:val="None"/>
          <w:rFonts w:cstheme="minorHAnsi"/>
          <w:i/>
          <w:iCs/>
        </w:rPr>
        <w:t xml:space="preserve"> </w:t>
      </w:r>
      <w:r w:rsidR="00296DE3" w:rsidRPr="00464EA7">
        <w:rPr>
          <w:rStyle w:val="None"/>
          <w:rFonts w:cstheme="minorHAnsi"/>
        </w:rPr>
        <w:t xml:space="preserve">Mediante Resolución de </w:t>
      </w:r>
      <w:r w:rsidR="00CA64C6" w:rsidRPr="00464EA7">
        <w:rPr>
          <w:rStyle w:val="None"/>
          <w:rFonts w:cstheme="minorHAnsi"/>
        </w:rPr>
        <w:t>6 de marzo de 2023</w:t>
      </w:r>
      <w:r w:rsidR="00296DE3" w:rsidRPr="00464EA7">
        <w:rPr>
          <w:rStyle w:val="Refdenotaalpie"/>
          <w:rFonts w:cstheme="minorHAnsi"/>
        </w:rPr>
        <w:footnoteReference w:id="6"/>
      </w:r>
      <w:r w:rsidR="00296DE3" w:rsidRPr="00464EA7">
        <w:rPr>
          <w:rStyle w:val="None"/>
          <w:rFonts w:cstheme="minorHAnsi"/>
        </w:rPr>
        <w:t xml:space="preserve">, </w:t>
      </w:r>
      <w:r w:rsidR="00411EC7" w:rsidRPr="00464EA7">
        <w:rPr>
          <w:rStyle w:val="None"/>
          <w:rFonts w:cstheme="minorHAnsi"/>
        </w:rPr>
        <w:t xml:space="preserve">el </w:t>
      </w:r>
      <w:proofErr w:type="gramStart"/>
      <w:r w:rsidR="00411EC7" w:rsidRPr="00464EA7">
        <w:rPr>
          <w:rStyle w:val="None"/>
          <w:rFonts w:cstheme="minorHAnsi"/>
        </w:rPr>
        <w:t>Presidente</w:t>
      </w:r>
      <w:proofErr w:type="gramEnd"/>
      <w:r w:rsidR="00296DE3" w:rsidRPr="00464EA7">
        <w:rPr>
          <w:rStyle w:val="None"/>
          <w:rFonts w:cstheme="minorHAnsi"/>
        </w:rPr>
        <w:t xml:space="preserve"> de la Corte, de conformidad con la facultad que le otorga el artículo 50.1 del Reglamento, resolvió no convocar a audiencia pública en el presente caso y solicitar que</w:t>
      </w:r>
      <w:r w:rsidR="00411EC7" w:rsidRPr="00464EA7">
        <w:rPr>
          <w:rStyle w:val="None"/>
          <w:rFonts w:cstheme="minorHAnsi"/>
        </w:rPr>
        <w:t xml:space="preserve"> la declaración de la presunta víctima, </w:t>
      </w:r>
      <w:r w:rsidR="00B56AEC" w:rsidRPr="00464EA7">
        <w:rPr>
          <w:rStyle w:val="None"/>
          <w:rFonts w:cstheme="minorHAnsi"/>
        </w:rPr>
        <w:t>de cuatro testigos y de un perito</w:t>
      </w:r>
      <w:r w:rsidR="00296DE3" w:rsidRPr="00464EA7">
        <w:rPr>
          <w:rStyle w:val="None"/>
          <w:rFonts w:cstheme="minorHAnsi"/>
        </w:rPr>
        <w:t xml:space="preserve"> fueran </w:t>
      </w:r>
      <w:r w:rsidR="00411EC7" w:rsidRPr="00464EA7">
        <w:rPr>
          <w:rStyle w:val="None"/>
          <w:rFonts w:cstheme="minorHAnsi"/>
        </w:rPr>
        <w:t>rendid</w:t>
      </w:r>
      <w:r w:rsidR="00B56AEC" w:rsidRPr="00464EA7">
        <w:rPr>
          <w:rStyle w:val="None"/>
          <w:rFonts w:cstheme="minorHAnsi"/>
        </w:rPr>
        <w:t>a</w:t>
      </w:r>
      <w:r w:rsidR="00411EC7" w:rsidRPr="00464EA7">
        <w:rPr>
          <w:rStyle w:val="None"/>
          <w:rFonts w:cstheme="minorHAnsi"/>
        </w:rPr>
        <w:t>s</w:t>
      </w:r>
      <w:r w:rsidR="00296DE3" w:rsidRPr="00464EA7">
        <w:rPr>
          <w:rStyle w:val="None"/>
          <w:rFonts w:cstheme="minorHAnsi"/>
        </w:rPr>
        <w:t xml:space="preserve"> </w:t>
      </w:r>
      <w:r w:rsidR="00411EC7" w:rsidRPr="00464EA7">
        <w:rPr>
          <w:rStyle w:val="None"/>
          <w:rFonts w:cstheme="minorHAnsi"/>
        </w:rPr>
        <w:t>mediante</w:t>
      </w:r>
      <w:r w:rsidR="00296DE3" w:rsidRPr="00464EA7">
        <w:rPr>
          <w:rStyle w:val="None"/>
          <w:rFonts w:cstheme="minorHAnsi"/>
        </w:rPr>
        <w:t xml:space="preserve"> afidávit.  </w:t>
      </w:r>
    </w:p>
    <w:p w14:paraId="2F12A056" w14:textId="77777777" w:rsidR="00054A18" w:rsidRPr="00464EA7" w:rsidRDefault="00054A18" w:rsidP="00EF14EF">
      <w:pPr>
        <w:pStyle w:val="PrrafodeSentencia"/>
        <w:numPr>
          <w:ilvl w:val="0"/>
          <w:numId w:val="0"/>
        </w:numPr>
        <w:rPr>
          <w:i/>
          <w:iCs/>
        </w:rPr>
      </w:pPr>
    </w:p>
    <w:p w14:paraId="5BF7D7A2" w14:textId="38C125AB" w:rsidR="00054A18" w:rsidRPr="00464EA7" w:rsidRDefault="00296DE3" w:rsidP="00EF14EF">
      <w:pPr>
        <w:pStyle w:val="PrrafodeSentencia"/>
      </w:pPr>
      <w:r w:rsidRPr="00464EA7">
        <w:rPr>
          <w:i/>
          <w:iCs/>
        </w:rPr>
        <w:t xml:space="preserve">Prueba para mejor resolver. – </w:t>
      </w:r>
      <w:r w:rsidRPr="00464EA7">
        <w:t xml:space="preserve">El </w:t>
      </w:r>
      <w:r w:rsidR="00411EC7" w:rsidRPr="00464EA7">
        <w:t>21 de marzo de 2023</w:t>
      </w:r>
      <w:r w:rsidRPr="00464EA7">
        <w:t xml:space="preserve">, por instrucciones del </w:t>
      </w:r>
      <w:proofErr w:type="gramStart"/>
      <w:r w:rsidRPr="00464EA7">
        <w:t>Presidente</w:t>
      </w:r>
      <w:proofErr w:type="gramEnd"/>
      <w:r w:rsidRPr="00464EA7">
        <w:t xml:space="preserve"> de la Corte, se solicitó al Estado el envío de </w:t>
      </w:r>
      <w:r w:rsidR="004D3336" w:rsidRPr="00464EA7">
        <w:t xml:space="preserve">prueba </w:t>
      </w:r>
      <w:r w:rsidRPr="00464EA7">
        <w:t>para mejor resolver</w:t>
      </w:r>
      <w:r w:rsidRPr="00464EA7">
        <w:rPr>
          <w:rStyle w:val="Refdenotaalpie"/>
        </w:rPr>
        <w:footnoteReference w:id="7"/>
      </w:r>
      <w:r w:rsidRPr="00464EA7">
        <w:t xml:space="preserve">. El Estado presentó </w:t>
      </w:r>
      <w:r w:rsidR="00B56AEC" w:rsidRPr="00464EA7">
        <w:t>la</w:t>
      </w:r>
      <w:r w:rsidRPr="00464EA7">
        <w:t xml:space="preserve"> documentación </w:t>
      </w:r>
      <w:r w:rsidR="00B56AEC" w:rsidRPr="00464EA7">
        <w:t xml:space="preserve">requerida </w:t>
      </w:r>
      <w:r w:rsidRPr="00464EA7">
        <w:t xml:space="preserve">el </w:t>
      </w:r>
      <w:r w:rsidR="003A2E12" w:rsidRPr="00464EA7">
        <w:t>29</w:t>
      </w:r>
      <w:r w:rsidRPr="00464EA7">
        <w:t xml:space="preserve"> de marzo</w:t>
      </w:r>
      <w:r w:rsidR="00B56AEC" w:rsidRPr="00464EA7">
        <w:t xml:space="preserve"> de 2023</w:t>
      </w:r>
      <w:r w:rsidRPr="00464EA7">
        <w:t xml:space="preserve">. </w:t>
      </w:r>
      <w:r w:rsidR="003A2E12" w:rsidRPr="00464EA7">
        <w:t>Mediante comunicación de 31 de marzo siguiente</w:t>
      </w:r>
      <w:r w:rsidR="000C0B74" w:rsidRPr="00464EA7">
        <w:t>,</w:t>
      </w:r>
      <w:r w:rsidR="003A2E12" w:rsidRPr="00464EA7">
        <w:t xml:space="preserve"> se remitió a las representantes y a la Comisión la prueba presentada por el Estado y se les dio plazo para presentar observaciones con sus alegatos y observaciones finales escritas, respectivamente</w:t>
      </w:r>
      <w:r w:rsidRPr="00464EA7">
        <w:t>.</w:t>
      </w:r>
      <w:r w:rsidR="00B76AF8" w:rsidRPr="00464EA7">
        <w:t xml:space="preserve"> Ni las </w:t>
      </w:r>
      <w:r w:rsidR="000C0B74" w:rsidRPr="00464EA7">
        <w:t>representantes</w:t>
      </w:r>
      <w:r w:rsidR="00B76AF8" w:rsidRPr="00464EA7">
        <w:t xml:space="preserve"> ni la Comisión presentaron observaciones (</w:t>
      </w:r>
      <w:r w:rsidR="00B76AF8" w:rsidRPr="00464EA7">
        <w:rPr>
          <w:i/>
          <w:iCs/>
        </w:rPr>
        <w:t>infra</w:t>
      </w:r>
      <w:r w:rsidR="00B76AF8" w:rsidRPr="00464EA7">
        <w:t xml:space="preserve"> párr. </w:t>
      </w:r>
      <w:r w:rsidR="003C648E" w:rsidRPr="00464EA7">
        <w:t>26</w:t>
      </w:r>
      <w:r w:rsidR="00B76AF8" w:rsidRPr="00464EA7">
        <w:t xml:space="preserve">). </w:t>
      </w:r>
    </w:p>
    <w:p w14:paraId="798DFB3E" w14:textId="77777777" w:rsidR="00296DE3" w:rsidRPr="00464EA7" w:rsidRDefault="00296DE3" w:rsidP="00EF14EF">
      <w:pPr>
        <w:pStyle w:val="Prrafodelista"/>
        <w:spacing w:line="240" w:lineRule="auto"/>
        <w:rPr>
          <w:rStyle w:val="None"/>
          <w:i/>
          <w:iCs/>
        </w:rPr>
      </w:pPr>
    </w:p>
    <w:p w14:paraId="6CA80774" w14:textId="7F37E689" w:rsidR="00054A18" w:rsidRPr="00464EA7" w:rsidRDefault="00054A18" w:rsidP="00EF14EF">
      <w:pPr>
        <w:pStyle w:val="PrrafodeSentencia"/>
      </w:pPr>
      <w:r w:rsidRPr="00464EA7">
        <w:rPr>
          <w:i/>
          <w:iCs/>
        </w:rPr>
        <w:t>Alegatos y observaciones finales escritas. –</w:t>
      </w:r>
      <w:r w:rsidR="00296DE3" w:rsidRPr="00464EA7">
        <w:t xml:space="preserve"> </w:t>
      </w:r>
      <w:r w:rsidR="00C154AE" w:rsidRPr="00464EA7">
        <w:t>Los días</w:t>
      </w:r>
      <w:r w:rsidR="00DA7DE3" w:rsidRPr="00464EA7">
        <w:t xml:space="preserve"> </w:t>
      </w:r>
      <w:r w:rsidR="00310471" w:rsidRPr="00464EA7">
        <w:t xml:space="preserve">26 y </w:t>
      </w:r>
      <w:r w:rsidR="00EF1B89" w:rsidRPr="00464EA7">
        <w:t>29 de abril</w:t>
      </w:r>
      <w:r w:rsidR="00DA7DE3" w:rsidRPr="00464EA7">
        <w:t xml:space="preserve"> 2023 </w:t>
      </w:r>
      <w:r w:rsidR="00310471" w:rsidRPr="00464EA7">
        <w:t xml:space="preserve">el Estado y </w:t>
      </w:r>
      <w:r w:rsidR="00DA7DE3" w:rsidRPr="00464EA7">
        <w:t>las representantes</w:t>
      </w:r>
      <w:r w:rsidR="00310471" w:rsidRPr="00464EA7">
        <w:t xml:space="preserve">, respectivamente, </w:t>
      </w:r>
      <w:r w:rsidR="00EF1B89" w:rsidRPr="00464EA7">
        <w:t>remitieron a la Corte sus alegatos finales escritos</w:t>
      </w:r>
      <w:r w:rsidR="00BF05B6" w:rsidRPr="00464EA7">
        <w:t>. El Estado adjuntó un anexo a su escrito</w:t>
      </w:r>
      <w:r w:rsidR="00310471" w:rsidRPr="00464EA7">
        <w:t>. L</w:t>
      </w:r>
      <w:r w:rsidR="00D82EDD" w:rsidRPr="00464EA7">
        <w:t>a Comisión</w:t>
      </w:r>
      <w:r w:rsidR="00310471" w:rsidRPr="00464EA7">
        <w:t>, por su parte,</w:t>
      </w:r>
      <w:r w:rsidR="00D82EDD" w:rsidRPr="00464EA7">
        <w:t xml:space="preserve"> presentó sus observaciones finales escritas el 1 de mayo de 2023</w:t>
      </w:r>
      <w:r w:rsidR="00310471" w:rsidRPr="00464EA7">
        <w:t xml:space="preserve">. </w:t>
      </w:r>
      <w:r w:rsidR="00B76AF8" w:rsidRPr="00464EA7">
        <w:t xml:space="preserve">Por instrucciones del </w:t>
      </w:r>
      <w:proofErr w:type="gramStart"/>
      <w:r w:rsidR="00B76AF8" w:rsidRPr="00464EA7">
        <w:t>Presidente</w:t>
      </w:r>
      <w:proofErr w:type="gramEnd"/>
      <w:r w:rsidR="00B76AF8" w:rsidRPr="00464EA7">
        <w:t xml:space="preserve"> de la Corte se solicitó a las </w:t>
      </w:r>
      <w:r w:rsidR="00C154AE" w:rsidRPr="00464EA7">
        <w:t>representantes</w:t>
      </w:r>
      <w:r w:rsidR="00B76AF8" w:rsidRPr="00464EA7">
        <w:t xml:space="preserve"> y a la Comisión que remitieran las consideraciones que estimaran pertinentes sobre la documentación anexa remitida por el Estado. El </w:t>
      </w:r>
      <w:r w:rsidR="00E0027A" w:rsidRPr="00464EA7">
        <w:t>8</w:t>
      </w:r>
      <w:r w:rsidR="00B76AF8" w:rsidRPr="00464EA7">
        <w:t xml:space="preserve"> de mayo de 2023 las representantes </w:t>
      </w:r>
      <w:r w:rsidR="00E0027A" w:rsidRPr="00464EA7">
        <w:t>presentaron sus observaciones</w:t>
      </w:r>
      <w:r w:rsidR="00171FEE" w:rsidRPr="00464EA7">
        <w:t>.</w:t>
      </w:r>
      <w:r w:rsidR="00E0027A" w:rsidRPr="00464EA7">
        <w:t xml:space="preserve"> </w:t>
      </w:r>
      <w:r w:rsidR="00171FEE" w:rsidRPr="00464EA7">
        <w:t>I</w:t>
      </w:r>
      <w:r w:rsidR="00E0027A" w:rsidRPr="00464EA7">
        <w:t xml:space="preserve">ndicaron que la documentación anexa “no </w:t>
      </w:r>
      <w:proofErr w:type="spellStart"/>
      <w:r w:rsidR="00E0027A" w:rsidRPr="00464EA7">
        <w:t>deb</w:t>
      </w:r>
      <w:proofErr w:type="spellEnd"/>
      <w:r w:rsidR="00E0027A" w:rsidRPr="00464EA7">
        <w:t>[</w:t>
      </w:r>
      <w:proofErr w:type="spellStart"/>
      <w:r w:rsidR="00E0027A" w:rsidRPr="00464EA7">
        <w:t>ía</w:t>
      </w:r>
      <w:proofErr w:type="spellEnd"/>
      <w:r w:rsidR="00E0027A" w:rsidRPr="00464EA7">
        <w:t xml:space="preserve">] ser admitida por resultar extemporánea” </w:t>
      </w:r>
      <w:r w:rsidR="00B76AF8" w:rsidRPr="00464EA7">
        <w:t>(</w:t>
      </w:r>
      <w:r w:rsidR="00B76AF8" w:rsidRPr="00464EA7">
        <w:rPr>
          <w:i/>
          <w:iCs/>
        </w:rPr>
        <w:t>infra</w:t>
      </w:r>
      <w:r w:rsidR="00B76AF8" w:rsidRPr="00464EA7">
        <w:t xml:space="preserve"> párr. </w:t>
      </w:r>
      <w:r w:rsidR="003C648E" w:rsidRPr="00464EA7">
        <w:t>27</w:t>
      </w:r>
      <w:r w:rsidR="00B76AF8" w:rsidRPr="00464EA7">
        <w:t>).</w:t>
      </w:r>
      <w:r w:rsidR="00E0027A" w:rsidRPr="00464EA7">
        <w:t xml:space="preserve"> En la misma fecha la Comisión indicó no tener observaciones. </w:t>
      </w:r>
    </w:p>
    <w:p w14:paraId="0532E062" w14:textId="77777777" w:rsidR="00054A18" w:rsidRPr="00464EA7" w:rsidRDefault="00054A18" w:rsidP="00EF14EF">
      <w:pPr>
        <w:pStyle w:val="PrrafodeSentencia"/>
        <w:numPr>
          <w:ilvl w:val="0"/>
          <w:numId w:val="0"/>
        </w:numPr>
      </w:pPr>
    </w:p>
    <w:p w14:paraId="0BD6D12B" w14:textId="0D900FC3" w:rsidR="00054A18" w:rsidRPr="00464EA7" w:rsidRDefault="00054A18" w:rsidP="00EF14EF">
      <w:pPr>
        <w:pStyle w:val="PrrafodeSentencia"/>
      </w:pPr>
      <w:r w:rsidRPr="00464EA7">
        <w:rPr>
          <w:i/>
          <w:iCs/>
        </w:rPr>
        <w:t>Deliberación del presente caso. –</w:t>
      </w:r>
      <w:r w:rsidRPr="00464EA7">
        <w:t xml:space="preserve"> La Corte deliberó la presente sentencia </w:t>
      </w:r>
      <w:r w:rsidR="00171FEE" w:rsidRPr="00464EA7">
        <w:t>el</w:t>
      </w:r>
      <w:r w:rsidRPr="00464EA7">
        <w:t xml:space="preserve"> </w:t>
      </w:r>
      <w:r w:rsidR="00296826" w:rsidRPr="00464EA7">
        <w:t>22 de mayo</w:t>
      </w:r>
      <w:r w:rsidRPr="00464EA7">
        <w:t xml:space="preserve"> de 202</w:t>
      </w:r>
      <w:r w:rsidR="00296826" w:rsidRPr="00464EA7">
        <w:t>3</w:t>
      </w:r>
      <w:r w:rsidRPr="00464EA7">
        <w:t>.</w:t>
      </w:r>
      <w:r w:rsidRPr="00464EA7">
        <w:rPr>
          <w:rStyle w:val="None"/>
        </w:rPr>
        <w:t xml:space="preserve"> </w:t>
      </w:r>
    </w:p>
    <w:p w14:paraId="449AE0FA" w14:textId="77777777" w:rsidR="00C154AE" w:rsidRPr="00464EA7" w:rsidRDefault="00C154AE" w:rsidP="00EF14EF">
      <w:pPr>
        <w:pStyle w:val="PrrafodeSentencia"/>
        <w:numPr>
          <w:ilvl w:val="0"/>
          <w:numId w:val="0"/>
        </w:numPr>
        <w:rPr>
          <w:rStyle w:val="None"/>
        </w:rPr>
      </w:pPr>
      <w:bookmarkStart w:id="14" w:name="_Toc40199306"/>
      <w:bookmarkStart w:id="15" w:name="_Toc43477592"/>
      <w:bookmarkStart w:id="16" w:name="_Toc44679161"/>
      <w:bookmarkStart w:id="17" w:name="_Toc69717847"/>
      <w:bookmarkStart w:id="18" w:name="_Toc74225354"/>
    </w:p>
    <w:p w14:paraId="1B1B3F06" w14:textId="4BC7A1E6" w:rsidR="00054A18" w:rsidRPr="00464EA7" w:rsidRDefault="00054A18" w:rsidP="00EF14EF">
      <w:pPr>
        <w:pStyle w:val="Ttulo1"/>
        <w:rPr>
          <w:rStyle w:val="None"/>
        </w:rPr>
      </w:pPr>
      <w:bookmarkStart w:id="19" w:name="_Toc141983928"/>
      <w:r w:rsidRPr="00464EA7">
        <w:rPr>
          <w:rStyle w:val="None"/>
        </w:rPr>
        <w:t>III</w:t>
      </w:r>
      <w:r w:rsidRPr="00464EA7">
        <w:rPr>
          <w:rStyle w:val="None"/>
        </w:rPr>
        <w:br/>
        <w:t>COMPETENCIA</w:t>
      </w:r>
      <w:bookmarkEnd w:id="14"/>
      <w:bookmarkEnd w:id="15"/>
      <w:bookmarkEnd w:id="16"/>
      <w:bookmarkEnd w:id="17"/>
      <w:bookmarkEnd w:id="18"/>
      <w:bookmarkEnd w:id="19"/>
    </w:p>
    <w:p w14:paraId="7F4D911B" w14:textId="77777777" w:rsidR="00054A18" w:rsidRPr="00464EA7" w:rsidRDefault="00054A18" w:rsidP="00EF14EF">
      <w:pPr>
        <w:pStyle w:val="BodyA"/>
        <w:snapToGrid w:val="0"/>
        <w:spacing w:line="240" w:lineRule="auto"/>
        <w:rPr>
          <w:rStyle w:val="None"/>
          <w:b/>
          <w:bCs/>
          <w:color w:val="auto"/>
          <w:sz w:val="20"/>
          <w:szCs w:val="20"/>
          <w:lang w:val="es-CO"/>
        </w:rPr>
      </w:pPr>
    </w:p>
    <w:p w14:paraId="0B08AA61" w14:textId="41C93BE8" w:rsidR="00C44D37" w:rsidRPr="00464EA7" w:rsidRDefault="00612840" w:rsidP="00EF14EF">
      <w:pPr>
        <w:pStyle w:val="PrrafodeSentencia"/>
        <w:rPr>
          <w:rStyle w:val="None"/>
          <w:rFonts w:cstheme="minorHAnsi"/>
        </w:rPr>
      </w:pPr>
      <w:r w:rsidRPr="00464EA7">
        <w:rPr>
          <w:rStyle w:val="None"/>
        </w:rPr>
        <w:t>La Corte Interamericana es competente para conocer el presente caso, en los términos del artículo 62.3 de la Convención, debido a que el Estado de Argentina ratificó la Convención Americana sobre Derechos Humanos el 5 de septiembre de 1984 y reconoció la competencia contenciosa de la Corte en esa misma fecha.</w:t>
      </w:r>
    </w:p>
    <w:p w14:paraId="4C61016D" w14:textId="77777777" w:rsidR="00612840" w:rsidRPr="00464EA7" w:rsidRDefault="00612840" w:rsidP="00EF14EF">
      <w:pPr>
        <w:pStyle w:val="PrrafodeSentencia"/>
        <w:numPr>
          <w:ilvl w:val="0"/>
          <w:numId w:val="0"/>
        </w:numPr>
        <w:rPr>
          <w:rFonts w:cstheme="minorHAnsi"/>
        </w:rPr>
      </w:pPr>
    </w:p>
    <w:p w14:paraId="77A929B5" w14:textId="2C09F189" w:rsidR="00C44D37" w:rsidRPr="00464EA7" w:rsidRDefault="00C44D37" w:rsidP="00EF14EF">
      <w:pPr>
        <w:pStyle w:val="Ttulo1"/>
        <w:rPr>
          <w:rStyle w:val="None"/>
        </w:rPr>
      </w:pPr>
      <w:bookmarkStart w:id="20" w:name="_Toc141983929"/>
      <w:r w:rsidRPr="00464EA7">
        <w:rPr>
          <w:rStyle w:val="None"/>
        </w:rPr>
        <w:t>IV</w:t>
      </w:r>
      <w:r w:rsidRPr="00464EA7">
        <w:rPr>
          <w:rStyle w:val="None"/>
        </w:rPr>
        <w:br/>
        <w:t>EXCEPCIONES PRELIMINARES</w:t>
      </w:r>
      <w:bookmarkEnd w:id="20"/>
    </w:p>
    <w:p w14:paraId="7958AD22" w14:textId="77777777" w:rsidR="00C44D37" w:rsidRPr="00464EA7" w:rsidRDefault="00C44D37" w:rsidP="00EF14EF">
      <w:pPr>
        <w:spacing w:line="240" w:lineRule="auto"/>
      </w:pPr>
    </w:p>
    <w:p w14:paraId="3BCCAAA3" w14:textId="77777777" w:rsidR="00E90DB7" w:rsidRPr="00464EA7" w:rsidRDefault="00E90DB7" w:rsidP="00EF14EF">
      <w:pPr>
        <w:pStyle w:val="Ttulo2"/>
      </w:pPr>
      <w:bookmarkStart w:id="21" w:name="_Toc119922544"/>
      <w:bookmarkStart w:id="22" w:name="_Toc141983930"/>
      <w:bookmarkStart w:id="23" w:name="_Hlk114771370"/>
      <w:r w:rsidRPr="00464EA7">
        <w:t>Alegada improcedencia de la denuncia por falta de objeto</w:t>
      </w:r>
      <w:bookmarkEnd w:id="21"/>
      <w:bookmarkEnd w:id="22"/>
      <w:r w:rsidRPr="00464EA7">
        <w:t xml:space="preserve"> </w:t>
      </w:r>
    </w:p>
    <w:bookmarkEnd w:id="23"/>
    <w:p w14:paraId="7266DD47" w14:textId="77777777" w:rsidR="00C44D37" w:rsidRPr="00464EA7" w:rsidRDefault="00C44D37" w:rsidP="00EF14EF">
      <w:pPr>
        <w:spacing w:line="240" w:lineRule="auto"/>
      </w:pPr>
    </w:p>
    <w:p w14:paraId="6F43DF95" w14:textId="77777777" w:rsidR="00C44D37" w:rsidRPr="00464EA7" w:rsidRDefault="00C44D37" w:rsidP="00EF14EF">
      <w:pPr>
        <w:pStyle w:val="Ttulo3"/>
        <w:spacing w:line="240" w:lineRule="auto"/>
      </w:pPr>
      <w:bookmarkStart w:id="24" w:name="_Toc130196019"/>
      <w:bookmarkStart w:id="25" w:name="_Toc141983931"/>
      <w:r w:rsidRPr="00464EA7">
        <w:t>A.1 Alegatos de las partes y de la Comisión</w:t>
      </w:r>
      <w:bookmarkEnd w:id="24"/>
      <w:bookmarkEnd w:id="25"/>
    </w:p>
    <w:p w14:paraId="19E53B76" w14:textId="77777777" w:rsidR="00C44D37" w:rsidRPr="00464EA7" w:rsidRDefault="00C44D37" w:rsidP="00EF14EF">
      <w:pPr>
        <w:spacing w:line="240" w:lineRule="auto"/>
      </w:pPr>
    </w:p>
    <w:p w14:paraId="0A26D9BD" w14:textId="5D9F5655" w:rsidR="00C44D37" w:rsidRPr="00464EA7" w:rsidRDefault="00C44D37" w:rsidP="00EF14EF">
      <w:pPr>
        <w:pStyle w:val="PrrafodeSentencia"/>
      </w:pPr>
      <w:r w:rsidRPr="00464EA7">
        <w:t xml:space="preserve">El </w:t>
      </w:r>
      <w:r w:rsidRPr="00464EA7">
        <w:rPr>
          <w:b/>
          <w:bCs/>
          <w:i/>
          <w:iCs/>
        </w:rPr>
        <w:t>Estado</w:t>
      </w:r>
      <w:r w:rsidRPr="00464EA7">
        <w:t xml:space="preserve"> recordó que la jurisdicción internacional solo </w:t>
      </w:r>
      <w:r w:rsidR="00DA7DE3" w:rsidRPr="00464EA7">
        <w:t>puede activarse</w:t>
      </w:r>
      <w:r w:rsidRPr="00464EA7">
        <w:t xml:space="preserve"> en casos en los que </w:t>
      </w:r>
      <w:r w:rsidR="00DA7DE3" w:rsidRPr="00464EA7">
        <w:t>una</w:t>
      </w:r>
      <w:r w:rsidRPr="00464EA7">
        <w:t xml:space="preserve"> eventual transgresión no haya sido resuelta en el orden interno. </w:t>
      </w:r>
      <w:r w:rsidR="008567F2" w:rsidRPr="00464EA7">
        <w:t>S</w:t>
      </w:r>
      <w:r w:rsidRPr="00464EA7">
        <w:t xml:space="preserve">ostuvo que </w:t>
      </w:r>
      <w:r w:rsidR="00C1749D" w:rsidRPr="00464EA7">
        <w:t xml:space="preserve">en el presente caso </w:t>
      </w:r>
      <w:r w:rsidRPr="00464EA7">
        <w:t>la violación del plazo razonable fue debidamente subsanad</w:t>
      </w:r>
      <w:r w:rsidR="00065966" w:rsidRPr="00464EA7">
        <w:t>a</w:t>
      </w:r>
      <w:r w:rsidRPr="00464EA7">
        <w:t>, y que las acreencias reclamadas por el señor Boleso fueron pagadas</w:t>
      </w:r>
      <w:r w:rsidR="00DA7DE3" w:rsidRPr="00464EA7">
        <w:t xml:space="preserve"> mediante la entrega de </w:t>
      </w:r>
      <w:r w:rsidRPr="00464EA7">
        <w:t>una suma equivalente a USD</w:t>
      </w:r>
      <w:r w:rsidR="00D91342" w:rsidRPr="00464EA7">
        <w:t>$</w:t>
      </w:r>
      <w:r w:rsidR="000B22C7" w:rsidRPr="00464EA7">
        <w:t xml:space="preserve"> </w:t>
      </w:r>
      <w:r w:rsidRPr="00464EA7">
        <w:t>22.334 (</w:t>
      </w:r>
      <w:r w:rsidR="00102758" w:rsidRPr="00464EA7">
        <w:t>veintidós mil</w:t>
      </w:r>
      <w:r w:rsidRPr="00464EA7">
        <w:t xml:space="preserve"> trescientos treinta y cuatro dólares de los Estados Unidos</w:t>
      </w:r>
      <w:r w:rsidR="00102758" w:rsidRPr="00464EA7">
        <w:t xml:space="preserve"> de América</w:t>
      </w:r>
      <w:r w:rsidRPr="00464EA7">
        <w:t>). También consideró que la alegada violación del derecho a la propiedad ha</w:t>
      </w:r>
      <w:r w:rsidR="00D91342" w:rsidRPr="00464EA7">
        <w:t>bía</w:t>
      </w:r>
      <w:r w:rsidRPr="00464EA7">
        <w:t xml:space="preserve"> cesado, en la medida en que se le abonó al señor Boleso la totalidad de lo debido según la liquidación que </w:t>
      </w:r>
      <w:r w:rsidR="008567F2" w:rsidRPr="00464EA7">
        <w:t>é</w:t>
      </w:r>
      <w:r w:rsidRPr="00464EA7">
        <w:t>l mismo presentó, la cual incluyó el reconocimiento de intereses al capital reclamado originalmente.</w:t>
      </w:r>
      <w:r w:rsidR="00BE40FE" w:rsidRPr="00464EA7">
        <w:t xml:space="preserve"> Por lo anterior, y en virtud del principio de </w:t>
      </w:r>
      <w:r w:rsidR="00937D30" w:rsidRPr="00464EA7">
        <w:t>subsidiariedad</w:t>
      </w:r>
      <w:r w:rsidR="00BE40FE" w:rsidRPr="00464EA7">
        <w:t>, solicitó que no se continúe con el análisis del caso.</w:t>
      </w:r>
      <w:r w:rsidRPr="00464EA7">
        <w:t xml:space="preserve"> </w:t>
      </w:r>
      <w:r w:rsidR="00072AB9" w:rsidRPr="00464EA7">
        <w:t xml:space="preserve"> </w:t>
      </w:r>
    </w:p>
    <w:p w14:paraId="0F7BE029" w14:textId="77777777" w:rsidR="00C44D37" w:rsidRPr="00464EA7" w:rsidRDefault="00C44D37" w:rsidP="00EF14EF">
      <w:pPr>
        <w:spacing w:line="240" w:lineRule="auto"/>
      </w:pPr>
    </w:p>
    <w:p w14:paraId="1E5336B9" w14:textId="44BFD8EA" w:rsidR="00C44D37" w:rsidRPr="00464EA7" w:rsidRDefault="00C44D37" w:rsidP="00EF14EF">
      <w:pPr>
        <w:pStyle w:val="PrrafodeSentencia"/>
      </w:pPr>
      <w:r w:rsidRPr="00464EA7">
        <w:t xml:space="preserve">La </w:t>
      </w:r>
      <w:r w:rsidRPr="00464EA7">
        <w:rPr>
          <w:b/>
          <w:bCs/>
          <w:i/>
          <w:iCs/>
        </w:rPr>
        <w:t>Comisión</w:t>
      </w:r>
      <w:r w:rsidRPr="00464EA7">
        <w:t xml:space="preserve"> indicó que lo planteado por el Estado no constituye una excepción preliminar. Destacó que, para que no se declare la responsabilidad estatal con base en un argumento de complementariedad, es necesario que el Estado reconozca el hecho ilícito internacional</w:t>
      </w:r>
      <w:r w:rsidR="0071039A" w:rsidRPr="00464EA7">
        <w:t xml:space="preserve"> y</w:t>
      </w:r>
      <w:r w:rsidRPr="00464EA7">
        <w:t xml:space="preserve"> evaluar si éste cesó y </w:t>
      </w:r>
      <w:r w:rsidR="0071039A" w:rsidRPr="00464EA7">
        <w:t xml:space="preserve">si </w:t>
      </w:r>
      <w:r w:rsidRPr="00464EA7">
        <w:t xml:space="preserve">el Estado reparó integralmente </w:t>
      </w:r>
      <w:r w:rsidR="0071039A" w:rsidRPr="00464EA7">
        <w:t>sus</w:t>
      </w:r>
      <w:r w:rsidRPr="00464EA7">
        <w:t xml:space="preserve"> consecuencias. </w:t>
      </w:r>
      <w:r w:rsidR="00D82EDD" w:rsidRPr="00464EA7">
        <w:t xml:space="preserve">Sin embargo, a su juicio, no se evidencia que el Estado hubiera reconocido la violación de la garantía del plazo razonable ni que haya informado sobre la adopción de medidas específicas tendientes a pagar una indemnización. </w:t>
      </w:r>
      <w:r w:rsidR="00D82EDD" w:rsidRPr="00464EA7">
        <w:rPr>
          <w:lang w:val="es-CR"/>
        </w:rPr>
        <w:t>Además</w:t>
      </w:r>
      <w:r w:rsidRPr="00464EA7">
        <w:rPr>
          <w:lang w:val="es-CR"/>
        </w:rPr>
        <w:t>, sostuvo</w:t>
      </w:r>
      <w:r w:rsidR="00D82EDD" w:rsidRPr="00464EA7">
        <w:rPr>
          <w:lang w:val="es-CR"/>
        </w:rPr>
        <w:t xml:space="preserve"> que</w:t>
      </w:r>
      <w:r w:rsidRPr="00464EA7">
        <w:rPr>
          <w:lang w:val="es-CR"/>
        </w:rPr>
        <w:t xml:space="preserve"> las acciones que el Estado haya implementado son relevantes para el análisis del fondo del caso y de las posibles reparaciones que se ordenen, pero no tienen efecto sobre el ejercicio de la competencia de la Corte.</w:t>
      </w:r>
    </w:p>
    <w:p w14:paraId="79672907" w14:textId="77777777" w:rsidR="00C44D37" w:rsidRPr="00464EA7" w:rsidRDefault="00C44D37" w:rsidP="00EF14EF">
      <w:pPr>
        <w:spacing w:line="240" w:lineRule="auto"/>
      </w:pPr>
    </w:p>
    <w:p w14:paraId="059DD8DF" w14:textId="5EC78142" w:rsidR="00C44D37" w:rsidRPr="00464EA7" w:rsidRDefault="00C44D37" w:rsidP="00EF14EF">
      <w:pPr>
        <w:pStyle w:val="PrrafodeSentencia"/>
      </w:pPr>
      <w:r w:rsidRPr="00464EA7">
        <w:t xml:space="preserve">Las </w:t>
      </w:r>
      <w:r w:rsidRPr="00464EA7">
        <w:rPr>
          <w:b/>
          <w:bCs/>
          <w:i/>
          <w:iCs/>
        </w:rPr>
        <w:t>representantes</w:t>
      </w:r>
      <w:r w:rsidRPr="00464EA7">
        <w:t xml:space="preserve"> señalaron que los alegatos del Estado hacen referencia a temas que </w:t>
      </w:r>
      <w:r w:rsidR="00DA7DE3" w:rsidRPr="00464EA7">
        <w:t>corresponden al</w:t>
      </w:r>
      <w:r w:rsidRPr="00464EA7">
        <w:t xml:space="preserve"> fondo del asunto. </w:t>
      </w:r>
    </w:p>
    <w:p w14:paraId="1395A913" w14:textId="77777777" w:rsidR="00C44D37" w:rsidRPr="00464EA7" w:rsidRDefault="00C44D37" w:rsidP="00EF14EF">
      <w:pPr>
        <w:spacing w:line="240" w:lineRule="auto"/>
      </w:pPr>
    </w:p>
    <w:p w14:paraId="6F83EB02" w14:textId="6A44C4AB" w:rsidR="00C44D37" w:rsidRPr="00464EA7" w:rsidRDefault="00C44D37" w:rsidP="00EF14EF">
      <w:pPr>
        <w:pStyle w:val="Ttulo3"/>
        <w:spacing w:line="240" w:lineRule="auto"/>
      </w:pPr>
      <w:bookmarkStart w:id="26" w:name="_Toc130196020"/>
      <w:bookmarkStart w:id="27" w:name="_Toc141983932"/>
      <w:r w:rsidRPr="00464EA7">
        <w:t xml:space="preserve">A.2 </w:t>
      </w:r>
      <w:bookmarkEnd w:id="26"/>
      <w:r w:rsidR="00296DE3" w:rsidRPr="00464EA7">
        <w:t>Consideraciones de la Corte</w:t>
      </w:r>
      <w:bookmarkEnd w:id="27"/>
    </w:p>
    <w:p w14:paraId="32DB92E7" w14:textId="77777777" w:rsidR="00C44D37" w:rsidRPr="00464EA7" w:rsidRDefault="00C44D37" w:rsidP="00EF14EF">
      <w:pPr>
        <w:spacing w:line="240" w:lineRule="auto"/>
      </w:pPr>
    </w:p>
    <w:p w14:paraId="1C7B188C" w14:textId="5957C1D9" w:rsidR="00E90DB7" w:rsidRPr="00464EA7" w:rsidRDefault="00E90DB7" w:rsidP="00EF14EF">
      <w:pPr>
        <w:pStyle w:val="PrrafodeSentencia"/>
      </w:pPr>
      <w:r w:rsidRPr="00464EA7">
        <w:t>El Tribunal recuerda que, conforme a su jurisprudencia, únicamente considera como excepciones preliminares aquellos argumentos que tienen o podrían tener exclusivamente tal naturaleza atendiendo a su contenido y finalidad, es decir, que de resolverse favorablemente impedirían la continuación del procedimiento o el pronunciamiento sobre el fondo</w:t>
      </w:r>
      <w:r w:rsidRPr="00464EA7">
        <w:rPr>
          <w:rStyle w:val="Refdenotaalpie"/>
        </w:rPr>
        <w:footnoteReference w:id="8"/>
      </w:r>
      <w:r w:rsidRPr="00464EA7">
        <w:t xml:space="preserve">. Ha sido criterio reiterado de la Corte que por medio de una excepción preliminar se </w:t>
      </w:r>
      <w:r w:rsidR="008567F2" w:rsidRPr="00464EA7">
        <w:t>estudien</w:t>
      </w:r>
      <w:r w:rsidRPr="00464EA7">
        <w:t xml:space="preserve"> objeciones relacionadas con la admisibilidad o la competencia de la Corte para conocer de un caso o de alguno de sus aspectos, ya sea en razón de la persona, materia, tiempo o lugar</w:t>
      </w:r>
      <w:r w:rsidRPr="00464EA7">
        <w:rPr>
          <w:rStyle w:val="Refdenotaalpie"/>
        </w:rPr>
        <w:footnoteReference w:id="9"/>
      </w:r>
      <w:r w:rsidRPr="00464EA7">
        <w:t xml:space="preserve">. Por ello, si al analizar </w:t>
      </w:r>
      <w:r w:rsidR="008567F2" w:rsidRPr="00464EA7">
        <w:t>los</w:t>
      </w:r>
      <w:r w:rsidRPr="00464EA7">
        <w:t xml:space="preserve"> planteamientos </w:t>
      </w:r>
      <w:r w:rsidR="008567F2" w:rsidRPr="00464EA7">
        <w:t>del Estado es necesario</w:t>
      </w:r>
      <w:r w:rsidRPr="00464EA7">
        <w:t xml:space="preserve"> entrar a considerar el fondo, </w:t>
      </w:r>
      <w:r w:rsidR="000C2E59" w:rsidRPr="00464EA7">
        <w:t>estos pierden</w:t>
      </w:r>
      <w:r w:rsidRPr="00464EA7">
        <w:t xml:space="preserve"> su carácter preliminar y no </w:t>
      </w:r>
      <w:r w:rsidR="00102758" w:rsidRPr="00464EA7">
        <w:t>pueden</w:t>
      </w:r>
      <w:r w:rsidRPr="00464EA7">
        <w:t xml:space="preserve"> ser </w:t>
      </w:r>
      <w:r w:rsidR="0071039A" w:rsidRPr="00464EA7">
        <w:t>considerados</w:t>
      </w:r>
      <w:r w:rsidRPr="00464EA7">
        <w:t xml:space="preserve"> como </w:t>
      </w:r>
      <w:r w:rsidR="00E73DF8" w:rsidRPr="00464EA7">
        <w:t>excepciones preliminares</w:t>
      </w:r>
      <w:r w:rsidRPr="00464EA7">
        <w:rPr>
          <w:rStyle w:val="Refdenotaalpie"/>
        </w:rPr>
        <w:footnoteReference w:id="10"/>
      </w:r>
      <w:r w:rsidRPr="00464EA7">
        <w:t xml:space="preserve">. </w:t>
      </w:r>
    </w:p>
    <w:p w14:paraId="39698129" w14:textId="77777777" w:rsidR="00E90DB7" w:rsidRPr="00464EA7" w:rsidRDefault="00E90DB7" w:rsidP="00EF14EF">
      <w:pPr>
        <w:pStyle w:val="PrrafodeSentencia"/>
        <w:numPr>
          <w:ilvl w:val="0"/>
          <w:numId w:val="0"/>
        </w:numPr>
      </w:pPr>
    </w:p>
    <w:p w14:paraId="1F8CD49E" w14:textId="759A21BB" w:rsidR="00E90DB7" w:rsidRPr="00464EA7" w:rsidRDefault="00E90DB7" w:rsidP="00EF14EF">
      <w:pPr>
        <w:pStyle w:val="PrrafodeSentencia"/>
      </w:pPr>
      <w:r w:rsidRPr="00464EA7">
        <w:t xml:space="preserve">En este caso, </w:t>
      </w:r>
      <w:r w:rsidR="00102758" w:rsidRPr="00464EA7">
        <w:t>la Corte</w:t>
      </w:r>
      <w:r w:rsidRPr="00464EA7">
        <w:t xml:space="preserve"> advierte que el planteamiento del Estado consiste en establecer </w:t>
      </w:r>
      <w:r w:rsidR="0071039A" w:rsidRPr="00464EA7">
        <w:t>que</w:t>
      </w:r>
      <w:r w:rsidRPr="00464EA7">
        <w:t xml:space="preserve"> las violaciones </w:t>
      </w:r>
      <w:r w:rsidR="0071039A" w:rsidRPr="00464EA7">
        <w:t xml:space="preserve">alegadas </w:t>
      </w:r>
      <w:r w:rsidRPr="00464EA7">
        <w:t xml:space="preserve">fueron subsanadas en el orden interno. Sin embargo, </w:t>
      </w:r>
      <w:r w:rsidR="0071039A" w:rsidRPr="00464EA7">
        <w:t xml:space="preserve">una decisión sobre </w:t>
      </w:r>
      <w:r w:rsidRPr="00464EA7">
        <w:t>este asunto atañe al fondo de la sentencia</w:t>
      </w:r>
      <w:r w:rsidR="000C2E59" w:rsidRPr="00464EA7">
        <w:t xml:space="preserve"> y a la determinación de eventuales reparaciones</w:t>
      </w:r>
      <w:r w:rsidRPr="00464EA7">
        <w:t xml:space="preserve">, </w:t>
      </w:r>
      <w:r w:rsidR="000C2E59" w:rsidRPr="00464EA7">
        <w:t>en la medida en que</w:t>
      </w:r>
      <w:r w:rsidRPr="00464EA7">
        <w:t xml:space="preserve"> implica la valoración de</w:t>
      </w:r>
      <w:r w:rsidR="00920B47" w:rsidRPr="00464EA7">
        <w:t xml:space="preserve"> si</w:t>
      </w:r>
      <w:r w:rsidR="00173B39" w:rsidRPr="00464EA7">
        <w:t>,</w:t>
      </w:r>
      <w:r w:rsidR="00920B47" w:rsidRPr="00464EA7">
        <w:t xml:space="preserve"> efectivamente</w:t>
      </w:r>
      <w:r w:rsidR="00173B39" w:rsidRPr="00464EA7">
        <w:t>,</w:t>
      </w:r>
      <w:r w:rsidR="00920B47" w:rsidRPr="00464EA7">
        <w:t xml:space="preserve"> el Estado subsanó las violaciones alegadas</w:t>
      </w:r>
      <w:r w:rsidRPr="00464EA7">
        <w:t xml:space="preserve">. En consecuencia, la Corte desestima la </w:t>
      </w:r>
      <w:r w:rsidR="000C2E59" w:rsidRPr="00464EA7">
        <w:t xml:space="preserve">presente </w:t>
      </w:r>
      <w:r w:rsidRPr="00464EA7">
        <w:t>excepción preliminar.</w:t>
      </w:r>
    </w:p>
    <w:p w14:paraId="2A0BC10A" w14:textId="77777777" w:rsidR="00C44D37" w:rsidRPr="00464EA7" w:rsidRDefault="00C44D37" w:rsidP="00EF14EF">
      <w:pPr>
        <w:spacing w:line="240" w:lineRule="auto"/>
      </w:pPr>
    </w:p>
    <w:p w14:paraId="1FF954E8" w14:textId="2EAFC5A6" w:rsidR="00C44D37" w:rsidRPr="00464EA7" w:rsidRDefault="00C44D37" w:rsidP="00EF14EF">
      <w:pPr>
        <w:pStyle w:val="Ttulo2"/>
      </w:pPr>
      <w:bookmarkStart w:id="28" w:name="_Toc130196021"/>
      <w:bookmarkStart w:id="29" w:name="_Toc141983933"/>
      <w:r w:rsidRPr="00464EA7">
        <w:t>Falta de agotamiento de los recursos internos</w:t>
      </w:r>
      <w:bookmarkEnd w:id="28"/>
      <w:r w:rsidR="00986ACA" w:rsidRPr="00464EA7">
        <w:t xml:space="preserve"> </w:t>
      </w:r>
      <w:r w:rsidR="00C154AE" w:rsidRPr="00464EA7">
        <w:t>respecto de las alegadas violaciones a los principios de competencia, idoneidad e independencia judicial</w:t>
      </w:r>
      <w:bookmarkEnd w:id="29"/>
    </w:p>
    <w:p w14:paraId="66C9B91F" w14:textId="77777777" w:rsidR="00C44D37" w:rsidRPr="00464EA7" w:rsidRDefault="00C44D37" w:rsidP="00EF14EF">
      <w:pPr>
        <w:spacing w:line="240" w:lineRule="auto"/>
      </w:pPr>
    </w:p>
    <w:p w14:paraId="63CFD12C" w14:textId="77777777" w:rsidR="00C44D37" w:rsidRPr="00464EA7" w:rsidRDefault="00C44D37" w:rsidP="00EF14EF">
      <w:pPr>
        <w:pStyle w:val="Ttulo3"/>
        <w:spacing w:line="240" w:lineRule="auto"/>
      </w:pPr>
      <w:bookmarkStart w:id="30" w:name="_Toc130196022"/>
      <w:bookmarkStart w:id="31" w:name="_Toc141983934"/>
      <w:r w:rsidRPr="00464EA7">
        <w:t>B.1 Alegatos de las partes y de la Comisión</w:t>
      </w:r>
      <w:bookmarkEnd w:id="30"/>
      <w:bookmarkEnd w:id="31"/>
    </w:p>
    <w:p w14:paraId="369868F1" w14:textId="77777777" w:rsidR="00C44D37" w:rsidRPr="00464EA7" w:rsidRDefault="00C44D37" w:rsidP="00EF14EF">
      <w:pPr>
        <w:spacing w:line="240" w:lineRule="auto"/>
      </w:pPr>
    </w:p>
    <w:p w14:paraId="0A0A0998" w14:textId="1A190F3E" w:rsidR="000601DB" w:rsidRPr="00464EA7" w:rsidRDefault="00C44D37" w:rsidP="00EF14EF">
      <w:pPr>
        <w:pStyle w:val="PrrafodeSentencia"/>
      </w:pPr>
      <w:r w:rsidRPr="00464EA7">
        <w:t xml:space="preserve">El </w:t>
      </w:r>
      <w:r w:rsidRPr="00464EA7">
        <w:rPr>
          <w:b/>
          <w:bCs/>
          <w:i/>
          <w:iCs/>
        </w:rPr>
        <w:t>Estado</w:t>
      </w:r>
      <w:r w:rsidRPr="00464EA7">
        <w:t xml:space="preserve"> presentó </w:t>
      </w:r>
      <w:r w:rsidR="006A3B3D" w:rsidRPr="00464EA7">
        <w:t>esta</w:t>
      </w:r>
      <w:r w:rsidRPr="00464EA7">
        <w:t xml:space="preserve"> excepción </w:t>
      </w:r>
      <w:r w:rsidR="002A46F2" w:rsidRPr="00464EA7">
        <w:t>respecto de</w:t>
      </w:r>
      <w:r w:rsidRPr="00464EA7">
        <w:t xml:space="preserve"> los alegatos </w:t>
      </w:r>
      <w:r w:rsidR="00B9495E" w:rsidRPr="00464EA7">
        <w:t>de</w:t>
      </w:r>
      <w:r w:rsidR="00E90DB7" w:rsidRPr="00464EA7">
        <w:t xml:space="preserve"> las representantes</w:t>
      </w:r>
      <w:r w:rsidR="006A3B3D" w:rsidRPr="00464EA7">
        <w:t xml:space="preserve"> que indican que la conducta</w:t>
      </w:r>
      <w:r w:rsidR="002A46F2" w:rsidRPr="00464EA7">
        <w:t xml:space="preserve"> del Estado</w:t>
      </w:r>
      <w:r w:rsidRPr="00464EA7">
        <w:t xml:space="preserve"> </w:t>
      </w:r>
      <w:r w:rsidR="002A46F2" w:rsidRPr="00464EA7">
        <w:t xml:space="preserve">habría sido contraria a </w:t>
      </w:r>
      <w:r w:rsidRPr="00464EA7">
        <w:t xml:space="preserve">los principios de </w:t>
      </w:r>
      <w:r w:rsidR="003F1D33" w:rsidRPr="00464EA7">
        <w:t>competencia</w:t>
      </w:r>
      <w:r w:rsidRPr="00464EA7">
        <w:t>,</w:t>
      </w:r>
      <w:r w:rsidR="006A3B3D" w:rsidRPr="00464EA7">
        <w:t xml:space="preserve"> idoneidad e</w:t>
      </w:r>
      <w:r w:rsidRPr="00464EA7">
        <w:t xml:space="preserve"> independencia judicial</w:t>
      </w:r>
      <w:r w:rsidR="000601DB" w:rsidRPr="00464EA7">
        <w:t xml:space="preserve"> (i) por cuenta de la composición del Supremo Tribunal de Justicia de Corrientes (en adelante STJC) al dictar la sentencia No. 302 de 2000 y (ii) porque el conjuez que decidió sobre el amparo en primera instancia no reunía los requisitos de idoneidad e imparcialidad</w:t>
      </w:r>
      <w:r w:rsidRPr="00464EA7">
        <w:t xml:space="preserve">. </w:t>
      </w:r>
    </w:p>
    <w:p w14:paraId="3CE65EC0" w14:textId="77777777" w:rsidR="000601DB" w:rsidRPr="00464EA7" w:rsidRDefault="000601DB" w:rsidP="00EF14EF">
      <w:pPr>
        <w:pStyle w:val="PrrafodeSentencia"/>
        <w:numPr>
          <w:ilvl w:val="0"/>
          <w:numId w:val="0"/>
        </w:numPr>
      </w:pPr>
    </w:p>
    <w:p w14:paraId="3A633918" w14:textId="21B0D568" w:rsidR="00C44D37" w:rsidRPr="00464EA7" w:rsidRDefault="000601DB" w:rsidP="00EF14EF">
      <w:pPr>
        <w:pStyle w:val="PrrafodeSentencia"/>
      </w:pPr>
      <w:r w:rsidRPr="00464EA7">
        <w:t xml:space="preserve">A juicio del Estado, </w:t>
      </w:r>
      <w:r w:rsidR="00C44D37" w:rsidRPr="00464EA7">
        <w:t xml:space="preserve">el señor Boleso no presentó ningún recurso para objetar la composición del </w:t>
      </w:r>
      <w:r w:rsidR="000C2E59" w:rsidRPr="00464EA7">
        <w:t>STJC</w:t>
      </w:r>
      <w:r w:rsidR="00C44D37" w:rsidRPr="00464EA7">
        <w:t xml:space="preserve"> </w:t>
      </w:r>
      <w:r w:rsidR="000C2E59" w:rsidRPr="00464EA7">
        <w:t>al dictar</w:t>
      </w:r>
      <w:r w:rsidR="00C44D37" w:rsidRPr="00464EA7">
        <w:t xml:space="preserve"> la sentencia No. 302 de 2000,</w:t>
      </w:r>
      <w:r w:rsidRPr="00464EA7">
        <w:t xml:space="preserve"> </w:t>
      </w:r>
      <w:r w:rsidR="00C44D37" w:rsidRPr="00464EA7">
        <w:t xml:space="preserve">en particular, no recusó a ninguno de </w:t>
      </w:r>
      <w:r w:rsidR="002A46F2" w:rsidRPr="00464EA7">
        <w:t>los</w:t>
      </w:r>
      <w:r w:rsidRPr="00464EA7">
        <w:t xml:space="preserve"> jueces</w:t>
      </w:r>
      <w:r w:rsidR="002A46F2" w:rsidRPr="00464EA7">
        <w:t xml:space="preserve"> que lo integraron</w:t>
      </w:r>
      <w:r w:rsidR="00C44D37" w:rsidRPr="00464EA7">
        <w:t>. Sobre las objeciones</w:t>
      </w:r>
      <w:r w:rsidR="008E41AC" w:rsidRPr="00464EA7">
        <w:t xml:space="preserve"> a</w:t>
      </w:r>
      <w:r w:rsidR="00C44D37" w:rsidRPr="00464EA7">
        <w:t>l conjuez que resolvió el amparo en primera instancia</w:t>
      </w:r>
      <w:r w:rsidR="008E41AC" w:rsidRPr="00464EA7">
        <w:t>,</w:t>
      </w:r>
      <w:r w:rsidR="00C44D37" w:rsidRPr="00464EA7">
        <w:t xml:space="preserve"> destacó que en ningún momento del trámite internacional se cuestionó su idoneidad e imparcialidad</w:t>
      </w:r>
      <w:r w:rsidR="002A46F2" w:rsidRPr="00464EA7">
        <w:t>,</w:t>
      </w:r>
      <w:r w:rsidR="00C44D37" w:rsidRPr="00464EA7">
        <w:t xml:space="preserve"> ni se presentaron alegatos en su contra diferentes a aquellos referidos a discrepancias de criterio. </w:t>
      </w:r>
      <w:r w:rsidR="002A46F2" w:rsidRPr="00464EA7">
        <w:t>Además, tampoco</w:t>
      </w:r>
      <w:r w:rsidR="00C44D37" w:rsidRPr="00464EA7">
        <w:t xml:space="preserve"> se recusó </w:t>
      </w:r>
      <w:r w:rsidR="008E41AC" w:rsidRPr="00464EA7">
        <w:t>a dicho</w:t>
      </w:r>
      <w:r w:rsidR="00C44D37" w:rsidRPr="00464EA7">
        <w:t xml:space="preserve"> conjuez, ni se interpusieron recursos contra las decisiones mediante las cuales se le designó, se le tomó juramento o se le repartió el recurso de amparo. </w:t>
      </w:r>
    </w:p>
    <w:p w14:paraId="5EDF7D01" w14:textId="77777777" w:rsidR="008E41AC" w:rsidRPr="00464EA7" w:rsidRDefault="008E41AC" w:rsidP="00EF14EF">
      <w:pPr>
        <w:spacing w:line="240" w:lineRule="auto"/>
      </w:pPr>
    </w:p>
    <w:p w14:paraId="3ECB8839" w14:textId="77777777" w:rsidR="008E41AC" w:rsidRPr="00464EA7" w:rsidRDefault="008E41AC" w:rsidP="00EF14EF">
      <w:pPr>
        <w:pStyle w:val="PrrafodeSentencia"/>
        <w:rPr>
          <w:lang w:val="es-CR"/>
        </w:rPr>
      </w:pPr>
      <w:r w:rsidRPr="00464EA7">
        <w:lastRenderedPageBreak/>
        <w:t xml:space="preserve">La </w:t>
      </w:r>
      <w:r w:rsidRPr="00464EA7">
        <w:rPr>
          <w:b/>
          <w:bCs/>
          <w:i/>
          <w:iCs/>
        </w:rPr>
        <w:t>Comisión</w:t>
      </w:r>
      <w:r w:rsidRPr="00464EA7">
        <w:t xml:space="preserve"> destacó que los hechos cuestionados por el Estado son resultado de una evolución de la situación que fue oportunamente admitida por la Comisión. Además, argumentó que </w:t>
      </w:r>
      <w:r w:rsidRPr="00464EA7">
        <w:rPr>
          <w:lang w:val="es-CR"/>
        </w:rPr>
        <w:t xml:space="preserve">toda la información fue debidamente traslada al Estado para que presentara en tiempo y forma sus observaciones, las cuales fueron consideradas en el Informe de Fondo. En ese sentido, si estimaba que los alegatos sobre independencia judicial, imparcialidad y competencia revestían una entidad autónoma suficiente, tenía que haber invocado la excepción de falta de agotamiento cuando tuvo conocimiento. No obstante, en ningún momento la invocó, ni acreditó la idoneidad de los recursos que a su juicio debían ser agotados. En consecuencia, sostuvo que la excepción preliminar debe ser rechazada. </w:t>
      </w:r>
    </w:p>
    <w:p w14:paraId="0B9230C7" w14:textId="77777777" w:rsidR="00C44D37" w:rsidRPr="00464EA7" w:rsidRDefault="00C44D37" w:rsidP="00EF14EF">
      <w:pPr>
        <w:spacing w:line="240" w:lineRule="auto"/>
      </w:pPr>
    </w:p>
    <w:p w14:paraId="0265FAB8" w14:textId="707AE522" w:rsidR="00C44D37" w:rsidRPr="00464EA7" w:rsidRDefault="00C44D37" w:rsidP="00EF14EF">
      <w:pPr>
        <w:pStyle w:val="PrrafodeSentencia"/>
      </w:pPr>
      <w:r w:rsidRPr="00464EA7">
        <w:t xml:space="preserve">Las </w:t>
      </w:r>
      <w:r w:rsidRPr="00464EA7">
        <w:rPr>
          <w:b/>
          <w:bCs/>
          <w:i/>
          <w:iCs/>
        </w:rPr>
        <w:t>representantes</w:t>
      </w:r>
      <w:r w:rsidRPr="00464EA7">
        <w:t xml:space="preserve"> consideraron que el derecho a la defensa del Estado no se ha vulnerado </w:t>
      </w:r>
      <w:r w:rsidR="000601DB" w:rsidRPr="00464EA7">
        <w:t>ya que,</w:t>
      </w:r>
      <w:r w:rsidRPr="00464EA7">
        <w:t xml:space="preserve"> al presentar su escrito de contestación, pudo ofrecer los argumentos y pruebas que estimó pertinentes para desestimar la violación al artículo 8, en lo concerniente a la independencia e imparcialidad judicial. Señalaron que</w:t>
      </w:r>
      <w:r w:rsidR="00920B47" w:rsidRPr="00464EA7">
        <w:t>,</w:t>
      </w:r>
      <w:r w:rsidRPr="00464EA7">
        <w:t xml:space="preserve"> si bien el señor Boleso podía haber recusado a los jueces que intervinieron en el trámite del amparo, el Estado no demostró que </w:t>
      </w:r>
      <w:r w:rsidR="000601DB" w:rsidRPr="00464EA7">
        <w:t>ese</w:t>
      </w:r>
      <w:r w:rsidRPr="00464EA7">
        <w:t xml:space="preserve"> </w:t>
      </w:r>
      <w:r w:rsidR="000601DB" w:rsidRPr="00464EA7">
        <w:t xml:space="preserve">era un </w:t>
      </w:r>
      <w:r w:rsidRPr="00464EA7">
        <w:t xml:space="preserve">recurso idóneo y efectivo. </w:t>
      </w:r>
    </w:p>
    <w:p w14:paraId="3138B4D6" w14:textId="77777777" w:rsidR="00C44D37" w:rsidRPr="00464EA7" w:rsidRDefault="00C44D37" w:rsidP="00EF14EF">
      <w:pPr>
        <w:spacing w:line="240" w:lineRule="auto"/>
        <w:jc w:val="left"/>
        <w:rPr>
          <w:lang w:val="es-CR"/>
        </w:rPr>
      </w:pPr>
    </w:p>
    <w:p w14:paraId="6FF164A4" w14:textId="5FAAE863" w:rsidR="00C44D37" w:rsidRPr="00464EA7" w:rsidRDefault="00C44D37" w:rsidP="00EF14EF">
      <w:pPr>
        <w:pStyle w:val="Ttulo3"/>
        <w:spacing w:line="240" w:lineRule="auto"/>
      </w:pPr>
      <w:bookmarkStart w:id="32" w:name="_Toc130196023"/>
      <w:bookmarkStart w:id="33" w:name="_Toc141983935"/>
      <w:r w:rsidRPr="00464EA7">
        <w:t xml:space="preserve">B.2 </w:t>
      </w:r>
      <w:bookmarkEnd w:id="32"/>
      <w:r w:rsidR="00296DE3" w:rsidRPr="00464EA7">
        <w:t>Consideraciones de la Corte</w:t>
      </w:r>
      <w:bookmarkEnd w:id="33"/>
    </w:p>
    <w:p w14:paraId="41F435A4" w14:textId="77777777" w:rsidR="00106108" w:rsidRPr="00464EA7" w:rsidRDefault="00106108" w:rsidP="00EF14EF">
      <w:pPr>
        <w:spacing w:line="240" w:lineRule="auto"/>
      </w:pPr>
    </w:p>
    <w:p w14:paraId="08FE9B32" w14:textId="77777777" w:rsidR="00ED32BE" w:rsidRPr="00464EA7" w:rsidRDefault="00BB5B41" w:rsidP="00EF14EF">
      <w:pPr>
        <w:pStyle w:val="PrrafodeSentencia"/>
      </w:pPr>
      <w:r w:rsidRPr="00464EA7">
        <w:t xml:space="preserve">La Corte recuerda que una objeción al ejercicio de su jurisdicción basada en la supuesta falta de agotamiento de los recursos </w:t>
      </w:r>
      <w:r w:rsidR="00231592" w:rsidRPr="00464EA7">
        <w:t>internos</w:t>
      </w:r>
      <w:r w:rsidRPr="00464EA7">
        <w:t xml:space="preserve"> debe ser presentada durante la etapa de admisibilidad del caso ante la Comisión</w:t>
      </w:r>
      <w:r w:rsidRPr="00464EA7">
        <w:rPr>
          <w:rStyle w:val="Refdenotaalpie"/>
        </w:rPr>
        <w:footnoteReference w:id="11"/>
      </w:r>
      <w:r w:rsidR="008E5B9C" w:rsidRPr="00464EA7">
        <w:t xml:space="preserve">. </w:t>
      </w:r>
      <w:r w:rsidR="00F02334" w:rsidRPr="00464EA7">
        <w:t>Además, este Tribunal ha entendido que</w:t>
      </w:r>
      <w:r w:rsidR="008E5B9C" w:rsidRPr="00464EA7">
        <w:t>, cuando se trate de hechos supervinientes que ameriten un análisis específico, dicha excepción debe plantearse en la primera oportunidad posible</w:t>
      </w:r>
      <w:r w:rsidR="008E5B9C" w:rsidRPr="00464EA7">
        <w:rPr>
          <w:rStyle w:val="Refdenotaalpie"/>
        </w:rPr>
        <w:footnoteReference w:id="12"/>
      </w:r>
      <w:r w:rsidR="004D3336" w:rsidRPr="00464EA7">
        <w:t>.</w:t>
      </w:r>
      <w:r w:rsidR="00ED32BE" w:rsidRPr="00464EA7">
        <w:t xml:space="preserve"> </w:t>
      </w:r>
    </w:p>
    <w:p w14:paraId="060F725E" w14:textId="77777777" w:rsidR="00ED32BE" w:rsidRPr="00464EA7" w:rsidRDefault="00ED32BE" w:rsidP="00EF14EF">
      <w:pPr>
        <w:pStyle w:val="PrrafodeSentencia"/>
        <w:numPr>
          <w:ilvl w:val="0"/>
          <w:numId w:val="0"/>
        </w:numPr>
      </w:pPr>
    </w:p>
    <w:p w14:paraId="011EB11C" w14:textId="36B71C09" w:rsidR="00072AB9" w:rsidRPr="00464EA7" w:rsidRDefault="00231592" w:rsidP="00EF14EF">
      <w:pPr>
        <w:pStyle w:val="PrrafodeSentencia"/>
      </w:pPr>
      <w:r w:rsidRPr="00464EA7">
        <w:t>E</w:t>
      </w:r>
      <w:r w:rsidR="00ED32BE" w:rsidRPr="00464EA7">
        <w:t>n este caso, e</w:t>
      </w:r>
      <w:r w:rsidRPr="00464EA7">
        <w:t xml:space="preserve">l </w:t>
      </w:r>
      <w:r w:rsidR="00BB5B41" w:rsidRPr="00464EA7">
        <w:t xml:space="preserve">señor Boleso hizo </w:t>
      </w:r>
      <w:r w:rsidRPr="00464EA7">
        <w:t xml:space="preserve">referencia a </w:t>
      </w:r>
      <w:r w:rsidR="00BB5B41" w:rsidRPr="00464EA7">
        <w:t xml:space="preserve">la violación del principio de independencia judicial </w:t>
      </w:r>
      <w:r w:rsidR="006041A4" w:rsidRPr="00464EA7">
        <w:t>mediante escrito del 29 de junio de 2001</w:t>
      </w:r>
      <w:r w:rsidR="00FA2B22" w:rsidRPr="00464EA7">
        <w:t xml:space="preserve">, </w:t>
      </w:r>
      <w:r w:rsidRPr="00464EA7">
        <w:t xml:space="preserve">con posterioridad al </w:t>
      </w:r>
      <w:r w:rsidR="00BB5B41" w:rsidRPr="00464EA7">
        <w:t xml:space="preserve">Informe de Admisibilidad </w:t>
      </w:r>
      <w:r w:rsidR="004D3336" w:rsidRPr="00464EA7">
        <w:t>de</w:t>
      </w:r>
      <w:r w:rsidR="00BB5B41" w:rsidRPr="00464EA7">
        <w:t xml:space="preserve"> 24 de septiembre de 1998. En ese sentido</w:t>
      </w:r>
      <w:r w:rsidR="00FA2B22" w:rsidRPr="00464EA7">
        <w:t>, el escrito del señor Boleso</w:t>
      </w:r>
      <w:r w:rsidR="00BB5B41" w:rsidRPr="00464EA7">
        <w:t xml:space="preserve"> sostuvo que los jueces que integraron </w:t>
      </w:r>
      <w:r w:rsidR="008E5B9C" w:rsidRPr="00464EA7">
        <w:t>el Tribunal</w:t>
      </w:r>
      <w:r w:rsidRPr="00464EA7">
        <w:t xml:space="preserve"> que adoptó la sentencia No. 302 de 8 de agosto de 2000</w:t>
      </w:r>
      <w:r w:rsidR="00FA2B22" w:rsidRPr="00464EA7">
        <w:t xml:space="preserve"> </w:t>
      </w:r>
      <w:r w:rsidR="006041A4" w:rsidRPr="00464EA7">
        <w:t>“ya no son ‘amigos’ del poder administrador, sino que fueron designados ‘dependientes</w:t>
      </w:r>
      <w:r w:rsidR="006A3B3D" w:rsidRPr="00464EA7">
        <w:t>’</w:t>
      </w:r>
      <w:r w:rsidR="005B2C1B" w:rsidRPr="00464EA7">
        <w:t xml:space="preserve"> </w:t>
      </w:r>
      <w:r w:rsidR="006041A4" w:rsidRPr="00464EA7">
        <w:t xml:space="preserve">directamente por </w:t>
      </w:r>
      <w:r w:rsidR="00605320" w:rsidRPr="00464EA7">
        <w:t>é</w:t>
      </w:r>
      <w:r w:rsidR="006041A4" w:rsidRPr="00464EA7">
        <w:t xml:space="preserve">ste. </w:t>
      </w:r>
      <w:r w:rsidR="006A3B3D" w:rsidRPr="00464EA7">
        <w:t>[De modo que l]</w:t>
      </w:r>
      <w:r w:rsidR="006041A4" w:rsidRPr="00464EA7">
        <w:t>a independencia de este órgano -STJ- es ficticia”</w:t>
      </w:r>
      <w:r w:rsidR="008779FD" w:rsidRPr="00464EA7">
        <w:rPr>
          <w:rStyle w:val="Refdenotaalpie"/>
        </w:rPr>
        <w:t xml:space="preserve"> </w:t>
      </w:r>
      <w:r w:rsidR="008779FD" w:rsidRPr="00464EA7">
        <w:rPr>
          <w:rStyle w:val="Refdenotaalpie"/>
        </w:rPr>
        <w:footnoteReference w:id="13"/>
      </w:r>
      <w:r w:rsidR="006041A4" w:rsidRPr="00464EA7">
        <w:t>. Asimismo, destacó que Argentina se obligó internacionalmente a que toda persona sea oída por un tribunal independiente</w:t>
      </w:r>
      <w:r w:rsidR="006041A4" w:rsidRPr="00464EA7">
        <w:rPr>
          <w:rStyle w:val="Refdenotaalpie"/>
        </w:rPr>
        <w:footnoteReference w:id="14"/>
      </w:r>
      <w:r w:rsidR="006041A4" w:rsidRPr="00464EA7">
        <w:t>.</w:t>
      </w:r>
      <w:r w:rsidRPr="00464EA7">
        <w:t xml:space="preserve"> El </w:t>
      </w:r>
      <w:r w:rsidR="00FA2B22" w:rsidRPr="00464EA7">
        <w:t xml:space="preserve">Estado tuvo conocimiento de </w:t>
      </w:r>
      <w:r w:rsidRPr="00464EA7">
        <w:t xml:space="preserve">este escrito </w:t>
      </w:r>
      <w:r w:rsidR="00FA2B22" w:rsidRPr="00464EA7">
        <w:t xml:space="preserve">antes de que se aprobara el Informe de Fondo de la Comisión y, en </w:t>
      </w:r>
      <w:r w:rsidR="008E5B9C" w:rsidRPr="00464EA7">
        <w:t>esa</w:t>
      </w:r>
      <w:r w:rsidR="00FA2B22" w:rsidRPr="00464EA7">
        <w:t xml:space="preserve"> medida, </w:t>
      </w:r>
      <w:r w:rsidR="008E5B9C" w:rsidRPr="00464EA7">
        <w:t xml:space="preserve">debió </w:t>
      </w:r>
      <w:r w:rsidR="00FA2B22" w:rsidRPr="00464EA7">
        <w:t xml:space="preserve">interponer la excepción preliminar de falta de agotamiento de los recursos internos </w:t>
      </w:r>
      <w:r w:rsidR="00EC67BE" w:rsidRPr="00464EA7">
        <w:t>durante la etapa de fondo,</w:t>
      </w:r>
      <w:r w:rsidR="00920B47" w:rsidRPr="00464EA7">
        <w:t xml:space="preserve"> para que fuera examinad</w:t>
      </w:r>
      <w:r w:rsidRPr="00464EA7">
        <w:t>a</w:t>
      </w:r>
      <w:r w:rsidR="00920B47" w:rsidRPr="00464EA7">
        <w:t xml:space="preserve"> oportunamente por la Comisión</w:t>
      </w:r>
      <w:r w:rsidR="00FA2B22" w:rsidRPr="00464EA7">
        <w:t xml:space="preserve">. </w:t>
      </w:r>
      <w:r w:rsidR="00BF05B6" w:rsidRPr="00464EA7">
        <w:t>Debido a que no procedió de esta forma</w:t>
      </w:r>
      <w:r w:rsidR="00263BF2" w:rsidRPr="00464EA7">
        <w:t>,</w:t>
      </w:r>
      <w:r w:rsidR="00920B47" w:rsidRPr="00464EA7">
        <w:t xml:space="preserve"> se desestima la excepción preliminar presentada por el Estado.</w:t>
      </w:r>
      <w:r w:rsidR="00072AB9" w:rsidRPr="00464EA7">
        <w:t xml:space="preserve"> </w:t>
      </w:r>
    </w:p>
    <w:p w14:paraId="627E5896" w14:textId="77777777" w:rsidR="00C44D37" w:rsidRPr="00464EA7" w:rsidRDefault="00C44D37" w:rsidP="00EF14EF">
      <w:pPr>
        <w:pStyle w:val="PrrafodeSentencia"/>
        <w:numPr>
          <w:ilvl w:val="0"/>
          <w:numId w:val="0"/>
        </w:numPr>
        <w:rPr>
          <w:rFonts w:cstheme="minorHAnsi"/>
        </w:rPr>
      </w:pPr>
    </w:p>
    <w:p w14:paraId="28322A11" w14:textId="5192F50D" w:rsidR="00054A18" w:rsidRPr="00464EA7" w:rsidRDefault="00054A18" w:rsidP="00EF14EF">
      <w:pPr>
        <w:pStyle w:val="Ttulo1"/>
        <w:rPr>
          <w:rStyle w:val="None"/>
        </w:rPr>
      </w:pPr>
      <w:bookmarkStart w:id="34" w:name="_Toc40199323"/>
      <w:bookmarkStart w:id="35" w:name="_Toc43477609"/>
      <w:bookmarkStart w:id="36" w:name="_Toc44679177"/>
      <w:bookmarkStart w:id="37" w:name="_Toc69717858"/>
      <w:bookmarkStart w:id="38" w:name="_Toc74225365"/>
      <w:bookmarkStart w:id="39" w:name="_Toc141983936"/>
      <w:r w:rsidRPr="00464EA7">
        <w:rPr>
          <w:rStyle w:val="None"/>
        </w:rPr>
        <w:t>V</w:t>
      </w:r>
      <w:r w:rsidRPr="00464EA7">
        <w:rPr>
          <w:rStyle w:val="None"/>
        </w:rPr>
        <w:br/>
        <w:t>PRUEBA</w:t>
      </w:r>
      <w:bookmarkEnd w:id="34"/>
      <w:bookmarkEnd w:id="35"/>
      <w:bookmarkEnd w:id="36"/>
      <w:bookmarkEnd w:id="37"/>
      <w:bookmarkEnd w:id="38"/>
      <w:bookmarkEnd w:id="39"/>
    </w:p>
    <w:p w14:paraId="27848FBD" w14:textId="77777777" w:rsidR="00054A18" w:rsidRPr="00464EA7" w:rsidRDefault="00054A18" w:rsidP="00EF14EF">
      <w:pPr>
        <w:pStyle w:val="BodyA"/>
        <w:snapToGrid w:val="0"/>
        <w:spacing w:line="240" w:lineRule="auto"/>
        <w:rPr>
          <w:rStyle w:val="None"/>
          <w:sz w:val="20"/>
          <w:szCs w:val="20"/>
          <w:lang w:val="es-CO"/>
        </w:rPr>
      </w:pPr>
    </w:p>
    <w:p w14:paraId="238B1D07" w14:textId="77777777" w:rsidR="00054A18" w:rsidRPr="00464EA7" w:rsidRDefault="00054A18" w:rsidP="00EF14EF">
      <w:pPr>
        <w:pStyle w:val="Ttulo2"/>
        <w:numPr>
          <w:ilvl w:val="0"/>
          <w:numId w:val="3"/>
        </w:numPr>
      </w:pPr>
      <w:bookmarkStart w:id="40" w:name="_Toc506984097"/>
      <w:bookmarkStart w:id="41" w:name="_Toc40199324"/>
      <w:bookmarkStart w:id="42" w:name="_Toc43477610"/>
      <w:bookmarkStart w:id="43" w:name="_Toc44679178"/>
      <w:bookmarkStart w:id="44" w:name="_Toc69717859"/>
      <w:bookmarkStart w:id="45" w:name="_Toc74225366"/>
      <w:bookmarkStart w:id="46" w:name="_Toc141983937"/>
      <w:r w:rsidRPr="00464EA7">
        <w:lastRenderedPageBreak/>
        <w:t>Admisibilidad de la prueba documental</w:t>
      </w:r>
      <w:bookmarkStart w:id="47" w:name="_Ref305145673"/>
      <w:bookmarkEnd w:id="40"/>
      <w:bookmarkEnd w:id="41"/>
      <w:bookmarkEnd w:id="42"/>
      <w:bookmarkEnd w:id="43"/>
      <w:bookmarkEnd w:id="44"/>
      <w:bookmarkEnd w:id="45"/>
      <w:bookmarkEnd w:id="46"/>
      <w:r w:rsidRPr="00464EA7">
        <w:t xml:space="preserve"> </w:t>
      </w:r>
    </w:p>
    <w:p w14:paraId="2AE56771" w14:textId="77777777" w:rsidR="00054A18" w:rsidRPr="00464EA7" w:rsidRDefault="00054A18" w:rsidP="00EF14EF">
      <w:pPr>
        <w:pStyle w:val="Prrafodelista"/>
        <w:snapToGrid w:val="0"/>
        <w:spacing w:line="240" w:lineRule="auto"/>
        <w:ind w:left="0"/>
      </w:pPr>
    </w:p>
    <w:p w14:paraId="3DBE21FB" w14:textId="183DF83C" w:rsidR="00054A18" w:rsidRPr="00464EA7" w:rsidRDefault="00054A18" w:rsidP="00EF14EF">
      <w:pPr>
        <w:pStyle w:val="PrrafodeSentencia"/>
        <w:rPr>
          <w:rStyle w:val="None"/>
        </w:rPr>
      </w:pPr>
      <w:r w:rsidRPr="00464EA7">
        <w:t>La Corte recibió diversos documentos, present</w:t>
      </w:r>
      <w:r w:rsidRPr="00464EA7">
        <w:rPr>
          <w:rFonts w:eastAsia="Calibri" w:cs="Verdana"/>
          <w:spacing w:val="-2"/>
        </w:rPr>
        <w:t>ados como pru</w:t>
      </w:r>
      <w:r w:rsidRPr="00464EA7">
        <w:t xml:space="preserve">eba por la Comisión, </w:t>
      </w:r>
      <w:r w:rsidR="00C154AE" w:rsidRPr="00464EA7">
        <w:t>las representantes</w:t>
      </w:r>
      <w:r w:rsidRPr="00464EA7">
        <w:t xml:space="preserve"> y el Estado, adjuntos a sus escritos principales (</w:t>
      </w:r>
      <w:r w:rsidRPr="00464EA7">
        <w:rPr>
          <w:i/>
        </w:rPr>
        <w:t xml:space="preserve">supra </w:t>
      </w:r>
      <w:r w:rsidRPr="00464EA7">
        <w:t xml:space="preserve">párrs. </w:t>
      </w:r>
      <w:r w:rsidR="009D6E99" w:rsidRPr="00464EA7">
        <w:t>1, 6 y 7</w:t>
      </w:r>
      <w:r w:rsidRPr="00464EA7">
        <w:t>). Como en otros casos, este Tribunal admite aquellos documentos presentados oportunamente (artículo 57 del Reglamento)</w:t>
      </w:r>
      <w:r w:rsidRPr="00464EA7">
        <w:rPr>
          <w:rStyle w:val="Refdenotaalpie"/>
          <w:rFonts w:eastAsia="Batang"/>
        </w:rPr>
        <w:footnoteReference w:id="15"/>
      </w:r>
      <w:r w:rsidRPr="00464EA7">
        <w:t xml:space="preserve"> </w:t>
      </w:r>
      <w:r w:rsidRPr="00464EA7">
        <w:rPr>
          <w:rStyle w:val="None"/>
        </w:rPr>
        <w:t>por las partes y la Comisión, cuya admisibilidad no fue controvertida ni objetada, y cuya autenticidad no fue puesta en duda</w:t>
      </w:r>
      <w:r w:rsidRPr="00464EA7">
        <w:rPr>
          <w:rStyle w:val="None"/>
          <w:vertAlign w:val="superscript"/>
        </w:rPr>
        <w:footnoteReference w:id="16"/>
      </w:r>
      <w:r w:rsidRPr="00464EA7">
        <w:rPr>
          <w:rStyle w:val="None"/>
        </w:rPr>
        <w:t>.</w:t>
      </w:r>
    </w:p>
    <w:p w14:paraId="03F7534F" w14:textId="77777777" w:rsidR="00F2305E" w:rsidRPr="00464EA7" w:rsidRDefault="00F2305E" w:rsidP="00EF14EF">
      <w:pPr>
        <w:pStyle w:val="PrrafodeSentencia"/>
        <w:numPr>
          <w:ilvl w:val="0"/>
          <w:numId w:val="0"/>
        </w:numPr>
        <w:rPr>
          <w:rStyle w:val="None"/>
        </w:rPr>
      </w:pPr>
    </w:p>
    <w:p w14:paraId="6BE8B38C" w14:textId="1E5377F0" w:rsidR="00F2305E" w:rsidRPr="00464EA7" w:rsidRDefault="00F2305E" w:rsidP="00EF14EF">
      <w:pPr>
        <w:pStyle w:val="PrrafodeSentencia"/>
        <w:rPr>
          <w:rStyle w:val="None"/>
        </w:rPr>
      </w:pPr>
      <w:r w:rsidRPr="00464EA7">
        <w:rPr>
          <w:rStyle w:val="None"/>
        </w:rPr>
        <w:t xml:space="preserve">El 21 de marzo de 2023 se solicitó al Estado el envío de documentación para mejor resolver. El Estado, mediante comunicación de </w:t>
      </w:r>
      <w:r w:rsidR="009D6E99" w:rsidRPr="00464EA7">
        <w:rPr>
          <w:rStyle w:val="None"/>
        </w:rPr>
        <w:t>29 de marzo de 2023</w:t>
      </w:r>
      <w:r w:rsidRPr="00464EA7">
        <w:rPr>
          <w:rStyle w:val="None"/>
        </w:rPr>
        <w:t>, remitió lo solicitado (</w:t>
      </w:r>
      <w:r w:rsidRPr="00464EA7">
        <w:rPr>
          <w:rStyle w:val="None"/>
          <w:i/>
          <w:iCs/>
        </w:rPr>
        <w:t>supra</w:t>
      </w:r>
      <w:r w:rsidRPr="00464EA7">
        <w:rPr>
          <w:rStyle w:val="None"/>
        </w:rPr>
        <w:t xml:space="preserve"> párr. </w:t>
      </w:r>
      <w:r w:rsidR="003C648E" w:rsidRPr="00464EA7">
        <w:rPr>
          <w:rStyle w:val="None"/>
        </w:rPr>
        <w:t>10</w:t>
      </w:r>
      <w:r w:rsidRPr="00464EA7">
        <w:rPr>
          <w:rStyle w:val="None"/>
        </w:rPr>
        <w:t>). E</w:t>
      </w:r>
      <w:r w:rsidR="00D91342" w:rsidRPr="00464EA7">
        <w:rPr>
          <w:rStyle w:val="None"/>
        </w:rPr>
        <w:t>ste</w:t>
      </w:r>
      <w:r w:rsidRPr="00464EA7">
        <w:rPr>
          <w:rStyle w:val="None"/>
        </w:rPr>
        <w:t xml:space="preserve"> Tribunal admite la documentación remitida, de conformidad con lo dispuesto en el artículo 58 del Reglamento de la Corte.</w:t>
      </w:r>
    </w:p>
    <w:p w14:paraId="221A5AAF" w14:textId="77777777" w:rsidR="00B76AF8" w:rsidRPr="00464EA7" w:rsidRDefault="00B76AF8" w:rsidP="00EF14EF">
      <w:pPr>
        <w:pStyle w:val="Prrafodelista"/>
        <w:spacing w:line="240" w:lineRule="auto"/>
        <w:rPr>
          <w:rStyle w:val="None"/>
        </w:rPr>
      </w:pPr>
    </w:p>
    <w:p w14:paraId="6AD5AB52" w14:textId="38B99459" w:rsidR="00B76AF8" w:rsidRPr="00464EA7" w:rsidRDefault="00B76AF8" w:rsidP="00EF14EF">
      <w:pPr>
        <w:pStyle w:val="PrrafodeSentencia"/>
        <w:rPr>
          <w:rStyle w:val="None"/>
          <w:lang w:val="es-CR"/>
        </w:rPr>
      </w:pPr>
      <w:r w:rsidRPr="00464EA7">
        <w:rPr>
          <w:lang w:val="es-CR"/>
        </w:rPr>
        <w:t xml:space="preserve">La Corte también recibió un </w:t>
      </w:r>
      <w:r w:rsidRPr="00464EA7">
        <w:t>documento anexo a los alegatos finales escritos presentados por el Estado</w:t>
      </w:r>
      <w:r w:rsidRPr="00464EA7">
        <w:rPr>
          <w:rStyle w:val="Refdenotaalpie"/>
        </w:rPr>
        <w:footnoteReference w:id="17"/>
      </w:r>
      <w:r w:rsidR="000A2CC2" w:rsidRPr="00464EA7">
        <w:t xml:space="preserve"> (</w:t>
      </w:r>
      <w:r w:rsidR="000A2CC2" w:rsidRPr="00464EA7">
        <w:rPr>
          <w:i/>
          <w:iCs/>
        </w:rPr>
        <w:t>supra</w:t>
      </w:r>
      <w:r w:rsidR="000A2CC2" w:rsidRPr="00464EA7">
        <w:t xml:space="preserve"> párr. </w:t>
      </w:r>
      <w:r w:rsidR="003C648E" w:rsidRPr="00464EA7">
        <w:t>11</w:t>
      </w:r>
      <w:r w:rsidR="000A2CC2" w:rsidRPr="00464EA7">
        <w:t>)</w:t>
      </w:r>
      <w:r w:rsidRPr="00464EA7">
        <w:rPr>
          <w:lang w:val="es-CR"/>
        </w:rPr>
        <w:t xml:space="preserve">. El </w:t>
      </w:r>
      <w:r w:rsidR="00142DD4" w:rsidRPr="00464EA7">
        <w:rPr>
          <w:lang w:val="es-CR"/>
        </w:rPr>
        <w:t xml:space="preserve">8 </w:t>
      </w:r>
      <w:r w:rsidRPr="00464EA7">
        <w:rPr>
          <w:lang w:val="es-CR"/>
        </w:rPr>
        <w:t xml:space="preserve">de </w:t>
      </w:r>
      <w:r w:rsidR="00142DD4" w:rsidRPr="00464EA7">
        <w:rPr>
          <w:lang w:val="es-CR"/>
        </w:rPr>
        <w:t>mayo</w:t>
      </w:r>
      <w:r w:rsidRPr="00464EA7">
        <w:rPr>
          <w:lang w:val="es-CR"/>
        </w:rPr>
        <w:t xml:space="preserve"> de 2023 </w:t>
      </w:r>
      <w:r w:rsidR="00142DD4" w:rsidRPr="00464EA7">
        <w:rPr>
          <w:lang w:val="es-CR"/>
        </w:rPr>
        <w:t>las representantes presentaron</w:t>
      </w:r>
      <w:r w:rsidRPr="00464EA7">
        <w:rPr>
          <w:lang w:val="es-CR"/>
        </w:rPr>
        <w:t xml:space="preserve"> sus observaciones a este documento. Indic</w:t>
      </w:r>
      <w:r w:rsidR="00142DD4" w:rsidRPr="00464EA7">
        <w:rPr>
          <w:lang w:val="es-CR"/>
        </w:rPr>
        <w:t>aron</w:t>
      </w:r>
      <w:r w:rsidRPr="00464EA7">
        <w:rPr>
          <w:lang w:val="es-CR"/>
        </w:rPr>
        <w:t xml:space="preserve"> que </w:t>
      </w:r>
      <w:r w:rsidR="00142DD4" w:rsidRPr="00464EA7">
        <w:rPr>
          <w:lang w:val="es-CR"/>
        </w:rPr>
        <w:t>se trataba de una prueba aportada de forma extemporánea</w:t>
      </w:r>
      <w:r w:rsidRPr="00464EA7">
        <w:rPr>
          <w:lang w:val="es-CR"/>
        </w:rPr>
        <w:t xml:space="preserve">, por lo que </w:t>
      </w:r>
      <w:r w:rsidR="00142DD4" w:rsidRPr="00464EA7">
        <w:rPr>
          <w:lang w:val="es-CR"/>
        </w:rPr>
        <w:t>solicitaron inadmitirla.</w:t>
      </w:r>
      <w:r w:rsidRPr="00464EA7">
        <w:rPr>
          <w:lang w:val="es-CR"/>
        </w:rPr>
        <w:t xml:space="preserve"> En efecto, la Corte constata que el documento anexo a los alegatos finales escritos del Estado no fue ofrecido en la oportunidad procesal oportuna y que no se configura ninguna de las excepciones definidas en el reglamento para la admisión extemporánea de la prueba, por esa razón será inadmitido.  </w:t>
      </w:r>
    </w:p>
    <w:p w14:paraId="422A8269" w14:textId="77777777" w:rsidR="00054A18" w:rsidRPr="00464EA7" w:rsidRDefault="00054A18" w:rsidP="00EF14EF">
      <w:pPr>
        <w:snapToGrid w:val="0"/>
        <w:spacing w:line="240" w:lineRule="auto"/>
        <w:rPr>
          <w:rStyle w:val="None"/>
          <w:sz w:val="20"/>
          <w:szCs w:val="20"/>
        </w:rPr>
      </w:pPr>
    </w:p>
    <w:p w14:paraId="73D9C305" w14:textId="77777777" w:rsidR="00054A18" w:rsidRPr="00464EA7" w:rsidRDefault="00054A18" w:rsidP="00EF14EF">
      <w:pPr>
        <w:pStyle w:val="Ttulo2"/>
        <w:numPr>
          <w:ilvl w:val="0"/>
          <w:numId w:val="4"/>
        </w:numPr>
      </w:pPr>
      <w:bookmarkStart w:id="48" w:name="_Toc472608941"/>
      <w:bookmarkStart w:id="49" w:name="_Toc469404496"/>
      <w:bookmarkStart w:id="50" w:name="_Toc468910258"/>
      <w:bookmarkStart w:id="51" w:name="_Toc468910032"/>
      <w:bookmarkStart w:id="52" w:name="_Toc359314426"/>
      <w:bookmarkStart w:id="53" w:name="_Toc361671576"/>
      <w:bookmarkStart w:id="54" w:name="_Toc361671996"/>
      <w:bookmarkStart w:id="55" w:name="_Toc361732793"/>
      <w:bookmarkStart w:id="56" w:name="_Toc361732836"/>
      <w:bookmarkStart w:id="57" w:name="_Toc362456867"/>
      <w:bookmarkStart w:id="58" w:name="_Toc365021396"/>
      <w:bookmarkStart w:id="59" w:name="_Toc404770061"/>
      <w:bookmarkStart w:id="60" w:name="_Toc369076782"/>
      <w:bookmarkStart w:id="61" w:name="_Toc369989374"/>
      <w:bookmarkStart w:id="62" w:name="_Toc369989461"/>
      <w:bookmarkStart w:id="63" w:name="_Toc369989742"/>
      <w:bookmarkStart w:id="64" w:name="_Toc416164800"/>
      <w:bookmarkStart w:id="65" w:name="_Toc460432994"/>
      <w:bookmarkStart w:id="66" w:name="_Toc460441925"/>
      <w:bookmarkStart w:id="67" w:name="_Toc464813919"/>
      <w:bookmarkStart w:id="68" w:name="_Toc506984098"/>
      <w:bookmarkStart w:id="69" w:name="_Toc40199325"/>
      <w:bookmarkStart w:id="70" w:name="_Toc43477611"/>
      <w:bookmarkStart w:id="71" w:name="_Toc44679179"/>
      <w:bookmarkStart w:id="72" w:name="_Toc74225367"/>
      <w:bookmarkStart w:id="73" w:name="_Toc141983938"/>
      <w:bookmarkStart w:id="74" w:name="_Toc69717860"/>
      <w:bookmarkEnd w:id="47"/>
      <w:r w:rsidRPr="00464EA7">
        <w:t>Admisibilidad de la prueba</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sidRPr="00464EA7">
        <w:t xml:space="preserve"> testimonial y pericial</w:t>
      </w:r>
      <w:bookmarkEnd w:id="69"/>
      <w:bookmarkEnd w:id="70"/>
      <w:bookmarkEnd w:id="71"/>
      <w:bookmarkEnd w:id="72"/>
      <w:bookmarkEnd w:id="73"/>
      <w:r w:rsidRPr="00464EA7">
        <w:t xml:space="preserve"> </w:t>
      </w:r>
      <w:bookmarkEnd w:id="74"/>
    </w:p>
    <w:p w14:paraId="041B7E99" w14:textId="77777777" w:rsidR="00054A18" w:rsidRPr="00464EA7" w:rsidRDefault="00054A18" w:rsidP="00EF14EF">
      <w:pPr>
        <w:pStyle w:val="PrrafodeSentencia"/>
        <w:numPr>
          <w:ilvl w:val="0"/>
          <w:numId w:val="0"/>
        </w:numPr>
      </w:pPr>
    </w:p>
    <w:p w14:paraId="2DD456BA" w14:textId="5D8B3710" w:rsidR="00054A18" w:rsidRPr="00464EA7" w:rsidRDefault="00054A18" w:rsidP="00EF14EF">
      <w:pPr>
        <w:pStyle w:val="PrrafodeSentencia"/>
      </w:pPr>
      <w:r w:rsidRPr="00464EA7">
        <w:t xml:space="preserve">Este Tribunal estima pertinente admitir las declaraciones </w:t>
      </w:r>
      <w:r w:rsidR="00FF4545" w:rsidRPr="00464EA7">
        <w:t>de la presunta víctima, señor Héctor Hugo Boleso</w:t>
      </w:r>
      <w:r w:rsidR="00AA0E0E" w:rsidRPr="00464EA7">
        <w:t xml:space="preserve"> y </w:t>
      </w:r>
      <w:r w:rsidR="00FF4545" w:rsidRPr="00464EA7">
        <w:t xml:space="preserve">de los testigos Salvador Leguiza, Víctor Adolfo Bordagorry y César Correa </w:t>
      </w:r>
      <w:proofErr w:type="spellStart"/>
      <w:r w:rsidR="00FF4545" w:rsidRPr="00464EA7">
        <w:t>D</w:t>
      </w:r>
      <w:r w:rsidR="00ED32BE" w:rsidRPr="00464EA7">
        <w:t>´A</w:t>
      </w:r>
      <w:r w:rsidR="00FF4545" w:rsidRPr="00464EA7">
        <w:t>lessandro</w:t>
      </w:r>
      <w:proofErr w:type="spellEnd"/>
      <w:r w:rsidR="00FF4545" w:rsidRPr="00464EA7">
        <w:t>, rendidas mediante afidávit</w:t>
      </w:r>
      <w:r w:rsidR="00F2305E" w:rsidRPr="00464EA7">
        <w:rPr>
          <w:rStyle w:val="Refdenotaalpie"/>
        </w:rPr>
        <w:footnoteReference w:id="18"/>
      </w:r>
      <w:r w:rsidR="00F2305E" w:rsidRPr="00464EA7">
        <w:t>, en la medida en que se ajustan al objeto que fue definido por la Presidencia en la Resolución mediante la cual se ordenó recibirlos y al objeto del presente caso</w:t>
      </w:r>
      <w:r w:rsidR="00F2305E" w:rsidRPr="00464EA7">
        <w:rPr>
          <w:rStyle w:val="Refdenotaalpie"/>
        </w:rPr>
        <w:footnoteReference w:id="19"/>
      </w:r>
      <w:r w:rsidR="00F2305E" w:rsidRPr="00464EA7">
        <w:t>.</w:t>
      </w:r>
      <w:r w:rsidR="00FF4545" w:rsidRPr="00464EA7">
        <w:t xml:space="preserve"> </w:t>
      </w:r>
    </w:p>
    <w:p w14:paraId="1B54DBD7" w14:textId="77777777" w:rsidR="000C7FC3" w:rsidRPr="00464EA7" w:rsidRDefault="000C7FC3" w:rsidP="00EF14EF">
      <w:pPr>
        <w:spacing w:line="240" w:lineRule="auto"/>
        <w:rPr>
          <w:sz w:val="20"/>
          <w:szCs w:val="20"/>
          <w:lang w:eastAsia="es-MX"/>
        </w:rPr>
      </w:pPr>
    </w:p>
    <w:p w14:paraId="0561F774" w14:textId="7B02E0A2" w:rsidR="000C7FC3" w:rsidRPr="00464EA7" w:rsidRDefault="000C7FC3" w:rsidP="00EF14EF">
      <w:pPr>
        <w:pStyle w:val="Ttulo1"/>
        <w:rPr>
          <w:rStyle w:val="None"/>
        </w:rPr>
      </w:pPr>
      <w:bookmarkStart w:id="75" w:name="_Toc141983939"/>
      <w:r w:rsidRPr="00464EA7">
        <w:rPr>
          <w:rStyle w:val="None"/>
        </w:rPr>
        <w:t>V</w:t>
      </w:r>
      <w:r w:rsidR="00C44D37" w:rsidRPr="00464EA7">
        <w:rPr>
          <w:rStyle w:val="None"/>
        </w:rPr>
        <w:t>I</w:t>
      </w:r>
      <w:r w:rsidRPr="00464EA7">
        <w:rPr>
          <w:rStyle w:val="None"/>
        </w:rPr>
        <w:br/>
        <w:t>HECHOS</w:t>
      </w:r>
      <w:bookmarkEnd w:id="75"/>
    </w:p>
    <w:p w14:paraId="02734619" w14:textId="77777777" w:rsidR="000C7FC3" w:rsidRPr="00464EA7" w:rsidRDefault="000C7FC3" w:rsidP="00EF14EF">
      <w:pPr>
        <w:pStyle w:val="PrrafodeSentencia"/>
        <w:numPr>
          <w:ilvl w:val="0"/>
          <w:numId w:val="0"/>
        </w:numPr>
        <w:ind w:left="4253"/>
      </w:pPr>
    </w:p>
    <w:p w14:paraId="4495A103" w14:textId="7CDC402A" w:rsidR="00F65293" w:rsidRPr="00464EA7" w:rsidRDefault="00F65293" w:rsidP="00EF14EF">
      <w:pPr>
        <w:pStyle w:val="PrrafodeSentencia"/>
      </w:pPr>
      <w:r w:rsidRPr="00464EA7">
        <w:t xml:space="preserve">En este capítulo, la Corte establecerá los hechos que se tendrán por probados </w:t>
      </w:r>
      <w:r w:rsidRPr="00464EA7">
        <w:rPr>
          <w:lang w:val="es-CR"/>
        </w:rPr>
        <w:t xml:space="preserve">con fundamento en </w:t>
      </w:r>
      <w:r w:rsidRPr="00464EA7">
        <w:t xml:space="preserve">el marco fáctico presentado por la Comisión, los hechos complementarios relatados por las representantes y el Estado, así como el acervo probatorio que ha sido </w:t>
      </w:r>
      <w:r w:rsidRPr="00464EA7">
        <w:lastRenderedPageBreak/>
        <w:t>admitido.</w:t>
      </w:r>
    </w:p>
    <w:p w14:paraId="4E61AD73" w14:textId="14A3A99C" w:rsidR="00F65293" w:rsidRPr="00464EA7" w:rsidRDefault="00F65293" w:rsidP="00EF14EF">
      <w:pPr>
        <w:pStyle w:val="PrrafodeSentencia"/>
        <w:numPr>
          <w:ilvl w:val="0"/>
          <w:numId w:val="0"/>
        </w:numPr>
      </w:pPr>
    </w:p>
    <w:p w14:paraId="2036F4E6" w14:textId="5CEF8176" w:rsidR="000C7FC3" w:rsidRPr="00464EA7" w:rsidRDefault="000C7FC3" w:rsidP="00EF14EF">
      <w:pPr>
        <w:pStyle w:val="PrrafodeSentencia"/>
      </w:pPr>
      <w:r w:rsidRPr="00464EA7">
        <w:t xml:space="preserve">El señor Héctor Hugo Boleso, entonces juez laboral de primera instancia No. 1 de la </w:t>
      </w:r>
      <w:r w:rsidR="001B2DC1" w:rsidRPr="00464EA7">
        <w:t>provincia</w:t>
      </w:r>
      <w:r w:rsidRPr="00464EA7">
        <w:t xml:space="preserve"> de Corrientes, interpuso el 21 de febrero de 1990 una acción de amparo contra el Estado de la Provincia de Corrientes por la afectación a la intangibilidad de su remuneración como juez, con fundamento en la disminución de sus remuneraciones producto de la hiperinflación</w:t>
      </w:r>
      <w:r w:rsidRPr="00464EA7">
        <w:rPr>
          <w:rStyle w:val="Refdenotaalpie"/>
        </w:rPr>
        <w:footnoteReference w:id="20"/>
      </w:r>
      <w:r w:rsidR="004A2952" w:rsidRPr="00464EA7">
        <w:t>.</w:t>
      </w:r>
      <w:r w:rsidRPr="00464EA7">
        <w:t xml:space="preserve"> </w:t>
      </w:r>
      <w:r w:rsidR="004A2952" w:rsidRPr="00464EA7">
        <w:t>El</w:t>
      </w:r>
      <w:r w:rsidRPr="00464EA7">
        <w:t xml:space="preserve"> trámite</w:t>
      </w:r>
      <w:r w:rsidR="004A2952" w:rsidRPr="00464EA7">
        <w:t xml:space="preserve"> de la acción</w:t>
      </w:r>
      <w:r w:rsidRPr="00464EA7">
        <w:t xml:space="preserve"> le correspondió al Juzgado de Paz Letrado No. 2.</w:t>
      </w:r>
    </w:p>
    <w:p w14:paraId="775DD6BF" w14:textId="77777777" w:rsidR="000C7FC3" w:rsidRPr="00464EA7" w:rsidRDefault="000C7FC3" w:rsidP="00EF14EF">
      <w:pPr>
        <w:pStyle w:val="Prrafodelista"/>
        <w:spacing w:line="240" w:lineRule="auto"/>
        <w:ind w:left="0"/>
        <w:rPr>
          <w:sz w:val="20"/>
          <w:szCs w:val="20"/>
        </w:rPr>
      </w:pPr>
    </w:p>
    <w:p w14:paraId="66044A41" w14:textId="1D31AA6A" w:rsidR="000C7FC3" w:rsidRPr="00464EA7" w:rsidRDefault="004A2952" w:rsidP="00EF14EF">
      <w:pPr>
        <w:pStyle w:val="PrrafodeSentencia"/>
      </w:pPr>
      <w:r w:rsidRPr="00464EA7">
        <w:t>E</w:t>
      </w:r>
      <w:r w:rsidR="000C7FC3" w:rsidRPr="00464EA7">
        <w:t xml:space="preserve">l 18 de junio de 1991 un </w:t>
      </w:r>
      <w:r w:rsidR="00BB5B41" w:rsidRPr="00464EA7">
        <w:t>con</w:t>
      </w:r>
      <w:r w:rsidR="000C7FC3" w:rsidRPr="00464EA7">
        <w:t>juez resolvió</w:t>
      </w:r>
      <w:r w:rsidRPr="00464EA7">
        <w:t xml:space="preserve"> en primera instancia</w:t>
      </w:r>
      <w:r w:rsidR="000C7FC3" w:rsidRPr="00464EA7">
        <w:t xml:space="preserve"> no </w:t>
      </w:r>
      <w:r w:rsidRPr="00464EA7">
        <w:t>conceder el</w:t>
      </w:r>
      <w:r w:rsidR="000C7FC3" w:rsidRPr="00464EA7">
        <w:t xml:space="preserve"> amparo</w:t>
      </w:r>
      <w:r w:rsidRPr="00464EA7">
        <w:t xml:space="preserve"> solicitado</w:t>
      </w:r>
      <w:r w:rsidR="000C7FC3" w:rsidRPr="00464EA7">
        <w:rPr>
          <w:rStyle w:val="Refdenotaalpie"/>
        </w:rPr>
        <w:footnoteReference w:id="21"/>
      </w:r>
      <w:r w:rsidR="000C7FC3" w:rsidRPr="00464EA7">
        <w:t>. Esta decisión fue apelada por el señor Boleso el 26 de junio de 1991</w:t>
      </w:r>
      <w:r w:rsidR="000C7FC3" w:rsidRPr="00464EA7">
        <w:rPr>
          <w:rStyle w:val="Refdenotaalpie"/>
        </w:rPr>
        <w:footnoteReference w:id="22"/>
      </w:r>
      <w:r w:rsidR="000C7FC3" w:rsidRPr="00464EA7">
        <w:t xml:space="preserve"> y revocada en su integridad el 7 de agosto de 1992 mediante sentencia No. 293 del Superior Tribunal de Justicia de la Provincia de Corrientes</w:t>
      </w:r>
      <w:r w:rsidR="0016137C" w:rsidRPr="00464EA7">
        <w:rPr>
          <w:rStyle w:val="Refdenotaalpie"/>
        </w:rPr>
        <w:footnoteReference w:id="23"/>
      </w:r>
      <w:r w:rsidR="000C7FC3" w:rsidRPr="00464EA7">
        <w:t>. Dicha sentencia estableció:</w:t>
      </w:r>
    </w:p>
    <w:p w14:paraId="4DA19CF8" w14:textId="77777777" w:rsidR="000C7FC3" w:rsidRPr="00464EA7" w:rsidRDefault="000C7FC3" w:rsidP="00EF14EF">
      <w:pPr>
        <w:pStyle w:val="Prrafodelista"/>
        <w:spacing w:line="240" w:lineRule="auto"/>
        <w:ind w:left="0"/>
        <w:rPr>
          <w:sz w:val="20"/>
          <w:szCs w:val="20"/>
        </w:rPr>
      </w:pPr>
    </w:p>
    <w:p w14:paraId="4C0FAB83" w14:textId="5CA497FE" w:rsidR="000C7FC3" w:rsidRPr="00464EA7" w:rsidRDefault="000C7FC3" w:rsidP="00EF14EF">
      <w:pPr>
        <w:pStyle w:val="Prrafodelista"/>
        <w:spacing w:line="240" w:lineRule="auto"/>
        <w:ind w:left="680" w:right="680"/>
        <w:rPr>
          <w:sz w:val="16"/>
          <w:szCs w:val="16"/>
        </w:rPr>
      </w:pPr>
      <w:r w:rsidRPr="00464EA7">
        <w:rPr>
          <w:sz w:val="16"/>
          <w:szCs w:val="16"/>
        </w:rPr>
        <w:t xml:space="preserve">Las faltas adecuadas de ajuste, de que habla el juez </w:t>
      </w:r>
      <w:r w:rsidRPr="00464EA7">
        <w:rPr>
          <w:i/>
          <w:iCs/>
          <w:sz w:val="16"/>
          <w:szCs w:val="16"/>
        </w:rPr>
        <w:t>a-quo</w:t>
      </w:r>
      <w:r w:rsidRPr="00464EA7">
        <w:rPr>
          <w:sz w:val="16"/>
          <w:szCs w:val="16"/>
        </w:rPr>
        <w:t xml:space="preserve"> es justamente la omisión que causa la violación constitucional al no respetar la intangibilidad de los sueldos de los jueces. La omisión de hacer, ante una norma constitucional como el </w:t>
      </w:r>
      <w:r w:rsidR="00171FEE" w:rsidRPr="00464EA7">
        <w:rPr>
          <w:sz w:val="16"/>
          <w:szCs w:val="16"/>
        </w:rPr>
        <w:t>artículo</w:t>
      </w:r>
      <w:r w:rsidRPr="00464EA7">
        <w:rPr>
          <w:sz w:val="16"/>
          <w:szCs w:val="16"/>
        </w:rPr>
        <w:t xml:space="preserve"> 143, significa justamente la arbitrariedad e ilegalidad manifiesta que autoriza la acción de amparo (ley 2903) en su </w:t>
      </w:r>
      <w:r w:rsidR="00171FEE" w:rsidRPr="00464EA7">
        <w:rPr>
          <w:sz w:val="16"/>
          <w:szCs w:val="16"/>
        </w:rPr>
        <w:t>artículo</w:t>
      </w:r>
      <w:r w:rsidRPr="00464EA7">
        <w:rPr>
          <w:sz w:val="16"/>
          <w:szCs w:val="16"/>
        </w:rPr>
        <w:t xml:space="preserve"> 1[…]</w:t>
      </w:r>
      <w:r w:rsidRPr="00464EA7">
        <w:rPr>
          <w:rStyle w:val="Refdenotaalpie"/>
          <w:sz w:val="16"/>
          <w:szCs w:val="16"/>
        </w:rPr>
        <w:footnoteReference w:id="24"/>
      </w:r>
      <w:r w:rsidRPr="00464EA7">
        <w:rPr>
          <w:sz w:val="16"/>
          <w:szCs w:val="16"/>
        </w:rPr>
        <w:t>.</w:t>
      </w:r>
    </w:p>
    <w:p w14:paraId="10339D21" w14:textId="77777777" w:rsidR="000C7FC3" w:rsidRPr="00464EA7" w:rsidRDefault="000C7FC3" w:rsidP="00EF14EF">
      <w:pPr>
        <w:pStyle w:val="Prrafodelista"/>
        <w:spacing w:line="240" w:lineRule="auto"/>
        <w:ind w:left="0"/>
        <w:rPr>
          <w:sz w:val="20"/>
          <w:szCs w:val="20"/>
        </w:rPr>
      </w:pPr>
    </w:p>
    <w:p w14:paraId="271FBAFB" w14:textId="1C126BD1" w:rsidR="000C7FC3" w:rsidRPr="00464EA7" w:rsidRDefault="000C7FC3" w:rsidP="00EF14EF">
      <w:pPr>
        <w:pStyle w:val="PrrafodeSentencia"/>
      </w:pPr>
      <w:r w:rsidRPr="00464EA7">
        <w:t>El 28 de agosto de 1992 la Provincia de Corrientes interpuso un recurso extraordinario federal por considerar que la sentencia No. 293, “</w:t>
      </w:r>
      <w:proofErr w:type="spellStart"/>
      <w:r w:rsidRPr="00464EA7">
        <w:t>prescind</w:t>
      </w:r>
      <w:proofErr w:type="spellEnd"/>
      <w:r w:rsidRPr="00464EA7">
        <w:t>[</w:t>
      </w:r>
      <w:proofErr w:type="spellStart"/>
      <w:r w:rsidRPr="00464EA7">
        <w:t>ía</w:t>
      </w:r>
      <w:proofErr w:type="spellEnd"/>
      <w:r w:rsidRPr="00464EA7">
        <w:t>], sin razón valedera, del derecho aplicable”</w:t>
      </w:r>
      <w:r w:rsidRPr="00464EA7">
        <w:rPr>
          <w:rStyle w:val="Refdenotaalpie"/>
        </w:rPr>
        <w:footnoteReference w:id="25"/>
      </w:r>
      <w:r w:rsidRPr="00464EA7">
        <w:t xml:space="preserve">. En el trámite del recurso el señor Boleso presentó una serie de </w:t>
      </w:r>
      <w:r w:rsidR="00D91342" w:rsidRPr="00464EA7">
        <w:t>solicitudes</w:t>
      </w:r>
      <w:r w:rsidRPr="00464EA7">
        <w:t xml:space="preserve"> para que se diera trámite a su causa</w:t>
      </w:r>
      <w:r w:rsidRPr="00464EA7">
        <w:rPr>
          <w:rStyle w:val="Refdenotaalpie"/>
        </w:rPr>
        <w:footnoteReference w:id="26"/>
      </w:r>
      <w:r w:rsidRPr="00464EA7">
        <w:t>. El recurso fue rechazado el 4 de agosto de 1997 por el Superior Tribunal de Justicia de la Provincia de Corrientes</w:t>
      </w:r>
      <w:r w:rsidRPr="00464EA7">
        <w:rPr>
          <w:rStyle w:val="Refdenotaalpie"/>
        </w:rPr>
        <w:footnoteReference w:id="27"/>
      </w:r>
      <w:r w:rsidRPr="00464EA7">
        <w:rPr>
          <w:bCs/>
        </w:rPr>
        <w:t>.</w:t>
      </w:r>
    </w:p>
    <w:p w14:paraId="0754E74F" w14:textId="77777777" w:rsidR="000C7FC3" w:rsidRPr="00464EA7" w:rsidRDefault="000C7FC3" w:rsidP="00EF14EF">
      <w:pPr>
        <w:spacing w:line="240" w:lineRule="auto"/>
        <w:rPr>
          <w:sz w:val="20"/>
          <w:szCs w:val="20"/>
        </w:rPr>
      </w:pPr>
    </w:p>
    <w:p w14:paraId="5F3A770C" w14:textId="34AAA9A9" w:rsidR="000C7FC3" w:rsidRPr="00464EA7" w:rsidRDefault="000C7FC3" w:rsidP="00EF14EF">
      <w:pPr>
        <w:pStyle w:val="PrrafodeSentencia"/>
      </w:pPr>
      <w:r w:rsidRPr="00464EA7">
        <w:t>En octubre de 1997 el señor Boleso intentó ejecutar la sentencia</w:t>
      </w:r>
      <w:r w:rsidR="000275A0" w:rsidRPr="00464EA7">
        <w:t>. Para ello,</w:t>
      </w:r>
      <w:r w:rsidRPr="00464EA7">
        <w:t xml:space="preserve"> formul</w:t>
      </w:r>
      <w:r w:rsidR="000275A0" w:rsidRPr="00464EA7">
        <w:t>ó</w:t>
      </w:r>
      <w:r w:rsidRPr="00464EA7">
        <w:t xml:space="preserve"> la planilla para el pago</w:t>
      </w:r>
      <w:r w:rsidRPr="00464EA7">
        <w:rPr>
          <w:rStyle w:val="Refdenotaalpie"/>
        </w:rPr>
        <w:footnoteReference w:id="28"/>
      </w:r>
      <w:r w:rsidRPr="00464EA7">
        <w:t xml:space="preserve">, la cual fue impugnada por el </w:t>
      </w:r>
      <w:r w:rsidR="003F573C" w:rsidRPr="00464EA7">
        <w:t>e</w:t>
      </w:r>
      <w:r w:rsidRPr="00464EA7">
        <w:t>stado</w:t>
      </w:r>
      <w:r w:rsidR="003F573C" w:rsidRPr="00464EA7">
        <w:t xml:space="preserve"> provincial</w:t>
      </w:r>
      <w:r w:rsidRPr="00464EA7">
        <w:rPr>
          <w:rStyle w:val="Refdenotaalpie"/>
        </w:rPr>
        <w:footnoteReference w:id="29"/>
      </w:r>
      <w:r w:rsidRPr="00464EA7">
        <w:rPr>
          <w:bCs/>
        </w:rPr>
        <w:t>.</w:t>
      </w:r>
      <w:r w:rsidRPr="00464EA7">
        <w:t xml:space="preserve"> La impugnación fue </w:t>
      </w:r>
      <w:r w:rsidRPr="00464EA7">
        <w:lastRenderedPageBreak/>
        <w:t>rechazada mediante decisión del 11 de diciembre de 1997</w:t>
      </w:r>
      <w:r w:rsidRPr="00464EA7">
        <w:rPr>
          <w:rStyle w:val="Refdenotaalpie"/>
        </w:rPr>
        <w:footnoteReference w:id="30"/>
      </w:r>
      <w:r w:rsidRPr="00464EA7">
        <w:t xml:space="preserve">. </w:t>
      </w:r>
      <w:r w:rsidR="004A2952" w:rsidRPr="00464EA7">
        <w:t>E</w:t>
      </w:r>
      <w:r w:rsidRPr="00464EA7">
        <w:t>l Estado</w:t>
      </w:r>
      <w:r w:rsidR="003F573C" w:rsidRPr="00464EA7">
        <w:t xml:space="preserve"> provincial</w:t>
      </w:r>
      <w:r w:rsidRPr="00464EA7">
        <w:t xml:space="preserve"> interpuso </w:t>
      </w:r>
      <w:bookmarkStart w:id="77" w:name="_Hlk129891414"/>
      <w:r w:rsidRPr="00464EA7">
        <w:t xml:space="preserve">recurso de apelación </w:t>
      </w:r>
      <w:bookmarkEnd w:id="77"/>
      <w:r w:rsidRPr="00464EA7">
        <w:t xml:space="preserve">contra </w:t>
      </w:r>
      <w:r w:rsidR="004A2952" w:rsidRPr="00464EA7">
        <w:t>esta</w:t>
      </w:r>
      <w:r w:rsidRPr="00464EA7">
        <w:t xml:space="preserve"> decisión</w:t>
      </w:r>
      <w:r w:rsidRPr="00464EA7">
        <w:rPr>
          <w:rStyle w:val="Refdenotaalpie"/>
        </w:rPr>
        <w:footnoteReference w:id="31"/>
      </w:r>
      <w:r w:rsidRPr="00464EA7">
        <w:t>.</w:t>
      </w:r>
    </w:p>
    <w:p w14:paraId="60F5EDC9" w14:textId="77777777" w:rsidR="000C7FC3" w:rsidRPr="00464EA7" w:rsidRDefault="000C7FC3" w:rsidP="00EF14EF">
      <w:pPr>
        <w:pStyle w:val="Prrafodelista"/>
        <w:spacing w:line="240" w:lineRule="auto"/>
        <w:ind w:left="0"/>
        <w:rPr>
          <w:sz w:val="20"/>
          <w:szCs w:val="20"/>
        </w:rPr>
      </w:pPr>
    </w:p>
    <w:p w14:paraId="55B01D79" w14:textId="0C859185" w:rsidR="000C7FC3" w:rsidRPr="00464EA7" w:rsidRDefault="000C7FC3" w:rsidP="00EF14EF">
      <w:pPr>
        <w:pStyle w:val="PrrafodeSentencia"/>
      </w:pPr>
      <w:r w:rsidRPr="00464EA7">
        <w:t>El 28 de septiembre de 1999 el Superior Tribunal de Justicia de Corrientes revocó la sentencia del 7 de agosto de 1992</w:t>
      </w:r>
      <w:r w:rsidR="00AA0E0E" w:rsidRPr="00464EA7">
        <w:rPr>
          <w:rStyle w:val="Refdenotaalpie"/>
        </w:rPr>
        <w:footnoteReference w:id="32"/>
      </w:r>
      <w:r w:rsidRPr="00464EA7">
        <w:rPr>
          <w:bCs/>
        </w:rPr>
        <w:t>.</w:t>
      </w:r>
      <w:r w:rsidRPr="00464EA7">
        <w:rPr>
          <w:b/>
        </w:rPr>
        <w:t xml:space="preserve"> </w:t>
      </w:r>
      <w:r w:rsidRPr="00464EA7">
        <w:t xml:space="preserve">Estableció que dicha sentencia era meramente declarativa y que no había condena a pago: </w:t>
      </w:r>
    </w:p>
    <w:p w14:paraId="6067828C" w14:textId="77777777" w:rsidR="000C7FC3" w:rsidRPr="00464EA7" w:rsidRDefault="000C7FC3" w:rsidP="00EF14EF">
      <w:pPr>
        <w:pStyle w:val="Prrafodelista"/>
        <w:spacing w:line="240" w:lineRule="auto"/>
        <w:ind w:left="0"/>
        <w:rPr>
          <w:sz w:val="20"/>
          <w:szCs w:val="20"/>
        </w:rPr>
      </w:pPr>
    </w:p>
    <w:p w14:paraId="7E081BA8" w14:textId="471F343A" w:rsidR="000C7FC3" w:rsidRPr="00464EA7" w:rsidRDefault="000C7FC3" w:rsidP="00EF14EF">
      <w:pPr>
        <w:pStyle w:val="Prrafodelista"/>
        <w:spacing w:line="240" w:lineRule="auto"/>
        <w:ind w:left="680" w:right="680"/>
        <w:rPr>
          <w:sz w:val="16"/>
          <w:szCs w:val="16"/>
        </w:rPr>
      </w:pPr>
      <w:r w:rsidRPr="00464EA7">
        <w:rPr>
          <w:sz w:val="16"/>
          <w:szCs w:val="16"/>
        </w:rPr>
        <w:t xml:space="preserve">[…] La sentencia que en definitiva quedó firme </w:t>
      </w:r>
      <w:r w:rsidR="0081441F" w:rsidRPr="00464EA7">
        <w:rPr>
          <w:sz w:val="16"/>
          <w:szCs w:val="16"/>
        </w:rPr>
        <w:t>fue una sentencia</w:t>
      </w:r>
      <w:r w:rsidRPr="00464EA7">
        <w:rPr>
          <w:sz w:val="16"/>
          <w:szCs w:val="16"/>
        </w:rPr>
        <w:t xml:space="preserve"> de carácter declarativo. En efecto, la parte resolutiva de la sentencia de fs.320/324 vta. establece en su punto 2°: Hacer lugar a la acción de amparo instaurada a fs.3/5 vta. estableciendo que se ha probado por esta acción la existencia de un derecho cierto y exigible […] Se llaman sentencias declarativas, dice Palacio, a aquellas que eliminan la falta de certeza acerca de la existencia, eficacia, modalidad o interpretación de una relación o estado jurídico. Este es el caso de la sentencia </w:t>
      </w:r>
      <w:proofErr w:type="spellStart"/>
      <w:r w:rsidRPr="00464EA7">
        <w:rPr>
          <w:sz w:val="16"/>
          <w:szCs w:val="16"/>
        </w:rPr>
        <w:t>N</w:t>
      </w:r>
      <w:r w:rsidR="0081441F" w:rsidRPr="00464EA7">
        <w:rPr>
          <w:sz w:val="16"/>
          <w:szCs w:val="16"/>
        </w:rPr>
        <w:t>°</w:t>
      </w:r>
      <w:proofErr w:type="spellEnd"/>
      <w:r w:rsidRPr="00464EA7">
        <w:rPr>
          <w:sz w:val="16"/>
          <w:szCs w:val="16"/>
        </w:rPr>
        <w:t xml:space="preserve"> 293</w:t>
      </w:r>
      <w:r w:rsidR="0081441F" w:rsidRPr="00464EA7">
        <w:rPr>
          <w:sz w:val="16"/>
          <w:szCs w:val="16"/>
        </w:rPr>
        <w:t>;</w:t>
      </w:r>
      <w:r w:rsidRPr="00464EA7">
        <w:rPr>
          <w:sz w:val="16"/>
          <w:szCs w:val="16"/>
        </w:rPr>
        <w:t xml:space="preserve"> una vez notificada la misma al apoderado de la parte actora (fs.325), no se interpuso aclaratoria ni recurso alguno. La demandada articuló recurso extraordinario federal el que no fue concedido por resolución obrante a fs. 395/398. […] En consecuencia, no </w:t>
      </w:r>
      <w:proofErr w:type="spellStart"/>
      <w:r w:rsidR="00BB08D7" w:rsidRPr="00464EA7">
        <w:rPr>
          <w:sz w:val="16"/>
          <w:szCs w:val="16"/>
        </w:rPr>
        <w:t>pu</w:t>
      </w:r>
      <w:proofErr w:type="spellEnd"/>
      <w:r w:rsidR="00D9126D" w:rsidRPr="00464EA7">
        <w:rPr>
          <w:sz w:val="16"/>
          <w:szCs w:val="16"/>
        </w:rPr>
        <w:t>[</w:t>
      </w:r>
      <w:r w:rsidR="00BB08D7" w:rsidRPr="00464EA7">
        <w:rPr>
          <w:sz w:val="16"/>
          <w:szCs w:val="16"/>
        </w:rPr>
        <w:t>e</w:t>
      </w:r>
      <w:r w:rsidR="00D9126D" w:rsidRPr="00464EA7">
        <w:rPr>
          <w:sz w:val="16"/>
          <w:szCs w:val="16"/>
        </w:rPr>
        <w:t>]</w:t>
      </w:r>
      <w:r w:rsidR="00BB08D7" w:rsidRPr="00464EA7">
        <w:rPr>
          <w:sz w:val="16"/>
          <w:szCs w:val="16"/>
        </w:rPr>
        <w:t>d[e]</w:t>
      </w:r>
      <w:r w:rsidRPr="00464EA7">
        <w:rPr>
          <w:sz w:val="16"/>
          <w:szCs w:val="16"/>
        </w:rPr>
        <w:t xml:space="preserve"> procederse a la liquidación del capital e intereses obrante</w:t>
      </w:r>
      <w:r w:rsidR="00D9126D" w:rsidRPr="00464EA7">
        <w:rPr>
          <w:sz w:val="16"/>
          <w:szCs w:val="16"/>
        </w:rPr>
        <w:t>[</w:t>
      </w:r>
      <w:r w:rsidRPr="00464EA7">
        <w:rPr>
          <w:sz w:val="16"/>
          <w:szCs w:val="16"/>
        </w:rPr>
        <w:t>s</w:t>
      </w:r>
      <w:r w:rsidR="00D9126D" w:rsidRPr="00464EA7">
        <w:rPr>
          <w:sz w:val="16"/>
          <w:szCs w:val="16"/>
        </w:rPr>
        <w:t>]</w:t>
      </w:r>
      <w:r w:rsidRPr="00464EA7">
        <w:rPr>
          <w:sz w:val="16"/>
          <w:szCs w:val="16"/>
        </w:rPr>
        <w:t xml:space="preserve"> a fs</w:t>
      </w:r>
      <w:r w:rsidR="0081441F" w:rsidRPr="00464EA7">
        <w:rPr>
          <w:sz w:val="16"/>
          <w:szCs w:val="16"/>
        </w:rPr>
        <w:t>.</w:t>
      </w:r>
      <w:r w:rsidRPr="00464EA7">
        <w:rPr>
          <w:sz w:val="16"/>
          <w:szCs w:val="16"/>
        </w:rPr>
        <w:t>404/405 […]</w:t>
      </w:r>
      <w:r w:rsidRPr="00464EA7">
        <w:rPr>
          <w:rStyle w:val="Refdenotaalpie"/>
          <w:sz w:val="16"/>
          <w:szCs w:val="16"/>
        </w:rPr>
        <w:footnoteReference w:id="33"/>
      </w:r>
      <w:r w:rsidR="000228A4" w:rsidRPr="00464EA7">
        <w:rPr>
          <w:sz w:val="16"/>
          <w:szCs w:val="16"/>
        </w:rPr>
        <w:t xml:space="preserve">. </w:t>
      </w:r>
    </w:p>
    <w:p w14:paraId="181A0454" w14:textId="77777777" w:rsidR="000C7FC3" w:rsidRPr="00464EA7" w:rsidRDefault="000C7FC3" w:rsidP="00EF14EF">
      <w:pPr>
        <w:pStyle w:val="Prrafodelista"/>
        <w:spacing w:line="240" w:lineRule="auto"/>
        <w:ind w:right="758"/>
        <w:rPr>
          <w:sz w:val="20"/>
          <w:szCs w:val="20"/>
        </w:rPr>
      </w:pPr>
    </w:p>
    <w:p w14:paraId="3924CD94" w14:textId="315B983A" w:rsidR="000C7FC3" w:rsidRPr="00464EA7" w:rsidRDefault="000C7FC3" w:rsidP="00EF14EF">
      <w:pPr>
        <w:pStyle w:val="PrrafodeSentencia"/>
      </w:pPr>
      <w:r w:rsidRPr="00464EA7">
        <w:t>El señor Boleso interpuso un recurso extraordinario federal contra la decisión de 28 de septiembre de 1999, por considerar que el fallo impugnado era arbitrario</w:t>
      </w:r>
      <w:r w:rsidRPr="00464EA7">
        <w:rPr>
          <w:rStyle w:val="Refdenotaalpie"/>
        </w:rPr>
        <w:footnoteReference w:id="34"/>
      </w:r>
      <w:r w:rsidRPr="00464EA7">
        <w:t>. El Superior Tribunal de Justicia de Corrientes, mediante sentencia No. 302 del 8 de agosto de 2000, decidió no conceder el recurso</w:t>
      </w:r>
      <w:r w:rsidRPr="00464EA7">
        <w:rPr>
          <w:rStyle w:val="Refdenotaalpie"/>
        </w:rPr>
        <w:footnoteReference w:id="35"/>
      </w:r>
      <w:r w:rsidRPr="00464EA7">
        <w:t>.</w:t>
      </w:r>
    </w:p>
    <w:p w14:paraId="53EF700B" w14:textId="77777777" w:rsidR="000C7FC3" w:rsidRPr="00464EA7" w:rsidRDefault="000C7FC3" w:rsidP="00EF14EF">
      <w:pPr>
        <w:pStyle w:val="Prrafodelista"/>
        <w:spacing w:line="240" w:lineRule="auto"/>
        <w:ind w:left="0"/>
        <w:rPr>
          <w:sz w:val="20"/>
          <w:szCs w:val="20"/>
        </w:rPr>
      </w:pPr>
    </w:p>
    <w:p w14:paraId="23AA4890" w14:textId="689F8609" w:rsidR="000C7FC3" w:rsidRPr="00464EA7" w:rsidRDefault="000C7FC3" w:rsidP="00EF14EF">
      <w:pPr>
        <w:pStyle w:val="PrrafodeSentencia"/>
      </w:pPr>
      <w:r w:rsidRPr="00464EA7">
        <w:t xml:space="preserve">En respuesta a la decisión del </w:t>
      </w:r>
      <w:r w:rsidR="004962CD" w:rsidRPr="00464EA7">
        <w:t xml:space="preserve">Superior </w:t>
      </w:r>
      <w:r w:rsidRPr="00464EA7">
        <w:t>Tribunal de Justicia de Corrientes, el señor Boleso interpuso, el 1 de septiembre de 2000, un recurso de queja por denegación de recurso extraordinario federal ante la Corte Suprema de Justicia de la Nación</w:t>
      </w:r>
      <w:r w:rsidRPr="00464EA7">
        <w:rPr>
          <w:rStyle w:val="Refdenotaalpie"/>
        </w:rPr>
        <w:footnoteReference w:id="36"/>
      </w:r>
      <w:r w:rsidRPr="00464EA7">
        <w:t xml:space="preserve">. En el trámite de este recurso realizó </w:t>
      </w:r>
      <w:r w:rsidR="00234075" w:rsidRPr="00464EA7">
        <w:t>solicitudes de impulso procesal</w:t>
      </w:r>
      <w:r w:rsidRPr="00464EA7">
        <w:t xml:space="preserve"> el 16 de abril de 2003 y el 8 de julio de 2003</w:t>
      </w:r>
      <w:r w:rsidRPr="00464EA7">
        <w:rPr>
          <w:rStyle w:val="Refdenotaalpie"/>
        </w:rPr>
        <w:footnoteReference w:id="37"/>
      </w:r>
      <w:r w:rsidRPr="00464EA7">
        <w:rPr>
          <w:bCs/>
        </w:rPr>
        <w:t>.</w:t>
      </w:r>
    </w:p>
    <w:p w14:paraId="56AE8BBC" w14:textId="77777777" w:rsidR="000C7FC3" w:rsidRPr="00464EA7" w:rsidRDefault="000C7FC3" w:rsidP="00EF14EF">
      <w:pPr>
        <w:pStyle w:val="Prrafodelista"/>
        <w:spacing w:line="240" w:lineRule="auto"/>
        <w:ind w:left="0"/>
        <w:rPr>
          <w:sz w:val="20"/>
          <w:szCs w:val="20"/>
        </w:rPr>
      </w:pPr>
    </w:p>
    <w:p w14:paraId="013399D2" w14:textId="37C9EBE1" w:rsidR="000C7FC3" w:rsidRPr="00464EA7" w:rsidRDefault="000C7FC3" w:rsidP="00EF14EF">
      <w:pPr>
        <w:pStyle w:val="PrrafodeSentencia"/>
      </w:pPr>
      <w:r w:rsidRPr="00464EA7">
        <w:t>El 21 de agosto de 2003, la Corte Suprema de Justicia de la Nación, mediante Fallo B. 930</w:t>
      </w:r>
      <w:r w:rsidR="0062530C" w:rsidRPr="00464EA7">
        <w:t>.</w:t>
      </w:r>
      <w:r w:rsidRPr="00464EA7">
        <w:t xml:space="preserve"> XXXVI, ordenó dejar sin efecto la sentencia de 28 de septiembre de 1999 y dictar un nuevo pronunciamiento conforme a lo determinado en su propio fallo. Sostuvo que “reconocer un </w:t>
      </w:r>
      <w:proofErr w:type="gramStart"/>
      <w:r w:rsidRPr="00464EA7">
        <w:t>derecho</w:t>
      </w:r>
      <w:r w:rsidR="0062530C" w:rsidRPr="00464EA7">
        <w:t>[</w:t>
      </w:r>
      <w:proofErr w:type="gramEnd"/>
      <w:r w:rsidR="0062530C" w:rsidRPr="00464EA7">
        <w:t>,]</w:t>
      </w:r>
      <w:r w:rsidRPr="00464EA7">
        <w:t xml:space="preserve"> pero negarle un remedio apropiado equivale a desconocerlo” y que “la decisión de la Corte provincial menoscaba la certeza de</w:t>
      </w:r>
      <w:r w:rsidR="0062530C" w:rsidRPr="00464EA7">
        <w:t>l</w:t>
      </w:r>
      <w:r w:rsidRPr="00464EA7">
        <w:t xml:space="preserve"> derecho y la economía procesal, </w:t>
      </w:r>
      <w:r w:rsidR="0062530C" w:rsidRPr="00464EA7">
        <w:t>e</w:t>
      </w:r>
      <w:r w:rsidRPr="00464EA7">
        <w:t xml:space="preserve"> implica quebrantar el carácter operativo de disposiciones constitucionales que, para casos análogos al de autos, </w:t>
      </w:r>
      <w:r w:rsidR="004032C6" w:rsidRPr="00464EA7">
        <w:t>[esa]</w:t>
      </w:r>
      <w:r w:rsidRPr="00464EA7">
        <w:t xml:space="preserve"> Corte ha reconocido en anteriores precedentes”</w:t>
      </w:r>
      <w:r w:rsidRPr="00464EA7">
        <w:rPr>
          <w:rStyle w:val="Refdenotaalpie"/>
        </w:rPr>
        <w:footnoteReference w:id="38"/>
      </w:r>
      <w:r w:rsidRPr="00464EA7">
        <w:t>.</w:t>
      </w:r>
    </w:p>
    <w:p w14:paraId="33A0BDB2" w14:textId="77777777" w:rsidR="000C7FC3" w:rsidRPr="00464EA7" w:rsidRDefault="000C7FC3" w:rsidP="00EF14EF">
      <w:pPr>
        <w:pStyle w:val="Prrafodelista"/>
        <w:spacing w:line="240" w:lineRule="auto"/>
        <w:ind w:left="0"/>
        <w:rPr>
          <w:sz w:val="20"/>
          <w:szCs w:val="20"/>
        </w:rPr>
      </w:pPr>
    </w:p>
    <w:p w14:paraId="389A162E" w14:textId="503B4D3B" w:rsidR="000C7FC3" w:rsidRPr="00464EA7" w:rsidRDefault="000C7FC3" w:rsidP="00EF14EF">
      <w:pPr>
        <w:pStyle w:val="PrrafodeSentencia"/>
      </w:pPr>
      <w:r w:rsidRPr="00464EA7">
        <w:t>En atención a la decisión de la Corte Suprema de Justicia, el 4 de junio de 2004, el Superior Tribunal de Justicia de Corrientes dictó una nueva sentencia en la que hizo lugar parcialmente al recurso de amparo</w:t>
      </w:r>
      <w:r w:rsidR="000228A4" w:rsidRPr="00464EA7">
        <w:t xml:space="preserve"> </w:t>
      </w:r>
      <w:r w:rsidRPr="00464EA7">
        <w:t>y ordenó reformular la planilla para el pago</w:t>
      </w:r>
      <w:r w:rsidRPr="00464EA7">
        <w:rPr>
          <w:rStyle w:val="Refdenotaalpie"/>
        </w:rPr>
        <w:footnoteReference w:id="39"/>
      </w:r>
      <w:r w:rsidRPr="00464EA7">
        <w:rPr>
          <w:bCs/>
        </w:rPr>
        <w:t>.</w:t>
      </w:r>
      <w:r w:rsidRPr="00464EA7">
        <w:t xml:space="preserve"> </w:t>
      </w:r>
    </w:p>
    <w:p w14:paraId="0A51B0C1" w14:textId="77777777" w:rsidR="000C7FC3" w:rsidRPr="00464EA7" w:rsidRDefault="000C7FC3" w:rsidP="00EF14EF">
      <w:pPr>
        <w:pStyle w:val="Prrafodelista"/>
        <w:spacing w:line="240" w:lineRule="auto"/>
        <w:ind w:left="0"/>
        <w:rPr>
          <w:sz w:val="20"/>
          <w:szCs w:val="20"/>
        </w:rPr>
      </w:pPr>
    </w:p>
    <w:p w14:paraId="7AF68339" w14:textId="20F8F2DC" w:rsidR="000C7FC3" w:rsidRPr="00464EA7" w:rsidRDefault="000C7FC3" w:rsidP="00EF14EF">
      <w:pPr>
        <w:pStyle w:val="PrrafodeSentencia"/>
      </w:pPr>
      <w:bookmarkStart w:id="78" w:name="_Hlk130235838"/>
      <w:r w:rsidRPr="00464EA7">
        <w:t xml:space="preserve">El </w:t>
      </w:r>
      <w:r w:rsidR="0037358A" w:rsidRPr="00464EA7">
        <w:t xml:space="preserve">14 </w:t>
      </w:r>
      <w:r w:rsidRPr="00464EA7">
        <w:t xml:space="preserve">de </w:t>
      </w:r>
      <w:r w:rsidR="0037358A" w:rsidRPr="00464EA7">
        <w:t xml:space="preserve">junio </w:t>
      </w:r>
      <w:r w:rsidRPr="00464EA7">
        <w:t xml:space="preserve">de </w:t>
      </w:r>
      <w:r w:rsidR="0037358A" w:rsidRPr="00464EA7">
        <w:t>2004</w:t>
      </w:r>
      <w:r w:rsidRPr="00464EA7">
        <w:t xml:space="preserve"> el señor </w:t>
      </w:r>
      <w:proofErr w:type="spellStart"/>
      <w:r w:rsidRPr="00464EA7">
        <w:t>Boleso</w:t>
      </w:r>
      <w:proofErr w:type="spellEnd"/>
      <w:r w:rsidRPr="00464EA7">
        <w:t xml:space="preserve"> interpuso un recurso extraordinario federal</w:t>
      </w:r>
      <w:r w:rsidR="0037358A" w:rsidRPr="00464EA7">
        <w:rPr>
          <w:rStyle w:val="Refdenotaalpie"/>
        </w:rPr>
        <w:footnoteReference w:id="40"/>
      </w:r>
      <w:r w:rsidRPr="00464EA7">
        <w:t xml:space="preserve"> </w:t>
      </w:r>
      <w:bookmarkEnd w:id="78"/>
      <w:r w:rsidR="004032C6" w:rsidRPr="00464EA7">
        <w:t>para</w:t>
      </w:r>
      <w:r w:rsidRPr="00464EA7">
        <w:t xml:space="preserve"> que se revisara la decisión de 4 de junio de 2004, </w:t>
      </w:r>
      <w:r w:rsidR="0037358A" w:rsidRPr="00464EA7">
        <w:t>respecto del cual solicitó el impulso procesal el 16 de agosto de 2005</w:t>
      </w:r>
      <w:r w:rsidR="0037358A" w:rsidRPr="00464EA7">
        <w:rPr>
          <w:rStyle w:val="Refdenotaalpie"/>
        </w:rPr>
        <w:footnoteReference w:id="41"/>
      </w:r>
      <w:r w:rsidR="0037358A" w:rsidRPr="00464EA7">
        <w:t xml:space="preserve">. El recurso extraordinario federal </w:t>
      </w:r>
      <w:r w:rsidRPr="00464EA7">
        <w:t>fue negado</w:t>
      </w:r>
      <w:r w:rsidR="008A3A6E" w:rsidRPr="00464EA7">
        <w:t xml:space="preserve"> mediante decisión del 19 de diciembre de 2005</w:t>
      </w:r>
      <w:r w:rsidR="008A3A6E" w:rsidRPr="00464EA7">
        <w:rPr>
          <w:rStyle w:val="Refdenotaalpie"/>
        </w:rPr>
        <w:footnoteReference w:id="42"/>
      </w:r>
      <w:r w:rsidRPr="00464EA7">
        <w:t>. Por esa razón, interpuso nuevamente recurso de queja, el cual fue negado</w:t>
      </w:r>
      <w:r w:rsidR="008A3A6E" w:rsidRPr="00464EA7">
        <w:t xml:space="preserve"> en decisión que ordenó la devolución de los expedientes</w:t>
      </w:r>
      <w:r w:rsidR="00AD2B1A" w:rsidRPr="00464EA7">
        <w:rPr>
          <w:rStyle w:val="Refdenotaalpie"/>
        </w:rPr>
        <w:footnoteReference w:id="43"/>
      </w:r>
      <w:r w:rsidRPr="00464EA7">
        <w:rPr>
          <w:bCs/>
        </w:rPr>
        <w:t>.</w:t>
      </w:r>
      <w:r w:rsidR="000228A4" w:rsidRPr="00464EA7">
        <w:rPr>
          <w:b/>
        </w:rPr>
        <w:t xml:space="preserve"> </w:t>
      </w:r>
      <w:r w:rsidR="00AB1185" w:rsidRPr="00464EA7">
        <w:rPr>
          <w:bCs/>
        </w:rPr>
        <w:t>L</w:t>
      </w:r>
      <w:r w:rsidR="008A3A6E" w:rsidRPr="00464EA7">
        <w:rPr>
          <w:bCs/>
        </w:rPr>
        <w:t xml:space="preserve">a causa </w:t>
      </w:r>
      <w:r w:rsidR="00B82D23" w:rsidRPr="00464EA7">
        <w:rPr>
          <w:bCs/>
        </w:rPr>
        <w:t>fue devuelta</w:t>
      </w:r>
      <w:r w:rsidR="008A3A6E" w:rsidRPr="00464EA7">
        <w:rPr>
          <w:bCs/>
        </w:rPr>
        <w:t xml:space="preserve"> a primera instancia en </w:t>
      </w:r>
      <w:r w:rsidR="0002388A" w:rsidRPr="00464EA7">
        <w:rPr>
          <w:bCs/>
        </w:rPr>
        <w:t>octubre</w:t>
      </w:r>
      <w:r w:rsidR="008A3A6E" w:rsidRPr="00464EA7">
        <w:rPr>
          <w:bCs/>
        </w:rPr>
        <w:t xml:space="preserve"> de 2007</w:t>
      </w:r>
      <w:r w:rsidR="0002388A" w:rsidRPr="00464EA7">
        <w:rPr>
          <w:rStyle w:val="Refdenotaalpie"/>
          <w:bCs/>
        </w:rPr>
        <w:footnoteReference w:id="44"/>
      </w:r>
      <w:r w:rsidR="008A3A6E" w:rsidRPr="00464EA7">
        <w:rPr>
          <w:bCs/>
        </w:rPr>
        <w:t xml:space="preserve">. </w:t>
      </w:r>
    </w:p>
    <w:p w14:paraId="5E151ADD" w14:textId="77777777" w:rsidR="000C7FC3" w:rsidRPr="00464EA7" w:rsidRDefault="000C7FC3" w:rsidP="00EF14EF">
      <w:pPr>
        <w:pStyle w:val="Prrafodelista"/>
        <w:spacing w:line="240" w:lineRule="auto"/>
        <w:ind w:left="0"/>
        <w:rPr>
          <w:sz w:val="20"/>
          <w:szCs w:val="20"/>
        </w:rPr>
      </w:pPr>
    </w:p>
    <w:p w14:paraId="6AB4858C" w14:textId="34BD1619" w:rsidR="000C7FC3" w:rsidRPr="00464EA7" w:rsidRDefault="000C7FC3" w:rsidP="00EF14EF">
      <w:pPr>
        <w:pStyle w:val="PrrafodeSentencia"/>
      </w:pPr>
      <w:r w:rsidRPr="00464EA7">
        <w:t>E</w:t>
      </w:r>
      <w:r w:rsidR="00B82D23" w:rsidRPr="00464EA7">
        <w:t>n mayo de 2008</w:t>
      </w:r>
      <w:r w:rsidR="00405B58" w:rsidRPr="00464EA7">
        <w:rPr>
          <w:rStyle w:val="Refdenotaalpie"/>
          <w:bCs/>
        </w:rPr>
        <w:footnoteReference w:id="45"/>
      </w:r>
      <w:r w:rsidR="00B82D23" w:rsidRPr="00464EA7">
        <w:t xml:space="preserve"> el señor Boleso presentó planilla de liquidación de capital, la cual fue aprobada el 25 de septiembre de 2008</w:t>
      </w:r>
      <w:r w:rsidR="00127C23" w:rsidRPr="00464EA7">
        <w:rPr>
          <w:rStyle w:val="Refdenotaalpie"/>
          <w:bCs/>
        </w:rPr>
        <w:footnoteReference w:id="46"/>
      </w:r>
      <w:r w:rsidR="00B82D23" w:rsidRPr="00464EA7">
        <w:t>. E</w:t>
      </w:r>
      <w:r w:rsidRPr="00464EA7">
        <w:t xml:space="preserve">l 12 de diciembre </w:t>
      </w:r>
      <w:r w:rsidR="00B82D23" w:rsidRPr="00464EA7">
        <w:t>siguiente</w:t>
      </w:r>
      <w:r w:rsidRPr="00464EA7">
        <w:t xml:space="preserve"> el señor Boleso inició ante la Fiscalía el expediente administrativo de cobro de la suma </w:t>
      </w:r>
      <w:r w:rsidR="00B82D23" w:rsidRPr="00464EA7">
        <w:t>reclamada</w:t>
      </w:r>
      <w:r w:rsidRPr="00464EA7">
        <w:t xml:space="preserve">, en los términos de la Ley 5689 de la Provincia de Corrientes, mediante la cual se consolidan las deudas del </w:t>
      </w:r>
      <w:r w:rsidR="0081717E" w:rsidRPr="00464EA7">
        <w:t>e</w:t>
      </w:r>
      <w:r w:rsidRPr="00464EA7">
        <w:t xml:space="preserve">stado </w:t>
      </w:r>
      <w:r w:rsidR="0081717E" w:rsidRPr="00464EA7">
        <w:t>p</w:t>
      </w:r>
      <w:r w:rsidRPr="00464EA7">
        <w:t>rovincial</w:t>
      </w:r>
      <w:r w:rsidRPr="00464EA7">
        <w:rPr>
          <w:rStyle w:val="Refdenotaalpie"/>
        </w:rPr>
        <w:footnoteReference w:id="47"/>
      </w:r>
      <w:r w:rsidR="00B82D23" w:rsidRPr="00464EA7">
        <w:t>.</w:t>
      </w:r>
      <w:r w:rsidR="00AB1185" w:rsidRPr="00464EA7">
        <w:rPr>
          <w:b/>
        </w:rPr>
        <w:t xml:space="preserve"> </w:t>
      </w:r>
      <w:r w:rsidR="00AB1185" w:rsidRPr="00464EA7">
        <w:rPr>
          <w:bCs/>
        </w:rPr>
        <w:t>Luego de iniciado el trámite del cobro, el representante del señor Boleso solicitó el impulso de las actuaciones</w:t>
      </w:r>
      <w:r w:rsidR="00AB1185" w:rsidRPr="00464EA7">
        <w:rPr>
          <w:rStyle w:val="Refdenotaalpie"/>
          <w:bCs/>
        </w:rPr>
        <w:footnoteReference w:id="48"/>
      </w:r>
      <w:r w:rsidR="00AB1185" w:rsidRPr="00464EA7">
        <w:rPr>
          <w:bCs/>
        </w:rPr>
        <w:t>.</w:t>
      </w:r>
      <w:r w:rsidR="00AB1185" w:rsidRPr="00464EA7">
        <w:rPr>
          <w:b/>
        </w:rPr>
        <w:t xml:space="preserve"> </w:t>
      </w:r>
    </w:p>
    <w:p w14:paraId="2A742FF7" w14:textId="77777777" w:rsidR="000C7FC3" w:rsidRPr="00464EA7" w:rsidRDefault="000C7FC3" w:rsidP="00EF14EF">
      <w:pPr>
        <w:pStyle w:val="Prrafodelista"/>
        <w:spacing w:line="240" w:lineRule="auto"/>
        <w:ind w:left="0"/>
        <w:rPr>
          <w:sz w:val="20"/>
          <w:szCs w:val="20"/>
        </w:rPr>
      </w:pPr>
    </w:p>
    <w:p w14:paraId="4660E3FB" w14:textId="35799049" w:rsidR="000C7FC3" w:rsidRPr="00464EA7" w:rsidRDefault="000C7FC3" w:rsidP="00EF14EF">
      <w:pPr>
        <w:pStyle w:val="PrrafodeSentencia"/>
      </w:pPr>
      <w:r w:rsidRPr="00464EA7">
        <w:t xml:space="preserve">El 4 de marzo de 2011 el </w:t>
      </w:r>
      <w:r w:rsidR="0081717E" w:rsidRPr="00464EA7">
        <w:t>e</w:t>
      </w:r>
      <w:r w:rsidRPr="00464EA7">
        <w:t xml:space="preserve">stado provincial realizó el </w:t>
      </w:r>
      <w:r w:rsidR="00646E6A" w:rsidRPr="00464EA7">
        <w:t>depósito judicial</w:t>
      </w:r>
      <w:r w:rsidRPr="00464EA7">
        <w:t xml:space="preserve"> de $92.016,30</w:t>
      </w:r>
      <w:r w:rsidR="008A3A6E" w:rsidRPr="00464EA7">
        <w:t xml:space="preserve"> pesos argentinos</w:t>
      </w:r>
      <w:r w:rsidRPr="00464EA7">
        <w:t xml:space="preserve">, el cual fue cobrado por </w:t>
      </w:r>
      <w:r w:rsidR="00234075" w:rsidRPr="00464EA7">
        <w:t>la presunta víctima</w:t>
      </w:r>
      <w:r w:rsidRPr="00464EA7">
        <w:t xml:space="preserve"> el 1 de junio de 2011</w:t>
      </w:r>
      <w:r w:rsidR="000B0B53" w:rsidRPr="00464EA7">
        <w:rPr>
          <w:rStyle w:val="Refdenotaalpie"/>
        </w:rPr>
        <w:footnoteReference w:id="49"/>
      </w:r>
      <w:r w:rsidR="00B82D23" w:rsidRPr="00464EA7">
        <w:t>. El valor pagado al señor Boleso corresponde a la liquidación hecha por él mismo</w:t>
      </w:r>
      <w:r w:rsidR="000F166B" w:rsidRPr="00464EA7">
        <w:t xml:space="preserve"> e incluye el pago del capital actualizado </w:t>
      </w:r>
      <w:r w:rsidR="00C06654" w:rsidRPr="00464EA7">
        <w:t xml:space="preserve">a esa fecha </w:t>
      </w:r>
      <w:r w:rsidR="000F166B" w:rsidRPr="00464EA7">
        <w:t>e intereses</w:t>
      </w:r>
      <w:r w:rsidR="00C06654" w:rsidRPr="00464EA7">
        <w:t xml:space="preserve"> devengados</w:t>
      </w:r>
      <w:r w:rsidR="000F166B" w:rsidRPr="00464EA7">
        <w:rPr>
          <w:rStyle w:val="Refdenotaalpie"/>
        </w:rPr>
        <w:footnoteReference w:id="50"/>
      </w:r>
      <w:r w:rsidR="00B82D23" w:rsidRPr="00464EA7">
        <w:t>.</w:t>
      </w:r>
      <w:r w:rsidRPr="00464EA7">
        <w:t xml:space="preserve"> </w:t>
      </w:r>
    </w:p>
    <w:p w14:paraId="418A0829" w14:textId="77777777" w:rsidR="001E36A1" w:rsidRPr="00464EA7" w:rsidRDefault="001E36A1" w:rsidP="00EF14EF">
      <w:pPr>
        <w:pStyle w:val="PrrafodeSentencia"/>
        <w:numPr>
          <w:ilvl w:val="0"/>
          <w:numId w:val="0"/>
        </w:numPr>
      </w:pPr>
    </w:p>
    <w:p w14:paraId="1015BD4C" w14:textId="03CF211A" w:rsidR="000C7FC3" w:rsidRPr="00464EA7" w:rsidRDefault="000C7FC3" w:rsidP="00EF14EF">
      <w:pPr>
        <w:pStyle w:val="Ttulo1"/>
        <w:rPr>
          <w:rStyle w:val="None"/>
        </w:rPr>
      </w:pPr>
      <w:bookmarkStart w:id="79" w:name="_Toc141983940"/>
      <w:r w:rsidRPr="00464EA7">
        <w:rPr>
          <w:rStyle w:val="None"/>
        </w:rPr>
        <w:lastRenderedPageBreak/>
        <w:t>VI</w:t>
      </w:r>
      <w:r w:rsidR="00C44D37" w:rsidRPr="00464EA7">
        <w:rPr>
          <w:rStyle w:val="None"/>
        </w:rPr>
        <w:t>I</w:t>
      </w:r>
      <w:r w:rsidRPr="00464EA7">
        <w:rPr>
          <w:rStyle w:val="None"/>
        </w:rPr>
        <w:br/>
        <w:t>FONDO</w:t>
      </w:r>
      <w:bookmarkEnd w:id="79"/>
    </w:p>
    <w:p w14:paraId="24D96FEB" w14:textId="3CD8F63D" w:rsidR="001E36A1" w:rsidRPr="00464EA7" w:rsidRDefault="001E36A1" w:rsidP="00EF14EF">
      <w:pPr>
        <w:spacing w:line="240" w:lineRule="auto"/>
      </w:pPr>
    </w:p>
    <w:p w14:paraId="0D601567" w14:textId="6A714B3D" w:rsidR="008413E6" w:rsidRPr="00464EA7" w:rsidRDefault="001E36A1" w:rsidP="00EF14EF">
      <w:pPr>
        <w:pStyle w:val="PrrafodeSentencia"/>
        <w:rPr>
          <w:lang w:val="es-CR"/>
        </w:rPr>
      </w:pPr>
      <w:r w:rsidRPr="00464EA7">
        <w:rPr>
          <w:rFonts w:eastAsia="Calibri"/>
        </w:rPr>
        <w:t xml:space="preserve">El presente caso </w:t>
      </w:r>
      <w:r w:rsidR="004032C6" w:rsidRPr="00464EA7">
        <w:rPr>
          <w:rFonts w:eastAsia="Calibri"/>
        </w:rPr>
        <w:t xml:space="preserve">se relaciona con </w:t>
      </w:r>
      <w:r w:rsidR="004032C6" w:rsidRPr="00464EA7">
        <w:t xml:space="preserve">las alegadas violaciones a los derechos a las </w:t>
      </w:r>
      <w:proofErr w:type="gramStart"/>
      <w:r w:rsidR="004032C6" w:rsidRPr="00464EA7">
        <w:t>garantías judiciales y protección judicial</w:t>
      </w:r>
      <w:proofErr w:type="gramEnd"/>
      <w:r w:rsidR="004032C6" w:rsidRPr="00464EA7">
        <w:t xml:space="preserve"> del señor Héctor Hugo </w:t>
      </w:r>
      <w:proofErr w:type="spellStart"/>
      <w:r w:rsidR="004032C6" w:rsidRPr="00464EA7">
        <w:t>Boleso</w:t>
      </w:r>
      <w:proofErr w:type="spellEnd"/>
      <w:r w:rsidR="000D6693" w:rsidRPr="00464EA7">
        <w:t xml:space="preserve"> alegadas por la Comisión Interamericana</w:t>
      </w:r>
      <w:r w:rsidR="004032C6" w:rsidRPr="00464EA7">
        <w:t>, las cuales serían consecuencia del retraso en la decisión de una acción de amparo interpuesta para garantizar la intangibilidad de su remuneración como juez.</w:t>
      </w:r>
      <w:r w:rsidR="00180A4C" w:rsidRPr="00464EA7">
        <w:rPr>
          <w:rFonts w:eastAsia="Calibri"/>
        </w:rPr>
        <w:t xml:space="preserve"> </w:t>
      </w:r>
      <w:r w:rsidR="004032C6" w:rsidRPr="00464EA7">
        <w:rPr>
          <w:rFonts w:eastAsia="Calibri"/>
        </w:rPr>
        <w:t>Las representantes alegaron</w:t>
      </w:r>
      <w:r w:rsidR="00A8547A" w:rsidRPr="00464EA7">
        <w:rPr>
          <w:rFonts w:eastAsia="Calibri"/>
        </w:rPr>
        <w:t>,</w:t>
      </w:r>
      <w:r w:rsidR="004032C6" w:rsidRPr="00464EA7">
        <w:rPr>
          <w:rFonts w:eastAsia="Calibri"/>
        </w:rPr>
        <w:t xml:space="preserve"> además, la violación del derecho a la propiedad, contenido en el artículo 21 de la Convención Americana. </w:t>
      </w:r>
      <w:r w:rsidRPr="00464EA7">
        <w:rPr>
          <w:lang w:val="es-CR"/>
        </w:rPr>
        <w:t>Para resolver este asunto, la Corte analizará</w:t>
      </w:r>
      <w:r w:rsidR="00DC3B3C" w:rsidRPr="00464EA7">
        <w:rPr>
          <w:lang w:val="es-CR"/>
        </w:rPr>
        <w:t xml:space="preserve"> a continuación</w:t>
      </w:r>
      <w:r w:rsidRPr="00464EA7">
        <w:rPr>
          <w:lang w:val="es-CR"/>
        </w:rPr>
        <w:t xml:space="preserve"> </w:t>
      </w:r>
      <w:r w:rsidR="00DC3B3C" w:rsidRPr="00464EA7">
        <w:rPr>
          <w:lang w:val="es-CR"/>
        </w:rPr>
        <w:t xml:space="preserve">(1) </w:t>
      </w:r>
      <w:r w:rsidRPr="00464EA7">
        <w:rPr>
          <w:lang w:val="es-CR"/>
        </w:rPr>
        <w:t>las alegadas violaciones a las garantías judiciales</w:t>
      </w:r>
      <w:r w:rsidR="00180A4C" w:rsidRPr="00464EA7">
        <w:rPr>
          <w:lang w:val="es-CR"/>
        </w:rPr>
        <w:t xml:space="preserve"> </w:t>
      </w:r>
      <w:r w:rsidR="00346EE4" w:rsidRPr="00464EA7">
        <w:rPr>
          <w:lang w:val="es-CR"/>
        </w:rPr>
        <w:t xml:space="preserve">y a la protección judicial </w:t>
      </w:r>
      <w:r w:rsidR="00DC3B3C" w:rsidRPr="00464EA7">
        <w:rPr>
          <w:lang w:val="es-CR"/>
        </w:rPr>
        <w:t>y (2) las alegadas violaciones al derecho a la propiedad del señor Boleso</w:t>
      </w:r>
      <w:r w:rsidR="00346EE4" w:rsidRPr="00464EA7">
        <w:rPr>
          <w:lang w:val="es-CR"/>
        </w:rPr>
        <w:t xml:space="preserve">. </w:t>
      </w:r>
    </w:p>
    <w:p w14:paraId="6152B3F8" w14:textId="77777777" w:rsidR="006050A9" w:rsidRPr="00464EA7" w:rsidRDefault="006050A9" w:rsidP="00EF14EF">
      <w:pPr>
        <w:spacing w:line="240" w:lineRule="auto"/>
      </w:pPr>
    </w:p>
    <w:p w14:paraId="4AF85051" w14:textId="12FB4572" w:rsidR="000C7FC3" w:rsidRPr="00464EA7" w:rsidRDefault="000C7FC3" w:rsidP="00EF14EF">
      <w:pPr>
        <w:pStyle w:val="Ttulo1"/>
        <w:rPr>
          <w:rStyle w:val="None"/>
        </w:rPr>
      </w:pPr>
      <w:bookmarkStart w:id="80" w:name="_Toc141983941"/>
      <w:r w:rsidRPr="00464EA7">
        <w:rPr>
          <w:rStyle w:val="None"/>
        </w:rPr>
        <w:t>V</w:t>
      </w:r>
      <w:r w:rsidR="00C44D37" w:rsidRPr="00464EA7">
        <w:rPr>
          <w:rStyle w:val="None"/>
        </w:rPr>
        <w:t>II</w:t>
      </w:r>
      <w:r w:rsidRPr="00464EA7">
        <w:rPr>
          <w:rStyle w:val="None"/>
        </w:rPr>
        <w:t>-1</w:t>
      </w:r>
      <w:r w:rsidRPr="00464EA7">
        <w:rPr>
          <w:rStyle w:val="None"/>
        </w:rPr>
        <w:br/>
        <w:t>DERECHO A LAS GARANTÍAS JUDICIALES Y A LA PROTECCIÓN JUDICIAL</w:t>
      </w:r>
      <w:r w:rsidR="00FD20CB" w:rsidRPr="00464EA7">
        <w:rPr>
          <w:rStyle w:val="Refdenotaalpie"/>
        </w:rPr>
        <w:footnoteReference w:id="51"/>
      </w:r>
      <w:r w:rsidRPr="00464EA7">
        <w:rPr>
          <w:rStyle w:val="None"/>
        </w:rPr>
        <w:t>, EN RELACIÓN CON EL ARTICULO 1.1. DE LA CONVENCIÓN AMERICANA</w:t>
      </w:r>
      <w:bookmarkEnd w:id="80"/>
    </w:p>
    <w:p w14:paraId="516C563B" w14:textId="77777777" w:rsidR="00346EE4" w:rsidRPr="00464EA7" w:rsidRDefault="00346EE4" w:rsidP="00EF14EF">
      <w:pPr>
        <w:pStyle w:val="PrrafodeSentencia"/>
        <w:numPr>
          <w:ilvl w:val="0"/>
          <w:numId w:val="0"/>
        </w:numPr>
        <w:rPr>
          <w:lang w:val="es-CR"/>
        </w:rPr>
      </w:pPr>
    </w:p>
    <w:p w14:paraId="68C452A2" w14:textId="7BF63402" w:rsidR="00C44D37" w:rsidRPr="00464EA7" w:rsidRDefault="00C44D37" w:rsidP="00EF14EF">
      <w:pPr>
        <w:pStyle w:val="Ttulo2"/>
        <w:numPr>
          <w:ilvl w:val="0"/>
          <w:numId w:val="8"/>
        </w:numPr>
      </w:pPr>
      <w:bookmarkStart w:id="81" w:name="_Toc130196026"/>
      <w:bookmarkStart w:id="82" w:name="_Toc141983942"/>
      <w:r w:rsidRPr="00464EA7">
        <w:t>Alegatos de las partes y de la Comisión</w:t>
      </w:r>
      <w:bookmarkEnd w:id="81"/>
      <w:bookmarkEnd w:id="82"/>
    </w:p>
    <w:p w14:paraId="4EA2F39B" w14:textId="77777777" w:rsidR="00C44D37" w:rsidRPr="00464EA7" w:rsidRDefault="00C44D37" w:rsidP="00EF14EF">
      <w:pPr>
        <w:spacing w:line="240" w:lineRule="auto"/>
      </w:pPr>
    </w:p>
    <w:p w14:paraId="6B6050E2" w14:textId="6B02099F" w:rsidR="00C44D37" w:rsidRPr="00464EA7" w:rsidRDefault="00C44D37" w:rsidP="00EF14EF">
      <w:pPr>
        <w:pStyle w:val="PrrafodeSentencia"/>
      </w:pPr>
      <w:r w:rsidRPr="00464EA7">
        <w:t xml:space="preserve">La </w:t>
      </w:r>
      <w:r w:rsidRPr="00464EA7">
        <w:rPr>
          <w:b/>
          <w:bCs/>
          <w:i/>
          <w:iCs/>
        </w:rPr>
        <w:t>Comisión</w:t>
      </w:r>
      <w:r w:rsidRPr="00464EA7">
        <w:t xml:space="preserve"> recordó que las garantías establecidas en el artículo 8 de la Convención Americana no se limitan a procesos penales, y que dentro de ellas se encuentra la relativa a contar con una decisión en un plazo razonable, el cual debe apreciarse en relación con la duración total del proceso. Indicó que la explicación del Estado respecto a las varias excusaciones de jueces y la necesidad de nombrar conjueces no es suficiente para justificar un retardo como el ocurrido en este caso, dentro de un proceso que por su naturaleza debía ser expedito.</w:t>
      </w:r>
      <w:r w:rsidR="00A8547A" w:rsidRPr="00464EA7">
        <w:t xml:space="preserve"> C</w:t>
      </w:r>
      <w:r w:rsidRPr="00464EA7">
        <w:t xml:space="preserve">onsideró </w:t>
      </w:r>
      <w:r w:rsidR="00A8547A" w:rsidRPr="00464EA7">
        <w:t xml:space="preserve">también </w:t>
      </w:r>
      <w:r w:rsidRPr="00464EA7">
        <w:t xml:space="preserve">que la disminución </w:t>
      </w:r>
      <w:r w:rsidR="002456C0" w:rsidRPr="00464EA7">
        <w:t>en</w:t>
      </w:r>
      <w:r w:rsidRPr="00464EA7">
        <w:t xml:space="preserve"> la retribución de los jueces y la demora en el proceso de amparo, involucran aspectos que revisten preocupación desde la perspectiva de la protección a la independencia judicial. Por todo lo anterior, concluyó que el Estado no cumplió la garantía del plazo razonable establecida en el artículo 8.1 de la Convención. La Comisión también pidió que se declare la violación del artículo 25 de la Convención. </w:t>
      </w:r>
    </w:p>
    <w:p w14:paraId="690BD5A6" w14:textId="77777777" w:rsidR="00C44D37" w:rsidRPr="00464EA7" w:rsidRDefault="00C44D37" w:rsidP="00EF14EF">
      <w:pPr>
        <w:spacing w:line="240" w:lineRule="auto"/>
      </w:pPr>
    </w:p>
    <w:p w14:paraId="061042B6" w14:textId="4B8759CF" w:rsidR="00C44D37" w:rsidRPr="00464EA7" w:rsidRDefault="00C44D37" w:rsidP="00EF14EF">
      <w:pPr>
        <w:pStyle w:val="PrrafodeSentencia"/>
      </w:pPr>
      <w:r w:rsidRPr="00464EA7">
        <w:t xml:space="preserve">Las </w:t>
      </w:r>
      <w:r w:rsidRPr="00464EA7">
        <w:rPr>
          <w:b/>
          <w:bCs/>
          <w:i/>
          <w:iCs/>
        </w:rPr>
        <w:t>representantes</w:t>
      </w:r>
      <w:r w:rsidRPr="00464EA7">
        <w:t xml:space="preserve"> </w:t>
      </w:r>
      <w:r w:rsidR="000717FC" w:rsidRPr="00464EA7">
        <w:t>argumentaron que el Estado violó la garantía del plazo razonable. R</w:t>
      </w:r>
      <w:r w:rsidRPr="00464EA7">
        <w:t xml:space="preserve">ecordaron que el artículo 43 de la Constitución </w:t>
      </w:r>
      <w:r w:rsidR="002F2011" w:rsidRPr="00464EA7">
        <w:t>a</w:t>
      </w:r>
      <w:r w:rsidRPr="00464EA7">
        <w:t>rgentina califica al amparo como una acción expedita y rápida</w:t>
      </w:r>
      <w:r w:rsidR="002456C0" w:rsidRPr="00464EA7">
        <w:t>.</w:t>
      </w:r>
      <w:r w:rsidRPr="00464EA7">
        <w:t xml:space="preserve"> </w:t>
      </w:r>
      <w:r w:rsidR="002456C0" w:rsidRPr="00464EA7">
        <w:t>A</w:t>
      </w:r>
      <w:r w:rsidRPr="00464EA7">
        <w:t xml:space="preserve">firmaron que el análisis jurídico planteado por el señor Boleso no presentaba dificultad, no era complejo, no requería producción de prueba y </w:t>
      </w:r>
      <w:r w:rsidR="002456C0" w:rsidRPr="00464EA7">
        <w:t>el proceso involucraba a</w:t>
      </w:r>
      <w:r w:rsidRPr="00464EA7">
        <w:t xml:space="preserve"> un solo demandante. Además, ya había precedentes jurisprudenciales de la Corte Suprema de Justicia sobre el tema. Sobre la alegada violación del artículo 25 de la Convención, sostuvieron que el Estado incumplió los estándares sobre la obligación estatal de proveer mecanismos que aseguren un recurso sencillo y rápido.</w:t>
      </w:r>
      <w:r w:rsidR="00937D30" w:rsidRPr="00464EA7">
        <w:rPr>
          <w:b/>
          <w:bCs/>
        </w:rPr>
        <w:t xml:space="preserve"> </w:t>
      </w:r>
      <w:r w:rsidR="002F2011" w:rsidRPr="00464EA7">
        <w:t>Argumentaron</w:t>
      </w:r>
      <w:r w:rsidR="00937D30" w:rsidRPr="00464EA7">
        <w:rPr>
          <w:lang w:val="es-CR"/>
        </w:rPr>
        <w:t xml:space="preserve"> </w:t>
      </w:r>
      <w:r w:rsidR="002F2011" w:rsidRPr="00464EA7">
        <w:rPr>
          <w:lang w:val="es-CR"/>
        </w:rPr>
        <w:t xml:space="preserve">también </w:t>
      </w:r>
      <w:r w:rsidR="00937D30" w:rsidRPr="00464EA7">
        <w:rPr>
          <w:lang w:val="es-CR"/>
        </w:rPr>
        <w:t xml:space="preserve">que </w:t>
      </w:r>
      <w:r w:rsidR="000717FC" w:rsidRPr="00464EA7">
        <w:rPr>
          <w:lang w:val="es-CR"/>
        </w:rPr>
        <w:t>el Estado</w:t>
      </w:r>
      <w:r w:rsidR="00937D30" w:rsidRPr="00464EA7">
        <w:rPr>
          <w:lang w:val="es-CR"/>
        </w:rPr>
        <w:t xml:space="preserve"> violó el derecho a las garantías judiciales del señor Boleso, en relación con los principios de idoneidad, competencia e independencia judicial, debido a que el conjuez que resolvió en primera instancia el recurso de amparo no contaba con aptitudes suficientes para ejercer la función jurisdiccional, lo que se deduce del resultado de su fallo, y a que los jueces que integraron el Tribunal que adoptó la decisión No. 302 de 2000 habrían sido nombrados por decreto, sin que mediara acuerdo del Senado. También </w:t>
      </w:r>
      <w:r w:rsidR="00937D30" w:rsidRPr="00464EA7">
        <w:t xml:space="preserve">alegaron que el señor Boleso fue víctima de </w:t>
      </w:r>
      <w:r w:rsidR="00937D30" w:rsidRPr="00464EA7">
        <w:rPr>
          <w:lang w:val="es-CR"/>
        </w:rPr>
        <w:t xml:space="preserve">discriminación respecto de los demás magistrados que, a diferencia suya, obtuvieron una respuesta favorable a sus intereses en acciones similares. </w:t>
      </w:r>
    </w:p>
    <w:p w14:paraId="38DBE7D4" w14:textId="77777777" w:rsidR="00C44D37" w:rsidRPr="00464EA7" w:rsidRDefault="00C44D37" w:rsidP="00EF14EF">
      <w:pPr>
        <w:pStyle w:val="PrrafodeSentencia"/>
        <w:numPr>
          <w:ilvl w:val="0"/>
          <w:numId w:val="0"/>
        </w:numPr>
        <w:rPr>
          <w:bCs/>
        </w:rPr>
      </w:pPr>
    </w:p>
    <w:p w14:paraId="29428DBC" w14:textId="0AEE1E8B" w:rsidR="00C44D37" w:rsidRPr="00464EA7" w:rsidRDefault="00C44D37" w:rsidP="00EF14EF">
      <w:pPr>
        <w:pStyle w:val="PrrafodeSentencia"/>
      </w:pPr>
      <w:r w:rsidRPr="00464EA7">
        <w:t xml:space="preserve">El </w:t>
      </w:r>
      <w:r w:rsidRPr="00464EA7">
        <w:rPr>
          <w:b/>
          <w:i/>
          <w:iCs/>
        </w:rPr>
        <w:t>Estado</w:t>
      </w:r>
      <w:r w:rsidRPr="00464EA7">
        <w:t xml:space="preserve"> reconoció que se cumplieron en términos globales 21 años desde la promoción del amparo hasta el cobro del crédito</w:t>
      </w:r>
      <w:r w:rsidR="002456C0" w:rsidRPr="00464EA7">
        <w:t>. Sin embargo, sostuvo</w:t>
      </w:r>
      <w:r w:rsidRPr="00464EA7">
        <w:t xml:space="preserve"> que</w:t>
      </w:r>
      <w:r w:rsidR="00D314D3" w:rsidRPr="00464EA7">
        <w:t>,</w:t>
      </w:r>
      <w:r w:rsidRPr="00464EA7">
        <w:t xml:space="preserve"> si bien el asunto no revestía complejidad en términos sustantivos, si la tenía en términos operativos</w:t>
      </w:r>
      <w:r w:rsidR="002456C0" w:rsidRPr="00464EA7">
        <w:t>. Así, al</w:t>
      </w:r>
      <w:r w:rsidRPr="00464EA7">
        <w:t xml:space="preserve"> involucrar </w:t>
      </w:r>
      <w:r w:rsidRPr="00464EA7">
        <w:lastRenderedPageBreak/>
        <w:t xml:space="preserve">aspectos de interés para la totalidad de los magistrados, los inhibía de intervenir, lo </w:t>
      </w:r>
      <w:r w:rsidR="002456C0" w:rsidRPr="00464EA7">
        <w:t>que</w:t>
      </w:r>
      <w:r w:rsidRPr="00464EA7">
        <w:t xml:space="preserve"> llevó a la demora en la integración del tribunal decisor. </w:t>
      </w:r>
      <w:r w:rsidR="002456C0" w:rsidRPr="00464EA7">
        <w:t>Afirmó</w:t>
      </w:r>
      <w:r w:rsidRPr="00464EA7">
        <w:t xml:space="preserve"> que 37 magistrados y magistradas se abstuvieron de intervenir en el proceso, lo que incidió significativamente en su duración. Recordó que, si bien el principio de plazo razonable exige que los procedimientos judiciales sean rápidos, también exige una correcta administración de justicia, lo que implicó el nombramiento de conjueces. También se refirió a la afectación generada por la duración del procedimiento en la situación de la presunta víctima y destacó que, si bien la demora por </w:t>
      </w:r>
      <w:proofErr w:type="spellStart"/>
      <w:r w:rsidRPr="00464EA7">
        <w:t>s</w:t>
      </w:r>
      <w:r w:rsidR="002456C0" w:rsidRPr="00464EA7">
        <w:t>i</w:t>
      </w:r>
      <w:proofErr w:type="spellEnd"/>
      <w:r w:rsidRPr="00464EA7">
        <w:t xml:space="preserve"> misma genera un impacto en la persona, en el presente caso no implicó una afectación con efectos categóricamente nocivos. Destacó que el señor Boleso no forma parte de un grupo vulnerable y que </w:t>
      </w:r>
      <w:r w:rsidR="00C154AE" w:rsidRPr="00464EA7">
        <w:t>las representantes</w:t>
      </w:r>
      <w:r w:rsidRPr="00464EA7">
        <w:t xml:space="preserve"> no probaron los alegatos sobre los impactos que habría tenido el </w:t>
      </w:r>
      <w:r w:rsidR="00D314D3" w:rsidRPr="00464EA7">
        <w:t>retraso</w:t>
      </w:r>
      <w:r w:rsidRPr="00464EA7">
        <w:t xml:space="preserve"> de la decisión. Antes bien, afirmó que el señor Boleso continuó siendo juez provincial hasta 2021, cuando se jubiló, y mientras se desempeñó como juez percibió de forma ininterrumpida sus salarios. </w:t>
      </w:r>
    </w:p>
    <w:p w14:paraId="0FBDE3E2" w14:textId="77777777" w:rsidR="00C44D37" w:rsidRPr="00464EA7" w:rsidRDefault="00C44D37" w:rsidP="00EF14EF">
      <w:pPr>
        <w:pStyle w:val="PrrafodeSentencia"/>
        <w:numPr>
          <w:ilvl w:val="0"/>
          <w:numId w:val="0"/>
        </w:numPr>
        <w:rPr>
          <w:bCs/>
        </w:rPr>
      </w:pPr>
    </w:p>
    <w:p w14:paraId="02DC13E5" w14:textId="059BE654" w:rsidR="00C44D37" w:rsidRPr="00464EA7" w:rsidRDefault="006050A9" w:rsidP="00EF14EF">
      <w:pPr>
        <w:pStyle w:val="Ttulo2"/>
      </w:pPr>
      <w:bookmarkStart w:id="83" w:name="_Toc141983943"/>
      <w:r w:rsidRPr="00464EA7">
        <w:t>Consideraciones de la Corte</w:t>
      </w:r>
      <w:bookmarkEnd w:id="83"/>
    </w:p>
    <w:p w14:paraId="346E11BF" w14:textId="77777777" w:rsidR="00826F73" w:rsidRPr="00464EA7" w:rsidRDefault="00826F73" w:rsidP="00EF14EF">
      <w:pPr>
        <w:pStyle w:val="PrrafodeSentencia"/>
        <w:numPr>
          <w:ilvl w:val="0"/>
          <w:numId w:val="0"/>
        </w:numPr>
        <w:rPr>
          <w:bCs/>
        </w:rPr>
      </w:pPr>
    </w:p>
    <w:p w14:paraId="643E7F42" w14:textId="50819BF0" w:rsidR="00BD540A" w:rsidRPr="00464EA7" w:rsidRDefault="00DC3B3C" w:rsidP="00EF14EF">
      <w:pPr>
        <w:pStyle w:val="PrrafodeSentencia"/>
      </w:pPr>
      <w:r w:rsidRPr="00464EA7">
        <w:t>La Corte reitera que e</w:t>
      </w:r>
      <w:r w:rsidR="00D23769" w:rsidRPr="00464EA7">
        <w:t xml:space="preserve">l derecho </w:t>
      </w:r>
      <w:r w:rsidRPr="00464EA7">
        <w:t>a las</w:t>
      </w:r>
      <w:r w:rsidR="00D23769" w:rsidRPr="00464EA7">
        <w:t xml:space="preserve"> garantías judiciales</w:t>
      </w:r>
      <w:r w:rsidR="00D23769" w:rsidRPr="00464EA7">
        <w:rPr>
          <w:spacing w:val="-7"/>
        </w:rPr>
        <w:t xml:space="preserve"> </w:t>
      </w:r>
      <w:r w:rsidR="00D23769" w:rsidRPr="00464EA7">
        <w:t>implica</w:t>
      </w:r>
      <w:r w:rsidR="00D23769" w:rsidRPr="00464EA7">
        <w:rPr>
          <w:spacing w:val="-7"/>
        </w:rPr>
        <w:t xml:space="preserve"> </w:t>
      </w:r>
      <w:r w:rsidR="00D23769" w:rsidRPr="00464EA7">
        <w:t>que</w:t>
      </w:r>
      <w:r w:rsidR="00D23769" w:rsidRPr="00464EA7">
        <w:rPr>
          <w:spacing w:val="-8"/>
        </w:rPr>
        <w:t xml:space="preserve"> </w:t>
      </w:r>
      <w:r w:rsidR="00D23769" w:rsidRPr="00464EA7">
        <w:t>la solución</w:t>
      </w:r>
      <w:r w:rsidR="00D23769" w:rsidRPr="00464EA7">
        <w:rPr>
          <w:spacing w:val="-6"/>
        </w:rPr>
        <w:t xml:space="preserve"> </w:t>
      </w:r>
      <w:r w:rsidR="00D23769" w:rsidRPr="00464EA7">
        <w:t>de</w:t>
      </w:r>
      <w:r w:rsidR="00D23769" w:rsidRPr="00464EA7">
        <w:rPr>
          <w:spacing w:val="-8"/>
        </w:rPr>
        <w:t xml:space="preserve"> </w:t>
      </w:r>
      <w:r w:rsidR="00D23769" w:rsidRPr="00464EA7">
        <w:t xml:space="preserve">la controversia se produzca en </w:t>
      </w:r>
      <w:r w:rsidR="002456C0" w:rsidRPr="00464EA7">
        <w:t xml:space="preserve">un </w:t>
      </w:r>
      <w:r w:rsidR="00D23769" w:rsidRPr="00464EA7">
        <w:t xml:space="preserve">tiempo razonable, </w:t>
      </w:r>
      <w:r w:rsidRPr="00464EA7">
        <w:t>y</w:t>
      </w:r>
      <w:r w:rsidR="00D23769" w:rsidRPr="00464EA7">
        <w:t xml:space="preserve"> que una demora prolongada puede llegar a constituir, por sí misma, una violación de es</w:t>
      </w:r>
      <w:r w:rsidRPr="00464EA7">
        <w:t>t</w:t>
      </w:r>
      <w:r w:rsidR="00D23769" w:rsidRPr="00464EA7">
        <w:t>e derecho. La Corte también ha establecido que la evaluación del plazo razonable se debe analizar en cada caso concreto, en relación con la duración total del proceso, incluyendo los recursos de instancia que pudieran presentarse</w:t>
      </w:r>
      <w:r w:rsidR="00D23769" w:rsidRPr="00464EA7">
        <w:rPr>
          <w:rStyle w:val="Refdenotaalpie"/>
          <w:bCs/>
        </w:rPr>
        <w:footnoteReference w:id="52"/>
      </w:r>
      <w:r w:rsidR="00D23769" w:rsidRPr="00464EA7">
        <w:t>. De</w:t>
      </w:r>
      <w:r w:rsidR="00D23769" w:rsidRPr="00464EA7">
        <w:rPr>
          <w:spacing w:val="-10"/>
        </w:rPr>
        <w:t xml:space="preserve"> </w:t>
      </w:r>
      <w:r w:rsidR="00D23769" w:rsidRPr="00464EA7">
        <w:t>esta</w:t>
      </w:r>
      <w:r w:rsidR="00D23769" w:rsidRPr="00464EA7">
        <w:rPr>
          <w:spacing w:val="-10"/>
        </w:rPr>
        <w:t xml:space="preserve"> </w:t>
      </w:r>
      <w:r w:rsidR="00D23769" w:rsidRPr="00464EA7">
        <w:t>manera,</w:t>
      </w:r>
      <w:r w:rsidR="00D23769" w:rsidRPr="00464EA7">
        <w:rPr>
          <w:spacing w:val="-12"/>
        </w:rPr>
        <w:t xml:space="preserve"> se </w:t>
      </w:r>
      <w:r w:rsidR="00D23769" w:rsidRPr="00464EA7">
        <w:t>han</w:t>
      </w:r>
      <w:r w:rsidR="00D23769" w:rsidRPr="00464EA7">
        <w:rPr>
          <w:spacing w:val="-10"/>
        </w:rPr>
        <w:t xml:space="preserve"> </w:t>
      </w:r>
      <w:r w:rsidR="00D23769" w:rsidRPr="00464EA7">
        <w:t>considerado</w:t>
      </w:r>
      <w:r w:rsidR="00D23769" w:rsidRPr="00464EA7">
        <w:rPr>
          <w:spacing w:val="-10"/>
        </w:rPr>
        <w:t xml:space="preserve"> </w:t>
      </w:r>
      <w:r w:rsidR="00D23769" w:rsidRPr="00464EA7">
        <w:t>cuatro elementos para analizar si se cumplió con la garantía del plazo razonable, a saber: (i) la complejidad del asunto, (ii) la actividad procesal del interesado, (iii) la conducta de las autoridades judiciales, y (iv) la afectación generada en la situación jurídica de la presunta víctima</w:t>
      </w:r>
      <w:r w:rsidR="00D23769" w:rsidRPr="00464EA7">
        <w:rPr>
          <w:rStyle w:val="Refdenotaalpie"/>
        </w:rPr>
        <w:footnoteReference w:id="53"/>
      </w:r>
      <w:r w:rsidR="00D23769" w:rsidRPr="00464EA7">
        <w:t xml:space="preserve">. </w:t>
      </w:r>
      <w:r w:rsidR="00BD540A" w:rsidRPr="00464EA7">
        <w:t>La Corte recuerda que corresponde al Estado justificar, con fundamento en los criterios señalados, la razón por la cual ha requerido del tiempo transcurrido para tratar los casos y, en la eventualidad de que este no lo demuestre, la Corte tiene amplias atribuciones para hacer su propia estimación al respecto</w:t>
      </w:r>
      <w:r w:rsidR="00BD540A" w:rsidRPr="00464EA7">
        <w:rPr>
          <w:rStyle w:val="Refdenotaalpie"/>
        </w:rPr>
        <w:footnoteReference w:id="54"/>
      </w:r>
      <w:r w:rsidR="00BD540A" w:rsidRPr="00464EA7">
        <w:t>.</w:t>
      </w:r>
    </w:p>
    <w:p w14:paraId="6FAFDCCC" w14:textId="77777777" w:rsidR="00BD540A" w:rsidRPr="00464EA7" w:rsidRDefault="00BD540A" w:rsidP="00EF14EF">
      <w:pPr>
        <w:pStyle w:val="PrrafodeSentencia"/>
        <w:numPr>
          <w:ilvl w:val="0"/>
          <w:numId w:val="0"/>
        </w:numPr>
      </w:pPr>
    </w:p>
    <w:p w14:paraId="4A544D22" w14:textId="595327A3" w:rsidR="007339C0" w:rsidRPr="00464EA7" w:rsidRDefault="00D70063" w:rsidP="00EF14EF">
      <w:pPr>
        <w:pStyle w:val="PrrafodeSentencia"/>
      </w:pPr>
      <w:r w:rsidRPr="00464EA7">
        <w:t>P</w:t>
      </w:r>
      <w:r w:rsidR="00522E52" w:rsidRPr="00464EA7">
        <w:t xml:space="preserve">ara establecer si en este caso se violó la garantía del plazo razonable, le corresponde a la Corte analizar, en primer lugar, la </w:t>
      </w:r>
      <w:r w:rsidR="00522E52" w:rsidRPr="00464EA7">
        <w:rPr>
          <w:i/>
          <w:iCs/>
        </w:rPr>
        <w:t>duración total del proceso</w:t>
      </w:r>
      <w:r w:rsidR="00522E52" w:rsidRPr="00464EA7">
        <w:t xml:space="preserve">. </w:t>
      </w:r>
      <w:r w:rsidR="00522E52" w:rsidRPr="00464EA7">
        <w:rPr>
          <w:bCs/>
        </w:rPr>
        <w:t xml:space="preserve">Al respecto, encuentra que </w:t>
      </w:r>
      <w:r w:rsidR="00D23769" w:rsidRPr="00464EA7">
        <w:rPr>
          <w:bCs/>
        </w:rPr>
        <w:t xml:space="preserve">la acción de amparo fue interpuesta el </w:t>
      </w:r>
      <w:r w:rsidR="00A05DA4" w:rsidRPr="00464EA7">
        <w:rPr>
          <w:bCs/>
        </w:rPr>
        <w:t>21 de febrero de 1990, mientras que el pago de lo debido se hizo el 4 de marzo de 2011</w:t>
      </w:r>
      <w:r w:rsidR="00D23769" w:rsidRPr="00464EA7">
        <w:rPr>
          <w:bCs/>
        </w:rPr>
        <w:t xml:space="preserve">. Lo </w:t>
      </w:r>
      <w:r w:rsidR="00A05DA4" w:rsidRPr="00464EA7">
        <w:rPr>
          <w:bCs/>
        </w:rPr>
        <w:t>que</w:t>
      </w:r>
      <w:r w:rsidR="00D23769" w:rsidRPr="00464EA7">
        <w:rPr>
          <w:bCs/>
        </w:rPr>
        <w:t xml:space="preserve"> indica que el </w:t>
      </w:r>
      <w:r w:rsidR="00A05DA4" w:rsidRPr="00464EA7">
        <w:rPr>
          <w:bCs/>
        </w:rPr>
        <w:t xml:space="preserve">proceso tuvo una </w:t>
      </w:r>
      <w:r w:rsidR="00E751D3" w:rsidRPr="00464EA7">
        <w:rPr>
          <w:bCs/>
        </w:rPr>
        <w:t>duración total</w:t>
      </w:r>
      <w:r w:rsidR="00A05DA4" w:rsidRPr="00464EA7">
        <w:rPr>
          <w:bCs/>
        </w:rPr>
        <w:t xml:space="preserve"> de </w:t>
      </w:r>
      <w:r w:rsidR="00E751D3" w:rsidRPr="00464EA7">
        <w:rPr>
          <w:bCs/>
        </w:rPr>
        <w:t xml:space="preserve">más de </w:t>
      </w:r>
      <w:r w:rsidR="00A05DA4" w:rsidRPr="00464EA7">
        <w:rPr>
          <w:bCs/>
        </w:rPr>
        <w:t>21</w:t>
      </w:r>
      <w:r w:rsidR="00D23769" w:rsidRPr="00464EA7">
        <w:rPr>
          <w:bCs/>
        </w:rPr>
        <w:t xml:space="preserve"> años</w:t>
      </w:r>
      <w:r w:rsidR="00A8547A" w:rsidRPr="00464EA7">
        <w:rPr>
          <w:bCs/>
        </w:rPr>
        <w:t>.</w:t>
      </w:r>
      <w:r w:rsidR="00AB1185" w:rsidRPr="00464EA7">
        <w:rPr>
          <w:bCs/>
        </w:rPr>
        <w:t xml:space="preserve"> </w:t>
      </w:r>
      <w:r w:rsidR="00522E52" w:rsidRPr="00464EA7">
        <w:rPr>
          <w:bCs/>
        </w:rPr>
        <w:t>Ahora bien</w:t>
      </w:r>
      <w:r w:rsidR="00AB1185" w:rsidRPr="00464EA7">
        <w:rPr>
          <w:bCs/>
        </w:rPr>
        <w:t xml:space="preserve">, la Constitución Nacional de la República Argentina sostiene en su artículo 43 que “[t]oda persona puede interponer acción </w:t>
      </w:r>
      <w:r w:rsidR="00AB1185" w:rsidRPr="00464EA7">
        <w:rPr>
          <w:b/>
        </w:rPr>
        <w:t>expedita y rápida</w:t>
      </w:r>
      <w:r w:rsidR="00AB1185" w:rsidRPr="00464EA7">
        <w:rPr>
          <w:bCs/>
        </w:rPr>
        <w:t xml:space="preserve"> </w:t>
      </w:r>
      <w:r w:rsidR="00AB1185" w:rsidRPr="00464EA7">
        <w:rPr>
          <w:b/>
        </w:rPr>
        <w:t>de amparo</w:t>
      </w:r>
      <w:r w:rsidR="00AB1185" w:rsidRPr="00464EA7">
        <w:rPr>
          <w:bCs/>
        </w:rPr>
        <w:t xml:space="preserve">, siempre que no exista otro medio judicial más idóneo, contra todo acto u omisión de autoridades públicas o de particulares, que en forma actual o inminente lesione, restrinja, altere o amenace, con arbitrariedad o ilegalidad manifiesta, derechos y garantías reconocidos por esta Constitución, un tratado o una ley […]” (negrillas fuera del texto). </w:t>
      </w:r>
      <w:r w:rsidR="000F65B8" w:rsidRPr="00464EA7">
        <w:rPr>
          <w:bCs/>
        </w:rPr>
        <w:t>Pese a lo anterior</w:t>
      </w:r>
      <w:r w:rsidR="00AB1185" w:rsidRPr="00464EA7">
        <w:rPr>
          <w:bCs/>
        </w:rPr>
        <w:t xml:space="preserve">, el señor </w:t>
      </w:r>
      <w:proofErr w:type="spellStart"/>
      <w:r w:rsidR="00AB1185" w:rsidRPr="00464EA7">
        <w:rPr>
          <w:bCs/>
        </w:rPr>
        <w:t>Boleso</w:t>
      </w:r>
      <w:proofErr w:type="spellEnd"/>
      <w:r w:rsidR="00AB1185" w:rsidRPr="00464EA7">
        <w:rPr>
          <w:bCs/>
        </w:rPr>
        <w:t xml:space="preserve"> obtuvo una </w:t>
      </w:r>
      <w:r w:rsidR="007339C0" w:rsidRPr="00464EA7">
        <w:rPr>
          <w:bCs/>
        </w:rPr>
        <w:t xml:space="preserve">primera </w:t>
      </w:r>
      <w:r w:rsidR="00AB1185" w:rsidRPr="00464EA7">
        <w:rPr>
          <w:bCs/>
        </w:rPr>
        <w:t>decisión en firme</w:t>
      </w:r>
      <w:r w:rsidR="007339C0" w:rsidRPr="00464EA7">
        <w:rPr>
          <w:bCs/>
        </w:rPr>
        <w:t xml:space="preserve"> el 4 de agosto de 1997, esto es,</w:t>
      </w:r>
      <w:r w:rsidR="00AB1185" w:rsidRPr="00464EA7">
        <w:rPr>
          <w:bCs/>
        </w:rPr>
        <w:t xml:space="preserve"> siete años después</w:t>
      </w:r>
      <w:r w:rsidR="007339C0" w:rsidRPr="00464EA7">
        <w:rPr>
          <w:bCs/>
        </w:rPr>
        <w:t xml:space="preserve"> de haber</w:t>
      </w:r>
      <w:r w:rsidR="00EC67BE" w:rsidRPr="00464EA7">
        <w:rPr>
          <w:bCs/>
        </w:rPr>
        <w:t xml:space="preserve"> </w:t>
      </w:r>
      <w:r w:rsidR="007339C0" w:rsidRPr="00464EA7">
        <w:rPr>
          <w:bCs/>
        </w:rPr>
        <w:t>interpuesto</w:t>
      </w:r>
      <w:r w:rsidR="00EC67BE" w:rsidRPr="00464EA7">
        <w:rPr>
          <w:bCs/>
        </w:rPr>
        <w:t xml:space="preserve"> el amparo</w:t>
      </w:r>
      <w:r w:rsidR="00AB1185" w:rsidRPr="00464EA7">
        <w:rPr>
          <w:bCs/>
        </w:rPr>
        <w:t xml:space="preserve">, cuando el Superior Tribunal de Justicia </w:t>
      </w:r>
      <w:r w:rsidR="007339C0" w:rsidRPr="00464EA7">
        <w:rPr>
          <w:bCs/>
        </w:rPr>
        <w:t>rechazó</w:t>
      </w:r>
      <w:r w:rsidR="00AB1185" w:rsidRPr="00464EA7">
        <w:rPr>
          <w:bCs/>
        </w:rPr>
        <w:t xml:space="preserve"> el </w:t>
      </w:r>
      <w:r w:rsidR="00173B39" w:rsidRPr="00464EA7">
        <w:rPr>
          <w:bCs/>
        </w:rPr>
        <w:t>R</w:t>
      </w:r>
      <w:r w:rsidR="00AB1185" w:rsidRPr="00464EA7">
        <w:rPr>
          <w:bCs/>
        </w:rPr>
        <w:t xml:space="preserve">ecurso </w:t>
      </w:r>
      <w:r w:rsidR="00173B39" w:rsidRPr="00464EA7">
        <w:rPr>
          <w:bCs/>
        </w:rPr>
        <w:t>E</w:t>
      </w:r>
      <w:r w:rsidR="00AB1185" w:rsidRPr="00464EA7">
        <w:rPr>
          <w:bCs/>
        </w:rPr>
        <w:t xml:space="preserve">xtraordinario </w:t>
      </w:r>
      <w:r w:rsidR="00173B39" w:rsidRPr="00464EA7">
        <w:rPr>
          <w:bCs/>
        </w:rPr>
        <w:t>F</w:t>
      </w:r>
      <w:r w:rsidR="00AB1185" w:rsidRPr="00464EA7">
        <w:rPr>
          <w:bCs/>
        </w:rPr>
        <w:t>ederal</w:t>
      </w:r>
      <w:r w:rsidR="007339C0" w:rsidRPr="00464EA7">
        <w:rPr>
          <w:bCs/>
        </w:rPr>
        <w:t xml:space="preserve"> invocado por la Provincia de Corrientes. Además, entre la interposición del Recurso Extraordinario Federal y la decisión transcurrieron 5 años</w:t>
      </w:r>
      <w:r w:rsidR="002456C0" w:rsidRPr="00464EA7">
        <w:rPr>
          <w:bCs/>
        </w:rPr>
        <w:t>,</w:t>
      </w:r>
      <w:r w:rsidRPr="00464EA7">
        <w:rPr>
          <w:bCs/>
        </w:rPr>
        <w:t xml:space="preserve"> en los </w:t>
      </w:r>
      <w:r w:rsidR="002456C0" w:rsidRPr="00464EA7">
        <w:rPr>
          <w:bCs/>
        </w:rPr>
        <w:t>cuales</w:t>
      </w:r>
      <w:r w:rsidR="007339C0" w:rsidRPr="00464EA7">
        <w:rPr>
          <w:bCs/>
        </w:rPr>
        <w:t xml:space="preserve"> no se evidencia actividad procesal diferente a las solicitudes de impulso hechas por el apoderado de la presunta víctima</w:t>
      </w:r>
      <w:r w:rsidR="00AB1185" w:rsidRPr="00464EA7">
        <w:rPr>
          <w:bCs/>
        </w:rPr>
        <w:t xml:space="preserve"> (</w:t>
      </w:r>
      <w:r w:rsidR="00AB1185" w:rsidRPr="00464EA7">
        <w:rPr>
          <w:bCs/>
          <w:i/>
          <w:iCs/>
        </w:rPr>
        <w:t>supra</w:t>
      </w:r>
      <w:r w:rsidR="00AB1185" w:rsidRPr="00464EA7">
        <w:rPr>
          <w:bCs/>
        </w:rPr>
        <w:t xml:space="preserve"> párr. 32). </w:t>
      </w:r>
      <w:r w:rsidRPr="00464EA7">
        <w:rPr>
          <w:bCs/>
        </w:rPr>
        <w:t>Por otra parte,</w:t>
      </w:r>
      <w:r w:rsidR="007339C0" w:rsidRPr="00464EA7">
        <w:rPr>
          <w:bCs/>
        </w:rPr>
        <w:t xml:space="preserve"> la Corte nota que, entre el </w:t>
      </w:r>
      <w:r w:rsidR="007339C0" w:rsidRPr="00464EA7">
        <w:rPr>
          <w:bCs/>
        </w:rPr>
        <w:lastRenderedPageBreak/>
        <w:t>momento en que el señor Boleso inició el expediente administrativo de cobro de lo debido y el momento del pago trascurrieron más de dos años, durante los cuales tampoco se evidencia actividad procesal diferente a las solicitudes de impulso del apoderado de la presunta víctima.</w:t>
      </w:r>
    </w:p>
    <w:p w14:paraId="39FEDD94" w14:textId="77777777" w:rsidR="007339C0" w:rsidRPr="00464EA7" w:rsidRDefault="007339C0" w:rsidP="00EF14EF">
      <w:pPr>
        <w:pStyle w:val="PrrafodeSentencia"/>
        <w:numPr>
          <w:ilvl w:val="0"/>
          <w:numId w:val="0"/>
        </w:numPr>
      </w:pPr>
    </w:p>
    <w:p w14:paraId="70E1D7F3" w14:textId="5D8CDB41" w:rsidR="00522E52" w:rsidRPr="00464EA7" w:rsidRDefault="00D70063" w:rsidP="00EF14EF">
      <w:pPr>
        <w:pStyle w:val="PrrafodeSentencia"/>
      </w:pPr>
      <w:r w:rsidRPr="00464EA7">
        <w:t>En segundo lugar</w:t>
      </w:r>
      <w:r w:rsidR="00522E52" w:rsidRPr="00464EA7">
        <w:t xml:space="preserve">, </w:t>
      </w:r>
      <w:r w:rsidRPr="00464EA7">
        <w:t xml:space="preserve">en relación con los elementos que permiten analizar una violación al plazo razonable, </w:t>
      </w:r>
      <w:r w:rsidR="00522E52" w:rsidRPr="00464EA7">
        <w:t xml:space="preserve">la Corte </w:t>
      </w:r>
      <w:r w:rsidRPr="00464EA7">
        <w:t>encuentra</w:t>
      </w:r>
      <w:r w:rsidR="00522E52" w:rsidRPr="00464EA7">
        <w:t xml:space="preserve">, </w:t>
      </w:r>
      <w:r w:rsidR="00EC67BE" w:rsidRPr="00464EA7">
        <w:t>sobre</w:t>
      </w:r>
      <w:r w:rsidR="00522E52" w:rsidRPr="00464EA7">
        <w:t xml:space="preserve"> la </w:t>
      </w:r>
      <w:r w:rsidR="00522E52" w:rsidRPr="00464EA7">
        <w:rPr>
          <w:i/>
          <w:iCs/>
        </w:rPr>
        <w:t>complejidad del asunto</w:t>
      </w:r>
      <w:r w:rsidR="00522E52" w:rsidRPr="00464EA7">
        <w:t>, que</w:t>
      </w:r>
      <w:r w:rsidR="00873350" w:rsidRPr="00464EA7">
        <w:t>,</w:t>
      </w:r>
      <w:r w:rsidR="00522E52" w:rsidRPr="00464EA7">
        <w:t xml:space="preserve"> si bien este tuvo </w:t>
      </w:r>
      <w:r w:rsidR="000F65B8" w:rsidRPr="00464EA7">
        <w:t>dificultades</w:t>
      </w:r>
      <w:r w:rsidR="00522E52" w:rsidRPr="00464EA7">
        <w:t xml:space="preserve"> operativas</w:t>
      </w:r>
      <w:r w:rsidR="00522E52" w:rsidRPr="00464EA7">
        <w:rPr>
          <w:bCs/>
        </w:rPr>
        <w:t>, debido a que exigió el nombramiento de conjueces, ello no justifica una tardanza de más de 21 años. Además, la Corte nota que a lo largo del proceso se presentaron periodos de inactividad que no fueron justificados por el Estado y durante los cuales el señor Boleso presentó diversas solicitudes de impulso procesal que no fueron atendidas (</w:t>
      </w:r>
      <w:r w:rsidR="00522E52" w:rsidRPr="00464EA7">
        <w:rPr>
          <w:bCs/>
          <w:i/>
          <w:iCs/>
        </w:rPr>
        <w:t>supra</w:t>
      </w:r>
      <w:r w:rsidR="00522E52" w:rsidRPr="00464EA7">
        <w:rPr>
          <w:bCs/>
        </w:rPr>
        <w:t xml:space="preserve"> párrs. </w:t>
      </w:r>
      <w:r w:rsidR="00873350" w:rsidRPr="00464EA7">
        <w:rPr>
          <w:bCs/>
        </w:rPr>
        <w:t>32</w:t>
      </w:r>
      <w:r w:rsidR="00522E52" w:rsidRPr="00464EA7">
        <w:rPr>
          <w:bCs/>
        </w:rPr>
        <w:t xml:space="preserve"> y </w:t>
      </w:r>
      <w:r w:rsidR="00873350" w:rsidRPr="00464EA7">
        <w:rPr>
          <w:bCs/>
        </w:rPr>
        <w:t>36</w:t>
      </w:r>
      <w:r w:rsidR="00522E52" w:rsidRPr="00464EA7">
        <w:rPr>
          <w:bCs/>
        </w:rPr>
        <w:t>). Es</w:t>
      </w:r>
      <w:r w:rsidR="00EC67BE" w:rsidRPr="00464EA7">
        <w:rPr>
          <w:bCs/>
        </w:rPr>
        <w:t>to</w:t>
      </w:r>
      <w:r w:rsidR="00522E52" w:rsidRPr="00464EA7">
        <w:rPr>
          <w:bCs/>
        </w:rPr>
        <w:t xml:space="preserve"> último asunto se relaciona con la </w:t>
      </w:r>
      <w:r w:rsidR="00522E52" w:rsidRPr="00464EA7">
        <w:rPr>
          <w:bCs/>
          <w:i/>
          <w:iCs/>
        </w:rPr>
        <w:t>actividad procesal de</w:t>
      </w:r>
      <w:r w:rsidR="00873350" w:rsidRPr="00464EA7">
        <w:rPr>
          <w:bCs/>
          <w:i/>
          <w:iCs/>
        </w:rPr>
        <w:t>l</w:t>
      </w:r>
      <w:r w:rsidR="00522E52" w:rsidRPr="00464EA7">
        <w:rPr>
          <w:bCs/>
          <w:i/>
          <w:iCs/>
        </w:rPr>
        <w:t xml:space="preserve"> interesado</w:t>
      </w:r>
      <w:r w:rsidR="00522E52" w:rsidRPr="00464EA7">
        <w:rPr>
          <w:bCs/>
        </w:rPr>
        <w:t xml:space="preserve">, que en este caso estuvo orientada al impulso del proceso. En ese sentido, no se evidencia ninguna conducta del señor Boleso destinada </w:t>
      </w:r>
      <w:r w:rsidR="00873350" w:rsidRPr="00464EA7">
        <w:rPr>
          <w:bCs/>
        </w:rPr>
        <w:t xml:space="preserve">a </w:t>
      </w:r>
      <w:r w:rsidR="00522E52" w:rsidRPr="00464EA7">
        <w:rPr>
          <w:bCs/>
        </w:rPr>
        <w:t xml:space="preserve">dilatar el trámite del proceso, por el contrario, las solicitudes realizadas demuestran su interés en obtener una respuesta rápida. </w:t>
      </w:r>
      <w:r w:rsidRPr="00464EA7">
        <w:rPr>
          <w:bCs/>
        </w:rPr>
        <w:t xml:space="preserve">En lo relacionado con la </w:t>
      </w:r>
      <w:r w:rsidRPr="00464EA7">
        <w:rPr>
          <w:bCs/>
          <w:i/>
          <w:iCs/>
        </w:rPr>
        <w:t>conducta de las autoridades judiciales</w:t>
      </w:r>
      <w:r w:rsidRPr="00464EA7">
        <w:rPr>
          <w:bCs/>
        </w:rPr>
        <w:t xml:space="preserve">, no se evidencia que estuviese encaminada a la demora del proceso, sin embargo, no reflejó el interés de la </w:t>
      </w:r>
      <w:r w:rsidR="00EC67BE" w:rsidRPr="00464EA7">
        <w:rPr>
          <w:bCs/>
        </w:rPr>
        <w:t xml:space="preserve">administración </w:t>
      </w:r>
      <w:r w:rsidRPr="00464EA7">
        <w:rPr>
          <w:bCs/>
        </w:rPr>
        <w:t xml:space="preserve">de justicia por resolver este asunto de forma rápida y expedita, como exigía la Constitución. Por último, </w:t>
      </w:r>
      <w:r w:rsidR="00522E52" w:rsidRPr="00464EA7">
        <w:rPr>
          <w:bCs/>
        </w:rPr>
        <w:t>la Corte encuentra que el retraso en la decisión le habría causado al señor Boleso una lesión patrimonial y habría afectado su derecho a la propiedad, según será analizado en el siguiente apartado (</w:t>
      </w:r>
      <w:r w:rsidR="00522E52" w:rsidRPr="00464EA7">
        <w:rPr>
          <w:bCs/>
          <w:i/>
          <w:iCs/>
        </w:rPr>
        <w:t>infra</w:t>
      </w:r>
      <w:r w:rsidR="00522E52" w:rsidRPr="00464EA7">
        <w:rPr>
          <w:bCs/>
        </w:rPr>
        <w:t xml:space="preserve"> párrs. </w:t>
      </w:r>
      <w:r w:rsidR="00873350" w:rsidRPr="00464EA7">
        <w:rPr>
          <w:bCs/>
        </w:rPr>
        <w:t>53 a 5</w:t>
      </w:r>
      <w:r w:rsidR="000F65B8" w:rsidRPr="00464EA7">
        <w:rPr>
          <w:bCs/>
        </w:rPr>
        <w:t>6</w:t>
      </w:r>
      <w:r w:rsidR="00522E52" w:rsidRPr="00464EA7">
        <w:rPr>
          <w:bCs/>
        </w:rPr>
        <w:t>).</w:t>
      </w:r>
    </w:p>
    <w:p w14:paraId="25B5BB57" w14:textId="77777777" w:rsidR="00937D30" w:rsidRPr="00464EA7" w:rsidRDefault="00937D30" w:rsidP="00EF14EF">
      <w:pPr>
        <w:pStyle w:val="PrrafodeSentencia"/>
        <w:numPr>
          <w:ilvl w:val="0"/>
          <w:numId w:val="0"/>
        </w:numPr>
        <w:rPr>
          <w:bCs/>
        </w:rPr>
      </w:pPr>
    </w:p>
    <w:p w14:paraId="297E3D61" w14:textId="2DD02792" w:rsidR="00937D30" w:rsidRPr="00464EA7" w:rsidRDefault="00EC67BE" w:rsidP="00EF14EF">
      <w:pPr>
        <w:pStyle w:val="PrrafodeSentencia"/>
      </w:pPr>
      <w:r w:rsidRPr="00464EA7">
        <w:rPr>
          <w:bCs/>
        </w:rPr>
        <w:t>Por otra parte</w:t>
      </w:r>
      <w:r w:rsidR="00937D30" w:rsidRPr="00464EA7">
        <w:rPr>
          <w:bCs/>
        </w:rPr>
        <w:t xml:space="preserve">, la Corte </w:t>
      </w:r>
      <w:r w:rsidRPr="00464EA7">
        <w:rPr>
          <w:bCs/>
        </w:rPr>
        <w:t xml:space="preserve">no </w:t>
      </w:r>
      <w:r w:rsidR="00937D30" w:rsidRPr="00464EA7">
        <w:rPr>
          <w:bCs/>
        </w:rPr>
        <w:t>cuenta con elementos para analizar los alegatos de las representantes sobre la violación d</w:t>
      </w:r>
      <w:r w:rsidR="00937D30" w:rsidRPr="00464EA7">
        <w:rPr>
          <w:lang w:val="es-CR"/>
        </w:rPr>
        <w:t>el derecho a las garantías judiciales</w:t>
      </w:r>
      <w:r w:rsidR="00382E4E" w:rsidRPr="00464EA7">
        <w:rPr>
          <w:lang w:val="es-CR"/>
        </w:rPr>
        <w:t>,</w:t>
      </w:r>
      <w:r w:rsidR="00937D30" w:rsidRPr="00464EA7">
        <w:rPr>
          <w:lang w:val="es-CR"/>
        </w:rPr>
        <w:t xml:space="preserve"> en relación con los principios de idoneidad, competencia e independencia judicial</w:t>
      </w:r>
      <w:r w:rsidR="000717FC" w:rsidRPr="00464EA7">
        <w:rPr>
          <w:lang w:val="es-CR"/>
        </w:rPr>
        <w:t>, debido a la designación del conjuez que resolvió el amparo en primera instancia y a la conformación del STJC al momento de emitir la decisión No. 302 de 2000</w:t>
      </w:r>
      <w:r w:rsidR="002F2011" w:rsidRPr="00464EA7">
        <w:rPr>
          <w:lang w:val="es-CR"/>
        </w:rPr>
        <w:t>,</w:t>
      </w:r>
      <w:r w:rsidR="00937D30" w:rsidRPr="00464EA7">
        <w:rPr>
          <w:lang w:val="es-CR"/>
        </w:rPr>
        <w:t xml:space="preserve"> </w:t>
      </w:r>
      <w:r w:rsidR="00382E4E" w:rsidRPr="00464EA7">
        <w:rPr>
          <w:lang w:val="es-CR"/>
        </w:rPr>
        <w:t>ni</w:t>
      </w:r>
      <w:r w:rsidR="00937D30" w:rsidRPr="00464EA7">
        <w:rPr>
          <w:lang w:val="es-CR"/>
        </w:rPr>
        <w:t xml:space="preserve"> sobre la violación </w:t>
      </w:r>
      <w:r w:rsidR="00382E4E" w:rsidRPr="00464EA7">
        <w:rPr>
          <w:lang w:val="es-CR"/>
        </w:rPr>
        <w:t>a</w:t>
      </w:r>
      <w:r w:rsidR="00937D30" w:rsidRPr="00464EA7">
        <w:rPr>
          <w:lang w:val="es-CR"/>
        </w:rPr>
        <w:t xml:space="preserve"> la prohibición de discriminación</w:t>
      </w:r>
      <w:r w:rsidR="00EE71F0" w:rsidRPr="00464EA7">
        <w:rPr>
          <w:lang w:val="es-CR"/>
        </w:rPr>
        <w:t>,</w:t>
      </w:r>
      <w:r w:rsidR="000717FC" w:rsidRPr="00464EA7">
        <w:rPr>
          <w:lang w:val="es-CR"/>
        </w:rPr>
        <w:t xml:space="preserve"> debido a que en casos similares a los del señor </w:t>
      </w:r>
      <w:proofErr w:type="spellStart"/>
      <w:r w:rsidR="000717FC" w:rsidRPr="00464EA7">
        <w:rPr>
          <w:lang w:val="es-CR"/>
        </w:rPr>
        <w:t>Boleso</w:t>
      </w:r>
      <w:proofErr w:type="spellEnd"/>
      <w:r w:rsidR="000717FC" w:rsidRPr="00464EA7">
        <w:rPr>
          <w:lang w:val="es-CR"/>
        </w:rPr>
        <w:t xml:space="preserve"> los jueces habrían fallado de forma </w:t>
      </w:r>
      <w:r w:rsidR="000F65B8" w:rsidRPr="00464EA7">
        <w:rPr>
          <w:lang w:val="es-CR"/>
        </w:rPr>
        <w:t>distinta</w:t>
      </w:r>
      <w:r w:rsidR="00937D30" w:rsidRPr="00464EA7">
        <w:rPr>
          <w:lang w:val="es-CR"/>
        </w:rPr>
        <w:t xml:space="preserve">. </w:t>
      </w:r>
      <w:r w:rsidR="002F5CAB" w:rsidRPr="00464EA7">
        <w:rPr>
          <w:lang w:val="es-CR"/>
        </w:rPr>
        <w:t>En consecuencia</w:t>
      </w:r>
      <w:r w:rsidR="00937D30" w:rsidRPr="00464EA7">
        <w:rPr>
          <w:lang w:val="es-CR"/>
        </w:rPr>
        <w:t xml:space="preserve">, </w:t>
      </w:r>
      <w:r w:rsidR="002F5CAB" w:rsidRPr="00464EA7">
        <w:rPr>
          <w:lang w:val="es-CR"/>
        </w:rPr>
        <w:t xml:space="preserve">no se pronunciará </w:t>
      </w:r>
      <w:r w:rsidR="000F65B8" w:rsidRPr="00464EA7">
        <w:rPr>
          <w:lang w:val="es-CR"/>
        </w:rPr>
        <w:t>al respecto</w:t>
      </w:r>
      <w:r w:rsidR="00937D30" w:rsidRPr="00464EA7">
        <w:rPr>
          <w:lang w:val="es-CR"/>
        </w:rPr>
        <w:t xml:space="preserve">. </w:t>
      </w:r>
    </w:p>
    <w:p w14:paraId="75E413BD" w14:textId="77777777" w:rsidR="00D23769" w:rsidRPr="00464EA7" w:rsidRDefault="00D23769" w:rsidP="00EF14EF">
      <w:pPr>
        <w:spacing w:line="240" w:lineRule="auto"/>
      </w:pPr>
    </w:p>
    <w:p w14:paraId="6D569D9C" w14:textId="7AE0C094" w:rsidR="00CE4E9A" w:rsidRPr="00464EA7" w:rsidRDefault="002F5CAB" w:rsidP="00EF14EF">
      <w:pPr>
        <w:pStyle w:val="PrrafodeSentencia"/>
      </w:pPr>
      <w:r w:rsidRPr="00464EA7">
        <w:rPr>
          <w:bCs/>
        </w:rPr>
        <w:t>En virtud de lo expuesto</w:t>
      </w:r>
      <w:r w:rsidR="00D23769" w:rsidRPr="00464EA7">
        <w:rPr>
          <w:bCs/>
        </w:rPr>
        <w:t xml:space="preserve">, la Corte </w:t>
      </w:r>
      <w:r w:rsidR="00CC3892" w:rsidRPr="00464EA7">
        <w:rPr>
          <w:bCs/>
        </w:rPr>
        <w:t>concluye</w:t>
      </w:r>
      <w:r w:rsidR="00D23769" w:rsidRPr="00464EA7">
        <w:rPr>
          <w:bCs/>
        </w:rPr>
        <w:t xml:space="preserve"> que</w:t>
      </w:r>
      <w:r w:rsidR="00CE4E9A" w:rsidRPr="00464EA7">
        <w:rPr>
          <w:bCs/>
        </w:rPr>
        <w:t xml:space="preserve"> el señor Héctor Hugo Boleso no fue oído dentro de un plazo razonable</w:t>
      </w:r>
      <w:r w:rsidR="00602C6D" w:rsidRPr="00464EA7">
        <w:rPr>
          <w:bCs/>
        </w:rPr>
        <w:t>. Además</w:t>
      </w:r>
      <w:r w:rsidR="00A85814" w:rsidRPr="00464EA7">
        <w:rPr>
          <w:bCs/>
        </w:rPr>
        <w:t>,</w:t>
      </w:r>
      <w:r w:rsidR="00602C6D" w:rsidRPr="00464EA7">
        <w:rPr>
          <w:bCs/>
        </w:rPr>
        <w:t xml:space="preserve"> en el caso concreto el amparo no fue un recurso sencillo y rápido</w:t>
      </w:r>
      <w:r w:rsidR="00CE4E9A" w:rsidRPr="00464EA7">
        <w:rPr>
          <w:bCs/>
        </w:rPr>
        <w:t xml:space="preserve">. </w:t>
      </w:r>
      <w:r w:rsidRPr="00464EA7">
        <w:rPr>
          <w:bCs/>
        </w:rPr>
        <w:t>Por consiguiente</w:t>
      </w:r>
      <w:r w:rsidR="00CE4E9A" w:rsidRPr="00464EA7">
        <w:rPr>
          <w:bCs/>
        </w:rPr>
        <w:t xml:space="preserve">, </w:t>
      </w:r>
      <w:r w:rsidR="00102639" w:rsidRPr="00464EA7">
        <w:rPr>
          <w:bCs/>
        </w:rPr>
        <w:t>el Estado es responsable por la violación de los derechos a las garantías judiciales y a la protección judicial contenidos en los artículos 8.1 y 25.1 de la Convención Americana, en relación con el artículo 1.1 del mismo instrumento</w:t>
      </w:r>
      <w:r w:rsidR="00CE4E9A" w:rsidRPr="00464EA7">
        <w:rPr>
          <w:bCs/>
        </w:rPr>
        <w:t xml:space="preserve">. </w:t>
      </w:r>
    </w:p>
    <w:p w14:paraId="77D442EE" w14:textId="10A36E1F" w:rsidR="00003723" w:rsidRPr="00464EA7" w:rsidRDefault="00003723" w:rsidP="00EF14EF">
      <w:pPr>
        <w:pStyle w:val="PrrafodeSentencia"/>
        <w:numPr>
          <w:ilvl w:val="0"/>
          <w:numId w:val="0"/>
        </w:numPr>
      </w:pPr>
    </w:p>
    <w:p w14:paraId="6E54D58E" w14:textId="4CD4EF7B" w:rsidR="00C44D37" w:rsidRPr="00464EA7" w:rsidRDefault="00C44D37" w:rsidP="00EF14EF">
      <w:pPr>
        <w:pStyle w:val="Ttulo1"/>
        <w:rPr>
          <w:rStyle w:val="None"/>
        </w:rPr>
      </w:pPr>
      <w:bookmarkStart w:id="84" w:name="_Toc141983944"/>
      <w:r w:rsidRPr="00464EA7">
        <w:rPr>
          <w:rStyle w:val="None"/>
        </w:rPr>
        <w:t>VII-</w:t>
      </w:r>
      <w:r w:rsidR="00C154AE" w:rsidRPr="00464EA7">
        <w:rPr>
          <w:rStyle w:val="None"/>
        </w:rPr>
        <w:t>2</w:t>
      </w:r>
      <w:r w:rsidRPr="00464EA7">
        <w:rPr>
          <w:rStyle w:val="None"/>
        </w:rPr>
        <w:br/>
        <w:t>DERECHO A LA PROPIEDAD</w:t>
      </w:r>
      <w:r w:rsidR="00FD20CB" w:rsidRPr="00464EA7">
        <w:rPr>
          <w:rStyle w:val="Refdenotaalpie"/>
        </w:rPr>
        <w:footnoteReference w:id="55"/>
      </w:r>
      <w:r w:rsidR="00E73DF8" w:rsidRPr="00464EA7">
        <w:rPr>
          <w:rStyle w:val="None"/>
        </w:rPr>
        <w:t>, EN RELACIÓN CON EL ARTICULO 1.1. DE LA CONVENCIÓN AMERICANA</w:t>
      </w:r>
      <w:bookmarkEnd w:id="84"/>
    </w:p>
    <w:p w14:paraId="724B4EC6" w14:textId="77777777" w:rsidR="00102639" w:rsidRPr="00464EA7" w:rsidRDefault="00102639" w:rsidP="00EF14EF">
      <w:pPr>
        <w:pStyle w:val="PrrafodeSentencia"/>
        <w:numPr>
          <w:ilvl w:val="0"/>
          <w:numId w:val="0"/>
        </w:numPr>
        <w:rPr>
          <w:lang w:val="es-CR"/>
        </w:rPr>
      </w:pPr>
    </w:p>
    <w:p w14:paraId="4E1A09A0" w14:textId="77777777" w:rsidR="00102639" w:rsidRPr="00464EA7" w:rsidRDefault="00102639" w:rsidP="00EF14EF">
      <w:pPr>
        <w:pStyle w:val="Ttulo2"/>
        <w:numPr>
          <w:ilvl w:val="0"/>
          <w:numId w:val="10"/>
        </w:numPr>
      </w:pPr>
      <w:bookmarkStart w:id="85" w:name="_Toc141983945"/>
      <w:r w:rsidRPr="00464EA7">
        <w:t>Alegatos de las partes y de la Comisión</w:t>
      </w:r>
      <w:bookmarkEnd w:id="85"/>
    </w:p>
    <w:p w14:paraId="5BF9F2A4" w14:textId="77777777" w:rsidR="00FF4545" w:rsidRPr="00464EA7" w:rsidRDefault="00FF4545" w:rsidP="00EF14EF">
      <w:pPr>
        <w:spacing w:line="240" w:lineRule="auto"/>
        <w:rPr>
          <w:sz w:val="20"/>
          <w:szCs w:val="20"/>
        </w:rPr>
      </w:pPr>
    </w:p>
    <w:p w14:paraId="1EDE5E03" w14:textId="20967C79" w:rsidR="00FF4545" w:rsidRPr="00464EA7" w:rsidRDefault="00C154AE" w:rsidP="00EF14EF">
      <w:pPr>
        <w:pStyle w:val="PrrafodeSentencia"/>
      </w:pPr>
      <w:r w:rsidRPr="00464EA7">
        <w:t xml:space="preserve">Las </w:t>
      </w:r>
      <w:r w:rsidRPr="00464EA7">
        <w:rPr>
          <w:b/>
          <w:bCs/>
          <w:i/>
          <w:iCs/>
        </w:rPr>
        <w:t>representantes</w:t>
      </w:r>
      <w:r w:rsidR="00FF4545" w:rsidRPr="00464EA7">
        <w:t xml:space="preserve"> alegaron que el señor Boleso, al verse afectado por la evidente disminución de sus salarios, sufrió un impacto directo en el uso y goce de sus bienes, lo que constituyó una violación de su derecho a la propiedad.</w:t>
      </w:r>
    </w:p>
    <w:p w14:paraId="53C96A29" w14:textId="77777777" w:rsidR="00FF4545" w:rsidRPr="00464EA7" w:rsidRDefault="00FF4545" w:rsidP="00EF14EF">
      <w:pPr>
        <w:spacing w:line="240" w:lineRule="auto"/>
        <w:rPr>
          <w:sz w:val="20"/>
          <w:szCs w:val="20"/>
        </w:rPr>
      </w:pPr>
    </w:p>
    <w:p w14:paraId="70FA9543" w14:textId="457AC577" w:rsidR="00FF4545" w:rsidRPr="00464EA7" w:rsidRDefault="00FF4545" w:rsidP="00EF14EF">
      <w:pPr>
        <w:pStyle w:val="PrrafodeSentencia"/>
      </w:pPr>
      <w:r w:rsidRPr="00464EA7">
        <w:t xml:space="preserve">El </w:t>
      </w:r>
      <w:r w:rsidRPr="00464EA7">
        <w:rPr>
          <w:b/>
          <w:bCs/>
          <w:i/>
          <w:iCs/>
        </w:rPr>
        <w:t>Estado</w:t>
      </w:r>
      <w:r w:rsidRPr="00464EA7">
        <w:t xml:space="preserve"> sostuvo que el monto percibido por el doctor Boleso como resultado de la acción de amparo fue producto de la liquidación del crédito que él mismo </w:t>
      </w:r>
      <w:r w:rsidR="00D23769" w:rsidRPr="00464EA7">
        <w:t>realizó</w:t>
      </w:r>
      <w:r w:rsidR="00B27AC5" w:rsidRPr="00464EA7">
        <w:t xml:space="preserve"> y que, </w:t>
      </w:r>
      <w:r w:rsidR="00D23769" w:rsidRPr="00464EA7">
        <w:t>además</w:t>
      </w:r>
      <w:r w:rsidR="00B27AC5" w:rsidRPr="00464EA7">
        <w:t>,</w:t>
      </w:r>
      <w:r w:rsidRPr="00464EA7">
        <w:t xml:space="preserve"> aceptó voluntariamente la naturaleza liberatoria del pago.</w:t>
      </w:r>
      <w:r w:rsidRPr="00464EA7">
        <w:rPr>
          <w:b/>
          <w:bCs/>
        </w:rPr>
        <w:t xml:space="preserve"> </w:t>
      </w:r>
      <w:r w:rsidRPr="00464EA7">
        <w:t xml:space="preserve">De modo que, al haber considerado satisfecha su acreencia no </w:t>
      </w:r>
      <w:r w:rsidR="00B27AC5" w:rsidRPr="00464EA7">
        <w:t>se configura un agravio al derecho</w:t>
      </w:r>
      <w:r w:rsidRPr="00464EA7">
        <w:t xml:space="preserve"> a la propiedad.</w:t>
      </w:r>
    </w:p>
    <w:p w14:paraId="259DB0EB" w14:textId="583D1A88" w:rsidR="00C44D37" w:rsidRPr="00464EA7" w:rsidRDefault="00C44D37" w:rsidP="00EF14EF">
      <w:pPr>
        <w:pStyle w:val="PrrafodeSentencia"/>
        <w:numPr>
          <w:ilvl w:val="0"/>
          <w:numId w:val="0"/>
        </w:numPr>
      </w:pPr>
    </w:p>
    <w:p w14:paraId="3DD335F2" w14:textId="77777777" w:rsidR="00102639" w:rsidRPr="00464EA7" w:rsidRDefault="00102639" w:rsidP="00EF14EF">
      <w:pPr>
        <w:pStyle w:val="Ttulo2"/>
      </w:pPr>
      <w:bookmarkStart w:id="86" w:name="_Toc141983946"/>
      <w:r w:rsidRPr="00464EA7">
        <w:lastRenderedPageBreak/>
        <w:t>Consideraciones de la Corte</w:t>
      </w:r>
      <w:bookmarkEnd w:id="86"/>
    </w:p>
    <w:p w14:paraId="4EEE4662" w14:textId="77777777" w:rsidR="00102639" w:rsidRPr="00464EA7" w:rsidRDefault="00102639" w:rsidP="00EF14EF">
      <w:pPr>
        <w:pStyle w:val="PrrafodeSentencia"/>
        <w:numPr>
          <w:ilvl w:val="0"/>
          <w:numId w:val="0"/>
        </w:numPr>
      </w:pPr>
    </w:p>
    <w:p w14:paraId="6EB95E89" w14:textId="482D02D3" w:rsidR="00B332B6" w:rsidRPr="00464EA7" w:rsidRDefault="00B27AC5" w:rsidP="00EF14EF">
      <w:pPr>
        <w:pStyle w:val="PrrafodeSentencia"/>
      </w:pPr>
      <w:r w:rsidRPr="00464EA7">
        <w:t>El artículo 21 de la Convención Americana sobre Derechos Humanos dispone que “[t]oda persona tiene derecho al uso y goce de sus bienes” y que “</w:t>
      </w:r>
      <w:r w:rsidR="00B332B6" w:rsidRPr="00464EA7">
        <w:t>[n]</w:t>
      </w:r>
      <w:proofErr w:type="spellStart"/>
      <w:r w:rsidR="00B332B6" w:rsidRPr="00464EA7">
        <w:t>inguna</w:t>
      </w:r>
      <w:proofErr w:type="spellEnd"/>
      <w:r w:rsidR="00B332B6" w:rsidRPr="00464EA7">
        <w:t xml:space="preserve"> persona puede ser privada de sus bienes, excepto mediante el pago de indemnización justa, por razones de utilidad pública o de interés social y en los casos y según las formas establecidas por la ley</w:t>
      </w:r>
      <w:r w:rsidRPr="00464EA7">
        <w:t>”.</w:t>
      </w:r>
      <w:r w:rsidR="00B332B6" w:rsidRPr="00464EA7">
        <w:t xml:space="preserve"> Por su parte, Argentina al ratificar la Convención</w:t>
      </w:r>
      <w:r w:rsidR="00CC3892" w:rsidRPr="00464EA7">
        <w:t xml:space="preserve"> Americana</w:t>
      </w:r>
      <w:r w:rsidR="00B332B6" w:rsidRPr="00464EA7">
        <w:t xml:space="preserve"> manifestó una reserva</w:t>
      </w:r>
      <w:r w:rsidR="00382E4E" w:rsidRPr="00464EA7">
        <w:t xml:space="preserve">, de acuerdo con la cual </w:t>
      </w:r>
      <w:r w:rsidR="00B332B6" w:rsidRPr="00464EA7">
        <w:t>“</w:t>
      </w:r>
      <w:r w:rsidR="00B332B6" w:rsidRPr="00464EA7">
        <w:rPr>
          <w:rFonts w:cs="Tahoma"/>
          <w:color w:val="000000"/>
        </w:rPr>
        <w:t xml:space="preserve">no quedarán sujetas a revisión de un Tribunal Internacional cuestiones inherentes a la política económica del Gobierno. Tampoco considerará revisable lo que los Tribunales nacionales determinen como causas de </w:t>
      </w:r>
      <w:r w:rsidR="00DB1F96" w:rsidRPr="00464EA7">
        <w:rPr>
          <w:rFonts w:cs="Tahoma"/>
          <w:color w:val="000000"/>
        </w:rPr>
        <w:t>‘</w:t>
      </w:r>
      <w:r w:rsidR="00B332B6" w:rsidRPr="00464EA7">
        <w:rPr>
          <w:rFonts w:cs="Tahoma"/>
          <w:color w:val="000000"/>
        </w:rPr>
        <w:t>utilidad pública</w:t>
      </w:r>
      <w:r w:rsidR="00DB1F96" w:rsidRPr="00464EA7">
        <w:rPr>
          <w:rFonts w:cs="Tahoma"/>
          <w:color w:val="000000"/>
        </w:rPr>
        <w:t>’</w:t>
      </w:r>
      <w:r w:rsidR="00B332B6" w:rsidRPr="00464EA7">
        <w:rPr>
          <w:rFonts w:cs="Tahoma"/>
          <w:color w:val="000000"/>
        </w:rPr>
        <w:t xml:space="preserve"> e `interés social</w:t>
      </w:r>
      <w:r w:rsidR="00DB1F96" w:rsidRPr="00464EA7">
        <w:rPr>
          <w:rFonts w:cs="Tahoma"/>
          <w:color w:val="000000"/>
        </w:rPr>
        <w:t>’</w:t>
      </w:r>
      <w:r w:rsidR="00B332B6" w:rsidRPr="00464EA7">
        <w:rPr>
          <w:rFonts w:cs="Tahoma"/>
          <w:color w:val="000000"/>
        </w:rPr>
        <w:t>, ni lo que éstos entiendan por ‘indemnización justa’</w:t>
      </w:r>
      <w:r w:rsidR="00B332B6" w:rsidRPr="00464EA7">
        <w:t xml:space="preserve">”. </w:t>
      </w:r>
      <w:r w:rsidR="00DB1F96" w:rsidRPr="00464EA7">
        <w:t>Ahora bien,</w:t>
      </w:r>
      <w:r w:rsidR="00E6381C" w:rsidRPr="00464EA7">
        <w:t xml:space="preserve"> la Corte nota que el Estado no presentó alegatos referidos a la aplicación de la reserva a la Convención en el caso concreto y</w:t>
      </w:r>
      <w:r w:rsidR="000F65B8" w:rsidRPr="00464EA7">
        <w:t xml:space="preserve"> que</w:t>
      </w:r>
      <w:r w:rsidR="00E6381C" w:rsidRPr="00464EA7">
        <w:t xml:space="preserve">, en todo caso, </w:t>
      </w:r>
      <w:r w:rsidR="00CC3892" w:rsidRPr="00464EA7">
        <w:t xml:space="preserve">dicha reserva </w:t>
      </w:r>
      <w:r w:rsidR="00B332B6" w:rsidRPr="00464EA7">
        <w:t>no cobija el objeto de la discusión,</w:t>
      </w:r>
      <w:r w:rsidR="00DB1F96" w:rsidRPr="00464EA7">
        <w:t xml:space="preserve"> referido al uso y goce del </w:t>
      </w:r>
      <w:r w:rsidR="00407F50" w:rsidRPr="00464EA7">
        <w:t xml:space="preserve">salario del </w:t>
      </w:r>
      <w:r w:rsidR="00DB1F96" w:rsidRPr="00464EA7">
        <w:t xml:space="preserve">señor </w:t>
      </w:r>
      <w:proofErr w:type="spellStart"/>
      <w:r w:rsidR="00DB1F96" w:rsidRPr="00464EA7">
        <w:t>Boleso</w:t>
      </w:r>
      <w:proofErr w:type="spellEnd"/>
      <w:r w:rsidR="00DB1F96" w:rsidRPr="00464EA7">
        <w:t xml:space="preserve"> </w:t>
      </w:r>
      <w:r w:rsidR="006640C4" w:rsidRPr="00464EA7">
        <w:t xml:space="preserve">y a los procesos judiciales destinados a garantizar su derecho a la intangibilidad salarial, </w:t>
      </w:r>
      <w:r w:rsidR="00DB1F96" w:rsidRPr="00464EA7">
        <w:t>por</w:t>
      </w:r>
      <w:r w:rsidR="00B332B6" w:rsidRPr="00464EA7">
        <w:t xml:space="preserve"> lo que </w:t>
      </w:r>
      <w:r w:rsidR="00E6381C" w:rsidRPr="00464EA7">
        <w:t>la Corte no tiene limitada su competencia para</w:t>
      </w:r>
      <w:r w:rsidR="00B332B6" w:rsidRPr="00464EA7">
        <w:t xml:space="preserve"> establecer si, en efecto, se configuró la violación </w:t>
      </w:r>
      <w:r w:rsidR="00E6381C" w:rsidRPr="00464EA7">
        <w:t xml:space="preserve">al artículo 21 de la Convención. </w:t>
      </w:r>
    </w:p>
    <w:p w14:paraId="4226E670" w14:textId="77777777" w:rsidR="00B332B6" w:rsidRPr="00464EA7" w:rsidRDefault="00B332B6" w:rsidP="00EF14EF">
      <w:pPr>
        <w:pStyle w:val="PrrafodeSentencia"/>
        <w:numPr>
          <w:ilvl w:val="0"/>
          <w:numId w:val="0"/>
        </w:numPr>
      </w:pPr>
    </w:p>
    <w:p w14:paraId="5306E38C" w14:textId="13799009" w:rsidR="007D30C4" w:rsidRPr="00464EA7" w:rsidRDefault="003C4984" w:rsidP="00EF14EF">
      <w:pPr>
        <w:pStyle w:val="PrrafodeSentencia"/>
      </w:pPr>
      <w:r w:rsidRPr="00464EA7">
        <w:t>En este caso, las</w:t>
      </w:r>
      <w:r w:rsidR="007D30C4" w:rsidRPr="00464EA7">
        <w:t xml:space="preserve"> representantes alega</w:t>
      </w:r>
      <w:r w:rsidR="003949EE" w:rsidRPr="00464EA7">
        <w:t>ro</w:t>
      </w:r>
      <w:r w:rsidR="007D30C4" w:rsidRPr="00464EA7">
        <w:t>n que la disminución en el valor de los salarios del señor Boleso impactó el derecho al uso y goce de sus bienes, mientras que el Estado sost</w:t>
      </w:r>
      <w:r w:rsidR="003949EE" w:rsidRPr="00464EA7">
        <w:t>uvo</w:t>
      </w:r>
      <w:r w:rsidR="007D30C4" w:rsidRPr="00464EA7">
        <w:t xml:space="preserve"> que el mont</w:t>
      </w:r>
      <w:r w:rsidR="00DB1F96" w:rsidRPr="00464EA7">
        <w:t>o</w:t>
      </w:r>
      <w:r w:rsidR="007D30C4" w:rsidRPr="00464EA7">
        <w:t xml:space="preserve"> pagado al señor Boleso como resultado de la acción de amparo corresponde a un cálculo realizado por él mismo</w:t>
      </w:r>
      <w:r w:rsidR="00382E4E" w:rsidRPr="00464EA7">
        <w:t>,</w:t>
      </w:r>
      <w:r w:rsidR="00DB1F96" w:rsidRPr="00464EA7">
        <w:t xml:space="preserve"> </w:t>
      </w:r>
      <w:r w:rsidR="00382E4E" w:rsidRPr="00464EA7">
        <w:t>e</w:t>
      </w:r>
      <w:r w:rsidR="001757B6" w:rsidRPr="00464EA7">
        <w:t xml:space="preserve"> incluyó los intereses respectivos</w:t>
      </w:r>
      <w:r w:rsidRPr="00464EA7">
        <w:t>, por lo que no se configura la violación alegada</w:t>
      </w:r>
      <w:r w:rsidR="007D30C4" w:rsidRPr="00464EA7">
        <w:t>. La Corte encuentra que le asiste razón al Estado</w:t>
      </w:r>
      <w:r w:rsidR="00382E4E" w:rsidRPr="00464EA7">
        <w:t xml:space="preserve">, en la medida en que </w:t>
      </w:r>
      <w:r w:rsidR="007D30C4" w:rsidRPr="00464EA7">
        <w:t>al señor Boleso le fueron reconocidos los montos dejados de percibir</w:t>
      </w:r>
      <w:r w:rsidR="00CC3892" w:rsidRPr="00464EA7">
        <w:t xml:space="preserve"> según el cálculo que él mismo aportó</w:t>
      </w:r>
      <w:r w:rsidR="00382E4E" w:rsidRPr="00464EA7">
        <w:t xml:space="preserve">. Sin embargo, </w:t>
      </w:r>
      <w:r w:rsidR="007D30C4" w:rsidRPr="00464EA7">
        <w:t xml:space="preserve">lo que se discute es si durante los 21 años que duró el trámite de la acción de amparo, se violó </w:t>
      </w:r>
      <w:r w:rsidR="00382E4E" w:rsidRPr="00464EA7">
        <w:t>su</w:t>
      </w:r>
      <w:r w:rsidR="007D30C4" w:rsidRPr="00464EA7">
        <w:t xml:space="preserve"> derecho a la propiedad </w:t>
      </w:r>
      <w:r w:rsidR="001757B6" w:rsidRPr="00464EA7">
        <w:t>por no habérsele pagado el salario que efectivamente le correspondía</w:t>
      </w:r>
      <w:r w:rsidR="007D30C4" w:rsidRPr="00464EA7">
        <w:t xml:space="preserve">. </w:t>
      </w:r>
    </w:p>
    <w:p w14:paraId="4A544182" w14:textId="77777777" w:rsidR="007D30C4" w:rsidRPr="00464EA7" w:rsidRDefault="007D30C4" w:rsidP="00EF14EF">
      <w:pPr>
        <w:pStyle w:val="Prrafodelista"/>
        <w:spacing w:line="240" w:lineRule="auto"/>
      </w:pPr>
    </w:p>
    <w:p w14:paraId="09C6ADCA" w14:textId="3D373D00" w:rsidR="00382E4E" w:rsidRPr="00464EA7" w:rsidRDefault="00382E4E" w:rsidP="00EF14EF">
      <w:pPr>
        <w:pStyle w:val="PrrafodeSentencia"/>
      </w:pPr>
      <w:r w:rsidRPr="00464EA7">
        <w:t xml:space="preserve">Al respecto, la Corte reitera su jurisprudencia en el sentido de que las remuneraciones salariales integran el patrimonio de las personas. En ese sentido, por ejemplo, en el caso </w:t>
      </w:r>
      <w:r w:rsidRPr="00464EA7">
        <w:rPr>
          <w:i/>
          <w:iCs/>
        </w:rPr>
        <w:t>Abrill Alosilla y otros Vs. Perú</w:t>
      </w:r>
      <w:r w:rsidRPr="00464EA7">
        <w:t xml:space="preserve"> declaró la violación del derecho a la propiedad, debido a que la falta de protección judicial a las víctimas afectó su derecho a gozar integralmente de la propiedad sobre sus remuneraciones</w:t>
      </w:r>
      <w:r w:rsidR="004F73CF" w:rsidRPr="00464EA7">
        <w:rPr>
          <w:rStyle w:val="Refdenotaalpie"/>
        </w:rPr>
        <w:footnoteReference w:id="56"/>
      </w:r>
      <w:r w:rsidRPr="00464EA7">
        <w:t xml:space="preserve">. Sin perjuicio de lo anterior, este Tribunal encuentra que </w:t>
      </w:r>
      <w:r w:rsidR="0052120B" w:rsidRPr="00464EA7">
        <w:t xml:space="preserve">la violación al derecho a la propiedad del señor </w:t>
      </w:r>
      <w:proofErr w:type="spellStart"/>
      <w:r w:rsidR="0052120B" w:rsidRPr="00464EA7">
        <w:t>Boleso</w:t>
      </w:r>
      <w:proofErr w:type="spellEnd"/>
      <w:r w:rsidR="0052120B" w:rsidRPr="00464EA7">
        <w:t xml:space="preserve"> fue reparada en el orden interno mediante el pago de la suma adeudada, debidamente actualizada y con </w:t>
      </w:r>
      <w:r w:rsidR="001B2DC1" w:rsidRPr="00464EA7">
        <w:t xml:space="preserve">intereses </w:t>
      </w:r>
      <w:r w:rsidR="0052120B" w:rsidRPr="00464EA7">
        <w:t>(</w:t>
      </w:r>
      <w:r w:rsidR="0052120B" w:rsidRPr="00464EA7">
        <w:rPr>
          <w:i/>
          <w:iCs/>
        </w:rPr>
        <w:t>supra</w:t>
      </w:r>
      <w:r w:rsidR="0052120B" w:rsidRPr="00464EA7">
        <w:t xml:space="preserve"> párr. 41).</w:t>
      </w:r>
    </w:p>
    <w:p w14:paraId="6D88339D" w14:textId="77777777" w:rsidR="00602C6D" w:rsidRPr="00464EA7" w:rsidRDefault="00602C6D" w:rsidP="00E73DF8">
      <w:pPr>
        <w:spacing w:line="240" w:lineRule="auto"/>
      </w:pPr>
    </w:p>
    <w:p w14:paraId="2BE8B79E" w14:textId="0FFBFC0F" w:rsidR="00102639" w:rsidRPr="00464EA7" w:rsidRDefault="001B2DC1" w:rsidP="00EF14EF">
      <w:pPr>
        <w:pStyle w:val="PrrafodeSentencia"/>
        <w:rPr>
          <w:lang w:val="es-CR"/>
        </w:rPr>
      </w:pPr>
      <w:r w:rsidRPr="00464EA7">
        <w:t>En consecuencia</w:t>
      </w:r>
      <w:r w:rsidR="00105A11" w:rsidRPr="00464EA7">
        <w:t xml:space="preserve">, </w:t>
      </w:r>
      <w:r w:rsidR="000F65B8" w:rsidRPr="00464EA7">
        <w:t xml:space="preserve">la Corte </w:t>
      </w:r>
      <w:r w:rsidR="00E73DF8" w:rsidRPr="00464EA7">
        <w:rPr>
          <w:bCs/>
        </w:rPr>
        <w:t>no declarará la</w:t>
      </w:r>
      <w:r w:rsidR="0052120B" w:rsidRPr="00464EA7">
        <w:rPr>
          <w:bCs/>
        </w:rPr>
        <w:t xml:space="preserve"> </w:t>
      </w:r>
      <w:r w:rsidR="00602C6D" w:rsidRPr="00464EA7">
        <w:rPr>
          <w:bCs/>
        </w:rPr>
        <w:t xml:space="preserve">violación </w:t>
      </w:r>
      <w:r w:rsidR="0052120B" w:rsidRPr="00464EA7">
        <w:rPr>
          <w:bCs/>
        </w:rPr>
        <w:t>del artículo 21</w:t>
      </w:r>
      <w:r w:rsidR="00105A11" w:rsidRPr="00464EA7">
        <w:rPr>
          <w:bCs/>
        </w:rPr>
        <w:t xml:space="preserve"> de la Convención Americana</w:t>
      </w:r>
      <w:r w:rsidR="0052120B" w:rsidRPr="00464EA7">
        <w:rPr>
          <w:bCs/>
        </w:rPr>
        <w:t xml:space="preserve"> </w:t>
      </w:r>
      <w:r w:rsidR="00105A11" w:rsidRPr="00464EA7">
        <w:rPr>
          <w:bCs/>
        </w:rPr>
        <w:t xml:space="preserve">en perjuicio del señor Héctor Hugo </w:t>
      </w:r>
      <w:proofErr w:type="spellStart"/>
      <w:r w:rsidR="00105A11" w:rsidRPr="00464EA7">
        <w:rPr>
          <w:bCs/>
        </w:rPr>
        <w:t>Boleso</w:t>
      </w:r>
      <w:proofErr w:type="spellEnd"/>
      <w:r w:rsidR="00E73DF8" w:rsidRPr="00464EA7">
        <w:rPr>
          <w:bCs/>
        </w:rPr>
        <w:t>, en relación con el artículo 1.1 del mismo Tratado</w:t>
      </w:r>
      <w:r w:rsidR="00105A11" w:rsidRPr="00464EA7">
        <w:rPr>
          <w:bCs/>
        </w:rPr>
        <w:t>.</w:t>
      </w:r>
    </w:p>
    <w:p w14:paraId="39E0E60F" w14:textId="77777777" w:rsidR="0015010B" w:rsidRPr="00464EA7" w:rsidRDefault="0015010B" w:rsidP="00EF14EF">
      <w:pPr>
        <w:pStyle w:val="PrrafodeSentencia"/>
        <w:numPr>
          <w:ilvl w:val="0"/>
          <w:numId w:val="0"/>
        </w:numPr>
        <w:rPr>
          <w:lang w:val="es-CR"/>
        </w:rPr>
      </w:pPr>
    </w:p>
    <w:p w14:paraId="46DCC01F" w14:textId="798ECF27" w:rsidR="00C44D37" w:rsidRPr="00464EA7" w:rsidRDefault="000C0B74" w:rsidP="00EF14EF">
      <w:pPr>
        <w:pStyle w:val="Ttulo1"/>
        <w:rPr>
          <w:rStyle w:val="None"/>
          <w:caps w:val="0"/>
        </w:rPr>
      </w:pPr>
      <w:bookmarkStart w:id="87" w:name="_Toc141983947"/>
      <w:r w:rsidRPr="00464EA7">
        <w:rPr>
          <w:rStyle w:val="None"/>
          <w:caps w:val="0"/>
        </w:rPr>
        <w:t>VIII</w:t>
      </w:r>
      <w:r w:rsidR="00C44D37" w:rsidRPr="00464EA7">
        <w:rPr>
          <w:rStyle w:val="None"/>
          <w:caps w:val="0"/>
        </w:rPr>
        <w:br/>
        <w:t>REPARACIONES</w:t>
      </w:r>
      <w:bookmarkEnd w:id="87"/>
    </w:p>
    <w:p w14:paraId="71A93E36" w14:textId="77777777" w:rsidR="006050A9" w:rsidRPr="00464EA7" w:rsidRDefault="006050A9" w:rsidP="00EF14EF">
      <w:pPr>
        <w:spacing w:line="240" w:lineRule="auto"/>
      </w:pPr>
    </w:p>
    <w:p w14:paraId="1344EE69" w14:textId="77777777" w:rsidR="006050A9" w:rsidRPr="00464EA7" w:rsidRDefault="006050A9" w:rsidP="00EF14EF">
      <w:pPr>
        <w:pStyle w:val="PrrafodeSentencia"/>
      </w:pPr>
      <w:r w:rsidRPr="00464EA7">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464EA7">
        <w:rPr>
          <w:rStyle w:val="Refdenotaalpie"/>
        </w:rPr>
        <w:footnoteReference w:id="57"/>
      </w:r>
      <w:r w:rsidRPr="00464EA7">
        <w:t xml:space="preserve">. Además, este Tribunal ha establecido </w:t>
      </w:r>
      <w:r w:rsidRPr="00464EA7">
        <w:lastRenderedPageBreak/>
        <w:t>que las reparaciones deben tener un nexo causal con los hechos del caso, las violaciones declaradas, los daños acreditados, así como las medidas solicitadas para reparar los daños respectivos</w:t>
      </w:r>
      <w:r w:rsidRPr="00464EA7">
        <w:rPr>
          <w:rStyle w:val="Refdenotaalpie"/>
        </w:rPr>
        <w:footnoteReference w:id="58"/>
      </w:r>
      <w:r w:rsidRPr="00464EA7">
        <w:t xml:space="preserve">. Por tanto, la Corte deberá analizar dicha concurrencia para pronunciarse debidamente y conforme a derecho.  </w:t>
      </w:r>
    </w:p>
    <w:p w14:paraId="4283108D" w14:textId="77777777" w:rsidR="006050A9" w:rsidRPr="00464EA7" w:rsidRDefault="006050A9" w:rsidP="00EF14EF">
      <w:pPr>
        <w:pStyle w:val="PrrafodeSentencia"/>
        <w:numPr>
          <w:ilvl w:val="0"/>
          <w:numId w:val="0"/>
        </w:numPr>
      </w:pPr>
    </w:p>
    <w:p w14:paraId="7D62A2D8" w14:textId="7FAD7D8A" w:rsidR="00C44D37" w:rsidRPr="00464EA7" w:rsidRDefault="006050A9" w:rsidP="00EF14EF">
      <w:pPr>
        <w:pStyle w:val="PrrafodeSentencia"/>
      </w:pPr>
      <w:r w:rsidRPr="00464EA7">
        <w:t xml:space="preserve">En consecuencia, de acuerdo con las consideraciones expuestas sobre el fondo y las violaciones a la Convención declaradas en la presente Sentencia, el Tribunal procederá a analizar las pretensiones de la Comisión y </w:t>
      </w:r>
      <w:r w:rsidR="004F73CF" w:rsidRPr="00464EA7">
        <w:t>las representantes</w:t>
      </w:r>
      <w:r w:rsidRPr="00464EA7">
        <w:t>, así como las observaciones del Estado, a la luz de los criterios fijados en su jurisprudencia en relación con la naturaleza y alcance de la obligación de reparar, con el objeto de disponer las medidas dirigidas a reparar los daños ocasionados</w:t>
      </w:r>
      <w:r w:rsidRPr="00464EA7">
        <w:rPr>
          <w:rStyle w:val="Refdenotaalpie"/>
        </w:rPr>
        <w:footnoteReference w:id="59"/>
      </w:r>
      <w:r w:rsidRPr="00464EA7">
        <w:t>.</w:t>
      </w:r>
    </w:p>
    <w:p w14:paraId="42003E9B" w14:textId="77777777" w:rsidR="006050A9" w:rsidRPr="00464EA7" w:rsidRDefault="006050A9" w:rsidP="00EF14EF">
      <w:pPr>
        <w:spacing w:line="240" w:lineRule="auto"/>
        <w:rPr>
          <w:sz w:val="20"/>
          <w:szCs w:val="20"/>
        </w:rPr>
      </w:pPr>
    </w:p>
    <w:p w14:paraId="6F2EF757" w14:textId="77777777" w:rsidR="00105A11" w:rsidRPr="00464EA7" w:rsidRDefault="00105A11" w:rsidP="00EF14EF">
      <w:pPr>
        <w:pStyle w:val="Ttulo2"/>
        <w:numPr>
          <w:ilvl w:val="0"/>
          <w:numId w:val="11"/>
        </w:numPr>
      </w:pPr>
      <w:bookmarkStart w:id="88" w:name="_Toc141983948"/>
      <w:r w:rsidRPr="00464EA7">
        <w:t>Parte lesionada</w:t>
      </w:r>
      <w:bookmarkEnd w:id="88"/>
    </w:p>
    <w:p w14:paraId="226A4E14" w14:textId="77777777" w:rsidR="00105A11" w:rsidRPr="00464EA7" w:rsidRDefault="00105A11" w:rsidP="00EF14EF">
      <w:pPr>
        <w:spacing w:line="240" w:lineRule="auto"/>
        <w:rPr>
          <w:sz w:val="20"/>
          <w:szCs w:val="20"/>
        </w:rPr>
      </w:pPr>
    </w:p>
    <w:p w14:paraId="2C903C88" w14:textId="09DCFDCC" w:rsidR="00105A11" w:rsidRPr="00464EA7" w:rsidRDefault="00105A11" w:rsidP="00EF14EF">
      <w:pPr>
        <w:pStyle w:val="PrrafodeSentencia"/>
      </w:pPr>
      <w:r w:rsidRPr="00464EA7">
        <w:t>Este Tribunal considera parte lesionada, en los términos del artículo 63.1 de la Convención, a quien ha sido declarad</w:t>
      </w:r>
      <w:r w:rsidR="004F73CF" w:rsidRPr="00464EA7">
        <w:t>o</w:t>
      </w:r>
      <w:r w:rsidRPr="00464EA7">
        <w:t xml:space="preserve"> víctima de la violación de algún derecho reconocido en la </w:t>
      </w:r>
      <w:r w:rsidR="00CC3892" w:rsidRPr="00464EA7">
        <w:t>sentencia</w:t>
      </w:r>
      <w:r w:rsidRPr="00464EA7">
        <w:t xml:space="preserve">. Por lo tanto, esta Corte considera como “parte lesionada” al señor Héctor Hugo Boleso quien, en su carácter de víctima de las violaciones declaradas en el capítulo VII de la presente Sentencia, será beneficiario de las reparaciones que la Corte ordene.  </w:t>
      </w:r>
    </w:p>
    <w:p w14:paraId="3F3D6CCE" w14:textId="77777777" w:rsidR="00082EB4" w:rsidRPr="00464EA7" w:rsidRDefault="00082EB4" w:rsidP="00EF14EF">
      <w:pPr>
        <w:pStyle w:val="PrrafodeSentencia"/>
        <w:numPr>
          <w:ilvl w:val="0"/>
          <w:numId w:val="0"/>
        </w:numPr>
      </w:pPr>
    </w:p>
    <w:p w14:paraId="37BB1FF5" w14:textId="77777777" w:rsidR="00C44D37" w:rsidRPr="00464EA7" w:rsidRDefault="00C44D37" w:rsidP="00EF14EF">
      <w:pPr>
        <w:pStyle w:val="Ttulo2"/>
      </w:pPr>
      <w:bookmarkStart w:id="89" w:name="_Toc58486781"/>
      <w:bookmarkStart w:id="90" w:name="_Toc69717884"/>
      <w:bookmarkStart w:id="91" w:name="_Toc74225391"/>
      <w:bookmarkStart w:id="92" w:name="_Toc130213431"/>
      <w:bookmarkStart w:id="93" w:name="_Toc141983949"/>
      <w:r w:rsidRPr="00464EA7">
        <w:t>Medidas de Satisfacción</w:t>
      </w:r>
      <w:bookmarkEnd w:id="89"/>
      <w:bookmarkEnd w:id="90"/>
      <w:bookmarkEnd w:id="91"/>
      <w:bookmarkEnd w:id="92"/>
      <w:bookmarkEnd w:id="93"/>
    </w:p>
    <w:p w14:paraId="20C5BFB0" w14:textId="77777777" w:rsidR="00C44D37" w:rsidRPr="00464EA7" w:rsidRDefault="00C44D37" w:rsidP="00EF14EF">
      <w:pPr>
        <w:pStyle w:val="PrrafodeSentencia"/>
        <w:numPr>
          <w:ilvl w:val="0"/>
          <w:numId w:val="0"/>
        </w:numPr>
      </w:pPr>
    </w:p>
    <w:p w14:paraId="5D5799EE" w14:textId="77777777" w:rsidR="00C44D37" w:rsidRPr="00464EA7" w:rsidRDefault="00C44D37" w:rsidP="00EF14EF">
      <w:pPr>
        <w:pStyle w:val="PrrafodeSentencia"/>
      </w:pPr>
      <w:r w:rsidRPr="00464EA7">
        <w:t xml:space="preserve">La </w:t>
      </w:r>
      <w:r w:rsidRPr="00464EA7">
        <w:rPr>
          <w:b/>
          <w:bCs/>
          <w:i/>
          <w:iCs/>
        </w:rPr>
        <w:t>Comisión</w:t>
      </w:r>
      <w:r w:rsidRPr="00464EA7">
        <w:t xml:space="preserve"> no se refirió a este asunto. </w:t>
      </w:r>
    </w:p>
    <w:p w14:paraId="04B914E2" w14:textId="77777777" w:rsidR="00C44D37" w:rsidRPr="00464EA7" w:rsidRDefault="00C44D37" w:rsidP="00EF14EF">
      <w:pPr>
        <w:spacing w:line="240" w:lineRule="auto"/>
        <w:rPr>
          <w:lang w:eastAsia="es-MX"/>
        </w:rPr>
      </w:pPr>
    </w:p>
    <w:p w14:paraId="2A0FDBC9" w14:textId="2E8D73F2" w:rsidR="00C44D37" w:rsidRPr="00464EA7" w:rsidRDefault="00C44D37" w:rsidP="00EF14EF">
      <w:pPr>
        <w:pStyle w:val="PrrafodeSentencia"/>
        <w:rPr>
          <w:lang w:eastAsia="es-MX"/>
        </w:rPr>
      </w:pPr>
      <w:r w:rsidRPr="00464EA7">
        <w:t xml:space="preserve">Las </w:t>
      </w:r>
      <w:r w:rsidRPr="00464EA7">
        <w:rPr>
          <w:b/>
          <w:bCs/>
          <w:i/>
          <w:iCs/>
        </w:rPr>
        <w:t>representantes</w:t>
      </w:r>
      <w:r w:rsidRPr="00464EA7">
        <w:t xml:space="preserve"> solicitaron la </w:t>
      </w:r>
      <w:r w:rsidR="00CC3892" w:rsidRPr="00464EA7">
        <w:t>publicación de la sentencia</w:t>
      </w:r>
      <w:r w:rsidRPr="00464EA7">
        <w:t xml:space="preserve"> en un diario de circulación nacional dentro de los seis meses siguientes a su notificación y en un sitio web de acceso público. </w:t>
      </w:r>
    </w:p>
    <w:p w14:paraId="11850776" w14:textId="77777777" w:rsidR="00AA4D81" w:rsidRPr="00464EA7" w:rsidRDefault="00AA4D81" w:rsidP="00EF14EF">
      <w:pPr>
        <w:pStyle w:val="PrrafodeSentencia"/>
        <w:numPr>
          <w:ilvl w:val="0"/>
          <w:numId w:val="0"/>
        </w:numPr>
        <w:rPr>
          <w:lang w:eastAsia="es-MX"/>
        </w:rPr>
      </w:pPr>
    </w:p>
    <w:p w14:paraId="3D6F6624" w14:textId="11112363" w:rsidR="00C44D37" w:rsidRPr="00464EA7" w:rsidRDefault="00C44D37" w:rsidP="00EF14EF">
      <w:pPr>
        <w:pStyle w:val="PrrafodeSentencia"/>
        <w:rPr>
          <w:b/>
          <w:bCs/>
        </w:rPr>
      </w:pPr>
      <w:r w:rsidRPr="00464EA7">
        <w:t xml:space="preserve">El </w:t>
      </w:r>
      <w:r w:rsidRPr="00464EA7">
        <w:rPr>
          <w:b/>
          <w:bCs/>
          <w:i/>
          <w:iCs/>
        </w:rPr>
        <w:t>Estado</w:t>
      </w:r>
      <w:r w:rsidRPr="00464EA7">
        <w:t xml:space="preserve"> indicó que las decisiones judiciales obtenidas por el </w:t>
      </w:r>
      <w:r w:rsidR="00AA4D81" w:rsidRPr="00464EA7">
        <w:t>señor</w:t>
      </w:r>
      <w:r w:rsidRPr="00464EA7">
        <w:t xml:space="preserve"> Boleso </w:t>
      </w:r>
      <w:r w:rsidR="00AA4D81" w:rsidRPr="00464EA7">
        <w:t>ya r</w:t>
      </w:r>
      <w:r w:rsidRPr="00464EA7">
        <w:t>econocieron que tenía la razón y el derecho</w:t>
      </w:r>
      <w:r w:rsidR="004F73CF" w:rsidRPr="00464EA7">
        <w:t>,</w:t>
      </w:r>
      <w:r w:rsidR="00AA4D81" w:rsidRPr="00464EA7">
        <w:t xml:space="preserve"> y que </w:t>
      </w:r>
      <w:r w:rsidRPr="00464EA7">
        <w:t>la</w:t>
      </w:r>
      <w:r w:rsidR="00AA4D81" w:rsidRPr="00464EA7">
        <w:t xml:space="preserve"> sentencia de la</w:t>
      </w:r>
      <w:r w:rsidRPr="00464EA7">
        <w:t xml:space="preserve"> Corte resultaría suficiente forma de satisfacción.</w:t>
      </w:r>
    </w:p>
    <w:p w14:paraId="75AE4ECA" w14:textId="77777777" w:rsidR="00C44D37" w:rsidRPr="00464EA7" w:rsidRDefault="00C44D37" w:rsidP="00EF14EF">
      <w:pPr>
        <w:pStyle w:val="PrrafodeSentencia"/>
        <w:numPr>
          <w:ilvl w:val="0"/>
          <w:numId w:val="0"/>
        </w:numPr>
        <w:adjustRightInd/>
        <w:rPr>
          <w:b/>
          <w:bCs/>
        </w:rPr>
      </w:pPr>
    </w:p>
    <w:p w14:paraId="29ADC7BB" w14:textId="7DC1B6F1" w:rsidR="00C44D37" w:rsidRPr="00464EA7" w:rsidRDefault="00D00A5F" w:rsidP="00EF14EF">
      <w:pPr>
        <w:pStyle w:val="PrrafodeSentencia"/>
      </w:pPr>
      <w:r w:rsidRPr="00464EA7">
        <w:t xml:space="preserve"> La </w:t>
      </w:r>
      <w:r w:rsidRPr="00464EA7">
        <w:rPr>
          <w:b/>
          <w:bCs/>
          <w:i/>
          <w:iCs/>
        </w:rPr>
        <w:t>Corte</w:t>
      </w:r>
      <w:r w:rsidRPr="00464EA7">
        <w:t xml:space="preserve"> dispone, como lo ha hecho en otros casos</w:t>
      </w:r>
      <w:r w:rsidRPr="00464EA7">
        <w:rPr>
          <w:rStyle w:val="Refdenotaalpie"/>
        </w:rPr>
        <w:footnoteReference w:id="60"/>
      </w:r>
      <w:r w:rsidRPr="00464EA7">
        <w:t>, que el Estado publique, en el plazo de seis meses, contado a partir de la notificación de la presente Sentencia, en un tamaño de letra legible y adecuado: a) el resumen oficial de la presente Sentencia elaborado por la Corte, por una sola vez</w:t>
      </w:r>
      <w:r w:rsidR="004F73CF" w:rsidRPr="00464EA7">
        <w:t>,</w:t>
      </w:r>
      <w:r w:rsidRPr="00464EA7">
        <w:t xml:space="preserve"> en el Diario Oficial; b) el resumen oficial de la presente Sentencia elaborado por la Corte, por una sola vez, en un medio de comunicación de amplia circulación nacional en un tamaño de letra legible y adecuado</w:t>
      </w:r>
      <w:r w:rsidR="009B7F33" w:rsidRPr="00464EA7">
        <w:t xml:space="preserve"> y c) la presente Sentencia en su integridad, disponible por un período de un año, en los sitios web del Ministerio de Relaciones Exteriores, Comercio Internacional y Culto de Argentina y del Gobierno de la Provincia de Corrientes</w:t>
      </w:r>
      <w:r w:rsidRPr="00464EA7">
        <w:t>.</w:t>
      </w:r>
      <w:r w:rsidR="00CB3DE9" w:rsidRPr="00464EA7">
        <w:t xml:space="preserve"> También, en el plazo de seis meses contado a partir de la notificación de la Sentencia, </w:t>
      </w:r>
      <w:r w:rsidR="00173B39" w:rsidRPr="00464EA7">
        <w:t xml:space="preserve">d) </w:t>
      </w:r>
      <w:r w:rsidR="00CB3DE9" w:rsidRPr="00464EA7">
        <w:t>el Estado deberá dar publicidad a la Sentencia de la Corte en las cuentas en redes sociales del Ministerio de Relaciones Exteriores, Comercio Internacional y Culto de Argentina y del Gobierno de la Provincia de Corrientes. Las publicaciones deberán indicar que la Corte Interamericana ha emitido</w:t>
      </w:r>
      <w:r w:rsidR="004F73CF" w:rsidRPr="00464EA7">
        <w:t xml:space="preserve"> una</w:t>
      </w:r>
      <w:r w:rsidR="00CB3DE9" w:rsidRPr="00464EA7">
        <w:t xml:space="preserve"> Sentencia en el presente caso declarando la responsabilidad </w:t>
      </w:r>
      <w:r w:rsidR="00CB3DE9" w:rsidRPr="00464EA7">
        <w:lastRenderedPageBreak/>
        <w:t xml:space="preserve">internacional del Estado e indicar el enlace en el cual se puede acceder de manera directa </w:t>
      </w:r>
      <w:r w:rsidR="004F73CF" w:rsidRPr="00464EA7">
        <w:t>a su</w:t>
      </w:r>
      <w:r w:rsidR="00CB3DE9" w:rsidRPr="00464EA7">
        <w:t xml:space="preserve"> texto completo.</w:t>
      </w:r>
      <w:r w:rsidR="009B7F33" w:rsidRPr="00464EA7">
        <w:t xml:space="preserve"> Esta publicación deberá realizarse por al menos cinco veces por parte de cada institución, en un horario hábil, así como permanecer publicada en sus perfiles </w:t>
      </w:r>
      <w:r w:rsidR="004F73CF" w:rsidRPr="00464EA7">
        <w:t>en</w:t>
      </w:r>
      <w:r w:rsidR="009B7F33" w:rsidRPr="00464EA7">
        <w:t xml:space="preserve"> las redes sociales.</w:t>
      </w:r>
      <w:r w:rsidR="00D92C1A" w:rsidRPr="00464EA7">
        <w:t xml:space="preserve"> El Estado deberá informar de forma inmediata a este Tribunal una vez proceda a realizar cada una de las publicaciones dispuestas, independiente del plazo de un año para presentar su primer informe, según lo dispuesto en el punto resolutivo </w:t>
      </w:r>
      <w:r w:rsidR="004F73CF" w:rsidRPr="00464EA7">
        <w:t>8</w:t>
      </w:r>
      <w:r w:rsidR="00D92C1A" w:rsidRPr="00464EA7">
        <w:t xml:space="preserve"> de esta Sentencia.</w:t>
      </w:r>
      <w:r w:rsidRPr="00464EA7">
        <w:t xml:space="preserve"> </w:t>
      </w:r>
      <w:r w:rsidR="00C44D37" w:rsidRPr="00464EA7">
        <w:t xml:space="preserve"> </w:t>
      </w:r>
    </w:p>
    <w:p w14:paraId="565C9123" w14:textId="77777777" w:rsidR="00105A11" w:rsidRPr="00464EA7" w:rsidRDefault="00105A11" w:rsidP="00EF14EF">
      <w:pPr>
        <w:spacing w:line="240" w:lineRule="auto"/>
        <w:rPr>
          <w:lang w:eastAsia="es-MX"/>
        </w:rPr>
      </w:pPr>
      <w:bookmarkStart w:id="94" w:name="_Toc36823513"/>
      <w:bookmarkStart w:id="95" w:name="_Toc58486783"/>
      <w:bookmarkStart w:id="96" w:name="_Toc74225393"/>
      <w:bookmarkStart w:id="97" w:name="_Toc130213433"/>
      <w:bookmarkStart w:id="98" w:name="_Toc69717886"/>
    </w:p>
    <w:p w14:paraId="3838D451" w14:textId="77777777" w:rsidR="00105A11" w:rsidRPr="00464EA7" w:rsidRDefault="00105A11" w:rsidP="00EF14EF">
      <w:pPr>
        <w:pStyle w:val="Ttulo2"/>
      </w:pPr>
      <w:bookmarkStart w:id="99" w:name="_Toc121993764"/>
      <w:bookmarkStart w:id="100" w:name="_Toc141983950"/>
      <w:r w:rsidRPr="00464EA7">
        <w:t>Otras medidas solicitadas</w:t>
      </w:r>
      <w:bookmarkEnd w:id="99"/>
      <w:bookmarkEnd w:id="100"/>
    </w:p>
    <w:p w14:paraId="1AD9B776" w14:textId="77777777" w:rsidR="00D00A5F" w:rsidRPr="00464EA7" w:rsidRDefault="00D00A5F" w:rsidP="00EF14EF">
      <w:pPr>
        <w:pStyle w:val="PrrafodeSentencia"/>
        <w:numPr>
          <w:ilvl w:val="0"/>
          <w:numId w:val="0"/>
        </w:numPr>
      </w:pPr>
    </w:p>
    <w:p w14:paraId="037E2040" w14:textId="3BF6BFBA" w:rsidR="00066D1C" w:rsidRPr="00464EA7" w:rsidRDefault="00066D1C" w:rsidP="00EF14EF">
      <w:pPr>
        <w:pStyle w:val="PrrafodeSentencia"/>
      </w:pPr>
      <w:r w:rsidRPr="00464EA7">
        <w:t xml:space="preserve">La </w:t>
      </w:r>
      <w:r w:rsidRPr="00464EA7">
        <w:rPr>
          <w:b/>
          <w:i/>
        </w:rPr>
        <w:t>Comisión</w:t>
      </w:r>
      <w:r w:rsidRPr="00464EA7">
        <w:t xml:space="preserve"> solicitó que se adopten las medidas administrativas o de otra índole para asegurar que los procesos judiciales directamente relacionados con las remuneraciones de </w:t>
      </w:r>
      <w:proofErr w:type="gramStart"/>
      <w:r w:rsidRPr="00464EA7">
        <w:t>jueces y juezas</w:t>
      </w:r>
      <w:proofErr w:type="gramEnd"/>
      <w:r w:rsidRPr="00464EA7">
        <w:t xml:space="preserve"> “sean resueltos oportunamente y dentro de un plazo razonable teniendo en cuenta la necesaria independencia que requieren en el ejercicio de sus labores”.</w:t>
      </w:r>
    </w:p>
    <w:p w14:paraId="04B3DEFC" w14:textId="77777777" w:rsidR="00066D1C" w:rsidRPr="00464EA7" w:rsidRDefault="00066D1C" w:rsidP="00EF14EF">
      <w:pPr>
        <w:pStyle w:val="PrrafodeSentencia"/>
        <w:numPr>
          <w:ilvl w:val="0"/>
          <w:numId w:val="0"/>
        </w:numPr>
      </w:pPr>
    </w:p>
    <w:p w14:paraId="6A4137F3" w14:textId="05675B18" w:rsidR="00066D1C" w:rsidRPr="00464EA7" w:rsidRDefault="00D00A5F" w:rsidP="00EF14EF">
      <w:pPr>
        <w:pStyle w:val="PrrafodeSentencia"/>
      </w:pPr>
      <w:r w:rsidRPr="00464EA7">
        <w:t xml:space="preserve">Las </w:t>
      </w:r>
      <w:r w:rsidRPr="00464EA7">
        <w:rPr>
          <w:b/>
          <w:bCs/>
          <w:i/>
          <w:iCs/>
        </w:rPr>
        <w:t>representantes</w:t>
      </w:r>
      <w:r w:rsidRPr="00464EA7">
        <w:t xml:space="preserve"> </w:t>
      </w:r>
      <w:r w:rsidR="009B7F33" w:rsidRPr="00464EA7">
        <w:t xml:space="preserve">solicitaron que el Estado brinde asistencia médica psicológica al señor Héctor Hugo Boleso, debido a los sufrimientos emocionales derivados de la angustia, ansiedad y desasosiego padecidos. Pidieron también </w:t>
      </w:r>
      <w:r w:rsidRPr="00464EA7">
        <w:t xml:space="preserve">la realización de un acto de disculpa pública en favor </w:t>
      </w:r>
      <w:r w:rsidR="00AA4D81" w:rsidRPr="00464EA7">
        <w:t xml:space="preserve">en favor del señor </w:t>
      </w:r>
      <w:proofErr w:type="spellStart"/>
      <w:r w:rsidR="00AA4D81" w:rsidRPr="00464EA7">
        <w:t>Boleso</w:t>
      </w:r>
      <w:proofErr w:type="spellEnd"/>
      <w:r w:rsidRPr="00464EA7">
        <w:t>.</w:t>
      </w:r>
      <w:r w:rsidR="00066D1C" w:rsidRPr="00464EA7">
        <w:rPr>
          <w:b/>
          <w:bCs/>
        </w:rPr>
        <w:t xml:space="preserve"> </w:t>
      </w:r>
      <w:r w:rsidR="009E60C8" w:rsidRPr="00464EA7">
        <w:t>Además</w:t>
      </w:r>
      <w:r w:rsidR="00066D1C" w:rsidRPr="00464EA7">
        <w:t xml:space="preserve">, </w:t>
      </w:r>
      <w:r w:rsidR="004F73CF" w:rsidRPr="00464EA7">
        <w:t>solicitaron</w:t>
      </w:r>
      <w:r w:rsidR="00066D1C" w:rsidRPr="00464EA7">
        <w:t xml:space="preserve"> que se capacite a los funcionarios del Poder Judicial y del Ministerio Público de la Provincia de Corrientes, así como a los abogados de la matrícula de dicha provincia sobre los compromisos internacionales del Estado, especialmente en materia de acceso a la justicia en un </w:t>
      </w:r>
      <w:r w:rsidR="00AA4D81" w:rsidRPr="00464EA7">
        <w:t>plazo</w:t>
      </w:r>
      <w:r w:rsidR="00066D1C" w:rsidRPr="00464EA7">
        <w:t xml:space="preserve"> razonable. </w:t>
      </w:r>
    </w:p>
    <w:p w14:paraId="3013F570" w14:textId="77777777" w:rsidR="00066D1C" w:rsidRPr="00464EA7" w:rsidRDefault="00066D1C" w:rsidP="00EF14EF">
      <w:pPr>
        <w:pStyle w:val="PrrafodeSentencia"/>
        <w:numPr>
          <w:ilvl w:val="0"/>
          <w:numId w:val="0"/>
        </w:numPr>
      </w:pPr>
    </w:p>
    <w:p w14:paraId="03ECC656" w14:textId="64AC8CA2" w:rsidR="00D00A5F" w:rsidRPr="00464EA7" w:rsidRDefault="00066D1C" w:rsidP="00EF14EF">
      <w:pPr>
        <w:pStyle w:val="PrrafodeSentencia"/>
      </w:pPr>
      <w:r w:rsidRPr="00464EA7">
        <w:t xml:space="preserve">El </w:t>
      </w:r>
      <w:r w:rsidRPr="00464EA7">
        <w:rPr>
          <w:b/>
          <w:i/>
        </w:rPr>
        <w:t xml:space="preserve">Estado </w:t>
      </w:r>
      <w:r w:rsidR="00584A1E" w:rsidRPr="00464EA7">
        <w:t>se refirió a</w:t>
      </w:r>
      <w:r w:rsidRPr="00464EA7">
        <w:t xml:space="preserve"> </w:t>
      </w:r>
      <w:r w:rsidR="00AA4D81" w:rsidRPr="00464EA7">
        <w:t>lo solicitado por</w:t>
      </w:r>
      <w:r w:rsidRPr="00464EA7">
        <w:t xml:space="preserve"> la Comisión</w:t>
      </w:r>
      <w:r w:rsidR="00AA4D81" w:rsidRPr="00464EA7">
        <w:t xml:space="preserve"> e</w:t>
      </w:r>
      <w:r w:rsidRPr="00464EA7">
        <w:t xml:space="preserve"> indicó que “no sólo los procesos entablados por juezas o jueces deberían ser resueltos prioritariamente o con apego al plazo razonable”, especialmente si se tiene en cuenta que el salario de los jueces “no es el más vulnerable”. Asimismo, agregó que “no todo proceso que involucre la remuneración judicial lleva de por sí una preocupación desde la óptica de la independencia judicial”.</w:t>
      </w:r>
    </w:p>
    <w:p w14:paraId="3C001B57" w14:textId="77777777" w:rsidR="00105A11" w:rsidRPr="00464EA7" w:rsidRDefault="00105A11" w:rsidP="00EF14EF">
      <w:pPr>
        <w:pStyle w:val="PrrafodeSentencia"/>
        <w:numPr>
          <w:ilvl w:val="0"/>
          <w:numId w:val="0"/>
        </w:numPr>
      </w:pPr>
    </w:p>
    <w:p w14:paraId="6B132BC5" w14:textId="4C1090AB" w:rsidR="00D00A5F" w:rsidRPr="00464EA7" w:rsidRDefault="00D00A5F" w:rsidP="00EF14EF">
      <w:pPr>
        <w:pStyle w:val="PrrafodeSentencia"/>
      </w:pPr>
      <w:r w:rsidRPr="00464EA7">
        <w:t xml:space="preserve"> La </w:t>
      </w:r>
      <w:r w:rsidRPr="00464EA7">
        <w:rPr>
          <w:b/>
          <w:bCs/>
          <w:i/>
          <w:iCs/>
        </w:rPr>
        <w:t>Corte</w:t>
      </w:r>
      <w:r w:rsidRPr="00464EA7">
        <w:t xml:space="preserve"> considera que la emisión de la presente Sentencia y las reparaciones ordenadas en este capítulo resultan suficientes y adecuadas para remediar las violaciones sufridas por la víctima, por lo que no estima necesario ordenar medidas adicionales.  </w:t>
      </w:r>
    </w:p>
    <w:p w14:paraId="7F729D8D" w14:textId="77777777" w:rsidR="00D00A5F" w:rsidRPr="00464EA7" w:rsidRDefault="00D00A5F" w:rsidP="00EF14EF">
      <w:pPr>
        <w:spacing w:line="240" w:lineRule="auto"/>
      </w:pPr>
    </w:p>
    <w:p w14:paraId="54BE59A4" w14:textId="01FC02B2" w:rsidR="00C44D37" w:rsidRPr="00464EA7" w:rsidRDefault="00C44D37" w:rsidP="00EF14EF">
      <w:pPr>
        <w:pStyle w:val="Ttulo2"/>
      </w:pPr>
      <w:bookmarkStart w:id="101" w:name="_Toc141983951"/>
      <w:r w:rsidRPr="00464EA7">
        <w:t>Indemnizaciones compensatorias</w:t>
      </w:r>
      <w:bookmarkEnd w:id="94"/>
      <w:bookmarkEnd w:id="95"/>
      <w:bookmarkEnd w:id="96"/>
      <w:bookmarkEnd w:id="97"/>
      <w:bookmarkEnd w:id="101"/>
      <w:r w:rsidRPr="00464EA7">
        <w:t xml:space="preserve"> </w:t>
      </w:r>
      <w:bookmarkEnd w:id="98"/>
    </w:p>
    <w:p w14:paraId="2581D992" w14:textId="77777777" w:rsidR="00C44D37" w:rsidRPr="00464EA7" w:rsidRDefault="00C44D37" w:rsidP="00EF14EF">
      <w:pPr>
        <w:pStyle w:val="BodyA"/>
        <w:spacing w:line="240" w:lineRule="auto"/>
        <w:rPr>
          <w:bCs/>
          <w:color w:val="auto"/>
          <w:sz w:val="20"/>
          <w:szCs w:val="20"/>
          <w:lang w:val="es-CO"/>
        </w:rPr>
      </w:pPr>
    </w:p>
    <w:p w14:paraId="01848C96" w14:textId="436D1189" w:rsidR="00C44D37" w:rsidRPr="00464EA7" w:rsidRDefault="00584A1E" w:rsidP="00EF14EF">
      <w:pPr>
        <w:pStyle w:val="Ttulo3"/>
        <w:spacing w:line="240" w:lineRule="auto"/>
        <w:rPr>
          <w:lang w:eastAsia="es-MX"/>
        </w:rPr>
      </w:pPr>
      <w:bookmarkStart w:id="102" w:name="_Toc130213434"/>
      <w:bookmarkStart w:id="103" w:name="_Toc141983952"/>
      <w:r w:rsidRPr="00464EA7">
        <w:rPr>
          <w:lang w:eastAsia="es-MX"/>
        </w:rPr>
        <w:t>D</w:t>
      </w:r>
      <w:r w:rsidR="00C44D37" w:rsidRPr="00464EA7">
        <w:rPr>
          <w:lang w:eastAsia="es-MX"/>
        </w:rPr>
        <w:t>.1 Daño material e inmaterial</w:t>
      </w:r>
      <w:bookmarkEnd w:id="102"/>
      <w:bookmarkEnd w:id="103"/>
    </w:p>
    <w:p w14:paraId="55120219" w14:textId="77777777" w:rsidR="00C44D37" w:rsidRPr="00464EA7" w:rsidRDefault="00C44D37" w:rsidP="00EF14EF">
      <w:pPr>
        <w:spacing w:line="240" w:lineRule="auto"/>
        <w:rPr>
          <w:lang w:eastAsia="es-MX"/>
        </w:rPr>
      </w:pPr>
    </w:p>
    <w:p w14:paraId="2EE76E59" w14:textId="6571BF1F" w:rsidR="00C44D37" w:rsidRPr="00464EA7" w:rsidRDefault="00C44D37" w:rsidP="00EF14EF">
      <w:pPr>
        <w:pStyle w:val="PrrafodeSentencia"/>
        <w:rPr>
          <w:b/>
          <w:u w:color="000000"/>
        </w:rPr>
      </w:pPr>
      <w:r w:rsidRPr="00464EA7">
        <w:t xml:space="preserve">La </w:t>
      </w:r>
      <w:r w:rsidRPr="00464EA7">
        <w:rPr>
          <w:b/>
          <w:i/>
        </w:rPr>
        <w:t>Comisión</w:t>
      </w:r>
      <w:r w:rsidRPr="00464EA7">
        <w:t xml:space="preserve"> solicitó </w:t>
      </w:r>
      <w:r w:rsidRPr="00464EA7">
        <w:rPr>
          <w:u w:color="000000"/>
        </w:rPr>
        <w:t xml:space="preserve">“una indemnización específica por concepto de la violación a la garantía del plazo </w:t>
      </w:r>
      <w:r w:rsidRPr="00464EA7">
        <w:t>razonable</w:t>
      </w:r>
      <w:r w:rsidRPr="00464EA7">
        <w:rPr>
          <w:u w:color="000000"/>
        </w:rPr>
        <w:t xml:space="preserve">”, la cual “deberá tomar en cuenta las afectaciones de naturaleza patrimonial que el señor </w:t>
      </w:r>
      <w:proofErr w:type="spellStart"/>
      <w:r w:rsidRPr="00464EA7">
        <w:rPr>
          <w:u w:color="000000"/>
        </w:rPr>
        <w:t>Boleso</w:t>
      </w:r>
      <w:proofErr w:type="spellEnd"/>
      <w:r w:rsidRPr="00464EA7">
        <w:rPr>
          <w:u w:color="000000"/>
        </w:rPr>
        <w:t xml:space="preserve"> acredite </w:t>
      </w:r>
      <w:r w:rsidR="00C54B3E" w:rsidRPr="00464EA7">
        <w:rPr>
          <w:u w:color="000000"/>
        </w:rPr>
        <w:t>[…]</w:t>
      </w:r>
      <w:r w:rsidRPr="00464EA7">
        <w:rPr>
          <w:u w:color="000000"/>
        </w:rPr>
        <w:t xml:space="preserve"> como resultado de la demora en el proceso judicial”.</w:t>
      </w:r>
    </w:p>
    <w:p w14:paraId="7F811589" w14:textId="77777777" w:rsidR="00C44D37" w:rsidRPr="00464EA7" w:rsidRDefault="00C44D37" w:rsidP="00EF14EF">
      <w:pPr>
        <w:spacing w:line="240" w:lineRule="auto"/>
        <w:rPr>
          <w:b/>
        </w:rPr>
      </w:pPr>
    </w:p>
    <w:p w14:paraId="639BCD72" w14:textId="32F47D4C" w:rsidR="00C44D37" w:rsidRPr="00464EA7" w:rsidRDefault="00C44D37" w:rsidP="00EF14EF">
      <w:pPr>
        <w:pStyle w:val="PrrafodeSentencia"/>
      </w:pPr>
      <w:r w:rsidRPr="00464EA7">
        <w:t xml:space="preserve">Las </w:t>
      </w:r>
      <w:r w:rsidRPr="00464EA7">
        <w:rPr>
          <w:b/>
          <w:bCs/>
          <w:i/>
          <w:iCs/>
        </w:rPr>
        <w:t xml:space="preserve">representantes </w:t>
      </w:r>
      <w:r w:rsidR="00584A1E" w:rsidRPr="00464EA7">
        <w:t>solicitaron el pago de USD$</w:t>
      </w:r>
      <w:r w:rsidR="00E1053D" w:rsidRPr="00464EA7">
        <w:t xml:space="preserve"> </w:t>
      </w:r>
      <w:r w:rsidR="00584A1E" w:rsidRPr="00464EA7">
        <w:t xml:space="preserve">5.000,00 (cinco mil dólares de los Estados Unidos de América) por concepto de daño emergente ante “incontables erogaciones de dinero que a lo largo de veintiún años y cuatro meses debió realizar”. Además, solicitaron una indemnización en equidad por la pérdida de ingresos y el lucro cesante ocasionados por “no haber recibido en tiempo oportuno su sueldo completo”. </w:t>
      </w:r>
      <w:r w:rsidR="0015010B" w:rsidRPr="00464EA7">
        <w:t>Por otra parte</w:t>
      </w:r>
      <w:r w:rsidR="00584A1E" w:rsidRPr="00464EA7">
        <w:t xml:space="preserve">, </w:t>
      </w:r>
      <w:r w:rsidRPr="00464EA7">
        <w:t>solicitaron el pago USD$</w:t>
      </w:r>
      <w:r w:rsidR="00E1053D" w:rsidRPr="00464EA7">
        <w:t xml:space="preserve"> </w:t>
      </w:r>
      <w:r w:rsidRPr="00464EA7">
        <w:t xml:space="preserve">100.000,00 (cien mil dólares de los Estados Unidos de América) por concepto de daño inmaterial por la demora del proceso. </w:t>
      </w:r>
      <w:r w:rsidR="004F73CF" w:rsidRPr="00464EA7">
        <w:t>F</w:t>
      </w:r>
      <w:r w:rsidRPr="00464EA7">
        <w:t xml:space="preserve">undamentaron </w:t>
      </w:r>
      <w:r w:rsidR="004F73CF" w:rsidRPr="00464EA7">
        <w:t>su solicitud en</w:t>
      </w:r>
      <w:r w:rsidRPr="00464EA7">
        <w:t xml:space="preserve"> la afectación al proyecto de vida</w:t>
      </w:r>
      <w:r w:rsidR="004F73CF" w:rsidRPr="00464EA7">
        <w:t xml:space="preserve"> del señor </w:t>
      </w:r>
      <w:proofErr w:type="spellStart"/>
      <w:r w:rsidR="004F73CF" w:rsidRPr="00464EA7">
        <w:t>Boleso</w:t>
      </w:r>
      <w:proofErr w:type="spellEnd"/>
      <w:r w:rsidRPr="00464EA7">
        <w:t xml:space="preserve">, ya que se </w:t>
      </w:r>
      <w:r w:rsidR="004F73CF" w:rsidRPr="00464EA7">
        <w:t xml:space="preserve">le </w:t>
      </w:r>
      <w:r w:rsidRPr="00464EA7">
        <w:t xml:space="preserve">privó </w:t>
      </w:r>
      <w:r w:rsidR="0015010B" w:rsidRPr="00464EA7">
        <w:t xml:space="preserve">de </w:t>
      </w:r>
      <w:r w:rsidRPr="00464EA7">
        <w:t xml:space="preserve">la posibilidad de cumplir expectativas como “realizar estudios, que le permitirían superarse laboralmente, adquirir una mejor casa, un auto, o simplemente, ahorrar para asegurar su futuro o </w:t>
      </w:r>
      <w:proofErr w:type="gramStart"/>
      <w:r w:rsidRPr="00464EA7">
        <w:t>hacer</w:t>
      </w:r>
      <w:r w:rsidR="00A64BE2" w:rsidRPr="00464EA7">
        <w:t>le</w:t>
      </w:r>
      <w:proofErr w:type="gramEnd"/>
      <w:r w:rsidRPr="00464EA7">
        <w:t xml:space="preserve"> frente a necesidades imprevistas de salud”</w:t>
      </w:r>
      <w:r w:rsidRPr="00464EA7">
        <w:rPr>
          <w:rFonts w:cs="Arial"/>
        </w:rPr>
        <w:t xml:space="preserve">. </w:t>
      </w:r>
    </w:p>
    <w:p w14:paraId="6B2568B4" w14:textId="77777777" w:rsidR="00C44D37" w:rsidRPr="00464EA7" w:rsidRDefault="00C44D37" w:rsidP="00EF14EF">
      <w:pPr>
        <w:spacing w:line="240" w:lineRule="auto"/>
        <w:rPr>
          <w:lang w:eastAsia="es-MX"/>
        </w:rPr>
      </w:pPr>
    </w:p>
    <w:p w14:paraId="1CD0173B" w14:textId="25A63619" w:rsidR="00C44D37" w:rsidRPr="00464EA7" w:rsidRDefault="00C44D37" w:rsidP="00EF14EF">
      <w:pPr>
        <w:pStyle w:val="PrrafodeSentencia"/>
      </w:pPr>
      <w:r w:rsidRPr="00464EA7">
        <w:t xml:space="preserve">El </w:t>
      </w:r>
      <w:r w:rsidRPr="00464EA7">
        <w:rPr>
          <w:b/>
          <w:i/>
        </w:rPr>
        <w:t>Estado</w:t>
      </w:r>
      <w:r w:rsidRPr="00464EA7">
        <w:t xml:space="preserve"> sostuvo, en lo relativo al </w:t>
      </w:r>
      <w:r w:rsidR="00584A1E" w:rsidRPr="00464EA7">
        <w:t xml:space="preserve">daño material, que </w:t>
      </w:r>
      <w:r w:rsidR="001A2D88" w:rsidRPr="00464EA7">
        <w:rPr>
          <w:lang w:val="es-CR"/>
        </w:rPr>
        <w:t>las pretensiones</w:t>
      </w:r>
      <w:r w:rsidR="00584A1E" w:rsidRPr="00464EA7">
        <w:rPr>
          <w:lang w:val="es-CR"/>
        </w:rPr>
        <w:t xml:space="preserve"> no cuenta</w:t>
      </w:r>
      <w:r w:rsidR="001A2D88" w:rsidRPr="00464EA7">
        <w:rPr>
          <w:lang w:val="es-CR"/>
        </w:rPr>
        <w:t>n</w:t>
      </w:r>
      <w:r w:rsidR="00584A1E" w:rsidRPr="00464EA7">
        <w:rPr>
          <w:lang w:val="es-CR"/>
        </w:rPr>
        <w:t xml:space="preserve"> con respaldo probatorio</w:t>
      </w:r>
      <w:r w:rsidR="00584A1E" w:rsidRPr="00464EA7">
        <w:t xml:space="preserve">. En relación con el alegado </w:t>
      </w:r>
      <w:r w:rsidRPr="00464EA7">
        <w:t xml:space="preserve">daño inmaterial, </w:t>
      </w:r>
      <w:r w:rsidR="00584A1E" w:rsidRPr="00464EA7">
        <w:t xml:space="preserve">sostuvo </w:t>
      </w:r>
      <w:r w:rsidRPr="00464EA7">
        <w:t>que</w:t>
      </w:r>
      <w:r w:rsidR="001A2D88" w:rsidRPr="00464EA7">
        <w:t xml:space="preserve"> </w:t>
      </w:r>
      <w:r w:rsidR="00AA4D81" w:rsidRPr="00464EA7">
        <w:t>n</w:t>
      </w:r>
      <w:r w:rsidR="001A2D88" w:rsidRPr="00464EA7">
        <w:t xml:space="preserve">o hay evidencia, debido a </w:t>
      </w:r>
      <w:r w:rsidRPr="00464EA7">
        <w:t xml:space="preserve">la inexistencia de una </w:t>
      </w:r>
      <w:r w:rsidR="001A2D88" w:rsidRPr="00464EA7">
        <w:t xml:space="preserve">violación. También sostuvo que no se aportaron elementos probatorios respecto de los </w:t>
      </w:r>
      <w:r w:rsidRPr="00464EA7">
        <w:t xml:space="preserve">padecimientos sufridos por el señor </w:t>
      </w:r>
      <w:proofErr w:type="spellStart"/>
      <w:r w:rsidRPr="00464EA7">
        <w:t>Boleso</w:t>
      </w:r>
      <w:proofErr w:type="spellEnd"/>
      <w:r w:rsidRPr="00464EA7">
        <w:t xml:space="preserve">. Sobre la afectación al proyecto de vida, alegó que “no [se] precisaron concretamente cuáles habrían sido los estudios que la </w:t>
      </w:r>
      <w:r w:rsidR="006920A7" w:rsidRPr="00464EA7">
        <w:t xml:space="preserve">presunta </w:t>
      </w:r>
      <w:r w:rsidRPr="00464EA7">
        <w:t xml:space="preserve">víctima no habría podido realizar, las casas o autos que no habría podido comprar, o el dinero que no </w:t>
      </w:r>
      <w:proofErr w:type="spellStart"/>
      <w:r w:rsidRPr="00464EA7">
        <w:t>habrí</w:t>
      </w:r>
      <w:proofErr w:type="spellEnd"/>
      <w:r w:rsidR="006920A7" w:rsidRPr="00464EA7">
        <w:t>[</w:t>
      </w:r>
      <w:r w:rsidRPr="00464EA7">
        <w:t>a</w:t>
      </w:r>
      <w:r w:rsidR="006920A7" w:rsidRPr="00464EA7">
        <w:t>]</w:t>
      </w:r>
      <w:r w:rsidRPr="00464EA7">
        <w:t xml:space="preserve"> podido ahorrar, ni la manera en </w:t>
      </w:r>
      <w:r w:rsidR="001835B6" w:rsidRPr="00464EA7">
        <w:t xml:space="preserve">[que] </w:t>
      </w:r>
      <w:r w:rsidRPr="00464EA7">
        <w:t>todas estas situaciones habría</w:t>
      </w:r>
      <w:r w:rsidR="006920A7" w:rsidRPr="00464EA7">
        <w:t>[</w:t>
      </w:r>
      <w:r w:rsidRPr="00464EA7">
        <w:t>n</w:t>
      </w:r>
      <w:r w:rsidR="006920A7" w:rsidRPr="00464EA7">
        <w:t>]</w:t>
      </w:r>
      <w:r w:rsidRPr="00464EA7">
        <w:t xml:space="preserve"> afectado efectivamente su futuro o impactado en necesidades imprevistas de su salud”.</w:t>
      </w:r>
      <w:r w:rsidR="006929D3" w:rsidRPr="00464EA7">
        <w:t xml:space="preserve"> </w:t>
      </w:r>
    </w:p>
    <w:p w14:paraId="7617F7E4" w14:textId="77777777" w:rsidR="00C44D37" w:rsidRPr="00464EA7" w:rsidRDefault="00C44D37" w:rsidP="00EF14EF">
      <w:pPr>
        <w:pStyle w:val="PrrafodeSentencia"/>
        <w:numPr>
          <w:ilvl w:val="0"/>
          <w:numId w:val="0"/>
        </w:numPr>
        <w:tabs>
          <w:tab w:val="clear" w:pos="567"/>
          <w:tab w:val="left" w:pos="2910"/>
        </w:tabs>
      </w:pPr>
      <w:r w:rsidRPr="00464EA7">
        <w:tab/>
      </w:r>
    </w:p>
    <w:p w14:paraId="0C8F8C10" w14:textId="3F5795D2" w:rsidR="00584A1E" w:rsidRPr="00464EA7" w:rsidRDefault="00584A1E" w:rsidP="00EF14EF">
      <w:pPr>
        <w:pStyle w:val="PrrafodeSentencia"/>
        <w:rPr>
          <w:rFonts w:cs="Arial"/>
        </w:rPr>
      </w:pPr>
      <w:r w:rsidRPr="00464EA7">
        <w:t xml:space="preserve">Esta </w:t>
      </w:r>
      <w:r w:rsidRPr="00464EA7">
        <w:rPr>
          <w:b/>
          <w:bCs/>
          <w:i/>
          <w:iCs/>
        </w:rPr>
        <w:t>Corte</w:t>
      </w:r>
      <w:r w:rsidRPr="00464EA7">
        <w:t xml:space="preserve"> ha desarrollado en su jurisprudencia el concepto de daño material y ha establecido que supone la pérdida o detrimento de los ingresos de las víctimas</w:t>
      </w:r>
      <w:r w:rsidR="00B964D5" w:rsidRPr="00464EA7">
        <w:t xml:space="preserve"> </w:t>
      </w:r>
      <w:r w:rsidRPr="00464EA7">
        <w:t>y las consecuencias de carácter pecuniario que tengan un nexo causal con los hechos del caso</w:t>
      </w:r>
      <w:r w:rsidRPr="00464EA7">
        <w:rPr>
          <w:vertAlign w:val="superscript"/>
        </w:rPr>
        <w:footnoteReference w:id="61"/>
      </w:r>
      <w:r w:rsidRPr="00464EA7">
        <w:t xml:space="preserve">. Ahora bien, </w:t>
      </w:r>
      <w:r w:rsidR="00C154AE" w:rsidRPr="00464EA7">
        <w:t>las representantes</w:t>
      </w:r>
      <w:r w:rsidRPr="00464EA7">
        <w:t xml:space="preserve"> no aportaron prueba relativa a los montos correspondientes al daño material</w:t>
      </w:r>
      <w:r w:rsidR="001835B6" w:rsidRPr="00464EA7">
        <w:t xml:space="preserve"> ni inmaterial</w:t>
      </w:r>
      <w:r w:rsidR="00C54B3E" w:rsidRPr="00464EA7">
        <w:t>.</w:t>
      </w:r>
      <w:r w:rsidRPr="00464EA7">
        <w:t xml:space="preserve"> </w:t>
      </w:r>
      <w:r w:rsidR="00C54B3E" w:rsidRPr="00464EA7">
        <w:t>P</w:t>
      </w:r>
      <w:r w:rsidRPr="00464EA7">
        <w:t>or esa razón est</w:t>
      </w:r>
      <w:r w:rsidR="001835B6" w:rsidRPr="00464EA7">
        <w:t>a</w:t>
      </w:r>
      <w:r w:rsidRPr="00464EA7">
        <w:t xml:space="preserve"> Corte fija en equidad la suma de USD$</w:t>
      </w:r>
      <w:r w:rsidR="00E1053D" w:rsidRPr="00464EA7">
        <w:t xml:space="preserve"> </w:t>
      </w:r>
      <w:r w:rsidR="001835B6" w:rsidRPr="00464EA7">
        <w:t>10</w:t>
      </w:r>
      <w:r w:rsidRPr="00464EA7">
        <w:t>.000,00 (</w:t>
      </w:r>
      <w:r w:rsidR="001835B6" w:rsidRPr="00464EA7">
        <w:t>diez</w:t>
      </w:r>
      <w:r w:rsidRPr="00464EA7">
        <w:t xml:space="preserve"> mil dólares de los Estados Unidos de América) como indemnización </w:t>
      </w:r>
      <w:r w:rsidR="00C54B3E" w:rsidRPr="00464EA7">
        <w:t>por</w:t>
      </w:r>
      <w:r w:rsidR="001835B6" w:rsidRPr="00464EA7">
        <w:t xml:space="preserve"> los daños </w:t>
      </w:r>
      <w:r w:rsidR="00C54B3E" w:rsidRPr="00464EA7">
        <w:t xml:space="preserve">materiales e inmateriales </w:t>
      </w:r>
      <w:r w:rsidR="001835B6" w:rsidRPr="00464EA7">
        <w:t xml:space="preserve">sufridos por el señor </w:t>
      </w:r>
      <w:proofErr w:type="spellStart"/>
      <w:r w:rsidR="001835B6" w:rsidRPr="00464EA7">
        <w:t>Boleso</w:t>
      </w:r>
      <w:proofErr w:type="spellEnd"/>
      <w:r w:rsidR="001835B6" w:rsidRPr="00464EA7">
        <w:t>.</w:t>
      </w:r>
    </w:p>
    <w:p w14:paraId="13A7056C" w14:textId="77777777" w:rsidR="001835B6" w:rsidRPr="00464EA7" w:rsidRDefault="001835B6" w:rsidP="00EF14EF">
      <w:pPr>
        <w:pStyle w:val="PrrafodeSentencia"/>
        <w:numPr>
          <w:ilvl w:val="0"/>
          <w:numId w:val="0"/>
        </w:numPr>
        <w:rPr>
          <w:rFonts w:cs="Arial"/>
        </w:rPr>
      </w:pPr>
    </w:p>
    <w:p w14:paraId="6E07068F" w14:textId="7A1C2515" w:rsidR="00826F73" w:rsidRPr="00464EA7" w:rsidRDefault="00826F73" w:rsidP="00EF14EF">
      <w:pPr>
        <w:pStyle w:val="Ttulo2"/>
      </w:pPr>
      <w:bookmarkStart w:id="104" w:name="_Toc141983953"/>
      <w:r w:rsidRPr="00464EA7">
        <w:t>Costas y gastos</w:t>
      </w:r>
      <w:bookmarkEnd w:id="104"/>
    </w:p>
    <w:p w14:paraId="66CB7AF3" w14:textId="77777777" w:rsidR="00826F73" w:rsidRPr="00464EA7" w:rsidRDefault="00826F73" w:rsidP="00EF14EF">
      <w:pPr>
        <w:spacing w:line="240" w:lineRule="auto"/>
        <w:rPr>
          <w:sz w:val="20"/>
          <w:szCs w:val="20"/>
        </w:rPr>
      </w:pPr>
    </w:p>
    <w:p w14:paraId="1AF82016" w14:textId="77777777" w:rsidR="006B1559" w:rsidRPr="00464EA7" w:rsidRDefault="006B1559" w:rsidP="00EF14EF">
      <w:pPr>
        <w:pStyle w:val="PrrafodeSentencia"/>
      </w:pPr>
      <w:r w:rsidRPr="00464EA7">
        <w:t xml:space="preserve">La </w:t>
      </w:r>
      <w:r w:rsidRPr="00464EA7">
        <w:rPr>
          <w:b/>
          <w:bCs/>
          <w:i/>
          <w:iCs/>
        </w:rPr>
        <w:t>Comisión</w:t>
      </w:r>
      <w:r w:rsidRPr="00464EA7">
        <w:t xml:space="preserve"> no se refirió a este asunto. </w:t>
      </w:r>
    </w:p>
    <w:p w14:paraId="771005A7" w14:textId="77777777" w:rsidR="006B1559" w:rsidRPr="00464EA7" w:rsidRDefault="006B1559" w:rsidP="00EF14EF">
      <w:pPr>
        <w:pStyle w:val="PrrafodeSentencia"/>
        <w:numPr>
          <w:ilvl w:val="0"/>
          <w:numId w:val="0"/>
        </w:numPr>
      </w:pPr>
    </w:p>
    <w:p w14:paraId="716FE067" w14:textId="790E8792" w:rsidR="006B1559" w:rsidRPr="00464EA7" w:rsidRDefault="006B1559" w:rsidP="00EF14EF">
      <w:pPr>
        <w:pStyle w:val="PrrafodeSentencia"/>
      </w:pPr>
      <w:r w:rsidRPr="00464EA7">
        <w:t xml:space="preserve">Las </w:t>
      </w:r>
      <w:r w:rsidRPr="00464EA7">
        <w:rPr>
          <w:b/>
          <w:bCs/>
          <w:i/>
          <w:iCs/>
        </w:rPr>
        <w:t>representantes</w:t>
      </w:r>
      <w:r w:rsidRPr="00464EA7">
        <w:t xml:space="preserve"> sostuvieron que durante “veintiún años y cuatro meses, el peticionario, sufragó todos los gastos inherentes a un proceso judicial, tanto a nivel local […] como interamericano, que comprenden entre otros, la recopilación de pruebas documentales, copias del expediente, pago de transporte para acudir a los diferentes tribunales a verificar el estado de su caso y honorarios profesionales de su procurador judicial”. Por lo anterior, solicitaron el pago de USD$ 20.000,00 (veinte mil dólares de los Estados Unidos de América) por concepto de costas y gastos asumidas en el trámite interno.</w:t>
      </w:r>
    </w:p>
    <w:p w14:paraId="111686D6" w14:textId="77777777" w:rsidR="006B1559" w:rsidRPr="00464EA7" w:rsidRDefault="006B1559" w:rsidP="00EF14EF">
      <w:pPr>
        <w:pStyle w:val="Prrafodelista"/>
        <w:spacing w:line="240" w:lineRule="auto"/>
      </w:pPr>
    </w:p>
    <w:p w14:paraId="13827F32" w14:textId="46A3A4E0" w:rsidR="006B1559" w:rsidRPr="00464EA7" w:rsidRDefault="006B1559" w:rsidP="00EF14EF">
      <w:pPr>
        <w:numPr>
          <w:ilvl w:val="0"/>
          <w:numId w:val="1"/>
        </w:numPr>
        <w:tabs>
          <w:tab w:val="left" w:pos="567"/>
        </w:tabs>
        <w:spacing w:line="240" w:lineRule="auto"/>
        <w:ind w:left="0" w:firstLine="0"/>
        <w:rPr>
          <w:sz w:val="20"/>
          <w:szCs w:val="20"/>
        </w:rPr>
      </w:pPr>
      <w:r w:rsidRPr="00464EA7">
        <w:rPr>
          <w:sz w:val="20"/>
          <w:szCs w:val="20"/>
        </w:rPr>
        <w:t xml:space="preserve">El </w:t>
      </w:r>
      <w:r w:rsidRPr="00464EA7">
        <w:rPr>
          <w:b/>
          <w:i/>
          <w:sz w:val="20"/>
          <w:szCs w:val="20"/>
        </w:rPr>
        <w:t>Estado</w:t>
      </w:r>
      <w:r w:rsidRPr="00464EA7">
        <w:rPr>
          <w:sz w:val="20"/>
          <w:szCs w:val="20"/>
        </w:rPr>
        <w:t xml:space="preserve"> sostuvo que “</w:t>
      </w:r>
      <w:r w:rsidRPr="00464EA7">
        <w:rPr>
          <w:sz w:val="20"/>
          <w:szCs w:val="20"/>
          <w:lang w:val="es-CR"/>
        </w:rPr>
        <w:t>no corresponde que se determine monto alguno en materia de costas y honorarios</w:t>
      </w:r>
      <w:r w:rsidRPr="00464EA7">
        <w:rPr>
          <w:sz w:val="20"/>
          <w:szCs w:val="20"/>
        </w:rPr>
        <w:t xml:space="preserve">”, debido a que “se </w:t>
      </w:r>
      <w:r w:rsidRPr="00464EA7">
        <w:rPr>
          <w:sz w:val="20"/>
          <w:szCs w:val="20"/>
          <w:lang w:val="es-CR"/>
        </w:rPr>
        <w:t>reiteran los mismos conceptos reclamados bajo la categoría de daño emergente</w:t>
      </w:r>
      <w:r w:rsidRPr="00464EA7">
        <w:rPr>
          <w:sz w:val="20"/>
          <w:szCs w:val="20"/>
        </w:rPr>
        <w:t xml:space="preserve">” y que </w:t>
      </w:r>
      <w:r w:rsidR="001835B6" w:rsidRPr="00464EA7">
        <w:rPr>
          <w:sz w:val="20"/>
          <w:szCs w:val="20"/>
        </w:rPr>
        <w:t>hay</w:t>
      </w:r>
      <w:r w:rsidRPr="00464EA7">
        <w:rPr>
          <w:sz w:val="20"/>
          <w:szCs w:val="20"/>
          <w:lang w:val="es-CR"/>
        </w:rPr>
        <w:t xml:space="preserve"> comprobantes de los gastos </w:t>
      </w:r>
      <w:r w:rsidR="001835B6" w:rsidRPr="00464EA7">
        <w:rPr>
          <w:sz w:val="20"/>
          <w:szCs w:val="20"/>
          <w:lang w:val="es-CR"/>
        </w:rPr>
        <w:t>realizados a lo largo</w:t>
      </w:r>
      <w:r w:rsidRPr="00464EA7">
        <w:rPr>
          <w:sz w:val="20"/>
          <w:szCs w:val="20"/>
          <w:lang w:val="es-CR"/>
        </w:rPr>
        <w:t xml:space="preserve"> del proceso</w:t>
      </w:r>
      <w:r w:rsidRPr="00464EA7">
        <w:rPr>
          <w:sz w:val="20"/>
          <w:szCs w:val="20"/>
        </w:rPr>
        <w:t>. Además, alegó que</w:t>
      </w:r>
      <w:r w:rsidR="001835B6" w:rsidRPr="00464EA7">
        <w:rPr>
          <w:sz w:val="20"/>
          <w:szCs w:val="20"/>
        </w:rPr>
        <w:t xml:space="preserve"> las representantes</w:t>
      </w:r>
      <w:r w:rsidRPr="00464EA7">
        <w:rPr>
          <w:sz w:val="20"/>
          <w:szCs w:val="20"/>
        </w:rPr>
        <w:t xml:space="preserve"> “</w:t>
      </w:r>
      <w:r w:rsidRPr="00464EA7">
        <w:rPr>
          <w:sz w:val="20"/>
          <w:szCs w:val="20"/>
          <w:lang w:val="es-CR"/>
        </w:rPr>
        <w:t>confunden […] los gastos efectuados por el doctor Boleso y su letrado en sede interna con los propios de la sede internacional</w:t>
      </w:r>
      <w:r w:rsidRPr="00464EA7">
        <w:rPr>
          <w:sz w:val="20"/>
          <w:szCs w:val="20"/>
        </w:rPr>
        <w:t xml:space="preserve">”. </w:t>
      </w:r>
      <w:r w:rsidR="001835B6" w:rsidRPr="00464EA7">
        <w:rPr>
          <w:sz w:val="20"/>
          <w:szCs w:val="20"/>
        </w:rPr>
        <w:t>También</w:t>
      </w:r>
      <w:r w:rsidRPr="00464EA7">
        <w:rPr>
          <w:sz w:val="20"/>
          <w:szCs w:val="20"/>
        </w:rPr>
        <w:t xml:space="preserve"> indic</w:t>
      </w:r>
      <w:r w:rsidR="001835B6" w:rsidRPr="00464EA7">
        <w:rPr>
          <w:sz w:val="20"/>
          <w:szCs w:val="20"/>
        </w:rPr>
        <w:t>ó</w:t>
      </w:r>
      <w:r w:rsidRPr="00464EA7">
        <w:rPr>
          <w:sz w:val="20"/>
          <w:szCs w:val="20"/>
        </w:rPr>
        <w:t xml:space="preserve"> que no consta en el expediente que </w:t>
      </w:r>
      <w:r w:rsidR="001835B6" w:rsidRPr="00464EA7">
        <w:rPr>
          <w:sz w:val="20"/>
          <w:szCs w:val="20"/>
        </w:rPr>
        <w:t xml:space="preserve">el señor </w:t>
      </w:r>
      <w:proofErr w:type="spellStart"/>
      <w:r w:rsidR="001835B6" w:rsidRPr="00464EA7">
        <w:rPr>
          <w:sz w:val="20"/>
          <w:szCs w:val="20"/>
        </w:rPr>
        <w:t>Boleso</w:t>
      </w:r>
      <w:proofErr w:type="spellEnd"/>
      <w:r w:rsidRPr="00464EA7">
        <w:rPr>
          <w:sz w:val="20"/>
          <w:szCs w:val="20"/>
        </w:rPr>
        <w:t xml:space="preserve"> haya “incurrido en costas procesales</w:t>
      </w:r>
      <w:r w:rsidR="001835B6" w:rsidRPr="00464EA7">
        <w:rPr>
          <w:sz w:val="20"/>
          <w:szCs w:val="20"/>
        </w:rPr>
        <w:t xml:space="preserve">” en el trámite de la </w:t>
      </w:r>
      <w:r w:rsidRPr="00464EA7">
        <w:rPr>
          <w:sz w:val="20"/>
          <w:szCs w:val="20"/>
        </w:rPr>
        <w:t>acción de amparo.</w:t>
      </w:r>
    </w:p>
    <w:p w14:paraId="7CF24826" w14:textId="77777777" w:rsidR="006B1559" w:rsidRPr="00464EA7" w:rsidRDefault="006B1559" w:rsidP="00EF14EF">
      <w:pPr>
        <w:pStyle w:val="Prrafodelista"/>
        <w:spacing w:line="240" w:lineRule="auto"/>
        <w:rPr>
          <w:sz w:val="20"/>
          <w:szCs w:val="20"/>
        </w:rPr>
      </w:pPr>
    </w:p>
    <w:p w14:paraId="65C973EE" w14:textId="0EF91073" w:rsidR="006B1559" w:rsidRPr="00464EA7" w:rsidRDefault="006B1559" w:rsidP="00EF14EF">
      <w:pPr>
        <w:numPr>
          <w:ilvl w:val="0"/>
          <w:numId w:val="1"/>
        </w:numPr>
        <w:tabs>
          <w:tab w:val="left" w:pos="567"/>
        </w:tabs>
        <w:spacing w:line="240" w:lineRule="auto"/>
        <w:ind w:left="0" w:firstLine="0"/>
        <w:rPr>
          <w:sz w:val="20"/>
          <w:szCs w:val="20"/>
        </w:rPr>
      </w:pPr>
      <w:r w:rsidRPr="00464EA7">
        <w:rPr>
          <w:sz w:val="20"/>
          <w:szCs w:val="20"/>
        </w:rPr>
        <w:t xml:space="preserve">La </w:t>
      </w:r>
      <w:r w:rsidRPr="00464EA7">
        <w:rPr>
          <w:b/>
          <w:bCs/>
          <w:i/>
          <w:iCs/>
          <w:sz w:val="20"/>
          <w:szCs w:val="20"/>
        </w:rPr>
        <w:t>Corte</w:t>
      </w:r>
      <w:r w:rsidRPr="00464EA7">
        <w:rPr>
          <w:sz w:val="20"/>
          <w:szCs w:val="20"/>
        </w:rPr>
        <w:t xml:space="preserve"> reitera que, conforme a su jurisprudencia, las costas y gastos hacen parte del concepto de reparación, toda vez que la actividad desplegada por las víctimas con el fin de obtener justicia, tanto a nivel nacional como internacional, implica</w:t>
      </w:r>
      <w:r w:rsidR="001835B6" w:rsidRPr="00464EA7">
        <w:rPr>
          <w:sz w:val="20"/>
          <w:szCs w:val="20"/>
        </w:rPr>
        <w:t>n</w:t>
      </w:r>
      <w:r w:rsidRPr="00464EA7">
        <w:rPr>
          <w:sz w:val="20"/>
          <w:szCs w:val="20"/>
        </w:rPr>
        <w:t xml:space="preserve">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w:t>
      </w:r>
      <w:r w:rsidRPr="00464EA7">
        <w:rPr>
          <w:sz w:val="20"/>
          <w:szCs w:val="20"/>
        </w:rPr>
        <w:lastRenderedPageBreak/>
        <w:t xml:space="preserve">gastos señalados por las partes, siempre que su </w:t>
      </w:r>
      <w:r w:rsidRPr="00464EA7">
        <w:rPr>
          <w:i/>
          <w:sz w:val="20"/>
          <w:szCs w:val="20"/>
        </w:rPr>
        <w:t xml:space="preserve">quantum </w:t>
      </w:r>
      <w:r w:rsidRPr="00464EA7">
        <w:rPr>
          <w:sz w:val="20"/>
          <w:szCs w:val="20"/>
        </w:rPr>
        <w:t>sea razonable</w:t>
      </w:r>
      <w:r w:rsidRPr="00464EA7">
        <w:rPr>
          <w:sz w:val="20"/>
          <w:szCs w:val="20"/>
          <w:vertAlign w:val="superscript"/>
        </w:rPr>
        <w:footnoteReference w:id="62"/>
      </w:r>
      <w:r w:rsidRPr="00464EA7">
        <w:rPr>
          <w:sz w:val="20"/>
          <w:szCs w:val="20"/>
        </w:rPr>
        <w:t>.</w:t>
      </w:r>
    </w:p>
    <w:p w14:paraId="5203AF79" w14:textId="77777777" w:rsidR="006B1559" w:rsidRPr="00464EA7" w:rsidRDefault="006B1559" w:rsidP="00EF14EF">
      <w:pPr>
        <w:pStyle w:val="Prrafodelista"/>
        <w:spacing w:line="240" w:lineRule="auto"/>
        <w:rPr>
          <w:sz w:val="20"/>
          <w:szCs w:val="20"/>
        </w:rPr>
      </w:pPr>
    </w:p>
    <w:p w14:paraId="1B66FADA" w14:textId="284B24A4" w:rsidR="006B1559" w:rsidRPr="00464EA7" w:rsidRDefault="006B1559" w:rsidP="00EF14EF">
      <w:pPr>
        <w:numPr>
          <w:ilvl w:val="0"/>
          <w:numId w:val="1"/>
        </w:numPr>
        <w:tabs>
          <w:tab w:val="left" w:pos="567"/>
        </w:tabs>
        <w:spacing w:line="240" w:lineRule="auto"/>
        <w:ind w:left="0" w:firstLine="0"/>
      </w:pPr>
      <w:r w:rsidRPr="00464EA7">
        <w:rPr>
          <w:sz w:val="20"/>
          <w:szCs w:val="20"/>
        </w:rPr>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su justificación</w:t>
      </w:r>
      <w:r w:rsidRPr="00464EA7">
        <w:rPr>
          <w:sz w:val="20"/>
          <w:szCs w:val="20"/>
          <w:vertAlign w:val="superscript"/>
        </w:rPr>
        <w:footnoteReference w:id="63"/>
      </w:r>
      <w:r w:rsidRPr="00464EA7">
        <w:rPr>
          <w:sz w:val="20"/>
          <w:szCs w:val="20"/>
        </w:rPr>
        <w:t>.</w:t>
      </w:r>
    </w:p>
    <w:p w14:paraId="58B2371D" w14:textId="77777777" w:rsidR="006B1559" w:rsidRPr="00464EA7" w:rsidRDefault="006B1559" w:rsidP="00EF14EF">
      <w:pPr>
        <w:pStyle w:val="Sinespaciado"/>
        <w:spacing w:line="240" w:lineRule="auto"/>
        <w:rPr>
          <w:rFonts w:eastAsia="Verdana"/>
          <w:lang w:eastAsia="es-MX"/>
        </w:rPr>
      </w:pPr>
    </w:p>
    <w:p w14:paraId="6E7C2C16" w14:textId="34A46B65" w:rsidR="00E52C79" w:rsidRPr="00464EA7" w:rsidRDefault="006B1559" w:rsidP="00EF14EF">
      <w:pPr>
        <w:pStyle w:val="PrrafodeSentencia"/>
      </w:pPr>
      <w:bookmarkStart w:id="105" w:name="_Ref469940406"/>
      <w:r w:rsidRPr="00464EA7">
        <w:t xml:space="preserve">En el presente caso, no consta en el expediente respaldo probatorio en relación con las costas y gastos en los cuales incurrió la víctima en el trámite </w:t>
      </w:r>
      <w:r w:rsidR="001835B6" w:rsidRPr="00464EA7">
        <w:t xml:space="preserve">de este caso </w:t>
      </w:r>
      <w:r w:rsidRPr="00464EA7">
        <w:t xml:space="preserve">en el orden interno. Ante la falta de comprobantes de estos gastos, el Tribunal </w:t>
      </w:r>
      <w:bookmarkEnd w:id="105"/>
      <w:r w:rsidRPr="00464EA7">
        <w:t>resuelve ordenar</w:t>
      </w:r>
      <w:r w:rsidR="00F57E7D" w:rsidRPr="00464EA7">
        <w:t>,</w:t>
      </w:r>
      <w:r w:rsidRPr="00464EA7">
        <w:t xml:space="preserve"> en equidad</w:t>
      </w:r>
      <w:r w:rsidR="00F57E7D" w:rsidRPr="00464EA7">
        <w:t>,</w:t>
      </w:r>
      <w:r w:rsidRPr="00464EA7">
        <w:t xml:space="preserve"> el pago de USD$</w:t>
      </w:r>
      <w:r w:rsidR="00F57E7D" w:rsidRPr="00464EA7">
        <w:t xml:space="preserve"> </w:t>
      </w:r>
      <w:r w:rsidRPr="00464EA7">
        <w:t xml:space="preserve">2.000,00 (dos mil dólares de los Estados Unidos de América) por concepto de costas y gastos </w:t>
      </w:r>
      <w:r w:rsidR="001835B6" w:rsidRPr="00464EA7">
        <w:t>en los que incurrió el</w:t>
      </w:r>
      <w:r w:rsidRPr="00464EA7">
        <w:t xml:space="preserve"> señor Héctor Hugo </w:t>
      </w:r>
      <w:proofErr w:type="spellStart"/>
      <w:r w:rsidRPr="00464EA7">
        <w:t>Boleso</w:t>
      </w:r>
      <w:proofErr w:type="spellEnd"/>
      <w:r w:rsidR="001835B6" w:rsidRPr="00464EA7">
        <w:t xml:space="preserve"> durante el trámite de este caso en la jurisdicción interna. </w:t>
      </w:r>
      <w:r w:rsidR="00C54B3E" w:rsidRPr="00464EA7">
        <w:t>Por otra parte</w:t>
      </w:r>
      <w:r w:rsidR="001835B6" w:rsidRPr="00464EA7">
        <w:t>, durante el trámite de este caso ante la Corte Interamericana, la víctima contó con la asistencia de la Defensoría Pública Interamericana</w:t>
      </w:r>
      <w:r w:rsidR="00EE73F4" w:rsidRPr="00464EA7">
        <w:t xml:space="preserve"> (</w:t>
      </w:r>
      <w:r w:rsidR="00EE73F4" w:rsidRPr="00464EA7">
        <w:rPr>
          <w:i/>
          <w:iCs/>
        </w:rPr>
        <w:t>supra</w:t>
      </w:r>
      <w:r w:rsidR="00EE73F4" w:rsidRPr="00464EA7">
        <w:t xml:space="preserve"> párr. 5)</w:t>
      </w:r>
      <w:r w:rsidR="001835B6" w:rsidRPr="00464EA7">
        <w:t>, que ejerce la representación legal gratuita de las presuntas víctimas ante esta Corte</w:t>
      </w:r>
      <w:r w:rsidR="001835B6" w:rsidRPr="00464EA7">
        <w:rPr>
          <w:rStyle w:val="Refdenotaalpie"/>
        </w:rPr>
        <w:footnoteReference w:id="64"/>
      </w:r>
      <w:r w:rsidR="00C54B3E" w:rsidRPr="00464EA7">
        <w:t>. Por lo anterior, no corresponde ordenar el pago de costas y gastos en lo relacionado con el trámite ante esta instancia</w:t>
      </w:r>
      <w:r w:rsidR="001835B6" w:rsidRPr="00464EA7">
        <w:t xml:space="preserve">. </w:t>
      </w:r>
      <w:bookmarkStart w:id="106" w:name="_Toc69717890"/>
      <w:bookmarkStart w:id="107" w:name="_Toc74225397"/>
    </w:p>
    <w:p w14:paraId="4D068BED" w14:textId="77777777" w:rsidR="00213412" w:rsidRPr="00464EA7" w:rsidRDefault="00213412" w:rsidP="00EF14EF">
      <w:pPr>
        <w:spacing w:line="240" w:lineRule="auto"/>
      </w:pPr>
    </w:p>
    <w:p w14:paraId="0F32E123" w14:textId="77777777" w:rsidR="00213412" w:rsidRPr="00464EA7" w:rsidRDefault="00213412" w:rsidP="00EF14EF">
      <w:pPr>
        <w:pStyle w:val="Ttulo2"/>
      </w:pPr>
      <w:bookmarkStart w:id="108" w:name="_Toc141983954"/>
      <w:r w:rsidRPr="00464EA7">
        <w:t>Reintegro de gastos al Fondo de Asistencia Legal de Víctimas de la Corte Interamericana</w:t>
      </w:r>
      <w:bookmarkEnd w:id="108"/>
    </w:p>
    <w:p w14:paraId="2DF3AD9E" w14:textId="77777777" w:rsidR="00213412" w:rsidRPr="00464EA7" w:rsidRDefault="00213412" w:rsidP="00EF14EF">
      <w:pPr>
        <w:spacing w:line="240" w:lineRule="auto"/>
      </w:pPr>
    </w:p>
    <w:p w14:paraId="78585F2F" w14:textId="0D530DB3" w:rsidR="00213412" w:rsidRPr="00464EA7" w:rsidRDefault="00213412" w:rsidP="00EF14EF">
      <w:pPr>
        <w:pStyle w:val="PrrafodeSentencia"/>
      </w:pPr>
      <w:r w:rsidRPr="00464EA7">
        <w:t xml:space="preserve">En el 2008 la Asamblea General de la Organización de Estados Americanos creó el Fondo de Asistencia Legal del Sistema Interamericano de Derechos Humanos, con el “objeto [de] facilitar </w:t>
      </w:r>
      <w:r w:rsidR="00986551" w:rsidRPr="00464EA7">
        <w:t xml:space="preserve">[el] </w:t>
      </w:r>
      <w:r w:rsidRPr="00464EA7">
        <w:t>acceso al sistema interamericano de derechos humanos a aquellas personas que actualmente no tienen los recursos necesarios para llevar su caso al sistema”</w:t>
      </w:r>
      <w:r w:rsidRPr="00464EA7">
        <w:rPr>
          <w:rStyle w:val="Refdenotaalpie"/>
        </w:rPr>
        <w:footnoteReference w:id="65"/>
      </w:r>
      <w:r w:rsidRPr="00464EA7">
        <w:t>.</w:t>
      </w:r>
    </w:p>
    <w:p w14:paraId="714897A4" w14:textId="77777777" w:rsidR="00213412" w:rsidRPr="00464EA7" w:rsidRDefault="00213412" w:rsidP="00EF14EF">
      <w:pPr>
        <w:spacing w:line="240" w:lineRule="auto"/>
      </w:pPr>
    </w:p>
    <w:p w14:paraId="08EE5B4E" w14:textId="735563F8" w:rsidR="00213412" w:rsidRPr="00464EA7" w:rsidRDefault="00986551" w:rsidP="00EF14EF">
      <w:pPr>
        <w:pStyle w:val="PrrafodeSentencia"/>
      </w:pPr>
      <w:r w:rsidRPr="00464EA7">
        <w:t xml:space="preserve">Mediante </w:t>
      </w:r>
      <w:r w:rsidR="0075197F" w:rsidRPr="00464EA7">
        <w:t>n</w:t>
      </w:r>
      <w:r w:rsidRPr="00464EA7">
        <w:t xml:space="preserve">ota de la Secretaría del Tribunal de </w:t>
      </w:r>
      <w:r w:rsidR="007C567C" w:rsidRPr="00464EA7">
        <w:t>16 de mayo</w:t>
      </w:r>
      <w:r w:rsidRPr="00464EA7">
        <w:t xml:space="preserve"> de 2022, siguiendo instrucciones </w:t>
      </w:r>
      <w:r w:rsidR="007C567C" w:rsidRPr="00464EA7">
        <w:t>de la Presidencia</w:t>
      </w:r>
      <w:r w:rsidRPr="00464EA7">
        <w:t xml:space="preserve"> de la Corte, se declaró procedente la solicitud </w:t>
      </w:r>
      <w:r w:rsidR="00C54B3E" w:rsidRPr="00464EA7">
        <w:t xml:space="preserve">del señor </w:t>
      </w:r>
      <w:proofErr w:type="spellStart"/>
      <w:r w:rsidR="00C54B3E" w:rsidRPr="00464EA7">
        <w:t>Boleso</w:t>
      </w:r>
      <w:proofErr w:type="spellEnd"/>
      <w:r w:rsidR="00C54B3E" w:rsidRPr="00464EA7">
        <w:t xml:space="preserve"> de</w:t>
      </w:r>
      <w:r w:rsidRPr="00464EA7">
        <w:t xml:space="preserve"> acogerse al Fondo de Asistencia Legal a Víctimas. </w:t>
      </w:r>
      <w:r w:rsidR="00C54B3E" w:rsidRPr="00464EA7">
        <w:t xml:space="preserve">Ahora bien, según se informó al Estado </w:t>
      </w:r>
      <w:r w:rsidR="007C567C" w:rsidRPr="00464EA7">
        <w:t>m</w:t>
      </w:r>
      <w:r w:rsidR="00213412" w:rsidRPr="00464EA7">
        <w:t xml:space="preserve">ediante nota de Secretaría de la Corte </w:t>
      </w:r>
      <w:r w:rsidRPr="00464EA7">
        <w:t xml:space="preserve">CIDH-ADM-0389-23 </w:t>
      </w:r>
      <w:r w:rsidR="00213412" w:rsidRPr="00464EA7">
        <w:t xml:space="preserve">de </w:t>
      </w:r>
      <w:r w:rsidRPr="00464EA7">
        <w:t>19</w:t>
      </w:r>
      <w:r w:rsidR="00213412" w:rsidRPr="00464EA7">
        <w:t xml:space="preserve"> de </w:t>
      </w:r>
      <w:r w:rsidRPr="00464EA7">
        <w:t>mayo</w:t>
      </w:r>
      <w:r w:rsidR="00213412" w:rsidRPr="00464EA7">
        <w:t xml:space="preserve"> de 2023, </w:t>
      </w:r>
      <w:r w:rsidRPr="00464EA7">
        <w:t xml:space="preserve">“el Fondo de Asistencia Legal de Víctimas </w:t>
      </w:r>
      <w:r w:rsidR="00C54B3E" w:rsidRPr="00464EA7">
        <w:t>[…]</w:t>
      </w:r>
      <w:r w:rsidRPr="00464EA7">
        <w:t xml:space="preserve"> no incurrió en gastos relacionados con este caso”</w:t>
      </w:r>
      <w:r w:rsidR="00213412" w:rsidRPr="00464EA7">
        <w:t>.</w:t>
      </w:r>
      <w:r w:rsidRPr="00464EA7">
        <w:t xml:space="preserve"> Por lo anterior, no se dará al Estado una orden referida al reintegro a dicho Fondo.</w:t>
      </w:r>
    </w:p>
    <w:p w14:paraId="41EB69A7" w14:textId="77777777" w:rsidR="00EE73F4" w:rsidRPr="00464EA7" w:rsidRDefault="00EE73F4" w:rsidP="00EF14EF">
      <w:pPr>
        <w:pStyle w:val="Prrafodelista"/>
        <w:spacing w:line="240" w:lineRule="auto"/>
      </w:pPr>
    </w:p>
    <w:p w14:paraId="2CB43CA8" w14:textId="77777777" w:rsidR="00E52C79" w:rsidRPr="00464EA7" w:rsidRDefault="00E52C79" w:rsidP="00EF14EF">
      <w:pPr>
        <w:pStyle w:val="Ttulo2"/>
      </w:pPr>
      <w:bookmarkStart w:id="109" w:name="_Toc121993769"/>
      <w:bookmarkStart w:id="110" w:name="_Toc141983955"/>
      <w:r w:rsidRPr="00464EA7">
        <w:lastRenderedPageBreak/>
        <w:t>Modalidad de cumplimiento de los pagos ordenados</w:t>
      </w:r>
      <w:bookmarkEnd w:id="106"/>
      <w:bookmarkEnd w:id="107"/>
      <w:bookmarkEnd w:id="109"/>
      <w:bookmarkEnd w:id="110"/>
      <w:r w:rsidRPr="00464EA7">
        <w:t xml:space="preserve"> </w:t>
      </w:r>
    </w:p>
    <w:p w14:paraId="1987CBD4" w14:textId="77777777" w:rsidR="00E52C79" w:rsidRPr="00464EA7" w:rsidRDefault="00E52C79" w:rsidP="00EF14EF">
      <w:pPr>
        <w:pStyle w:val="PrrafodeSentencia"/>
        <w:numPr>
          <w:ilvl w:val="0"/>
          <w:numId w:val="0"/>
        </w:numPr>
      </w:pPr>
    </w:p>
    <w:p w14:paraId="327EC16F" w14:textId="012E3B66" w:rsidR="002D495C" w:rsidRPr="00464EA7" w:rsidRDefault="002D495C" w:rsidP="00EF14EF">
      <w:pPr>
        <w:pStyle w:val="PrrafodeSentencia"/>
      </w:pPr>
      <w:r w:rsidRPr="00464EA7">
        <w:t>El Estado deberá efectuar el pago de las indemnizaciones ordenadas por concepto de daño material e inmaterial establecid</w:t>
      </w:r>
      <w:r w:rsidR="00AA4D81" w:rsidRPr="00464EA7">
        <w:t>a</w:t>
      </w:r>
      <w:r w:rsidRPr="00464EA7">
        <w:t xml:space="preserve">s en la presente Sentencia, directamente </w:t>
      </w:r>
      <w:r w:rsidR="00E258D2" w:rsidRPr="00464EA7">
        <w:t>al señor Boleso</w:t>
      </w:r>
      <w:r w:rsidRPr="00464EA7">
        <w:t xml:space="preserve">, </w:t>
      </w:r>
      <w:r w:rsidR="00AA4D81" w:rsidRPr="00464EA7">
        <w:t xml:space="preserve">en el plazo de </w:t>
      </w:r>
      <w:r w:rsidR="00C27600" w:rsidRPr="00464EA7">
        <w:t>un año</w:t>
      </w:r>
      <w:r w:rsidR="00AA4D81" w:rsidRPr="00464EA7">
        <w:t xml:space="preserve">, </w:t>
      </w:r>
      <w:r w:rsidRPr="00464EA7">
        <w:t xml:space="preserve">contado a partir de la notificación del presente fallo.   </w:t>
      </w:r>
    </w:p>
    <w:p w14:paraId="1E2ADE6E" w14:textId="77777777" w:rsidR="00AA4D81" w:rsidRPr="00464EA7" w:rsidRDefault="00AA4D81" w:rsidP="00EF14EF">
      <w:pPr>
        <w:pStyle w:val="PrrafodeSentencia"/>
        <w:numPr>
          <w:ilvl w:val="0"/>
          <w:numId w:val="0"/>
        </w:numPr>
      </w:pPr>
    </w:p>
    <w:p w14:paraId="45D6920D" w14:textId="00B4B087" w:rsidR="00E258D2" w:rsidRPr="00464EA7" w:rsidRDefault="002D495C" w:rsidP="00EF14EF">
      <w:pPr>
        <w:pStyle w:val="PrrafodeSentencia"/>
      </w:pPr>
      <w:r w:rsidRPr="00464EA7">
        <w:t xml:space="preserve">En caso de que </w:t>
      </w:r>
      <w:r w:rsidR="00AA4D81" w:rsidRPr="00464EA7">
        <w:t>el beneficiario</w:t>
      </w:r>
      <w:r w:rsidRPr="00464EA7">
        <w:t xml:space="preserve"> fallezca antes de que le sean entregadas las indemnizaciones respectivas, estas se </w:t>
      </w:r>
      <w:r w:rsidR="00366F02" w:rsidRPr="00464EA7">
        <w:t>pagarán</w:t>
      </w:r>
      <w:r w:rsidRPr="00464EA7">
        <w:t xml:space="preserve"> directamente a sus derechohabientes, conforme al derecho interno aplicable.   </w:t>
      </w:r>
    </w:p>
    <w:p w14:paraId="53ADE6D2" w14:textId="77777777" w:rsidR="00E258D2" w:rsidRPr="00464EA7" w:rsidRDefault="00E258D2" w:rsidP="00EF14EF">
      <w:pPr>
        <w:pStyle w:val="Prrafodelista"/>
        <w:spacing w:line="240" w:lineRule="auto"/>
      </w:pPr>
    </w:p>
    <w:p w14:paraId="54B2CB88" w14:textId="26A9B207" w:rsidR="00E258D2" w:rsidRPr="00464EA7" w:rsidRDefault="002D495C" w:rsidP="00EF14EF">
      <w:pPr>
        <w:pStyle w:val="PrrafodeSentencia"/>
      </w:pPr>
      <w:r w:rsidRPr="00464EA7">
        <w:t xml:space="preserve">El Estado debe cumplir sus obligaciones monetarias mediante el pago en dólares de los Estados Unidos de América o, de no ser esto posible, en su equivalente en moneda argentina, utilizando para el cálculo respectivo la tasa </w:t>
      </w:r>
      <w:proofErr w:type="gramStart"/>
      <w:r w:rsidRPr="00464EA7">
        <w:t>más alta y más beneficiosa</w:t>
      </w:r>
      <w:proofErr w:type="gramEnd"/>
      <w:r w:rsidRPr="00464EA7">
        <w:t xml:space="preserve"> para </w:t>
      </w:r>
      <w:r w:rsidR="00366F02" w:rsidRPr="00464EA7">
        <w:t xml:space="preserve">el beneficiario </w:t>
      </w:r>
      <w:r w:rsidRPr="00464EA7">
        <w:t xml:space="preserve">que permita </w:t>
      </w:r>
      <w:r w:rsidR="00366F02" w:rsidRPr="00464EA7">
        <w:t>el</w:t>
      </w:r>
      <w:r w:rsidRPr="00464EA7">
        <w:t xml:space="preserve"> ordenamiento interno, vigente al momento del pago. Durante la etapa de supervisión de cumplimento de la sentencia, la Corte podrá reajustar prudentemente el equivalente de estas cifras en moneda argentina, con el objeto de evitar que las variaciones cambiarias afecten sustancialmente el valor adquisitivo de esos montos.  </w:t>
      </w:r>
    </w:p>
    <w:p w14:paraId="6A36FF1D" w14:textId="77777777" w:rsidR="00E258D2" w:rsidRPr="00464EA7" w:rsidRDefault="00E258D2" w:rsidP="00EF14EF">
      <w:pPr>
        <w:pStyle w:val="Prrafodelista"/>
        <w:spacing w:line="240" w:lineRule="auto"/>
      </w:pPr>
    </w:p>
    <w:p w14:paraId="4D29ED72" w14:textId="2DDA0481" w:rsidR="00E258D2" w:rsidRPr="00464EA7" w:rsidRDefault="002D495C" w:rsidP="00EF14EF">
      <w:pPr>
        <w:pStyle w:val="PrrafodeSentencia"/>
      </w:pPr>
      <w:r w:rsidRPr="00464EA7">
        <w:t xml:space="preserve">Si por causas atribuibles </w:t>
      </w:r>
      <w:r w:rsidR="00366F02" w:rsidRPr="00464EA7">
        <w:t>al</w:t>
      </w:r>
      <w:r w:rsidRPr="00464EA7">
        <w:t xml:space="preserve"> beneficiario de las indemnizaciones o a sus derechohabientes no fuese posible el pago de las cantidades determinadas dentro del plazo indicado, el Estado consignará dichos montos a su favor en una cuenta o certificado de depósito en una institución financiera argentina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   </w:t>
      </w:r>
    </w:p>
    <w:p w14:paraId="5C8710CB" w14:textId="77777777" w:rsidR="00E258D2" w:rsidRPr="00464EA7" w:rsidRDefault="00E258D2" w:rsidP="00EF14EF">
      <w:pPr>
        <w:pStyle w:val="Prrafodelista"/>
        <w:spacing w:line="240" w:lineRule="auto"/>
      </w:pPr>
    </w:p>
    <w:p w14:paraId="50BD1812" w14:textId="2BAE5D82" w:rsidR="00E258D2" w:rsidRPr="00464EA7" w:rsidRDefault="002D495C" w:rsidP="00EF14EF">
      <w:pPr>
        <w:pStyle w:val="PrrafodeSentencia"/>
      </w:pPr>
      <w:r w:rsidRPr="00464EA7">
        <w:t xml:space="preserve"> Las cantidades asignadas en la presente Sentencia como indemnización por daños materiales e inmateriales deberán ser entregadas a la persona indicada en forma íntegra, conforme a lo establecido en esta Sentencia, sin reducciones derivadas de eventuales cargas fiscales.   </w:t>
      </w:r>
    </w:p>
    <w:p w14:paraId="015154DE" w14:textId="77777777" w:rsidR="00E258D2" w:rsidRPr="00464EA7" w:rsidRDefault="00E258D2" w:rsidP="00EF14EF">
      <w:pPr>
        <w:pStyle w:val="Prrafodelista"/>
        <w:spacing w:line="240" w:lineRule="auto"/>
      </w:pPr>
    </w:p>
    <w:p w14:paraId="38929A2E" w14:textId="35D77C71" w:rsidR="00E52C79" w:rsidRPr="00464EA7" w:rsidRDefault="002D495C" w:rsidP="00EF14EF">
      <w:pPr>
        <w:pStyle w:val="PrrafodeSentencia"/>
      </w:pPr>
      <w:r w:rsidRPr="00464EA7">
        <w:t xml:space="preserve">En caso de que el Estado incurriera en mora, deberá pagar un interés sobre la cantidad adeudada correspondiente al interés bancario moratorio en la República Argentina.  </w:t>
      </w:r>
    </w:p>
    <w:p w14:paraId="0EB6D644" w14:textId="77777777" w:rsidR="002D495C" w:rsidRPr="00464EA7" w:rsidRDefault="002D495C" w:rsidP="00EF14EF">
      <w:pPr>
        <w:spacing w:line="240" w:lineRule="auto"/>
        <w:rPr>
          <w:sz w:val="20"/>
          <w:szCs w:val="20"/>
        </w:rPr>
      </w:pPr>
    </w:p>
    <w:p w14:paraId="6B31A349" w14:textId="76ADFDA8" w:rsidR="00E52C79" w:rsidRPr="00464EA7" w:rsidRDefault="000C0B74" w:rsidP="00EF14EF">
      <w:pPr>
        <w:pStyle w:val="Ttulo1"/>
      </w:pPr>
      <w:bookmarkStart w:id="111" w:name="_Toc61442617"/>
      <w:bookmarkStart w:id="112" w:name="_Toc62746996"/>
      <w:bookmarkStart w:id="113" w:name="_Toc74225398"/>
      <w:bookmarkStart w:id="114" w:name="_Toc121993770"/>
      <w:bookmarkStart w:id="115" w:name="_Toc141983956"/>
      <w:r w:rsidRPr="00464EA7">
        <w:t>I</w:t>
      </w:r>
      <w:r w:rsidR="00E52C79" w:rsidRPr="00464EA7">
        <w:t>X</w:t>
      </w:r>
      <w:r w:rsidR="00E52C79" w:rsidRPr="00464EA7">
        <w:rPr>
          <w:rStyle w:val="None"/>
        </w:rPr>
        <w:br/>
      </w:r>
      <w:r w:rsidR="00E52C79" w:rsidRPr="00464EA7">
        <w:t>PUNTOS RESOLUTIVOS</w:t>
      </w:r>
      <w:bookmarkEnd w:id="111"/>
      <w:bookmarkEnd w:id="112"/>
      <w:bookmarkEnd w:id="113"/>
      <w:bookmarkEnd w:id="114"/>
      <w:bookmarkEnd w:id="115"/>
    </w:p>
    <w:p w14:paraId="6A5219C8" w14:textId="77777777" w:rsidR="00E52C79" w:rsidRPr="00464EA7" w:rsidRDefault="00E52C79" w:rsidP="00EF14EF">
      <w:pPr>
        <w:spacing w:line="240" w:lineRule="auto"/>
        <w:rPr>
          <w:sz w:val="20"/>
          <w:szCs w:val="20"/>
        </w:rPr>
      </w:pPr>
    </w:p>
    <w:p w14:paraId="6AB40E02" w14:textId="77777777" w:rsidR="00E52C79" w:rsidRPr="00464EA7" w:rsidRDefault="00E52C79" w:rsidP="00EF14EF">
      <w:pPr>
        <w:pStyle w:val="PrrafodeSentencia"/>
      </w:pPr>
      <w:r w:rsidRPr="00464EA7">
        <w:t>Por tanto,</w:t>
      </w:r>
    </w:p>
    <w:p w14:paraId="188A4256" w14:textId="77777777" w:rsidR="00E52C79" w:rsidRPr="00464EA7" w:rsidRDefault="00E52C79" w:rsidP="00EF14EF">
      <w:pPr>
        <w:spacing w:line="240" w:lineRule="auto"/>
        <w:rPr>
          <w:sz w:val="20"/>
          <w:szCs w:val="20"/>
        </w:rPr>
      </w:pPr>
    </w:p>
    <w:p w14:paraId="0B1FAE65" w14:textId="77777777" w:rsidR="00E52C79" w:rsidRPr="00464EA7" w:rsidRDefault="00E52C79" w:rsidP="00EF14EF">
      <w:pPr>
        <w:spacing w:line="240" w:lineRule="auto"/>
        <w:rPr>
          <w:b/>
          <w:sz w:val="20"/>
          <w:szCs w:val="20"/>
        </w:rPr>
      </w:pPr>
      <w:r w:rsidRPr="00464EA7">
        <w:rPr>
          <w:b/>
          <w:sz w:val="20"/>
          <w:szCs w:val="20"/>
        </w:rPr>
        <w:t>LA CORTE</w:t>
      </w:r>
    </w:p>
    <w:p w14:paraId="716F521F" w14:textId="77777777" w:rsidR="00E52C79" w:rsidRPr="00464EA7" w:rsidRDefault="00E52C79" w:rsidP="00EF14EF">
      <w:pPr>
        <w:pStyle w:val="Sinespaciado"/>
        <w:spacing w:line="240" w:lineRule="auto"/>
        <w:rPr>
          <w:b/>
          <w:lang w:val="es-CR"/>
        </w:rPr>
      </w:pPr>
    </w:p>
    <w:p w14:paraId="56AE5FF4" w14:textId="4DA66B3E" w:rsidR="00E52C79" w:rsidRPr="00464EA7" w:rsidRDefault="00E258D2" w:rsidP="00EF14EF">
      <w:pPr>
        <w:pStyle w:val="Sinespaciado"/>
        <w:spacing w:line="240" w:lineRule="auto"/>
        <w:rPr>
          <w:b/>
          <w:lang w:val="es-CR"/>
        </w:rPr>
      </w:pPr>
      <w:r w:rsidRPr="00464EA7">
        <w:rPr>
          <w:b/>
          <w:lang w:val="es-CR"/>
        </w:rPr>
        <w:t>DECIDE</w:t>
      </w:r>
      <w:r w:rsidR="00E52C79" w:rsidRPr="00464EA7">
        <w:rPr>
          <w:b/>
          <w:lang w:val="es-CR"/>
        </w:rPr>
        <w:t>,</w:t>
      </w:r>
    </w:p>
    <w:p w14:paraId="7AA3F4AB" w14:textId="77777777" w:rsidR="00E52C79" w:rsidRPr="00464EA7" w:rsidRDefault="00E52C79" w:rsidP="00EF14EF">
      <w:pPr>
        <w:pStyle w:val="Sinespaciado"/>
        <w:spacing w:line="240" w:lineRule="auto"/>
        <w:rPr>
          <w:lang w:val="es-CR"/>
        </w:rPr>
      </w:pPr>
    </w:p>
    <w:p w14:paraId="7EEE4CF0" w14:textId="7512BD0A" w:rsidR="00E52C79" w:rsidRPr="00464EA7" w:rsidRDefault="00E52C79" w:rsidP="00EF14EF">
      <w:pPr>
        <w:pStyle w:val="Sinespaciado"/>
        <w:spacing w:line="240" w:lineRule="auto"/>
        <w:rPr>
          <w:lang w:val="es-CR"/>
        </w:rPr>
      </w:pPr>
      <w:r w:rsidRPr="00464EA7">
        <w:rPr>
          <w:lang w:val="es-CR"/>
        </w:rPr>
        <w:t xml:space="preserve">Por </w:t>
      </w:r>
      <w:r w:rsidR="00F2647B" w:rsidRPr="00464EA7">
        <w:rPr>
          <w:lang w:val="es-CR"/>
        </w:rPr>
        <w:t>unanimidad</w:t>
      </w:r>
      <w:r w:rsidRPr="00464EA7">
        <w:rPr>
          <w:lang w:val="es-CR"/>
        </w:rPr>
        <w:t>:</w:t>
      </w:r>
    </w:p>
    <w:p w14:paraId="170A871B" w14:textId="77777777" w:rsidR="00E52C79" w:rsidRPr="00464EA7" w:rsidRDefault="00E52C79" w:rsidP="00EF14EF">
      <w:pPr>
        <w:pStyle w:val="Sinespaciado"/>
        <w:spacing w:line="240" w:lineRule="auto"/>
        <w:rPr>
          <w:lang w:val="es-CR"/>
        </w:rPr>
      </w:pPr>
    </w:p>
    <w:p w14:paraId="2A3BD009" w14:textId="68F83543" w:rsidR="00E258D2" w:rsidRPr="00464EA7" w:rsidRDefault="00E258D2" w:rsidP="00EF14EF">
      <w:pPr>
        <w:pStyle w:val="PrrafodeSentencia"/>
        <w:numPr>
          <w:ilvl w:val="0"/>
          <w:numId w:val="12"/>
        </w:numPr>
        <w:ind w:left="0" w:firstLine="0"/>
        <w:rPr>
          <w:lang w:val="es-CR"/>
        </w:rPr>
      </w:pPr>
      <w:r w:rsidRPr="00464EA7">
        <w:rPr>
          <w:lang w:val="es-CR"/>
        </w:rPr>
        <w:t xml:space="preserve">Desestimar la excepción preliminar relativa a </w:t>
      </w:r>
      <w:r w:rsidR="00090C76" w:rsidRPr="00464EA7">
        <w:rPr>
          <w:lang w:val="es-CR"/>
        </w:rPr>
        <w:t>la a</w:t>
      </w:r>
      <w:r w:rsidRPr="00464EA7">
        <w:rPr>
          <w:lang w:val="es-CR"/>
        </w:rPr>
        <w:t xml:space="preserve">legada improcedencia de la denuncia por falta de objeto de conformidad con los párrafos </w:t>
      </w:r>
      <w:r w:rsidR="00F1285B" w:rsidRPr="00464EA7">
        <w:rPr>
          <w:lang w:val="es-CR"/>
        </w:rPr>
        <w:t>17</w:t>
      </w:r>
      <w:r w:rsidRPr="00464EA7">
        <w:rPr>
          <w:lang w:val="es-CR"/>
        </w:rPr>
        <w:t xml:space="preserve"> a </w:t>
      </w:r>
      <w:r w:rsidR="00F1285B" w:rsidRPr="00464EA7">
        <w:rPr>
          <w:lang w:val="es-CR"/>
        </w:rPr>
        <w:t>18</w:t>
      </w:r>
      <w:r w:rsidRPr="00464EA7">
        <w:rPr>
          <w:lang w:val="es-CR"/>
        </w:rPr>
        <w:t xml:space="preserve"> de esta Sentencia.  </w:t>
      </w:r>
    </w:p>
    <w:p w14:paraId="10928870" w14:textId="77777777" w:rsidR="00E258D2" w:rsidRPr="00464EA7" w:rsidRDefault="00E258D2" w:rsidP="00EF14EF">
      <w:pPr>
        <w:pStyle w:val="Prrafodelista"/>
        <w:spacing w:line="240" w:lineRule="auto"/>
        <w:rPr>
          <w:lang w:val="es-CR"/>
        </w:rPr>
      </w:pPr>
    </w:p>
    <w:p w14:paraId="391DF306" w14:textId="73EA33DD" w:rsidR="00E52C79" w:rsidRPr="00464EA7" w:rsidRDefault="00090C76" w:rsidP="00EF14EF">
      <w:pPr>
        <w:pStyle w:val="PrrafodeSentencia"/>
        <w:rPr>
          <w:lang w:val="es-CR"/>
        </w:rPr>
      </w:pPr>
      <w:r w:rsidRPr="00464EA7">
        <w:rPr>
          <w:lang w:val="es-CR"/>
        </w:rPr>
        <w:t xml:space="preserve">Desestimar la excepción preliminar relativa a la </w:t>
      </w:r>
      <w:r w:rsidR="00E258D2" w:rsidRPr="00464EA7">
        <w:rPr>
          <w:lang w:val="es-CR"/>
        </w:rPr>
        <w:t xml:space="preserve">falta de agotamiento de los recursos internos, de conformidad con los párrafos </w:t>
      </w:r>
      <w:r w:rsidR="00F1285B" w:rsidRPr="00464EA7">
        <w:rPr>
          <w:lang w:val="es-CR"/>
        </w:rPr>
        <w:t>23</w:t>
      </w:r>
      <w:r w:rsidR="00E258D2" w:rsidRPr="00464EA7">
        <w:rPr>
          <w:lang w:val="es-CR"/>
        </w:rPr>
        <w:t xml:space="preserve"> a </w:t>
      </w:r>
      <w:r w:rsidR="00F1285B" w:rsidRPr="00464EA7">
        <w:rPr>
          <w:lang w:val="es-CR"/>
        </w:rPr>
        <w:t>24</w:t>
      </w:r>
      <w:r w:rsidR="00E258D2" w:rsidRPr="00464EA7">
        <w:rPr>
          <w:lang w:val="es-CR"/>
        </w:rPr>
        <w:t xml:space="preserve"> de esta Sentencia.</w:t>
      </w:r>
    </w:p>
    <w:p w14:paraId="1292740E" w14:textId="77777777" w:rsidR="00E258D2" w:rsidRPr="00464EA7" w:rsidRDefault="00E258D2" w:rsidP="00EF14EF">
      <w:pPr>
        <w:pStyle w:val="Sinespaciado"/>
        <w:spacing w:line="240" w:lineRule="auto"/>
        <w:rPr>
          <w:b/>
          <w:lang w:val="es-CR"/>
        </w:rPr>
      </w:pPr>
    </w:p>
    <w:p w14:paraId="177AED31" w14:textId="1A3ED53D" w:rsidR="00E258D2" w:rsidRPr="00464EA7" w:rsidRDefault="00E258D2" w:rsidP="00EF14EF">
      <w:pPr>
        <w:pStyle w:val="Sinespaciado"/>
        <w:spacing w:line="240" w:lineRule="auto"/>
        <w:rPr>
          <w:b/>
          <w:lang w:val="es-CR"/>
        </w:rPr>
      </w:pPr>
      <w:r w:rsidRPr="00464EA7">
        <w:rPr>
          <w:b/>
          <w:lang w:val="es-CR"/>
        </w:rPr>
        <w:t>DECLARA,</w:t>
      </w:r>
    </w:p>
    <w:p w14:paraId="0EEF6F6D" w14:textId="77777777" w:rsidR="00E258D2" w:rsidRPr="00464EA7" w:rsidRDefault="00E258D2" w:rsidP="00EF14EF">
      <w:pPr>
        <w:pStyle w:val="PrrafodeSentencia"/>
        <w:numPr>
          <w:ilvl w:val="0"/>
          <w:numId w:val="0"/>
        </w:numPr>
        <w:rPr>
          <w:lang w:val="es-CR"/>
        </w:rPr>
      </w:pPr>
    </w:p>
    <w:p w14:paraId="1D65D318" w14:textId="7C7ADEDF" w:rsidR="00E258D2" w:rsidRPr="00464EA7" w:rsidRDefault="00E258D2" w:rsidP="00EF14EF">
      <w:pPr>
        <w:pStyle w:val="PrrafodeSentencia"/>
        <w:numPr>
          <w:ilvl w:val="0"/>
          <w:numId w:val="0"/>
        </w:numPr>
        <w:rPr>
          <w:lang w:val="es-CR"/>
        </w:rPr>
      </w:pPr>
      <w:r w:rsidRPr="00464EA7">
        <w:rPr>
          <w:lang w:val="es-CR"/>
        </w:rPr>
        <w:t xml:space="preserve">Por </w:t>
      </w:r>
      <w:r w:rsidR="00F2647B" w:rsidRPr="00464EA7">
        <w:rPr>
          <w:lang w:val="es-CR"/>
        </w:rPr>
        <w:t>unanimidad</w:t>
      </w:r>
      <w:r w:rsidRPr="00464EA7">
        <w:rPr>
          <w:lang w:val="es-CR"/>
        </w:rPr>
        <w:t xml:space="preserve">, que:  </w:t>
      </w:r>
    </w:p>
    <w:p w14:paraId="0A5D92B3" w14:textId="77777777" w:rsidR="00E258D2" w:rsidRPr="00464EA7" w:rsidRDefault="00E258D2" w:rsidP="00EF14EF">
      <w:pPr>
        <w:pStyle w:val="PrrafodeSentencia"/>
        <w:numPr>
          <w:ilvl w:val="0"/>
          <w:numId w:val="0"/>
        </w:numPr>
        <w:rPr>
          <w:lang w:val="es-CR"/>
        </w:rPr>
      </w:pPr>
    </w:p>
    <w:p w14:paraId="2403D8E0" w14:textId="4463ACC1" w:rsidR="00E258D2" w:rsidRPr="00464EA7" w:rsidRDefault="00E258D2" w:rsidP="00EF14EF">
      <w:pPr>
        <w:pStyle w:val="PrrafodeSentencia"/>
        <w:rPr>
          <w:lang w:val="es-CR"/>
        </w:rPr>
      </w:pPr>
      <w:r w:rsidRPr="00464EA7">
        <w:rPr>
          <w:lang w:val="es-CR"/>
        </w:rPr>
        <w:t xml:space="preserve">El Estado es responsable por la violación de los derechos a las </w:t>
      </w:r>
      <w:proofErr w:type="gramStart"/>
      <w:r w:rsidRPr="00464EA7">
        <w:rPr>
          <w:lang w:val="es-CR"/>
        </w:rPr>
        <w:t>garantías judiciales y protección judicial</w:t>
      </w:r>
      <w:proofErr w:type="gramEnd"/>
      <w:r w:rsidRPr="00464EA7">
        <w:rPr>
          <w:lang w:val="es-CR"/>
        </w:rPr>
        <w:t xml:space="preserve">, reconocidos en los artículos 8.1 y 25.1 de la Convención Americana sobre Derechos Humanos, en relación con el artículo 1.1 del mismo Tratado, en perjuicio del señor Héctor Hugo Boleso, en los términos de los párrafos </w:t>
      </w:r>
      <w:r w:rsidR="00F1285B" w:rsidRPr="00464EA7">
        <w:rPr>
          <w:lang w:val="es-CR"/>
        </w:rPr>
        <w:t>46</w:t>
      </w:r>
      <w:r w:rsidRPr="00464EA7">
        <w:rPr>
          <w:lang w:val="es-CR"/>
        </w:rPr>
        <w:t xml:space="preserve"> a </w:t>
      </w:r>
      <w:r w:rsidR="00F1285B" w:rsidRPr="00464EA7">
        <w:rPr>
          <w:lang w:val="es-CR"/>
        </w:rPr>
        <w:t>50</w:t>
      </w:r>
      <w:r w:rsidRPr="00464EA7">
        <w:rPr>
          <w:lang w:val="es-CR"/>
        </w:rPr>
        <w:t xml:space="preserve"> de la presente Sentencia. </w:t>
      </w:r>
    </w:p>
    <w:p w14:paraId="627B815E" w14:textId="77777777" w:rsidR="00E258D2" w:rsidRPr="00464EA7" w:rsidRDefault="00E258D2" w:rsidP="00EF14EF">
      <w:pPr>
        <w:pStyle w:val="Prrafodelista"/>
        <w:spacing w:line="240" w:lineRule="auto"/>
        <w:rPr>
          <w:sz w:val="20"/>
          <w:szCs w:val="20"/>
          <w:lang w:val="es-CR"/>
        </w:rPr>
      </w:pPr>
    </w:p>
    <w:p w14:paraId="1A386F85" w14:textId="0FD1C9FF" w:rsidR="00E258D2" w:rsidRPr="00464EA7" w:rsidRDefault="00E258D2" w:rsidP="00EF14EF">
      <w:pPr>
        <w:pStyle w:val="PrrafodeSentencia"/>
        <w:rPr>
          <w:lang w:val="es-CR"/>
        </w:rPr>
      </w:pPr>
      <w:r w:rsidRPr="00464EA7">
        <w:rPr>
          <w:lang w:val="es-CR"/>
        </w:rPr>
        <w:t xml:space="preserve">El Estado </w:t>
      </w:r>
      <w:r w:rsidR="00415F7B" w:rsidRPr="00464EA7">
        <w:rPr>
          <w:lang w:val="es-CR"/>
        </w:rPr>
        <w:t xml:space="preserve">no es </w:t>
      </w:r>
      <w:r w:rsidRPr="00464EA7">
        <w:rPr>
          <w:lang w:val="es-CR"/>
        </w:rPr>
        <w:t xml:space="preserve">responsable por la violación del derecho a la propiedad, reconocido en el artículo 21 de la Convención Americana sobre Derechos Humanos, en relación con el artículo 1.1 del mismo Tratado, en perjuicio </w:t>
      </w:r>
      <w:r w:rsidR="00D92C1A" w:rsidRPr="00464EA7">
        <w:rPr>
          <w:lang w:val="es-CR"/>
        </w:rPr>
        <w:t xml:space="preserve">del señor Héctor Hugo Boleso, en los términos de los párrafos </w:t>
      </w:r>
      <w:r w:rsidR="00F1285B" w:rsidRPr="00464EA7">
        <w:rPr>
          <w:lang w:val="es-CR"/>
        </w:rPr>
        <w:t>53</w:t>
      </w:r>
      <w:r w:rsidR="00D92C1A" w:rsidRPr="00464EA7">
        <w:rPr>
          <w:lang w:val="es-CR"/>
        </w:rPr>
        <w:t xml:space="preserve"> a </w:t>
      </w:r>
      <w:r w:rsidR="00F1285B" w:rsidRPr="00464EA7">
        <w:rPr>
          <w:lang w:val="es-CR"/>
        </w:rPr>
        <w:t>5</w:t>
      </w:r>
      <w:r w:rsidR="00EE73F4" w:rsidRPr="00464EA7">
        <w:rPr>
          <w:lang w:val="es-CR"/>
        </w:rPr>
        <w:t>6</w:t>
      </w:r>
      <w:r w:rsidR="00D92C1A" w:rsidRPr="00464EA7">
        <w:rPr>
          <w:lang w:val="es-CR"/>
        </w:rPr>
        <w:t xml:space="preserve"> de la presente Sentencia</w:t>
      </w:r>
      <w:r w:rsidRPr="00464EA7">
        <w:rPr>
          <w:lang w:val="es-CR"/>
        </w:rPr>
        <w:t>.</w:t>
      </w:r>
    </w:p>
    <w:p w14:paraId="09D01A86" w14:textId="77777777" w:rsidR="00E258D2" w:rsidRPr="00464EA7" w:rsidRDefault="00E258D2" w:rsidP="00EF14EF">
      <w:pPr>
        <w:pStyle w:val="Sinespaciado"/>
        <w:spacing w:line="240" w:lineRule="auto"/>
        <w:rPr>
          <w:lang w:val="es-CR"/>
        </w:rPr>
      </w:pPr>
    </w:p>
    <w:p w14:paraId="4D00F45C" w14:textId="77777777" w:rsidR="00E52C79" w:rsidRPr="00464EA7" w:rsidRDefault="00E52C79" w:rsidP="00EF14EF">
      <w:pPr>
        <w:pStyle w:val="Sinespaciado"/>
        <w:spacing w:line="240" w:lineRule="auto"/>
        <w:rPr>
          <w:b/>
          <w:lang w:val="es-CR"/>
        </w:rPr>
      </w:pPr>
      <w:r w:rsidRPr="00464EA7">
        <w:rPr>
          <w:b/>
          <w:lang w:val="es-CR"/>
        </w:rPr>
        <w:t>Y DISPONE:</w:t>
      </w:r>
    </w:p>
    <w:p w14:paraId="38AB5CB1" w14:textId="77777777" w:rsidR="00E52C79" w:rsidRPr="00464EA7" w:rsidRDefault="00E52C79" w:rsidP="00EF14EF">
      <w:pPr>
        <w:pStyle w:val="Sinespaciado"/>
        <w:spacing w:line="240" w:lineRule="auto"/>
        <w:rPr>
          <w:lang w:val="es-CR"/>
        </w:rPr>
      </w:pPr>
    </w:p>
    <w:p w14:paraId="210FC207" w14:textId="77777777" w:rsidR="00E52C79" w:rsidRPr="00464EA7" w:rsidRDefault="00E52C79" w:rsidP="00EF14EF">
      <w:pPr>
        <w:pStyle w:val="Sinespaciado"/>
        <w:spacing w:line="240" w:lineRule="auto"/>
        <w:rPr>
          <w:lang w:val="es-CR"/>
        </w:rPr>
      </w:pPr>
      <w:r w:rsidRPr="00464EA7">
        <w:rPr>
          <w:lang w:val="es-CR"/>
        </w:rPr>
        <w:t>Por unanimidad, que:</w:t>
      </w:r>
    </w:p>
    <w:p w14:paraId="74934435" w14:textId="77777777" w:rsidR="00E52C79" w:rsidRPr="00464EA7" w:rsidRDefault="00E52C79" w:rsidP="00EF14EF">
      <w:pPr>
        <w:pStyle w:val="Sinespaciado"/>
        <w:spacing w:line="240" w:lineRule="auto"/>
        <w:rPr>
          <w:lang w:val="es-CR"/>
        </w:rPr>
      </w:pPr>
    </w:p>
    <w:p w14:paraId="50AC91E6" w14:textId="77777777" w:rsidR="00E52C79" w:rsidRPr="00464EA7" w:rsidRDefault="00E52C79" w:rsidP="00EF14EF">
      <w:pPr>
        <w:pStyle w:val="PrrafodeSentencia"/>
        <w:rPr>
          <w:lang w:val="es-CR"/>
        </w:rPr>
      </w:pPr>
      <w:r w:rsidRPr="00464EA7">
        <w:rPr>
          <w:lang w:val="es-CR"/>
        </w:rPr>
        <w:t xml:space="preserve">Esta Sentencia constituye, por sí misma, una </w:t>
      </w:r>
      <w:r w:rsidRPr="00464EA7">
        <w:t>forma</w:t>
      </w:r>
      <w:r w:rsidRPr="00464EA7">
        <w:rPr>
          <w:lang w:val="es-CR"/>
        </w:rPr>
        <w:t xml:space="preserve"> de reparación.</w:t>
      </w:r>
    </w:p>
    <w:p w14:paraId="549FE169" w14:textId="77777777" w:rsidR="00082EB4" w:rsidRPr="00464EA7" w:rsidRDefault="00082EB4" w:rsidP="00EF14EF">
      <w:pPr>
        <w:spacing w:line="240" w:lineRule="auto"/>
        <w:rPr>
          <w:sz w:val="20"/>
          <w:szCs w:val="20"/>
          <w:lang w:val="es-CR"/>
        </w:rPr>
      </w:pPr>
    </w:p>
    <w:p w14:paraId="7110A103" w14:textId="4D41756A" w:rsidR="00E52C79" w:rsidRPr="00464EA7" w:rsidRDefault="00E52C79" w:rsidP="00EF14EF">
      <w:pPr>
        <w:pStyle w:val="PrrafodeSentencia"/>
        <w:rPr>
          <w:lang w:val="es-CR"/>
        </w:rPr>
      </w:pPr>
      <w:r w:rsidRPr="00464EA7">
        <w:rPr>
          <w:lang w:val="es-CR"/>
        </w:rPr>
        <w:t xml:space="preserve">El Estado realizará las publicaciones indicadas en </w:t>
      </w:r>
      <w:r w:rsidR="00D92C1A" w:rsidRPr="00464EA7">
        <w:rPr>
          <w:lang w:val="es-CR"/>
        </w:rPr>
        <w:t>el</w:t>
      </w:r>
      <w:r w:rsidRPr="00464EA7">
        <w:rPr>
          <w:lang w:val="es-CR"/>
        </w:rPr>
        <w:t xml:space="preserve"> párrafo </w:t>
      </w:r>
      <w:r w:rsidR="00F1285B" w:rsidRPr="00464EA7">
        <w:rPr>
          <w:lang w:val="es-CR"/>
        </w:rPr>
        <w:t>6</w:t>
      </w:r>
      <w:r w:rsidR="004F73CF" w:rsidRPr="00464EA7">
        <w:rPr>
          <w:lang w:val="es-CR"/>
        </w:rPr>
        <w:t>3</w:t>
      </w:r>
      <w:r w:rsidRPr="00464EA7">
        <w:rPr>
          <w:lang w:val="es-CR"/>
        </w:rPr>
        <w:t xml:space="preserve"> de la presente Sentencia.</w:t>
      </w:r>
    </w:p>
    <w:p w14:paraId="328FF90C" w14:textId="77777777" w:rsidR="00E52C79" w:rsidRPr="00464EA7" w:rsidRDefault="00E52C79" w:rsidP="00EF14EF">
      <w:pPr>
        <w:spacing w:line="240" w:lineRule="auto"/>
        <w:rPr>
          <w:sz w:val="20"/>
          <w:szCs w:val="20"/>
          <w:lang w:eastAsia="es-MX"/>
        </w:rPr>
      </w:pPr>
    </w:p>
    <w:p w14:paraId="585210C8" w14:textId="133B5286" w:rsidR="00E52C79" w:rsidRPr="00464EA7" w:rsidRDefault="00E52C79" w:rsidP="00EF14EF">
      <w:pPr>
        <w:pStyle w:val="PrrafodeSentencia"/>
        <w:rPr>
          <w:lang w:val="es-CR"/>
        </w:rPr>
      </w:pPr>
      <w:r w:rsidRPr="00464EA7">
        <w:rPr>
          <w:lang w:val="es-CR"/>
        </w:rPr>
        <w:t xml:space="preserve">El Estado pagará las cantidades fijadas en los párrafos </w:t>
      </w:r>
      <w:r w:rsidR="00147BFE" w:rsidRPr="00464EA7">
        <w:rPr>
          <w:lang w:val="es-CR"/>
        </w:rPr>
        <w:t>7</w:t>
      </w:r>
      <w:r w:rsidR="00EE73F4" w:rsidRPr="00464EA7">
        <w:rPr>
          <w:lang w:val="es-CR"/>
        </w:rPr>
        <w:t>1</w:t>
      </w:r>
      <w:r w:rsidR="00147BFE" w:rsidRPr="00464EA7">
        <w:rPr>
          <w:lang w:val="es-CR"/>
        </w:rPr>
        <w:t xml:space="preserve"> y </w:t>
      </w:r>
      <w:r w:rsidR="00EE73F4" w:rsidRPr="00464EA7">
        <w:rPr>
          <w:lang w:val="es-CR"/>
        </w:rPr>
        <w:t>77</w:t>
      </w:r>
      <w:r w:rsidRPr="00464EA7">
        <w:rPr>
          <w:lang w:val="es-CR"/>
        </w:rPr>
        <w:t xml:space="preserve"> de la presente Sentencia, por concepto de indemnizaciones por daños materiales e inmateriales y por el reintegro de costas y gastos, en los términos de los párrafos </w:t>
      </w:r>
      <w:r w:rsidR="00C54B3E" w:rsidRPr="00464EA7">
        <w:rPr>
          <w:lang w:val="es-CR"/>
        </w:rPr>
        <w:t>80</w:t>
      </w:r>
      <w:r w:rsidRPr="00464EA7">
        <w:rPr>
          <w:lang w:val="es-CR"/>
        </w:rPr>
        <w:t xml:space="preserve"> a </w:t>
      </w:r>
      <w:r w:rsidR="00147BFE" w:rsidRPr="00464EA7">
        <w:rPr>
          <w:lang w:val="es-CR"/>
        </w:rPr>
        <w:t>8</w:t>
      </w:r>
      <w:r w:rsidR="00C54B3E" w:rsidRPr="00464EA7">
        <w:rPr>
          <w:lang w:val="es-CR"/>
        </w:rPr>
        <w:t>5</w:t>
      </w:r>
      <w:r w:rsidRPr="00464EA7">
        <w:rPr>
          <w:lang w:val="es-CR"/>
        </w:rPr>
        <w:t xml:space="preserve"> de la presente Sentencia.</w:t>
      </w:r>
    </w:p>
    <w:p w14:paraId="5F5AB72D" w14:textId="77777777" w:rsidR="00E52C79" w:rsidRPr="00464EA7" w:rsidRDefault="00E52C79" w:rsidP="00EF14EF">
      <w:pPr>
        <w:pStyle w:val="Prrafodelista"/>
        <w:spacing w:line="240" w:lineRule="auto"/>
        <w:ind w:left="0"/>
        <w:rPr>
          <w:sz w:val="20"/>
          <w:szCs w:val="20"/>
        </w:rPr>
      </w:pPr>
    </w:p>
    <w:p w14:paraId="3632101E" w14:textId="641E03A6" w:rsidR="00E52C79" w:rsidRPr="00464EA7" w:rsidRDefault="00E52C79" w:rsidP="00EF14EF">
      <w:pPr>
        <w:pStyle w:val="PrrafodeSentencia"/>
        <w:rPr>
          <w:lang w:val="es-CR"/>
        </w:rPr>
      </w:pPr>
      <w:r w:rsidRPr="00464EA7">
        <w:rPr>
          <w:lang w:val="es-CR"/>
        </w:rPr>
        <w:t xml:space="preserve">El Estado, dentro del plazo de un año contado a partir de la notificación de esta Sentencia, rendirá al Tribunal un informe sobre las medidas adoptadas para cumplir con la misma, sin perjuicio de lo establecido en el párrafo </w:t>
      </w:r>
      <w:r w:rsidR="00147BFE" w:rsidRPr="00464EA7">
        <w:rPr>
          <w:lang w:val="es-CR"/>
        </w:rPr>
        <w:t>6</w:t>
      </w:r>
      <w:r w:rsidR="00EF14EF" w:rsidRPr="00464EA7">
        <w:rPr>
          <w:lang w:val="es-CR"/>
        </w:rPr>
        <w:t>3</w:t>
      </w:r>
      <w:r w:rsidRPr="00464EA7">
        <w:rPr>
          <w:lang w:val="es-CR"/>
        </w:rPr>
        <w:t xml:space="preserve"> de la presente Sentencia.</w:t>
      </w:r>
    </w:p>
    <w:p w14:paraId="39A10F6A" w14:textId="77777777" w:rsidR="00E52C79" w:rsidRPr="00464EA7" w:rsidRDefault="00E52C79" w:rsidP="00EF14EF">
      <w:pPr>
        <w:pStyle w:val="PrrafodeSentencia"/>
        <w:numPr>
          <w:ilvl w:val="0"/>
          <w:numId w:val="0"/>
        </w:numPr>
        <w:rPr>
          <w:lang w:val="es-CR"/>
        </w:rPr>
      </w:pPr>
    </w:p>
    <w:p w14:paraId="72D9180B" w14:textId="77777777" w:rsidR="00E52C79" w:rsidRPr="00464EA7" w:rsidRDefault="00E52C79" w:rsidP="00EF14EF">
      <w:pPr>
        <w:pStyle w:val="PrrafodeSentencia"/>
        <w:rPr>
          <w:lang w:val="es-CR"/>
        </w:rPr>
      </w:pPr>
      <w:r w:rsidRPr="00464EA7">
        <w:rPr>
          <w:lang w:val="es-CR"/>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D7C433A" w14:textId="77777777" w:rsidR="00E52C79" w:rsidRPr="00464EA7" w:rsidRDefault="00E52C79" w:rsidP="00EF14EF">
      <w:pPr>
        <w:spacing w:line="240" w:lineRule="auto"/>
        <w:rPr>
          <w:sz w:val="20"/>
          <w:szCs w:val="20"/>
          <w:lang w:val="es-CR" w:eastAsia="es-MX"/>
        </w:rPr>
      </w:pPr>
    </w:p>
    <w:p w14:paraId="797185BB" w14:textId="77777777" w:rsidR="00D75038" w:rsidRDefault="00E52C79" w:rsidP="00EF14EF">
      <w:pPr>
        <w:spacing w:line="240" w:lineRule="auto"/>
        <w:rPr>
          <w:sz w:val="20"/>
          <w:szCs w:val="20"/>
          <w:lang w:val="es-CR"/>
        </w:rPr>
        <w:sectPr w:rsidR="00D75038" w:rsidSect="005A5C24">
          <w:footerReference w:type="default" r:id="rId8"/>
          <w:headerReference w:type="first" r:id="rId9"/>
          <w:pgSz w:w="12240" w:h="15840"/>
          <w:pgMar w:top="1440" w:right="1440" w:bottom="1440" w:left="1440" w:header="709" w:footer="709" w:gutter="0"/>
          <w:cols w:space="708"/>
          <w:titlePg/>
          <w:docGrid w:linePitch="360"/>
        </w:sectPr>
      </w:pPr>
      <w:r w:rsidRPr="00464EA7">
        <w:rPr>
          <w:sz w:val="20"/>
          <w:szCs w:val="20"/>
          <w:lang w:val="es-CR"/>
        </w:rPr>
        <w:t xml:space="preserve">Redactada en español en San José, Costa Rica, el </w:t>
      </w:r>
      <w:r w:rsidR="00296826" w:rsidRPr="00464EA7">
        <w:rPr>
          <w:sz w:val="20"/>
          <w:szCs w:val="20"/>
          <w:lang w:val="es-CR"/>
        </w:rPr>
        <w:t>22</w:t>
      </w:r>
      <w:r w:rsidRPr="00464EA7">
        <w:rPr>
          <w:sz w:val="20"/>
          <w:szCs w:val="20"/>
          <w:lang w:val="es-CR"/>
        </w:rPr>
        <w:t xml:space="preserve"> de </w:t>
      </w:r>
      <w:r w:rsidR="00296826" w:rsidRPr="00464EA7">
        <w:rPr>
          <w:sz w:val="20"/>
          <w:szCs w:val="20"/>
          <w:lang w:val="es-CR"/>
        </w:rPr>
        <w:t>mayo</w:t>
      </w:r>
      <w:r w:rsidRPr="00464EA7">
        <w:rPr>
          <w:sz w:val="20"/>
          <w:szCs w:val="20"/>
          <w:lang w:val="es-CR"/>
        </w:rPr>
        <w:t xml:space="preserve"> de 202</w:t>
      </w:r>
      <w:r w:rsidR="004B68D4" w:rsidRPr="00464EA7">
        <w:rPr>
          <w:sz w:val="20"/>
          <w:szCs w:val="20"/>
          <w:lang w:val="es-CR"/>
        </w:rPr>
        <w:t>3</w:t>
      </w:r>
      <w:r w:rsidRPr="00464EA7">
        <w:rPr>
          <w:sz w:val="20"/>
          <w:szCs w:val="20"/>
          <w:lang w:val="es-CR"/>
        </w:rPr>
        <w:t>.</w:t>
      </w:r>
    </w:p>
    <w:p w14:paraId="63E5DFF9" w14:textId="77777777" w:rsidR="00D75038" w:rsidRPr="00E262EB" w:rsidRDefault="00D75038" w:rsidP="00D75038">
      <w:pPr>
        <w:rPr>
          <w:sz w:val="20"/>
          <w:lang w:val="es-ES"/>
        </w:rPr>
      </w:pPr>
      <w:r w:rsidRPr="009F11C8">
        <w:rPr>
          <w:sz w:val="20"/>
          <w:lang w:val="pt-BR"/>
        </w:rPr>
        <w:lastRenderedPageBreak/>
        <w:t xml:space="preserve">Corte IDH. </w:t>
      </w:r>
      <w:r w:rsidRPr="009F11C8">
        <w:rPr>
          <w:i/>
          <w:sz w:val="20"/>
          <w:lang w:val="pt-BR"/>
        </w:rPr>
        <w:t xml:space="preserve">Caso </w:t>
      </w:r>
      <w:proofErr w:type="spellStart"/>
      <w:r w:rsidRPr="009F11C8">
        <w:rPr>
          <w:i/>
          <w:sz w:val="20"/>
          <w:lang w:val="pt-BR"/>
        </w:rPr>
        <w:t>Boleso</w:t>
      </w:r>
      <w:proofErr w:type="spellEnd"/>
      <w:r w:rsidRPr="009F11C8">
        <w:rPr>
          <w:i/>
          <w:sz w:val="20"/>
          <w:lang w:val="pt-BR"/>
        </w:rPr>
        <w:t xml:space="preserve"> </w:t>
      </w:r>
      <w:r w:rsidRPr="009F11C8">
        <w:rPr>
          <w:i/>
          <w:iCs/>
          <w:sz w:val="20"/>
          <w:lang w:val="pt-BR"/>
        </w:rPr>
        <w:t xml:space="preserve">Vs. </w:t>
      </w:r>
      <w:r w:rsidRPr="00E262EB">
        <w:rPr>
          <w:i/>
          <w:iCs/>
          <w:sz w:val="20"/>
          <w:lang w:val="es-CR"/>
        </w:rPr>
        <w:t>Argentina.</w:t>
      </w:r>
      <w:r w:rsidRPr="00E262EB">
        <w:rPr>
          <w:iCs/>
          <w:sz w:val="20"/>
          <w:lang w:val="es-CR"/>
        </w:rPr>
        <w:t xml:space="preserve"> </w:t>
      </w:r>
      <w:r>
        <w:rPr>
          <w:iCs/>
          <w:sz w:val="20"/>
          <w:lang w:val="es-CR"/>
        </w:rPr>
        <w:t>Excepciones Preliminares, Fondo, Reparaciones y Costas</w:t>
      </w:r>
      <w:r w:rsidRPr="00E262EB">
        <w:rPr>
          <w:iCs/>
          <w:sz w:val="20"/>
          <w:lang w:val="es-CR"/>
        </w:rPr>
        <w:t xml:space="preserve">. </w:t>
      </w:r>
      <w:r>
        <w:rPr>
          <w:iCs/>
          <w:sz w:val="20"/>
          <w:lang w:val="es-CR"/>
        </w:rPr>
        <w:t>Sentencia de 22 de mayo de 2023.</w:t>
      </w:r>
    </w:p>
    <w:p w14:paraId="04CE5131" w14:textId="77777777" w:rsidR="00D75038" w:rsidRPr="00E262EB" w:rsidRDefault="00D75038" w:rsidP="00D75038">
      <w:pPr>
        <w:rPr>
          <w:strike/>
          <w:sz w:val="20"/>
          <w:lang w:val="es-ES"/>
        </w:rPr>
      </w:pPr>
    </w:p>
    <w:p w14:paraId="13058F36" w14:textId="77777777" w:rsidR="00D75038" w:rsidRDefault="00D75038" w:rsidP="00D75038">
      <w:pPr>
        <w:jc w:val="center"/>
        <w:rPr>
          <w:sz w:val="20"/>
          <w:lang w:val="es-CR"/>
        </w:rPr>
      </w:pPr>
    </w:p>
    <w:p w14:paraId="50CFC841" w14:textId="77777777" w:rsidR="00D75038" w:rsidRPr="00E262EB" w:rsidRDefault="00D75038" w:rsidP="00D75038">
      <w:pPr>
        <w:jc w:val="center"/>
        <w:rPr>
          <w:sz w:val="20"/>
          <w:lang w:val="es-CR"/>
        </w:rPr>
      </w:pPr>
    </w:p>
    <w:p w14:paraId="5753D791" w14:textId="77777777" w:rsidR="00D75038" w:rsidRPr="0074799B" w:rsidRDefault="00D75038" w:rsidP="00D75038">
      <w:pPr>
        <w:jc w:val="center"/>
        <w:rPr>
          <w:sz w:val="20"/>
          <w:lang w:val="es-ES"/>
        </w:rPr>
      </w:pPr>
      <w:r w:rsidRPr="0074799B">
        <w:rPr>
          <w:sz w:val="20"/>
          <w:lang w:val="es-ES"/>
        </w:rPr>
        <w:t>Ricardo C. Pérez Manrique</w:t>
      </w:r>
    </w:p>
    <w:p w14:paraId="4681C46B" w14:textId="77777777" w:rsidR="00D75038" w:rsidRPr="0074799B" w:rsidRDefault="00D75038" w:rsidP="00D75038">
      <w:pPr>
        <w:jc w:val="center"/>
        <w:rPr>
          <w:sz w:val="20"/>
          <w:lang w:val="es-ES"/>
        </w:rPr>
      </w:pPr>
      <w:r w:rsidRPr="0074799B">
        <w:rPr>
          <w:sz w:val="20"/>
          <w:lang w:val="es-ES"/>
        </w:rPr>
        <w:t>Presidente</w:t>
      </w:r>
    </w:p>
    <w:p w14:paraId="7B59288A" w14:textId="77777777" w:rsidR="00D75038" w:rsidRPr="0074799B" w:rsidRDefault="00D75038" w:rsidP="00D75038">
      <w:pPr>
        <w:jc w:val="center"/>
        <w:rPr>
          <w:sz w:val="20"/>
          <w:lang w:val="es-ES"/>
        </w:rPr>
      </w:pPr>
    </w:p>
    <w:p w14:paraId="79CC31BF" w14:textId="77777777" w:rsidR="00D75038" w:rsidRPr="0074799B" w:rsidRDefault="00D75038" w:rsidP="00D75038">
      <w:pPr>
        <w:rPr>
          <w:sz w:val="20"/>
          <w:lang w:val="es-ES"/>
        </w:rPr>
      </w:pPr>
    </w:p>
    <w:p w14:paraId="4896A99E" w14:textId="77777777" w:rsidR="00D75038" w:rsidRDefault="00D75038" w:rsidP="00D75038">
      <w:pPr>
        <w:rPr>
          <w:sz w:val="20"/>
          <w:lang w:val="es-CR"/>
        </w:rPr>
      </w:pPr>
    </w:p>
    <w:p w14:paraId="704F96F8" w14:textId="29229718" w:rsidR="00D75038" w:rsidRPr="00D75038" w:rsidRDefault="00D75038" w:rsidP="00D75038">
      <w:pPr>
        <w:rPr>
          <w:sz w:val="20"/>
          <w:lang w:val="pt-BR"/>
        </w:rPr>
      </w:pPr>
      <w:r w:rsidRPr="00D75038">
        <w:rPr>
          <w:sz w:val="20"/>
          <w:lang w:val="pt-BR"/>
        </w:rPr>
        <w:t xml:space="preserve">Eduardo Ferrer </w:t>
      </w:r>
      <w:proofErr w:type="spellStart"/>
      <w:r w:rsidRPr="00D75038">
        <w:rPr>
          <w:sz w:val="20"/>
          <w:lang w:val="pt-BR"/>
        </w:rPr>
        <w:t>Mac-Gregor</w:t>
      </w:r>
      <w:proofErr w:type="spellEnd"/>
      <w:r w:rsidRPr="00D75038">
        <w:rPr>
          <w:sz w:val="20"/>
          <w:lang w:val="pt-BR"/>
        </w:rPr>
        <w:t xml:space="preserve"> </w:t>
      </w:r>
      <w:proofErr w:type="spellStart"/>
      <w:r w:rsidRPr="00D75038">
        <w:rPr>
          <w:sz w:val="20"/>
          <w:lang w:val="pt-BR"/>
        </w:rPr>
        <w:t>Poisot</w:t>
      </w:r>
      <w:proofErr w:type="spellEnd"/>
      <w:r w:rsidRPr="00D75038">
        <w:rPr>
          <w:sz w:val="20"/>
          <w:lang w:val="pt-BR"/>
        </w:rPr>
        <w:t xml:space="preserve">                        </w:t>
      </w:r>
      <w:r>
        <w:rPr>
          <w:sz w:val="20"/>
          <w:lang w:val="pt-BR"/>
        </w:rPr>
        <w:t xml:space="preserve">                  </w:t>
      </w:r>
      <w:r w:rsidRPr="00D75038">
        <w:rPr>
          <w:sz w:val="20"/>
          <w:lang w:val="pt-BR"/>
        </w:rPr>
        <w:t xml:space="preserve">Humberto </w:t>
      </w:r>
      <w:proofErr w:type="spellStart"/>
      <w:r w:rsidRPr="00D75038">
        <w:rPr>
          <w:sz w:val="20"/>
          <w:lang w:val="pt-BR"/>
        </w:rPr>
        <w:t>Antonio</w:t>
      </w:r>
      <w:proofErr w:type="spellEnd"/>
      <w:r w:rsidRPr="00D75038">
        <w:rPr>
          <w:sz w:val="20"/>
          <w:lang w:val="pt-BR"/>
        </w:rPr>
        <w:t xml:space="preserve"> </w:t>
      </w:r>
      <w:proofErr w:type="spellStart"/>
      <w:r w:rsidRPr="00D75038">
        <w:rPr>
          <w:sz w:val="20"/>
          <w:lang w:val="pt-BR"/>
        </w:rPr>
        <w:t>Sierra</w:t>
      </w:r>
      <w:proofErr w:type="spellEnd"/>
      <w:r w:rsidRPr="00D75038">
        <w:rPr>
          <w:sz w:val="20"/>
          <w:lang w:val="pt-BR"/>
        </w:rPr>
        <w:t xml:space="preserve"> Porto</w:t>
      </w:r>
      <w:r w:rsidRPr="00D75038">
        <w:rPr>
          <w:sz w:val="20"/>
          <w:lang w:val="pt-BR"/>
        </w:rPr>
        <w:tab/>
      </w:r>
      <w:r w:rsidRPr="00D75038">
        <w:rPr>
          <w:sz w:val="20"/>
          <w:lang w:val="pt-BR"/>
        </w:rPr>
        <w:tab/>
      </w:r>
      <w:r w:rsidRPr="00D75038">
        <w:rPr>
          <w:sz w:val="20"/>
          <w:lang w:val="pt-BR"/>
        </w:rPr>
        <w:tab/>
      </w:r>
      <w:r w:rsidRPr="00D75038">
        <w:rPr>
          <w:sz w:val="20"/>
          <w:lang w:val="pt-BR"/>
        </w:rPr>
        <w:tab/>
      </w:r>
    </w:p>
    <w:p w14:paraId="4F23CF60" w14:textId="77777777" w:rsidR="00D75038" w:rsidRDefault="00D75038" w:rsidP="00D75038">
      <w:pPr>
        <w:rPr>
          <w:sz w:val="20"/>
          <w:lang w:val="pt-BR"/>
        </w:rPr>
      </w:pPr>
    </w:p>
    <w:p w14:paraId="48F8A2D5" w14:textId="77777777" w:rsidR="00D75038" w:rsidRPr="00D75038" w:rsidRDefault="00D75038" w:rsidP="00D75038">
      <w:pPr>
        <w:rPr>
          <w:sz w:val="20"/>
          <w:lang w:val="pt-BR"/>
        </w:rPr>
      </w:pPr>
    </w:p>
    <w:p w14:paraId="2BD78465" w14:textId="77777777" w:rsidR="00D75038" w:rsidRPr="00D75038" w:rsidRDefault="00D75038" w:rsidP="00D75038">
      <w:pPr>
        <w:rPr>
          <w:sz w:val="20"/>
          <w:lang w:val="pt-BR"/>
        </w:rPr>
      </w:pPr>
    </w:p>
    <w:p w14:paraId="1FE88862" w14:textId="1503946B" w:rsidR="00D75038" w:rsidRPr="00D75038" w:rsidRDefault="00D75038" w:rsidP="00D75038">
      <w:pPr>
        <w:rPr>
          <w:sz w:val="20"/>
          <w:lang w:val="es-CR"/>
        </w:rPr>
      </w:pPr>
      <w:r w:rsidRPr="00E262EB">
        <w:rPr>
          <w:sz w:val="20"/>
          <w:lang w:val="es-CR"/>
        </w:rPr>
        <w:t>Nancy Hernández López</w:t>
      </w:r>
      <w:r w:rsidRPr="00E262EB">
        <w:rPr>
          <w:sz w:val="20"/>
          <w:lang w:val="es-CR"/>
        </w:rPr>
        <w:tab/>
      </w:r>
      <w:r w:rsidRPr="00E262EB">
        <w:rPr>
          <w:sz w:val="20"/>
          <w:lang w:val="es-CR"/>
        </w:rPr>
        <w:tab/>
      </w:r>
      <w:r w:rsidRPr="00E262EB">
        <w:rPr>
          <w:sz w:val="20"/>
          <w:lang w:val="es-CR"/>
        </w:rPr>
        <w:tab/>
      </w:r>
      <w:r w:rsidRPr="00E262EB">
        <w:rPr>
          <w:sz w:val="20"/>
          <w:lang w:val="es-CR"/>
        </w:rPr>
        <w:tab/>
        <w:t xml:space="preserve">  </w:t>
      </w:r>
      <w:r>
        <w:rPr>
          <w:sz w:val="20"/>
          <w:lang w:val="es-CR"/>
        </w:rPr>
        <w:t xml:space="preserve">    </w:t>
      </w:r>
      <w:r w:rsidRPr="00E262EB">
        <w:rPr>
          <w:sz w:val="20"/>
          <w:lang w:val="es-CR"/>
        </w:rPr>
        <w:tab/>
      </w:r>
      <w:r w:rsidRPr="00E262EB">
        <w:rPr>
          <w:sz w:val="20"/>
          <w:lang w:val="es-CR"/>
        </w:rPr>
        <w:tab/>
      </w:r>
      <w:r>
        <w:rPr>
          <w:sz w:val="20"/>
          <w:lang w:val="es-CR"/>
        </w:rPr>
        <w:t xml:space="preserve">         </w:t>
      </w:r>
      <w:r w:rsidRPr="009F11C8">
        <w:rPr>
          <w:sz w:val="20"/>
          <w:lang w:val="pt-BR"/>
        </w:rPr>
        <w:t>Patricia Pérez Goldberg</w:t>
      </w:r>
    </w:p>
    <w:p w14:paraId="36C4DA24" w14:textId="77777777" w:rsidR="00D75038" w:rsidRPr="009F11C8" w:rsidRDefault="00D75038" w:rsidP="00D75038">
      <w:pPr>
        <w:rPr>
          <w:sz w:val="20"/>
          <w:lang w:val="pt-BR"/>
        </w:rPr>
      </w:pPr>
    </w:p>
    <w:p w14:paraId="1D7AE79A" w14:textId="77777777" w:rsidR="00D75038" w:rsidRPr="009F11C8" w:rsidRDefault="00D75038" w:rsidP="00D75038">
      <w:pPr>
        <w:rPr>
          <w:sz w:val="20"/>
          <w:lang w:val="pt-BR"/>
        </w:rPr>
      </w:pPr>
    </w:p>
    <w:p w14:paraId="0F13CBC0" w14:textId="77777777" w:rsidR="00D75038" w:rsidRPr="009F11C8" w:rsidRDefault="00D75038" w:rsidP="00D75038">
      <w:pPr>
        <w:rPr>
          <w:sz w:val="20"/>
          <w:lang w:val="pt-BR"/>
        </w:rPr>
      </w:pPr>
    </w:p>
    <w:p w14:paraId="057C3F33" w14:textId="77777777" w:rsidR="00D75038" w:rsidRPr="009F11C8" w:rsidRDefault="00D75038" w:rsidP="00D75038">
      <w:pPr>
        <w:jc w:val="center"/>
        <w:rPr>
          <w:sz w:val="20"/>
          <w:lang w:val="pt-BR"/>
        </w:rPr>
      </w:pPr>
      <w:r w:rsidRPr="009F11C8">
        <w:rPr>
          <w:rFonts w:cs="Arial"/>
          <w:color w:val="212529"/>
          <w:sz w:val="20"/>
          <w:lang w:val="pt-BR"/>
        </w:rPr>
        <w:t>Rodrigo Mudrovitsch</w:t>
      </w:r>
    </w:p>
    <w:p w14:paraId="0A912EB8" w14:textId="77777777" w:rsidR="00D75038" w:rsidRPr="009F11C8" w:rsidRDefault="00D75038" w:rsidP="00D75038">
      <w:pPr>
        <w:rPr>
          <w:sz w:val="20"/>
          <w:lang w:val="pt-BR"/>
        </w:rPr>
      </w:pPr>
    </w:p>
    <w:p w14:paraId="7EB9FC3E" w14:textId="77777777" w:rsidR="00D75038" w:rsidRPr="009F11C8" w:rsidRDefault="00D75038" w:rsidP="00D75038">
      <w:pPr>
        <w:rPr>
          <w:sz w:val="20"/>
          <w:lang w:val="pt-BR"/>
        </w:rPr>
      </w:pPr>
    </w:p>
    <w:p w14:paraId="3595DE2A" w14:textId="77777777" w:rsidR="00D75038" w:rsidRPr="009F11C8" w:rsidRDefault="00D75038" w:rsidP="00D75038">
      <w:pPr>
        <w:rPr>
          <w:sz w:val="20"/>
          <w:lang w:val="pt-BR"/>
        </w:rPr>
      </w:pPr>
    </w:p>
    <w:p w14:paraId="5178D237" w14:textId="77777777" w:rsidR="00D75038" w:rsidRPr="009F11C8" w:rsidRDefault="00D75038" w:rsidP="00D75038">
      <w:pPr>
        <w:rPr>
          <w:sz w:val="20"/>
          <w:lang w:val="pt-BR"/>
        </w:rPr>
      </w:pPr>
    </w:p>
    <w:p w14:paraId="23256378" w14:textId="77777777" w:rsidR="00D75038" w:rsidRPr="009F11C8" w:rsidRDefault="00D75038" w:rsidP="00D75038">
      <w:pPr>
        <w:jc w:val="center"/>
        <w:rPr>
          <w:sz w:val="20"/>
          <w:lang w:val="pt-BR"/>
        </w:rPr>
      </w:pPr>
      <w:r w:rsidRPr="009F11C8">
        <w:rPr>
          <w:sz w:val="20"/>
          <w:lang w:val="pt-BR"/>
        </w:rPr>
        <w:t>Pablo Saavedra Alessandri</w:t>
      </w:r>
    </w:p>
    <w:p w14:paraId="6C65C41D" w14:textId="77777777" w:rsidR="00D75038" w:rsidRPr="0074799B" w:rsidRDefault="00D75038" w:rsidP="00D75038">
      <w:pPr>
        <w:jc w:val="center"/>
        <w:rPr>
          <w:sz w:val="20"/>
          <w:lang w:val="es-CR"/>
        </w:rPr>
      </w:pPr>
      <w:r w:rsidRPr="0074799B">
        <w:rPr>
          <w:sz w:val="20"/>
          <w:lang w:val="es-CR"/>
        </w:rPr>
        <w:t>Secretario</w:t>
      </w:r>
    </w:p>
    <w:p w14:paraId="17217E5B" w14:textId="77777777" w:rsidR="00D75038" w:rsidRPr="0074799B" w:rsidRDefault="00D75038" w:rsidP="00D75038">
      <w:pPr>
        <w:pStyle w:val="Textonotapie"/>
        <w:rPr>
          <w:lang w:val="es-CR"/>
        </w:rPr>
      </w:pPr>
    </w:p>
    <w:p w14:paraId="7AF9193C" w14:textId="77777777" w:rsidR="00D75038" w:rsidRPr="0074799B" w:rsidRDefault="00D75038" w:rsidP="00D75038">
      <w:pPr>
        <w:pStyle w:val="Textonotapie"/>
        <w:rPr>
          <w:lang w:val="es-CR"/>
        </w:rPr>
      </w:pPr>
    </w:p>
    <w:p w14:paraId="414A0B22" w14:textId="77777777" w:rsidR="00D75038" w:rsidRPr="0074799B" w:rsidRDefault="00D75038" w:rsidP="00D75038">
      <w:pPr>
        <w:rPr>
          <w:sz w:val="20"/>
          <w:lang w:val="es-CR"/>
        </w:rPr>
      </w:pPr>
      <w:r w:rsidRPr="0074799B">
        <w:rPr>
          <w:sz w:val="20"/>
          <w:lang w:val="es-CR"/>
        </w:rPr>
        <w:t>Comuníquese y ejecútese,</w:t>
      </w:r>
    </w:p>
    <w:p w14:paraId="5099E666" w14:textId="77777777" w:rsidR="00D75038" w:rsidRPr="0074799B" w:rsidRDefault="00D75038" w:rsidP="00D75038">
      <w:pPr>
        <w:rPr>
          <w:sz w:val="20"/>
          <w:lang w:val="es-CR"/>
        </w:rPr>
      </w:pPr>
    </w:p>
    <w:p w14:paraId="6A131C5B" w14:textId="77777777" w:rsidR="00D75038" w:rsidRPr="0074799B" w:rsidRDefault="00D75038" w:rsidP="00D75038">
      <w:pPr>
        <w:jc w:val="right"/>
        <w:rPr>
          <w:sz w:val="20"/>
          <w:lang w:val="es-CR"/>
        </w:rPr>
      </w:pPr>
    </w:p>
    <w:p w14:paraId="7A33C990" w14:textId="77777777" w:rsidR="00D75038" w:rsidRPr="0074799B" w:rsidRDefault="00D75038" w:rsidP="00D75038">
      <w:pPr>
        <w:jc w:val="center"/>
        <w:rPr>
          <w:sz w:val="20"/>
          <w:lang w:val="es-CR"/>
        </w:rPr>
      </w:pPr>
      <w:r w:rsidRPr="0074799B">
        <w:rPr>
          <w:sz w:val="20"/>
          <w:lang w:val="es-CR"/>
        </w:rPr>
        <w:t xml:space="preserve">                                                                                               Ricardo C. Pérez Manrique</w:t>
      </w:r>
    </w:p>
    <w:p w14:paraId="2FC898D7" w14:textId="77777777" w:rsidR="00D75038" w:rsidRPr="0074799B" w:rsidRDefault="00D75038" w:rsidP="00D75038">
      <w:pPr>
        <w:ind w:left="6480" w:firstLine="720"/>
        <w:rPr>
          <w:sz w:val="20"/>
          <w:lang w:val="es-CR"/>
        </w:rPr>
      </w:pPr>
      <w:r w:rsidRPr="0074799B">
        <w:rPr>
          <w:sz w:val="20"/>
          <w:lang w:val="es-CR"/>
        </w:rPr>
        <w:t xml:space="preserve">     Presidente</w:t>
      </w:r>
    </w:p>
    <w:p w14:paraId="3D9C4FF0" w14:textId="77777777" w:rsidR="00D75038" w:rsidRPr="0074799B" w:rsidRDefault="00D75038" w:rsidP="00D75038">
      <w:pPr>
        <w:rPr>
          <w:sz w:val="20"/>
          <w:lang w:val="es-CR"/>
        </w:rPr>
      </w:pPr>
    </w:p>
    <w:p w14:paraId="01CB0AA3" w14:textId="77777777" w:rsidR="00D75038" w:rsidRPr="0074799B" w:rsidRDefault="00D75038" w:rsidP="00D75038">
      <w:pPr>
        <w:rPr>
          <w:sz w:val="20"/>
          <w:lang w:val="es-CR"/>
        </w:rPr>
      </w:pPr>
      <w:r w:rsidRPr="0074799B">
        <w:rPr>
          <w:sz w:val="20"/>
          <w:lang w:val="es-CR"/>
        </w:rPr>
        <w:t>Pablo Saavedra Alessandri</w:t>
      </w:r>
    </w:p>
    <w:p w14:paraId="32CAF43E" w14:textId="091C7C51" w:rsidR="00065966" w:rsidRPr="00D75038" w:rsidRDefault="00D75038" w:rsidP="00D75038">
      <w:pPr>
        <w:rPr>
          <w:lang w:val="pt-BR"/>
        </w:rPr>
      </w:pPr>
      <w:r w:rsidRPr="0074799B">
        <w:rPr>
          <w:sz w:val="20"/>
          <w:lang w:val="es-CR"/>
        </w:rPr>
        <w:t xml:space="preserve">          </w:t>
      </w:r>
      <w:r w:rsidRPr="00E262EB">
        <w:rPr>
          <w:sz w:val="20"/>
          <w:lang w:val="pt-BR"/>
        </w:rPr>
        <w:t>Secretario</w:t>
      </w:r>
    </w:p>
    <w:sectPr w:rsidR="00065966" w:rsidRPr="00D75038" w:rsidSect="00D75038">
      <w:pgSz w:w="12240" w:h="15840" w:code="1"/>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51CAC" w14:textId="77777777" w:rsidR="009824EE" w:rsidRDefault="009824EE" w:rsidP="002613DA">
      <w:pPr>
        <w:spacing w:line="240" w:lineRule="auto"/>
      </w:pPr>
      <w:r>
        <w:separator/>
      </w:r>
    </w:p>
  </w:endnote>
  <w:endnote w:type="continuationSeparator" w:id="0">
    <w:p w14:paraId="370E8B84" w14:textId="77777777" w:rsidR="009824EE" w:rsidRDefault="009824EE" w:rsidP="002613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Italic">
    <w:altName w:val="Palatino Linotype"/>
    <w:panose1 w:val="00000000000000000000"/>
    <w:charset w:val="00"/>
    <w:family w:val="roman"/>
    <w:notTrueType/>
    <w:pitch w:val="default"/>
  </w:font>
  <w:font w:name="Gandhi Serif">
    <w:altName w:val="Cambria"/>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4019410"/>
      <w:docPartObj>
        <w:docPartGallery w:val="Page Numbers (Bottom of Page)"/>
        <w:docPartUnique/>
      </w:docPartObj>
    </w:sdtPr>
    <w:sdtEndPr>
      <w:rPr>
        <w:sz w:val="20"/>
      </w:rPr>
    </w:sdtEndPr>
    <w:sdtContent>
      <w:p w14:paraId="4DB77EBE" w14:textId="697F22CB" w:rsidR="00CA3FF9" w:rsidRPr="005C62DB" w:rsidRDefault="00CA3FF9">
        <w:pPr>
          <w:pStyle w:val="Piedepgina"/>
          <w:jc w:val="right"/>
          <w:rPr>
            <w:sz w:val="20"/>
          </w:rPr>
        </w:pPr>
        <w:r w:rsidRPr="005C62DB">
          <w:rPr>
            <w:sz w:val="20"/>
          </w:rPr>
          <w:fldChar w:fldCharType="begin"/>
        </w:r>
        <w:r w:rsidRPr="005C62DB">
          <w:rPr>
            <w:sz w:val="20"/>
          </w:rPr>
          <w:instrText>PAGE   \* MERGEFORMAT</w:instrText>
        </w:r>
        <w:r w:rsidRPr="005C62DB">
          <w:rPr>
            <w:sz w:val="20"/>
          </w:rPr>
          <w:fldChar w:fldCharType="separate"/>
        </w:r>
        <w:r w:rsidR="00A94068" w:rsidRPr="00A94068">
          <w:rPr>
            <w:noProof/>
            <w:sz w:val="20"/>
            <w:lang w:val="es-ES"/>
          </w:rPr>
          <w:t>11</w:t>
        </w:r>
        <w:r w:rsidRPr="005C62DB">
          <w:rPr>
            <w:sz w:val="20"/>
          </w:rPr>
          <w:fldChar w:fldCharType="end"/>
        </w:r>
      </w:p>
    </w:sdtContent>
  </w:sdt>
  <w:p w14:paraId="138617BE" w14:textId="77777777" w:rsidR="00CA3FF9" w:rsidRDefault="00CA3F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0EDAE" w14:textId="77777777" w:rsidR="009824EE" w:rsidRDefault="009824EE" w:rsidP="002613DA">
      <w:pPr>
        <w:spacing w:line="240" w:lineRule="auto"/>
      </w:pPr>
      <w:r>
        <w:separator/>
      </w:r>
    </w:p>
  </w:footnote>
  <w:footnote w:type="continuationSeparator" w:id="0">
    <w:p w14:paraId="5EE8A2AC" w14:textId="77777777" w:rsidR="009824EE" w:rsidRDefault="009824EE" w:rsidP="002613DA">
      <w:pPr>
        <w:spacing w:line="240" w:lineRule="auto"/>
      </w:pPr>
      <w:r>
        <w:continuationSeparator/>
      </w:r>
    </w:p>
  </w:footnote>
  <w:footnote w:id="1">
    <w:p w14:paraId="66179125" w14:textId="0133CA19" w:rsidR="00144831" w:rsidRPr="00464EA7" w:rsidRDefault="00144831" w:rsidP="00464EA7">
      <w:pPr>
        <w:pStyle w:val="Textonotapie"/>
        <w:spacing w:before="100"/>
      </w:pPr>
      <w:r w:rsidRPr="00464EA7">
        <w:rPr>
          <w:rStyle w:val="Refdenotaalpie"/>
          <w:rFonts w:eastAsia="Symbol" w:cs="Symbol"/>
        </w:rPr>
        <w:t>*</w:t>
      </w:r>
      <w:r w:rsidRPr="00464EA7">
        <w:t xml:space="preserve"> </w:t>
      </w:r>
      <w:r w:rsidRPr="00464EA7">
        <w:tab/>
      </w:r>
      <w:bookmarkStart w:id="0" w:name="_Hlk141987134"/>
      <w:r w:rsidRPr="00464EA7">
        <w:t xml:space="preserve">La jueza Verónica Gómez de nacionalidad argentina, no participó en la deliberación y firma de esta Sentencia, de conformidad con lo dispuesto en los artículos 19.2 del Estatuto y 19.1 del Reglamento de la Corte. </w:t>
      </w:r>
    </w:p>
    <w:bookmarkEnd w:id="0"/>
  </w:footnote>
  <w:footnote w:id="2">
    <w:p w14:paraId="51B1EA97" w14:textId="555CB32B" w:rsidR="007E7267" w:rsidRPr="00464EA7" w:rsidRDefault="007E7267" w:rsidP="00464EA7">
      <w:pPr>
        <w:pStyle w:val="Textonotapie"/>
        <w:tabs>
          <w:tab w:val="left" w:pos="709"/>
        </w:tabs>
        <w:spacing w:before="100" w:after="120"/>
        <w:contextualSpacing/>
      </w:pPr>
      <w:r w:rsidRPr="00464EA7">
        <w:rPr>
          <w:rStyle w:val="Refdenotaalpie"/>
          <w:rFonts w:eastAsia="MS Mincho"/>
        </w:rPr>
        <w:t>*</w:t>
      </w:r>
      <w:r w:rsidRPr="00464EA7">
        <w:rPr>
          <w:vertAlign w:val="superscript"/>
        </w:rPr>
        <w:t>*</w:t>
      </w:r>
      <w:r w:rsidRPr="00464EA7">
        <w:tab/>
        <w:t xml:space="preserve">La </w:t>
      </w:r>
      <w:r w:rsidRPr="00464EA7">
        <w:rPr>
          <w:rFonts w:cs="Segoe UI"/>
          <w:shd w:val="clear" w:color="auto" w:fill="FFFFFF"/>
        </w:rPr>
        <w:t>Secretaria Adjunta, Romina I. Sijniensky,</w:t>
      </w:r>
      <w:r w:rsidRPr="00464EA7">
        <w:t xml:space="preserve"> no participó en la deliberación y firma de esta Sentencia.</w:t>
      </w:r>
    </w:p>
  </w:footnote>
  <w:footnote w:id="3">
    <w:p w14:paraId="15A18266" w14:textId="08AA3600" w:rsidR="00296DE3" w:rsidRPr="00464EA7" w:rsidRDefault="00296DE3" w:rsidP="00464EA7">
      <w:pPr>
        <w:pStyle w:val="Textonotapie"/>
        <w:spacing w:before="100"/>
        <w:rPr>
          <w:lang w:val="es-CR"/>
        </w:rPr>
      </w:pPr>
      <w:r w:rsidRPr="00464EA7">
        <w:rPr>
          <w:rStyle w:val="Refdenotaalpie"/>
        </w:rPr>
        <w:footnoteRef/>
      </w:r>
      <w:r w:rsidRPr="00464EA7">
        <w:t xml:space="preserve"> </w:t>
      </w:r>
      <w:r w:rsidR="005D093D" w:rsidRPr="00464EA7">
        <w:tab/>
      </w:r>
      <w:r w:rsidRPr="00464EA7">
        <w:t xml:space="preserve">La Comisión designó como sus delegados </w:t>
      </w:r>
      <w:r w:rsidR="005D093D" w:rsidRPr="00464EA7">
        <w:t xml:space="preserve">a </w:t>
      </w:r>
      <w:r w:rsidR="005D093D" w:rsidRPr="00464EA7">
        <w:rPr>
          <w:rFonts w:eastAsiaTheme="minorHAnsi" w:cs="Cambria"/>
          <w:lang w:val="es-CR" w:eastAsia="en-US"/>
        </w:rPr>
        <w:t>la Comisionada Julissa Mantilla Falcón</w:t>
      </w:r>
      <w:r w:rsidRPr="00464EA7">
        <w:t xml:space="preserve">. Asimismo, </w:t>
      </w:r>
      <w:r w:rsidR="00B56AEC" w:rsidRPr="00464EA7">
        <w:t>designó</w:t>
      </w:r>
      <w:r w:rsidRPr="00464EA7">
        <w:t xml:space="preserve"> </w:t>
      </w:r>
      <w:r w:rsidR="005D093D" w:rsidRPr="00464EA7">
        <w:t xml:space="preserve">a </w:t>
      </w:r>
      <w:r w:rsidRPr="00464EA7">
        <w:t xml:space="preserve">Marisol Blanchard </w:t>
      </w:r>
      <w:r w:rsidR="005D093D" w:rsidRPr="00464EA7">
        <w:t>y</w:t>
      </w:r>
      <w:r w:rsidRPr="00464EA7">
        <w:t xml:space="preserve"> Jorge Meza Flores como asesora y asesor legal.</w:t>
      </w:r>
    </w:p>
  </w:footnote>
  <w:footnote w:id="4">
    <w:p w14:paraId="0DC34E3A" w14:textId="3FAB459F" w:rsidR="005D093D" w:rsidRPr="00464EA7" w:rsidRDefault="005D093D" w:rsidP="00464EA7">
      <w:pPr>
        <w:pStyle w:val="Textonotapie"/>
        <w:spacing w:before="100"/>
        <w:rPr>
          <w:lang w:val="es-CR"/>
        </w:rPr>
      </w:pPr>
      <w:r w:rsidRPr="00464EA7">
        <w:rPr>
          <w:rStyle w:val="Refdenotaalpie"/>
        </w:rPr>
        <w:footnoteRef/>
      </w:r>
      <w:r w:rsidRPr="00464EA7">
        <w:t xml:space="preserve"> </w:t>
      </w:r>
      <w:r w:rsidRPr="00464EA7">
        <w:tab/>
        <w:t xml:space="preserve">La representación de la presunta víctima </w:t>
      </w:r>
      <w:r w:rsidR="000C0B74" w:rsidRPr="00464EA7">
        <w:t>fue</w:t>
      </w:r>
      <w:r w:rsidRPr="00464EA7">
        <w:t xml:space="preserve"> ejercida por las Defensoras Públicas Interamericanas Gisela Natalia </w:t>
      </w:r>
      <w:proofErr w:type="spellStart"/>
      <w:r w:rsidRPr="00464EA7">
        <w:t>Gauna</w:t>
      </w:r>
      <w:proofErr w:type="spellEnd"/>
      <w:r w:rsidRPr="00464EA7">
        <w:t xml:space="preserve"> </w:t>
      </w:r>
      <w:proofErr w:type="spellStart"/>
      <w:r w:rsidRPr="00464EA7">
        <w:t>Wirz</w:t>
      </w:r>
      <w:proofErr w:type="spellEnd"/>
      <w:r w:rsidRPr="00464EA7">
        <w:t xml:space="preserve"> y </w:t>
      </w:r>
      <w:proofErr w:type="spellStart"/>
      <w:r w:rsidRPr="00464EA7">
        <w:t>Rosmy</w:t>
      </w:r>
      <w:proofErr w:type="spellEnd"/>
      <w:r w:rsidRPr="00464EA7">
        <w:t xml:space="preserve"> Cáceres. </w:t>
      </w:r>
    </w:p>
  </w:footnote>
  <w:footnote w:id="5">
    <w:p w14:paraId="6891B282" w14:textId="289ABC48" w:rsidR="00296DE3" w:rsidRPr="00464EA7" w:rsidRDefault="00296DE3" w:rsidP="00464EA7">
      <w:pPr>
        <w:pStyle w:val="Textonotapie"/>
        <w:spacing w:before="100"/>
      </w:pPr>
      <w:r w:rsidRPr="00464EA7">
        <w:rPr>
          <w:rStyle w:val="Refdenotaalpie"/>
        </w:rPr>
        <w:footnoteRef/>
      </w:r>
      <w:r w:rsidRPr="00464EA7">
        <w:t xml:space="preserve"> </w:t>
      </w:r>
      <w:r w:rsidR="00C164AA" w:rsidRPr="00464EA7">
        <w:tab/>
        <w:t>El Estado designó como agente titular en este caso a Alberto Javier Salgado, Director de Contencioso Internacional en Materia de Derechos Humanos del Ministerio de Relaciones Exteriores y Culto</w:t>
      </w:r>
      <w:r w:rsidR="000C0B74" w:rsidRPr="00464EA7">
        <w:t>,</w:t>
      </w:r>
      <w:r w:rsidR="00C164AA" w:rsidRPr="00464EA7">
        <w:t xml:space="preserve"> y como agentes alternos a Gonzalo Bueno,</w:t>
      </w:r>
      <w:r w:rsidR="0071039A" w:rsidRPr="00464EA7">
        <w:t xml:space="preserve"> </w:t>
      </w:r>
      <w:r w:rsidR="000A2CC2" w:rsidRPr="00464EA7">
        <w:t>Asesor</w:t>
      </w:r>
      <w:r w:rsidR="00C164AA" w:rsidRPr="00464EA7">
        <w:t xml:space="preserve"> de la Dirección de Contencioso Internacional en Materia de Derechos Humanos del Ministerio de Relaciones Exteriores y Culto</w:t>
      </w:r>
      <w:r w:rsidR="00CA64C6" w:rsidRPr="00464EA7">
        <w:t>;</w:t>
      </w:r>
      <w:r w:rsidR="00C164AA" w:rsidRPr="00464EA7">
        <w:t xml:space="preserve"> Andrea </w:t>
      </w:r>
      <w:proofErr w:type="spellStart"/>
      <w:r w:rsidR="00C164AA" w:rsidRPr="00464EA7">
        <w:t>Pochak</w:t>
      </w:r>
      <w:proofErr w:type="spellEnd"/>
      <w:r w:rsidR="00C164AA" w:rsidRPr="00464EA7">
        <w:t>, Subsecretaria de Protección y Enlace Internacional de la Secretaría de Derechos Humanos de la Nación</w:t>
      </w:r>
      <w:r w:rsidR="00CA64C6" w:rsidRPr="00464EA7">
        <w:t>;</w:t>
      </w:r>
      <w:r w:rsidR="00C164AA" w:rsidRPr="00464EA7">
        <w:t xml:space="preserve"> Gabriela Kletzel, Directora Nacional de Asuntos Jurídicos Internacionales en </w:t>
      </w:r>
      <w:r w:rsidR="00CA64C6" w:rsidRPr="00464EA7">
        <w:t>m</w:t>
      </w:r>
      <w:r w:rsidR="00C164AA" w:rsidRPr="00464EA7">
        <w:t>ateria de Derechos Humanos de la Secretaría de Derechos Humanos de la Nación</w:t>
      </w:r>
      <w:r w:rsidR="00CA64C6" w:rsidRPr="00464EA7">
        <w:t>;</w:t>
      </w:r>
      <w:r w:rsidR="00C164AA" w:rsidRPr="00464EA7">
        <w:t xml:space="preserve"> Rodrigo Tristán Robles, Asesor Legal de la Dirección Nacional de Asuntos Jurídicos</w:t>
      </w:r>
      <w:r w:rsidR="00CA64C6" w:rsidRPr="00464EA7">
        <w:t xml:space="preserve"> </w:t>
      </w:r>
      <w:r w:rsidR="00C164AA" w:rsidRPr="00464EA7">
        <w:t xml:space="preserve">Internacionales en </w:t>
      </w:r>
      <w:r w:rsidR="00CA64C6" w:rsidRPr="00464EA7">
        <w:t>m</w:t>
      </w:r>
      <w:r w:rsidR="00C164AA" w:rsidRPr="00464EA7">
        <w:t>ateria de Derechos Humanos de la Secretaría de Derechos Humanos</w:t>
      </w:r>
      <w:r w:rsidR="00CA64C6" w:rsidRPr="00464EA7">
        <w:t xml:space="preserve"> </w:t>
      </w:r>
      <w:r w:rsidR="00C164AA" w:rsidRPr="00464EA7">
        <w:t>de la Nación</w:t>
      </w:r>
      <w:r w:rsidR="00CA64C6" w:rsidRPr="00464EA7">
        <w:t>,</w:t>
      </w:r>
      <w:r w:rsidR="00C164AA" w:rsidRPr="00464EA7">
        <w:t xml:space="preserve"> y Natalia </w:t>
      </w:r>
      <w:proofErr w:type="spellStart"/>
      <w:r w:rsidR="00C164AA" w:rsidRPr="00464EA7">
        <w:t>Danae</w:t>
      </w:r>
      <w:proofErr w:type="spellEnd"/>
      <w:r w:rsidR="00C164AA" w:rsidRPr="00464EA7">
        <w:t xml:space="preserve"> </w:t>
      </w:r>
      <w:proofErr w:type="spellStart"/>
      <w:r w:rsidR="00C164AA" w:rsidRPr="00464EA7">
        <w:t>Zorzin</w:t>
      </w:r>
      <w:proofErr w:type="spellEnd"/>
      <w:r w:rsidR="00CA64C6" w:rsidRPr="00464EA7">
        <w:t xml:space="preserve">, </w:t>
      </w:r>
      <w:r w:rsidR="00C164AA" w:rsidRPr="00464EA7">
        <w:t>Asesora</w:t>
      </w:r>
      <w:r w:rsidR="00CA64C6" w:rsidRPr="00464EA7">
        <w:t xml:space="preserve"> </w:t>
      </w:r>
      <w:r w:rsidR="00C164AA" w:rsidRPr="00464EA7">
        <w:t>Legal de la Dirección Nacional de Asuntos Jurídicos Internacionales en Materia de</w:t>
      </w:r>
      <w:r w:rsidR="00CA64C6" w:rsidRPr="00464EA7">
        <w:t xml:space="preserve"> </w:t>
      </w:r>
      <w:r w:rsidR="00C164AA" w:rsidRPr="00464EA7">
        <w:t>Derechos Humanos de la Secretaría de Derechos Humanos de la Nación</w:t>
      </w:r>
      <w:r w:rsidR="00CA64C6" w:rsidRPr="00464EA7">
        <w:t>.</w:t>
      </w:r>
    </w:p>
  </w:footnote>
  <w:footnote w:id="6">
    <w:p w14:paraId="4EB2D286" w14:textId="31F64EAB" w:rsidR="00296DE3" w:rsidRPr="00464EA7" w:rsidRDefault="00296DE3" w:rsidP="00464EA7">
      <w:pPr>
        <w:pStyle w:val="Textonotapie"/>
        <w:spacing w:before="100"/>
      </w:pPr>
      <w:r w:rsidRPr="00464EA7">
        <w:rPr>
          <w:rStyle w:val="Refdenotaalpie"/>
        </w:rPr>
        <w:footnoteRef/>
      </w:r>
      <w:r w:rsidR="00411EC7" w:rsidRPr="00464EA7">
        <w:rPr>
          <w:lang w:val="pt-BR"/>
        </w:rPr>
        <w:t xml:space="preserve"> </w:t>
      </w:r>
      <w:r w:rsidR="00411EC7" w:rsidRPr="00464EA7">
        <w:rPr>
          <w:lang w:val="pt-BR"/>
        </w:rPr>
        <w:tab/>
      </w:r>
      <w:r w:rsidR="00411EC7" w:rsidRPr="00464EA7">
        <w:rPr>
          <w:i/>
          <w:iCs/>
          <w:lang w:val="pt-BR"/>
        </w:rPr>
        <w:t>Cfr. Caso Boleso Vs. Argentina.</w:t>
      </w:r>
      <w:r w:rsidR="00411EC7" w:rsidRPr="00464EA7">
        <w:rPr>
          <w:lang w:val="pt-BR"/>
        </w:rPr>
        <w:t xml:space="preserve"> </w:t>
      </w:r>
      <w:r w:rsidR="00411EC7" w:rsidRPr="00464EA7">
        <w:t xml:space="preserve">Resolución del </w:t>
      </w:r>
      <w:proofErr w:type="gramStart"/>
      <w:r w:rsidR="00411EC7" w:rsidRPr="00464EA7">
        <w:t>Presidente</w:t>
      </w:r>
      <w:proofErr w:type="gramEnd"/>
      <w:r w:rsidR="00411EC7" w:rsidRPr="00464EA7">
        <w:t xml:space="preserve"> de la Corte Interamericana de Derechos Humanos de 6 de marzo de 2023. Disponible en: </w:t>
      </w:r>
      <w:hyperlink r:id="rId1" w:history="1">
        <w:r w:rsidR="00411EC7" w:rsidRPr="00464EA7">
          <w:rPr>
            <w:rStyle w:val="Hipervnculo"/>
          </w:rPr>
          <w:t>https://www.corteidh.or.cr/docs/asuntos/boleso_06_03_2023.pdf</w:t>
        </w:r>
      </w:hyperlink>
      <w:r w:rsidR="00411EC7" w:rsidRPr="00464EA7">
        <w:t xml:space="preserve"> </w:t>
      </w:r>
    </w:p>
  </w:footnote>
  <w:footnote w:id="7">
    <w:p w14:paraId="58F9EC91" w14:textId="1CF304F6" w:rsidR="00296DE3" w:rsidRPr="00464EA7" w:rsidRDefault="00296DE3" w:rsidP="00464EA7">
      <w:pPr>
        <w:pStyle w:val="Textonotapie"/>
        <w:spacing w:before="100"/>
      </w:pPr>
      <w:r w:rsidRPr="00464EA7">
        <w:rPr>
          <w:rStyle w:val="Refdenotaalpie"/>
        </w:rPr>
        <w:footnoteRef/>
      </w:r>
      <w:r w:rsidRPr="00464EA7">
        <w:t xml:space="preserve"> </w:t>
      </w:r>
      <w:r w:rsidR="003A2E12" w:rsidRPr="00464EA7">
        <w:tab/>
        <w:t>Se solicitó al Estado el envío de la totalidad del expediente correspondiente a la acción de amparo interpuesta por el señor Héctor Hugo Boleso.</w:t>
      </w:r>
    </w:p>
  </w:footnote>
  <w:footnote w:id="8">
    <w:p w14:paraId="78C57940" w14:textId="29D265D0" w:rsidR="00E90DB7" w:rsidRPr="00464EA7" w:rsidRDefault="00E90DB7"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w:t>
      </w:r>
      <w:r w:rsidRPr="00464EA7">
        <w:rPr>
          <w:i/>
          <w:iCs/>
        </w:rPr>
        <w:t>Caso Cepeda Vargas Vs. Colombia. Excepciones Preliminares, Fondo, Reparaciones y Costas.</w:t>
      </w:r>
      <w:r w:rsidRPr="00464EA7">
        <w:t xml:space="preserve"> Sentencia de 26 de mayo de 2010. Serie C No. 213, párr. 35, y </w:t>
      </w:r>
      <w:r w:rsidR="00F019B1" w:rsidRPr="00464EA7">
        <w:rPr>
          <w:i/>
          <w:iCs/>
        </w:rPr>
        <w:t xml:space="preserve">Caso Aroca Palma y otros Vs. Ecuador. Excepción Preliminar, Fondo, Reparaciones y Costas. </w:t>
      </w:r>
      <w:r w:rsidR="00F019B1" w:rsidRPr="00464EA7">
        <w:t>Sentencia de 8 de noviembre de 2022. Serie C No. 471</w:t>
      </w:r>
      <w:r w:rsidRPr="00464EA7">
        <w:t xml:space="preserve">, párr. </w:t>
      </w:r>
      <w:r w:rsidR="00F019B1" w:rsidRPr="00464EA7">
        <w:t>2</w:t>
      </w:r>
      <w:r w:rsidRPr="00464EA7">
        <w:t>4.</w:t>
      </w:r>
    </w:p>
  </w:footnote>
  <w:footnote w:id="9">
    <w:p w14:paraId="4AC993DF" w14:textId="24AED319" w:rsidR="00E90DB7" w:rsidRPr="00464EA7" w:rsidRDefault="00E90DB7"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w:t>
      </w:r>
      <w:r w:rsidRPr="00464EA7">
        <w:rPr>
          <w:i/>
          <w:iCs/>
        </w:rPr>
        <w:t>Caso Las Palmeras Vs. Colombia. Excepciones Preliminares.</w:t>
      </w:r>
      <w:r w:rsidRPr="00464EA7">
        <w:t xml:space="preserve"> Sentencia de 4 de febrero de 2000. Serie C No. 67, párr. 32, y </w:t>
      </w:r>
      <w:r w:rsidR="00F019B1" w:rsidRPr="00464EA7">
        <w:rPr>
          <w:i/>
          <w:iCs/>
        </w:rPr>
        <w:t>Caso Aroca Palma y otros Vs. Ecuador, supra,</w:t>
      </w:r>
      <w:r w:rsidRPr="00464EA7">
        <w:t xml:space="preserve"> párr. </w:t>
      </w:r>
      <w:r w:rsidR="00F019B1" w:rsidRPr="00464EA7">
        <w:t>2</w:t>
      </w:r>
      <w:r w:rsidRPr="00464EA7">
        <w:t>4.</w:t>
      </w:r>
    </w:p>
  </w:footnote>
  <w:footnote w:id="10">
    <w:p w14:paraId="323AA329" w14:textId="17F7C3E3" w:rsidR="00E90DB7" w:rsidRPr="00464EA7" w:rsidRDefault="00E90DB7"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w:t>
      </w:r>
      <w:r w:rsidRPr="00464EA7">
        <w:rPr>
          <w:i/>
          <w:iCs/>
        </w:rPr>
        <w:t>Caso Castañeda Gutman Vs. México. Excepciones Preliminares, Fondo, Reparaciones y Costas.</w:t>
      </w:r>
      <w:r w:rsidRPr="00464EA7">
        <w:t xml:space="preserve"> Sentencia de 6 de agosto de 2008. Serie C No. 184, párr. 39,</w:t>
      </w:r>
      <w:r w:rsidR="00DE29E1" w:rsidRPr="00464EA7">
        <w:t xml:space="preserve"> y </w:t>
      </w:r>
      <w:r w:rsidR="00DE29E1" w:rsidRPr="00464EA7">
        <w:rPr>
          <w:i/>
          <w:iCs/>
        </w:rPr>
        <w:t>Caso Aroca Palma y otros Vs. Ecuador, supra,</w:t>
      </w:r>
      <w:r w:rsidRPr="00464EA7">
        <w:t xml:space="preserve"> párr. </w:t>
      </w:r>
      <w:r w:rsidR="00DE29E1" w:rsidRPr="00464EA7">
        <w:t>2</w:t>
      </w:r>
      <w:r w:rsidRPr="00464EA7">
        <w:t>4.</w:t>
      </w:r>
    </w:p>
  </w:footnote>
  <w:footnote w:id="11">
    <w:p w14:paraId="6A5EFDF8" w14:textId="5961A3F3" w:rsidR="00BB5B41" w:rsidRPr="00464EA7" w:rsidRDefault="00BB5B41" w:rsidP="00464EA7">
      <w:pPr>
        <w:pStyle w:val="Textonotapie"/>
        <w:spacing w:before="100"/>
        <w:rPr>
          <w:b/>
        </w:rPr>
      </w:pPr>
      <w:r w:rsidRPr="00464EA7">
        <w:rPr>
          <w:rStyle w:val="Refdenotaalpie"/>
        </w:rPr>
        <w:footnoteRef/>
      </w:r>
      <w:r w:rsidRPr="00464EA7">
        <w:t xml:space="preserve"> </w:t>
      </w:r>
      <w:r w:rsidRPr="00464EA7">
        <w:tab/>
      </w:r>
      <w:r w:rsidRPr="00464EA7">
        <w:rPr>
          <w:i/>
        </w:rPr>
        <w:t xml:space="preserve">Cfr. Caso Velásquez Rodríguez Vs. Honduras. Excepciones Preliminares. </w:t>
      </w:r>
      <w:r w:rsidRPr="00464EA7">
        <w:t xml:space="preserve">Sentencia de 26 de junio de 1987. Serie C No. 1, párr. 88, y </w:t>
      </w:r>
      <w:r w:rsidR="008D6DF1" w:rsidRPr="00464EA7">
        <w:rPr>
          <w:i/>
        </w:rPr>
        <w:t xml:space="preserve">Caso Angulo Losada Vs. Bolivia. Excepciones Preliminares, Fondo y Reparaciones. </w:t>
      </w:r>
      <w:r w:rsidR="008D6DF1" w:rsidRPr="00464EA7">
        <w:rPr>
          <w:iCs/>
        </w:rPr>
        <w:t>Sentencia de 18 de noviembre de 2022. Serie C No. 475</w:t>
      </w:r>
      <w:r w:rsidRPr="00464EA7">
        <w:t>, párr. 21.</w:t>
      </w:r>
    </w:p>
  </w:footnote>
  <w:footnote w:id="12">
    <w:p w14:paraId="2A3A2EBC" w14:textId="69BB3E96" w:rsidR="008E5B9C" w:rsidRPr="00464EA7" w:rsidRDefault="008E5B9C" w:rsidP="00464EA7">
      <w:pPr>
        <w:pStyle w:val="Textonotapie"/>
        <w:spacing w:before="100"/>
      </w:pPr>
      <w:r w:rsidRPr="00464EA7">
        <w:rPr>
          <w:rStyle w:val="Refdenotaalpie"/>
        </w:rPr>
        <w:footnoteRef/>
      </w:r>
      <w:r w:rsidRPr="00464EA7">
        <w:t xml:space="preserve"> </w:t>
      </w:r>
      <w:r w:rsidRPr="00464EA7">
        <w:tab/>
      </w:r>
      <w:r w:rsidRPr="00464EA7">
        <w:rPr>
          <w:i/>
          <w:iCs/>
        </w:rPr>
        <w:t xml:space="preserve">Cfr. Caso </w:t>
      </w:r>
      <w:proofErr w:type="spellStart"/>
      <w:r w:rsidRPr="00464EA7">
        <w:rPr>
          <w:i/>
          <w:iCs/>
        </w:rPr>
        <w:t>Mémoli</w:t>
      </w:r>
      <w:proofErr w:type="spellEnd"/>
      <w:r w:rsidRPr="00464EA7">
        <w:rPr>
          <w:i/>
          <w:iCs/>
        </w:rPr>
        <w:t xml:space="preserve"> Vs. Argentina. Excepciones Preliminares, Fondo, Reparaciones y Costas</w:t>
      </w:r>
      <w:r w:rsidRPr="00464EA7">
        <w:t>. Sentencia de 22 de agosto de 2013. Serie C No. 265, párr. 50</w:t>
      </w:r>
      <w:r w:rsidR="00A831E9" w:rsidRPr="00464EA7">
        <w:t xml:space="preserve">, y </w:t>
      </w:r>
      <w:r w:rsidR="00A831E9" w:rsidRPr="00464EA7">
        <w:rPr>
          <w:i/>
          <w:iCs/>
        </w:rPr>
        <w:t>Caso Federación Nacional de Trabajadores Marítimos y Portuarios (FEMAPOR) Vs. Perú. Excepciones Preliminares, Fondo y Reparaciones.</w:t>
      </w:r>
      <w:r w:rsidR="00A831E9" w:rsidRPr="00464EA7">
        <w:t xml:space="preserve"> Sentencia de 1 de febrero de 2022. Serie C No. 448, párr. 26</w:t>
      </w:r>
      <w:r w:rsidRPr="00464EA7">
        <w:t>.</w:t>
      </w:r>
    </w:p>
  </w:footnote>
  <w:footnote w:id="13">
    <w:p w14:paraId="0823B4B3" w14:textId="4ACCB8FE" w:rsidR="008779FD" w:rsidRPr="00464EA7" w:rsidRDefault="008779FD" w:rsidP="00464EA7">
      <w:pPr>
        <w:pStyle w:val="Textonotapie"/>
        <w:spacing w:before="100"/>
      </w:pPr>
      <w:r w:rsidRPr="00464EA7">
        <w:rPr>
          <w:rStyle w:val="Refdenotaalpie"/>
        </w:rPr>
        <w:footnoteRef/>
      </w:r>
      <w:r w:rsidRPr="00464EA7">
        <w:t xml:space="preserve"> </w:t>
      </w:r>
      <w:r w:rsidRPr="00464EA7">
        <w:tab/>
        <w:t>Escrito remitido por el Héctor Hugo Boleso a la Comisión Interamericana el 29 de junio de 2001 (expediente de prueba, folio 468).</w:t>
      </w:r>
    </w:p>
  </w:footnote>
  <w:footnote w:id="14">
    <w:p w14:paraId="776FD7AE" w14:textId="06B32017" w:rsidR="006041A4" w:rsidRPr="00464EA7" w:rsidRDefault="006041A4"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w:t>
      </w:r>
      <w:r w:rsidR="00B9495E" w:rsidRPr="00464EA7">
        <w:t>Escrito remitido por el Héctor Hugo Boleso a la Comisión Interamericana el 29 de junio de 2001 (expediente de prueba, folio 46</w:t>
      </w:r>
      <w:r w:rsidR="008779FD" w:rsidRPr="00464EA7">
        <w:t>5 a 474</w:t>
      </w:r>
      <w:r w:rsidR="00B9495E" w:rsidRPr="00464EA7">
        <w:t>).</w:t>
      </w:r>
    </w:p>
  </w:footnote>
  <w:footnote w:id="15">
    <w:p w14:paraId="4D7B1E43" w14:textId="1A28B86B" w:rsidR="00CA3FF9" w:rsidRPr="00464EA7" w:rsidRDefault="00CA3FF9" w:rsidP="00464EA7">
      <w:pPr>
        <w:pStyle w:val="Textonotapie"/>
        <w:spacing w:before="100"/>
      </w:pPr>
      <w:r w:rsidRPr="00464EA7">
        <w:rPr>
          <w:rStyle w:val="Refdenotaalpie"/>
        </w:rPr>
        <w:footnoteRef/>
      </w:r>
      <w:r w:rsidRPr="00464EA7">
        <w:t xml:space="preserve"> </w:t>
      </w:r>
      <w:r w:rsidRPr="00464EA7">
        <w:tab/>
        <w:t>La prueba documental puede ser presentada, en general y de conformidad con el artículo 57.2 del Reglamento, junto con los escritos de sometimiento del caso, de solicitudes y argumentos o de contestación, según corresponda. No es admisible la prueba remitida fuera de esas oportunidades procesales, salvo las excepciones establecidas en el referido artículo 57.2 del Reglamento (fuerza mayor o impedimento grave) o si se trata de un hecho superviniente, es decir, ocurrido con posterioridad a los citados momentos procesales</w:t>
      </w:r>
      <w:r w:rsidR="00BF05B6" w:rsidRPr="00464EA7">
        <w:t>, siempre que se trate de una prueba útil para el caso concreto</w:t>
      </w:r>
      <w:r w:rsidRPr="00464EA7">
        <w:t>.</w:t>
      </w:r>
      <w:r w:rsidR="00A60D79" w:rsidRPr="00464EA7">
        <w:t xml:space="preserve"> </w:t>
      </w:r>
    </w:p>
  </w:footnote>
  <w:footnote w:id="16">
    <w:p w14:paraId="0744E05D" w14:textId="6B4D8428" w:rsidR="00CA3FF9" w:rsidRPr="00464EA7" w:rsidRDefault="00CA3FF9" w:rsidP="00464EA7">
      <w:pPr>
        <w:pStyle w:val="Textonotapie"/>
        <w:snapToGrid w:val="0"/>
        <w:spacing w:before="100"/>
        <w:rPr>
          <w:rFonts w:cs="Arial Unicode MS"/>
          <w:lang w:val="es-ES"/>
        </w:rPr>
      </w:pPr>
      <w:r w:rsidRPr="00464EA7">
        <w:rPr>
          <w:rStyle w:val="None"/>
          <w:vertAlign w:val="superscript"/>
          <w:lang w:val="es-ES"/>
        </w:rPr>
        <w:footnoteRef/>
      </w:r>
      <w:r w:rsidRPr="00464EA7">
        <w:rPr>
          <w:rStyle w:val="None"/>
          <w:rFonts w:eastAsia="Arial Unicode MS" w:cs="Arial Unicode MS"/>
          <w:lang w:val="es-ES"/>
        </w:rPr>
        <w:t xml:space="preserve"> </w:t>
      </w:r>
      <w:r w:rsidRPr="00464EA7">
        <w:rPr>
          <w:rStyle w:val="None"/>
          <w:rFonts w:eastAsia="Arial Unicode MS" w:cs="Arial Unicode MS"/>
          <w:lang w:val="es-ES"/>
        </w:rPr>
        <w:tab/>
      </w:r>
      <w:r w:rsidRPr="00464EA7">
        <w:rPr>
          <w:rStyle w:val="None"/>
          <w:rFonts w:eastAsia="Arial Unicode MS" w:cs="Arial Unicode MS"/>
          <w:i/>
          <w:lang w:val="es-ES"/>
        </w:rPr>
        <w:t>Cfr.</w:t>
      </w:r>
      <w:r w:rsidRPr="00464EA7">
        <w:rPr>
          <w:rStyle w:val="None"/>
          <w:rFonts w:eastAsia="Arial Unicode MS" w:cs="Arial Unicode MS"/>
          <w:lang w:val="es-ES"/>
        </w:rPr>
        <w:t xml:space="preserve"> </w:t>
      </w:r>
      <w:r w:rsidRPr="00464EA7">
        <w:rPr>
          <w:rFonts w:cs="Arial Unicode MS"/>
          <w:lang w:val="es-ES"/>
        </w:rPr>
        <w:t>Artículo 57 del Reglamento; también</w:t>
      </w:r>
      <w:r w:rsidRPr="00464EA7">
        <w:rPr>
          <w:rStyle w:val="None"/>
          <w:rFonts w:eastAsia="Arial Unicode MS" w:cs="Arial Unicode MS"/>
          <w:i/>
          <w:iCs/>
          <w:lang w:val="es-ES"/>
        </w:rPr>
        <w:t xml:space="preserve"> Caso Velásquez Rodríguez Vs. Honduras. Fondo. </w:t>
      </w:r>
      <w:r w:rsidRPr="00464EA7">
        <w:rPr>
          <w:rStyle w:val="None"/>
          <w:rFonts w:eastAsia="Arial Unicode MS" w:cs="Arial Unicode MS"/>
          <w:lang w:val="es-ES"/>
        </w:rPr>
        <w:t xml:space="preserve">Sentencia de 29 de julio de 1988. Serie C No. 4, párr. 140, y </w:t>
      </w:r>
      <w:r w:rsidR="00A831E9" w:rsidRPr="00464EA7">
        <w:rPr>
          <w:rFonts w:cs="Arial Unicode MS"/>
          <w:i/>
          <w:iCs/>
          <w:lang w:val="es-ES"/>
        </w:rPr>
        <w:t xml:space="preserve">Caso García Rodríguez y otro Vs. México. Excepciones Preliminares, Fondo, Reparaciones y Costas. </w:t>
      </w:r>
      <w:r w:rsidR="00A831E9" w:rsidRPr="00464EA7">
        <w:rPr>
          <w:rFonts w:cs="Arial Unicode MS"/>
          <w:lang w:val="es-ES"/>
        </w:rPr>
        <w:t>Sentencia de 25 de enero de 2023. Serie C No. 482</w:t>
      </w:r>
      <w:r w:rsidRPr="00464EA7">
        <w:rPr>
          <w:rFonts w:cs="Arial Unicode MS"/>
          <w:i/>
          <w:iCs/>
          <w:lang w:val="es-ES"/>
        </w:rPr>
        <w:t xml:space="preserve"> </w:t>
      </w:r>
      <w:r w:rsidRPr="00464EA7">
        <w:rPr>
          <w:rFonts w:cs="Arial Unicode MS"/>
          <w:iCs/>
          <w:lang w:val="es-ES"/>
        </w:rPr>
        <w:t xml:space="preserve">párr. </w:t>
      </w:r>
      <w:r w:rsidR="00A831E9" w:rsidRPr="00464EA7">
        <w:rPr>
          <w:rFonts w:cs="Arial Unicode MS"/>
          <w:iCs/>
          <w:lang w:val="es-ES"/>
        </w:rPr>
        <w:t>48</w:t>
      </w:r>
      <w:r w:rsidRPr="00464EA7">
        <w:rPr>
          <w:rFonts w:cs="Arial Unicode MS"/>
          <w:iCs/>
          <w:lang w:val="es-ES"/>
        </w:rPr>
        <w:t>.</w:t>
      </w:r>
    </w:p>
  </w:footnote>
  <w:footnote w:id="17">
    <w:p w14:paraId="210D8130" w14:textId="114AC9F6" w:rsidR="00B76AF8" w:rsidRPr="00464EA7" w:rsidRDefault="00B76AF8" w:rsidP="00464EA7">
      <w:pPr>
        <w:pStyle w:val="Textonotapie"/>
        <w:spacing w:before="100" w:line="0" w:lineRule="atLeast"/>
      </w:pPr>
      <w:r w:rsidRPr="00464EA7">
        <w:rPr>
          <w:rStyle w:val="Refdenotaalpie"/>
        </w:rPr>
        <w:footnoteRef/>
      </w:r>
      <w:r w:rsidRPr="00464EA7">
        <w:t xml:space="preserve"> </w:t>
      </w:r>
      <w:r w:rsidRPr="00464EA7">
        <w:tab/>
        <w:t>El documento remitido por el Estado es un cuadro que contiene la información del Salario Mínimo Vital y Móvil en Argentina entre enero de 1986 y septiembre de 2022.</w:t>
      </w:r>
    </w:p>
  </w:footnote>
  <w:footnote w:id="18">
    <w:p w14:paraId="1170D9CE" w14:textId="01A4BC24" w:rsidR="00F2305E" w:rsidRPr="00464EA7" w:rsidRDefault="00F2305E" w:rsidP="00464EA7">
      <w:pPr>
        <w:pStyle w:val="Textonotapie"/>
        <w:spacing w:before="100"/>
      </w:pPr>
      <w:r w:rsidRPr="00464EA7">
        <w:rPr>
          <w:rStyle w:val="Refdenotaalpie"/>
        </w:rPr>
        <w:footnoteRef/>
      </w:r>
      <w:r w:rsidRPr="00464EA7">
        <w:t xml:space="preserve"> </w:t>
      </w:r>
      <w:r w:rsidRPr="00464EA7">
        <w:tab/>
        <w:t xml:space="preserve">Mediante Resolución del </w:t>
      </w:r>
      <w:proofErr w:type="gramStart"/>
      <w:r w:rsidRPr="00464EA7">
        <w:t>Presidente</w:t>
      </w:r>
      <w:proofErr w:type="gramEnd"/>
      <w:r w:rsidRPr="00464EA7">
        <w:t xml:space="preserve"> de la Corte de 6 de marzo de 2023 se requirió</w:t>
      </w:r>
      <w:r w:rsidR="00AA0E0E" w:rsidRPr="00464EA7">
        <w:t>,</w:t>
      </w:r>
      <w:r w:rsidRPr="00464EA7">
        <w:t xml:space="preserve"> además</w:t>
      </w:r>
      <w:r w:rsidR="00AA0E0E" w:rsidRPr="00464EA7">
        <w:t>,</w:t>
      </w:r>
      <w:r w:rsidRPr="00464EA7">
        <w:t xml:space="preserve"> la declaración del testigo Jorge Luis Titievsky y del perito David A. Martínez. Mediante comunicación del 14 de marzo de 2023 las representantes informaron a la Corte el fallecimiento del señor Titievsky y desistieron del peritaje ofrecido.  </w:t>
      </w:r>
    </w:p>
  </w:footnote>
  <w:footnote w:id="19">
    <w:p w14:paraId="0BEE42FE" w14:textId="6D5B2306" w:rsidR="00F2305E" w:rsidRPr="00464EA7" w:rsidRDefault="00F2305E" w:rsidP="00464EA7">
      <w:pPr>
        <w:pStyle w:val="Textonotapie"/>
        <w:spacing w:before="100"/>
      </w:pPr>
      <w:r w:rsidRPr="00464EA7">
        <w:rPr>
          <w:rStyle w:val="Refdenotaalpie"/>
        </w:rPr>
        <w:footnoteRef/>
      </w:r>
      <w:r w:rsidRPr="00464EA7">
        <w:t xml:space="preserve"> </w:t>
      </w:r>
      <w:r w:rsidRPr="00464EA7">
        <w:tab/>
        <w:t xml:space="preserve">Los objetos de las declaraciones se encuentran establecidos en la Resolución del </w:t>
      </w:r>
      <w:proofErr w:type="gramStart"/>
      <w:r w:rsidRPr="00464EA7">
        <w:t>Presidente</w:t>
      </w:r>
      <w:proofErr w:type="gramEnd"/>
      <w:r w:rsidRPr="00464EA7">
        <w:t xml:space="preserve"> de la Corte de 6 de marzo de 2023. </w:t>
      </w:r>
      <w:r w:rsidRPr="00464EA7">
        <w:rPr>
          <w:i/>
          <w:iCs/>
          <w:lang w:val="es-CR"/>
        </w:rPr>
        <w:t>Cfr. Caso Boleso Vs. Argentina.</w:t>
      </w:r>
      <w:r w:rsidRPr="00464EA7">
        <w:rPr>
          <w:lang w:val="es-CR"/>
        </w:rPr>
        <w:t xml:space="preserve"> </w:t>
      </w:r>
      <w:r w:rsidRPr="00464EA7">
        <w:t xml:space="preserve">Resolución del </w:t>
      </w:r>
      <w:proofErr w:type="gramStart"/>
      <w:r w:rsidRPr="00464EA7">
        <w:t>Presidente</w:t>
      </w:r>
      <w:proofErr w:type="gramEnd"/>
      <w:r w:rsidRPr="00464EA7">
        <w:t xml:space="preserve"> de la Corte Interamericana de Derechos Humanos de 6 de marzo de 2023. Disponible en:</w:t>
      </w:r>
      <w:r w:rsidR="00652D98" w:rsidRPr="00464EA7">
        <w:t xml:space="preserve"> </w:t>
      </w:r>
      <w:hyperlink r:id="rId2" w:history="1">
        <w:r w:rsidR="00F65293" w:rsidRPr="00464EA7">
          <w:rPr>
            <w:rStyle w:val="Hipervnculo"/>
          </w:rPr>
          <w:t>https://www.corteidh.or.cr/docs/asuntos/boleso_06_03_2023.pdf</w:t>
        </w:r>
      </w:hyperlink>
      <w:r w:rsidRPr="00464EA7">
        <w:t xml:space="preserve"> </w:t>
      </w:r>
    </w:p>
  </w:footnote>
  <w:footnote w:id="20">
    <w:p w14:paraId="0E16F871" w14:textId="5E223B34" w:rsidR="000C7FC3" w:rsidRPr="00464EA7" w:rsidRDefault="000C7FC3" w:rsidP="00464EA7">
      <w:pPr>
        <w:pStyle w:val="Textonotapie"/>
        <w:spacing w:before="100"/>
        <w:rPr>
          <w:lang w:val="es-CR"/>
        </w:rPr>
      </w:pPr>
      <w:r w:rsidRPr="00464EA7">
        <w:rPr>
          <w:rStyle w:val="Refdenotaalpie"/>
        </w:rPr>
        <w:footnoteRef/>
      </w:r>
      <w:r w:rsidRPr="00464EA7">
        <w:t xml:space="preserve"> </w:t>
      </w:r>
      <w:r w:rsidRPr="00464EA7">
        <w:rPr>
          <w:lang w:val="es-CR"/>
        </w:rPr>
        <w:tab/>
      </w:r>
      <w:r w:rsidRPr="00464EA7">
        <w:rPr>
          <w:i/>
          <w:iCs/>
          <w:lang w:val="es-CR"/>
        </w:rPr>
        <w:t>Cfr.</w:t>
      </w:r>
      <w:r w:rsidRPr="00464EA7">
        <w:rPr>
          <w:lang w:val="es-CR"/>
        </w:rPr>
        <w:t xml:space="preserve"> Escrito mediante el cual se entabla acción de amparo, 21 de febrero de 1990 (expediente de prueba, folios 2252</w:t>
      </w:r>
      <w:r w:rsidR="00391EDB" w:rsidRPr="00464EA7">
        <w:rPr>
          <w:lang w:val="es-CR"/>
        </w:rPr>
        <w:t xml:space="preserve"> a</w:t>
      </w:r>
      <w:r w:rsidRPr="00464EA7">
        <w:rPr>
          <w:lang w:val="es-CR"/>
        </w:rPr>
        <w:t>2257).</w:t>
      </w:r>
      <w:r w:rsidR="00234075" w:rsidRPr="00464EA7">
        <w:rPr>
          <w:lang w:val="es-CR"/>
        </w:rPr>
        <w:t xml:space="preserve"> La Constitución Nacional de la República Argentina establece “</w:t>
      </w:r>
      <w:r w:rsidR="00ED32BE" w:rsidRPr="00464EA7">
        <w:rPr>
          <w:lang w:val="es-CR"/>
        </w:rPr>
        <w:t>Artículo 110.</w:t>
      </w:r>
      <w:r w:rsidR="002A2129" w:rsidRPr="00464EA7">
        <w:rPr>
          <w:lang w:val="es-CR"/>
        </w:rPr>
        <w:t>-</w:t>
      </w:r>
      <w:r w:rsidR="00ED32BE" w:rsidRPr="00464EA7">
        <w:rPr>
          <w:lang w:val="es-CR"/>
        </w:rPr>
        <w:t xml:space="preserve"> </w:t>
      </w:r>
      <w:r w:rsidR="00234075" w:rsidRPr="00464EA7">
        <w:rPr>
          <w:lang w:val="es-CR"/>
        </w:rPr>
        <w:t>Los jueces de la Corte Suprema y de los tribunales inferiores de la Nación conservarán sus empleos mientras dure su buena conducta, y recibirán por sus servicios una compensación que determinará la ley, y que no podrá ser disminuida en manera alguna, mientras permaneciesen en sus funciones”</w:t>
      </w:r>
      <w:r w:rsidR="001318CE" w:rsidRPr="00464EA7">
        <w:rPr>
          <w:lang w:val="es-CR"/>
        </w:rPr>
        <w:t>.</w:t>
      </w:r>
      <w:r w:rsidR="00953A67" w:rsidRPr="00464EA7">
        <w:rPr>
          <w:lang w:val="es-CR"/>
        </w:rPr>
        <w:t xml:space="preserve"> </w:t>
      </w:r>
      <w:r w:rsidR="00ED32BE" w:rsidRPr="00464EA7">
        <w:rPr>
          <w:lang w:val="es-CR"/>
        </w:rPr>
        <w:t>Por su parte, la Constitución de la Provincia de Corrientes dispone lo siguiente: “Artículo 184</w:t>
      </w:r>
      <w:r w:rsidR="002A2129" w:rsidRPr="00464EA7">
        <w:rPr>
          <w:lang w:val="es-CR"/>
        </w:rPr>
        <w:t>:</w:t>
      </w:r>
      <w:r w:rsidR="00ED32BE" w:rsidRPr="00464EA7">
        <w:rPr>
          <w:lang w:val="es-CR"/>
        </w:rPr>
        <w:t xml:space="preserve"> Los miembros del Superior Tribunal de Justicia, Jueces de Cámaras, Jueces de Primera Instancia y funcionarios del Ministerio Público conservan sus cargos mientras dure su buena conducta y reciben por sus servicios una compensación que debe determinar la ley, la que no puede ser disminuida en manera alguna mientras permanecieren en sus funciones y es abonada en épocas fijas”.</w:t>
      </w:r>
    </w:p>
  </w:footnote>
  <w:footnote w:id="21">
    <w:p w14:paraId="2245BBE1" w14:textId="31AB871E" w:rsidR="000C7FC3" w:rsidRPr="00464EA7" w:rsidRDefault="000C7FC3"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Juzgado de Paz Letrado N°2, Corrientes. Sentencia </w:t>
      </w:r>
      <w:proofErr w:type="spellStart"/>
      <w:r w:rsidRPr="00464EA7">
        <w:t>N°</w:t>
      </w:r>
      <w:proofErr w:type="spellEnd"/>
      <w:r w:rsidRPr="00464EA7">
        <w:t xml:space="preserve"> 15/91 de 18 de junio de 1991 (expediente de prueba, folios 7 a 14</w:t>
      </w:r>
      <w:r w:rsidR="005C466F" w:rsidRPr="00464EA7">
        <w:t xml:space="preserve"> y</w:t>
      </w:r>
      <w:r w:rsidRPr="00464EA7">
        <w:t xml:space="preserve"> 2699</w:t>
      </w:r>
      <w:r w:rsidR="005C466F" w:rsidRPr="00464EA7">
        <w:t xml:space="preserve"> a 2706</w:t>
      </w:r>
      <w:r w:rsidRPr="00464EA7">
        <w:t xml:space="preserve">). </w:t>
      </w:r>
    </w:p>
  </w:footnote>
  <w:footnote w:id="22">
    <w:p w14:paraId="68455C63" w14:textId="07CD4623" w:rsidR="000C7FC3" w:rsidRPr="00464EA7" w:rsidRDefault="000C7FC3"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Apelación presentada por el apoderado del señor Héctor Hugo Boleso</w:t>
      </w:r>
      <w:r w:rsidR="008779FD" w:rsidRPr="00464EA7">
        <w:t xml:space="preserve"> de 26 de junio de 1991</w:t>
      </w:r>
      <w:r w:rsidRPr="00464EA7">
        <w:t xml:space="preserve"> (expediente de prueba, folio</w:t>
      </w:r>
      <w:r w:rsidR="00F9527B" w:rsidRPr="00464EA7">
        <w:t>s</w:t>
      </w:r>
      <w:r w:rsidRPr="00464EA7">
        <w:t xml:space="preserve"> 2707</w:t>
      </w:r>
      <w:r w:rsidR="00F9527B" w:rsidRPr="00464EA7">
        <w:t xml:space="preserve"> a 2708</w:t>
      </w:r>
      <w:r w:rsidRPr="00464EA7">
        <w:t xml:space="preserve">). </w:t>
      </w:r>
    </w:p>
  </w:footnote>
  <w:footnote w:id="23">
    <w:p w14:paraId="477988AD" w14:textId="67138EBB" w:rsidR="0016137C" w:rsidRPr="00464EA7" w:rsidRDefault="0016137C"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Superior Tribunal de Justicia de la Provincia de Corrientes. Sentencia No. 293/92 de 7 de agosto de 1992. Expediente No. 7645/91 (expediente de prueba, folios 16 a 26).</w:t>
      </w:r>
    </w:p>
  </w:footnote>
  <w:footnote w:id="24">
    <w:p w14:paraId="47F61DE7" w14:textId="36BF1AB4" w:rsidR="000C7FC3" w:rsidRPr="00464EA7" w:rsidRDefault="000C7FC3" w:rsidP="00464EA7">
      <w:pPr>
        <w:pStyle w:val="Textonotapie"/>
        <w:spacing w:before="100"/>
      </w:pPr>
      <w:r w:rsidRPr="00464EA7">
        <w:rPr>
          <w:rStyle w:val="Refdenotaalpie"/>
        </w:rPr>
        <w:footnoteRef/>
      </w:r>
      <w:r w:rsidRPr="00464EA7">
        <w:t xml:space="preserve"> </w:t>
      </w:r>
      <w:r w:rsidRPr="00464EA7">
        <w:tab/>
        <w:t>Superior Tribunal de Justicia de la Provincia de Corrientes. Sentencia No. 293/92 de 7 de agosto de 1992. Expediente No. 7645/91 (expediente de prueba, folio 17).</w:t>
      </w:r>
    </w:p>
  </w:footnote>
  <w:footnote w:id="25">
    <w:p w14:paraId="47E5FBE3" w14:textId="77777777" w:rsidR="000C7FC3" w:rsidRPr="00464EA7" w:rsidRDefault="000C7FC3" w:rsidP="00464EA7">
      <w:pPr>
        <w:pStyle w:val="Textonotapie"/>
        <w:spacing w:before="100"/>
      </w:pPr>
      <w:r w:rsidRPr="00464EA7">
        <w:rPr>
          <w:rStyle w:val="Refdenotaalpie"/>
        </w:rPr>
        <w:footnoteRef/>
      </w:r>
      <w:r w:rsidRPr="00464EA7">
        <w:t xml:space="preserve"> </w:t>
      </w:r>
      <w:r w:rsidRPr="00464EA7">
        <w:tab/>
      </w:r>
      <w:r w:rsidRPr="00464EA7">
        <w:rPr>
          <w:i/>
          <w:iCs/>
        </w:rPr>
        <w:t xml:space="preserve">Cfr. </w:t>
      </w:r>
      <w:r w:rsidRPr="00464EA7">
        <w:t xml:space="preserve">Recurso Extraordinario Federal interpuesto el 28 de agosto de 1992 por el Estado de la Provincia de Corrientes (expediente de prueba, folios 28 a 35). </w:t>
      </w:r>
    </w:p>
  </w:footnote>
  <w:footnote w:id="26">
    <w:p w14:paraId="5CFD0C8E" w14:textId="17BAF2D2" w:rsidR="000C7FC3" w:rsidRPr="00464EA7" w:rsidRDefault="000C7FC3" w:rsidP="00464EA7">
      <w:pPr>
        <w:pStyle w:val="Textonotapie"/>
        <w:spacing w:before="100"/>
      </w:pPr>
      <w:r w:rsidRPr="00464EA7">
        <w:rPr>
          <w:rStyle w:val="Refdenotaalpie"/>
        </w:rPr>
        <w:footnoteRef/>
      </w:r>
      <w:r w:rsidRPr="00464EA7">
        <w:t xml:space="preserve"> </w:t>
      </w:r>
      <w:r w:rsidRPr="00464EA7">
        <w:tab/>
        <w:t>Cfr. Urgimientos realizados el 29 de noviembre de 1993, 9 de mayo de 1994 y 20 de febrero de 1995 (expediente de prueba, folios 37 a 39</w:t>
      </w:r>
      <w:r w:rsidR="00196ED7" w:rsidRPr="00464EA7">
        <w:t xml:space="preserve"> y</w:t>
      </w:r>
      <w:r w:rsidRPr="00464EA7">
        <w:t xml:space="preserve"> 2172)</w:t>
      </w:r>
    </w:p>
  </w:footnote>
  <w:footnote w:id="27">
    <w:p w14:paraId="72D77C4C" w14:textId="28B8AC14" w:rsidR="000C7FC3" w:rsidRPr="00464EA7" w:rsidRDefault="000C7FC3"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w:t>
      </w:r>
      <w:bookmarkStart w:id="76" w:name="_Hlk129891457"/>
      <w:r w:rsidRPr="00464EA7">
        <w:t xml:space="preserve">Superior Tribunal de Justicia de Corrientes. Resolución No. 755 de 4 de agosto de 1997. Expediente No. 7645/91 </w:t>
      </w:r>
      <w:bookmarkEnd w:id="76"/>
      <w:r w:rsidRPr="00464EA7">
        <w:t xml:space="preserve">(expediente de prueba, folios 41 </w:t>
      </w:r>
      <w:r w:rsidR="00196ED7" w:rsidRPr="00464EA7">
        <w:t>a</w:t>
      </w:r>
      <w:r w:rsidRPr="00464EA7">
        <w:t xml:space="preserve"> 47).</w:t>
      </w:r>
    </w:p>
  </w:footnote>
  <w:footnote w:id="28">
    <w:p w14:paraId="4FC87235" w14:textId="77777777" w:rsidR="000C7FC3" w:rsidRPr="00464EA7" w:rsidRDefault="000C7FC3"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Documento “Practico Planilla de Capital e Intereses. Peticiono”, 9 de octubre de 1997 (expediente de prueba, folio 2928).</w:t>
      </w:r>
    </w:p>
  </w:footnote>
  <w:footnote w:id="29">
    <w:p w14:paraId="57D24C2B" w14:textId="3B3B9521" w:rsidR="000C7FC3" w:rsidRPr="00464EA7" w:rsidRDefault="000C7FC3" w:rsidP="00464EA7">
      <w:pPr>
        <w:pStyle w:val="Textonotapie"/>
        <w:spacing w:before="100"/>
      </w:pPr>
      <w:r w:rsidRPr="00464EA7">
        <w:rPr>
          <w:rStyle w:val="Refdenotaalpie"/>
        </w:rPr>
        <w:footnoteRef/>
      </w:r>
      <w:r w:rsidRPr="00464EA7">
        <w:t xml:space="preserve"> </w:t>
      </w:r>
      <w:r w:rsidRPr="00464EA7">
        <w:tab/>
        <w:t>Cfr. Documento “Impugna Liquidación”, 12 de noviembre de 1997 (expediente de prueba, folios 2931 a 2934)</w:t>
      </w:r>
      <w:r w:rsidR="00C7002D" w:rsidRPr="00464EA7">
        <w:t>.</w:t>
      </w:r>
    </w:p>
  </w:footnote>
  <w:footnote w:id="30">
    <w:p w14:paraId="39C1038F" w14:textId="77D715FD" w:rsidR="000C7FC3" w:rsidRPr="00464EA7" w:rsidRDefault="000C7FC3" w:rsidP="00464EA7">
      <w:pPr>
        <w:pStyle w:val="Textonotapie"/>
        <w:spacing w:before="100"/>
      </w:pPr>
      <w:r w:rsidRPr="00464EA7">
        <w:rPr>
          <w:rStyle w:val="Refdenotaalpie"/>
        </w:rPr>
        <w:footnoteRef/>
      </w:r>
      <w:r w:rsidRPr="00464EA7">
        <w:t xml:space="preserve"> </w:t>
      </w:r>
      <w:r w:rsidRPr="00464EA7">
        <w:tab/>
      </w:r>
      <w:r w:rsidRPr="00464EA7">
        <w:rPr>
          <w:i/>
          <w:iCs/>
          <w:lang w:val="es-ES"/>
        </w:rPr>
        <w:t>Cfr.</w:t>
      </w:r>
      <w:r w:rsidRPr="00464EA7">
        <w:rPr>
          <w:lang w:val="es-ES"/>
        </w:rPr>
        <w:t xml:space="preserve"> </w:t>
      </w:r>
      <w:r w:rsidR="003D44FE" w:rsidRPr="00464EA7">
        <w:rPr>
          <w:lang w:val="es-ES"/>
        </w:rPr>
        <w:t xml:space="preserve">Superior Tribunal de Justicia de la Provincia de Corrientes. </w:t>
      </w:r>
      <w:r w:rsidRPr="00464EA7">
        <w:t>Decisión</w:t>
      </w:r>
      <w:r w:rsidRPr="00464EA7">
        <w:rPr>
          <w:spacing w:val="2"/>
        </w:rPr>
        <w:t xml:space="preserve"> </w:t>
      </w:r>
      <w:proofErr w:type="spellStart"/>
      <w:r w:rsidRPr="00464EA7">
        <w:t>N°</w:t>
      </w:r>
      <w:proofErr w:type="spellEnd"/>
      <w:r w:rsidRPr="00464EA7">
        <w:rPr>
          <w:spacing w:val="2"/>
        </w:rPr>
        <w:t xml:space="preserve"> </w:t>
      </w:r>
      <w:r w:rsidRPr="00464EA7">
        <w:t>543</w:t>
      </w:r>
      <w:r w:rsidRPr="00464EA7">
        <w:rPr>
          <w:spacing w:val="4"/>
        </w:rPr>
        <w:t xml:space="preserve"> </w:t>
      </w:r>
      <w:r w:rsidRPr="00464EA7">
        <w:t>del</w:t>
      </w:r>
      <w:r w:rsidRPr="00464EA7">
        <w:rPr>
          <w:spacing w:val="2"/>
        </w:rPr>
        <w:t xml:space="preserve"> </w:t>
      </w:r>
      <w:r w:rsidRPr="00464EA7">
        <w:t>11</w:t>
      </w:r>
      <w:r w:rsidRPr="00464EA7">
        <w:rPr>
          <w:spacing w:val="2"/>
        </w:rPr>
        <w:t xml:space="preserve"> </w:t>
      </w:r>
      <w:r w:rsidRPr="00464EA7">
        <w:t>de</w:t>
      </w:r>
      <w:r w:rsidRPr="00464EA7">
        <w:rPr>
          <w:spacing w:val="3"/>
        </w:rPr>
        <w:t xml:space="preserve"> </w:t>
      </w:r>
      <w:r w:rsidRPr="00464EA7">
        <w:t>diciembre</w:t>
      </w:r>
      <w:r w:rsidRPr="00464EA7">
        <w:rPr>
          <w:spacing w:val="5"/>
        </w:rPr>
        <w:t xml:space="preserve"> </w:t>
      </w:r>
      <w:r w:rsidRPr="00464EA7">
        <w:t>de</w:t>
      </w:r>
      <w:r w:rsidRPr="00464EA7">
        <w:rPr>
          <w:spacing w:val="5"/>
        </w:rPr>
        <w:t xml:space="preserve"> </w:t>
      </w:r>
      <w:r w:rsidRPr="00464EA7">
        <w:t xml:space="preserve">1997 (expediente de prueba, folio 49). </w:t>
      </w:r>
    </w:p>
  </w:footnote>
  <w:footnote w:id="31">
    <w:p w14:paraId="3CB25B0B" w14:textId="77777777" w:rsidR="000C7FC3" w:rsidRPr="00464EA7" w:rsidRDefault="000C7FC3" w:rsidP="00464EA7">
      <w:pPr>
        <w:pStyle w:val="Textonotapie"/>
        <w:spacing w:before="100"/>
        <w:rPr>
          <w:lang w:val="es-CR"/>
        </w:rPr>
      </w:pPr>
      <w:r w:rsidRPr="00464EA7">
        <w:rPr>
          <w:rStyle w:val="Refdenotaalpie"/>
        </w:rPr>
        <w:footnoteRef/>
      </w:r>
      <w:r w:rsidRPr="00464EA7">
        <w:t xml:space="preserve"> </w:t>
      </w:r>
      <w:r w:rsidRPr="00464EA7">
        <w:rPr>
          <w:lang w:val="es-CR"/>
        </w:rPr>
        <w:tab/>
        <w:t>Cfr. Documento “Deduce Recurso”, 5 de febrero de 1998 (expediente de prueba, folio 2947).</w:t>
      </w:r>
    </w:p>
  </w:footnote>
  <w:footnote w:id="32">
    <w:p w14:paraId="102A742F" w14:textId="193976AE" w:rsidR="00AA0E0E" w:rsidRPr="00464EA7" w:rsidRDefault="00AA0E0E" w:rsidP="00464EA7">
      <w:pPr>
        <w:pStyle w:val="Textonotapie"/>
        <w:spacing w:before="100"/>
      </w:pPr>
      <w:r w:rsidRPr="00464EA7">
        <w:rPr>
          <w:rStyle w:val="Refdenotaalpie"/>
        </w:rPr>
        <w:footnoteRef/>
      </w:r>
      <w:r w:rsidRPr="00464EA7">
        <w:t xml:space="preserve"> </w:t>
      </w:r>
      <w:r w:rsidRPr="00464EA7">
        <w:tab/>
        <w:t>En la sentencia el Tribunal sostiene que “no es exacto que la impugnación de</w:t>
      </w:r>
      <w:r w:rsidR="00A8547A" w:rsidRPr="00464EA7">
        <w:t xml:space="preserve"> </w:t>
      </w:r>
      <w:r w:rsidRPr="00464EA7">
        <w:t>planilla se haya referido exclusivamente a la falta de claridad de la liquidación […]. Además de la falta de claridad,</w:t>
      </w:r>
      <w:r w:rsidR="00A8547A" w:rsidRPr="00464EA7">
        <w:t xml:space="preserve"> </w:t>
      </w:r>
      <w:r w:rsidRPr="00464EA7">
        <w:t xml:space="preserve">se objetó la falta de correspondencia </w:t>
      </w:r>
      <w:r w:rsidR="00A9381E" w:rsidRPr="00464EA7">
        <w:t>con</w:t>
      </w:r>
      <w:r w:rsidRPr="00464EA7">
        <w:t xml:space="preserve"> la sentencia </w:t>
      </w:r>
      <w:r w:rsidR="00A8547A" w:rsidRPr="00464EA7">
        <w:t>y la carencia de facultades de quien practic</w:t>
      </w:r>
      <w:r w:rsidR="00A9381E" w:rsidRPr="00464EA7">
        <w:t>ó</w:t>
      </w:r>
      <w:r w:rsidR="00A8547A" w:rsidRPr="00464EA7">
        <w:t xml:space="preserve"> la liquidación para hacerla, sin que existan actos procesales previos”. </w:t>
      </w:r>
      <w:r w:rsidR="00A8547A" w:rsidRPr="00464EA7">
        <w:rPr>
          <w:i/>
          <w:iCs/>
        </w:rPr>
        <w:t>Cfr.</w:t>
      </w:r>
      <w:r w:rsidR="00A8547A" w:rsidRPr="00464EA7">
        <w:t xml:space="preserve"> Superior Tribunal de Justicia de Corrientes. Sentencia No. 539. Decisión de 28 de septiembre de 1999. Expediente No. 7645/91 (expediente de prueba, folio 51).</w:t>
      </w:r>
    </w:p>
  </w:footnote>
  <w:footnote w:id="33">
    <w:p w14:paraId="215B8386" w14:textId="77777777" w:rsidR="000C7FC3" w:rsidRPr="00464EA7" w:rsidRDefault="000C7FC3"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Superior Tribunal de Justicia de Corrientes. Sentencia No. 539. Decisión de 28 de septiembre de 1999. Expediente No. 7645/91 (expediente de prueba, folio 53).</w:t>
      </w:r>
    </w:p>
  </w:footnote>
  <w:footnote w:id="34">
    <w:p w14:paraId="4ED16CF1" w14:textId="3C0F7DAA" w:rsidR="000C7FC3" w:rsidRPr="00464EA7" w:rsidRDefault="000C7FC3" w:rsidP="00464EA7">
      <w:pPr>
        <w:pStyle w:val="Textonotapie"/>
        <w:spacing w:before="100"/>
        <w:rPr>
          <w:lang w:val="es-CR"/>
        </w:rPr>
      </w:pPr>
      <w:r w:rsidRPr="00464EA7">
        <w:rPr>
          <w:rStyle w:val="Refdenotaalpie"/>
        </w:rPr>
        <w:footnoteRef/>
      </w:r>
      <w:r w:rsidRPr="00464EA7">
        <w:t xml:space="preserve"> </w:t>
      </w:r>
      <w:r w:rsidRPr="00464EA7">
        <w:rPr>
          <w:lang w:val="es-CR"/>
        </w:rPr>
        <w:tab/>
        <w:t>Cfr. Documento “Interpongo Recurso Extraordinario Federal”,</w:t>
      </w:r>
      <w:r w:rsidR="0081441F" w:rsidRPr="00464EA7">
        <w:rPr>
          <w:lang w:val="es-CR"/>
        </w:rPr>
        <w:t xml:space="preserve"> 12 de octubre de 1999</w:t>
      </w:r>
      <w:r w:rsidRPr="00464EA7">
        <w:rPr>
          <w:lang w:val="es-CR"/>
        </w:rPr>
        <w:t xml:space="preserve"> (expediente de prueba, folio 3053 a 3080)</w:t>
      </w:r>
      <w:r w:rsidR="0081441F" w:rsidRPr="00464EA7">
        <w:rPr>
          <w:lang w:val="es-CR"/>
        </w:rPr>
        <w:t>.</w:t>
      </w:r>
    </w:p>
  </w:footnote>
  <w:footnote w:id="35">
    <w:p w14:paraId="534D3B68" w14:textId="2334FC02" w:rsidR="000C7FC3" w:rsidRPr="00464EA7" w:rsidRDefault="000C7FC3"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Superior Tribunal de Justicia de la Provincia de Corrientes. Sentencia No. 302/00 de 8 de agosto de 2000 (expediente de prueba, folio</w:t>
      </w:r>
      <w:r w:rsidR="007D236E" w:rsidRPr="00464EA7">
        <w:t>s 56 a</w:t>
      </w:r>
      <w:r w:rsidRPr="00464EA7">
        <w:t xml:space="preserve"> 57).</w:t>
      </w:r>
    </w:p>
  </w:footnote>
  <w:footnote w:id="36">
    <w:p w14:paraId="54ECE729" w14:textId="367097D0" w:rsidR="000C7FC3" w:rsidRPr="00464EA7" w:rsidRDefault="000C7FC3" w:rsidP="00464EA7">
      <w:pPr>
        <w:pStyle w:val="Textonotapie"/>
        <w:spacing w:before="100"/>
        <w:rPr>
          <w:lang w:val="es-CR"/>
        </w:rPr>
      </w:pPr>
      <w:r w:rsidRPr="00464EA7">
        <w:rPr>
          <w:rStyle w:val="Refdenotaalpie"/>
        </w:rPr>
        <w:footnoteRef/>
      </w:r>
      <w:r w:rsidRPr="00464EA7">
        <w:rPr>
          <w:lang w:val="es-CR"/>
        </w:rPr>
        <w:t xml:space="preserve"> </w:t>
      </w:r>
      <w:r w:rsidRPr="00464EA7">
        <w:rPr>
          <w:lang w:val="es-CR"/>
        </w:rPr>
        <w:tab/>
      </w:r>
      <w:r w:rsidRPr="00464EA7">
        <w:rPr>
          <w:i/>
          <w:iCs/>
          <w:lang w:val="es-CR"/>
        </w:rPr>
        <w:t>Cfr.</w:t>
      </w:r>
      <w:r w:rsidRPr="00464EA7">
        <w:rPr>
          <w:lang w:val="es-CR"/>
        </w:rPr>
        <w:t xml:space="preserve"> Recurso de Queja</w:t>
      </w:r>
      <w:r w:rsidR="007D236E" w:rsidRPr="00464EA7">
        <w:rPr>
          <w:lang w:val="es-CR"/>
        </w:rPr>
        <w:t>, 1 de septiembre de 2000</w:t>
      </w:r>
      <w:r w:rsidRPr="00464EA7">
        <w:rPr>
          <w:lang w:val="es-CR"/>
        </w:rPr>
        <w:t xml:space="preserve"> (expediente de prueba, folio</w:t>
      </w:r>
      <w:r w:rsidR="006944FB" w:rsidRPr="00464EA7">
        <w:rPr>
          <w:lang w:val="es-CR"/>
        </w:rPr>
        <w:t>s 2044 a</w:t>
      </w:r>
      <w:r w:rsidRPr="00464EA7">
        <w:rPr>
          <w:lang w:val="es-CR"/>
        </w:rPr>
        <w:t xml:space="preserve"> 2079)</w:t>
      </w:r>
      <w:r w:rsidR="007D236E" w:rsidRPr="00464EA7">
        <w:rPr>
          <w:lang w:val="es-CR"/>
        </w:rPr>
        <w:t>.</w:t>
      </w:r>
    </w:p>
  </w:footnote>
  <w:footnote w:id="37">
    <w:p w14:paraId="1F6CFCB1" w14:textId="77777777" w:rsidR="000C7FC3" w:rsidRPr="00464EA7" w:rsidRDefault="000C7FC3"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Urgimientos realizados el 16 de abril de 2003 y 8 de julio de 2003 (expediente de prueba, folios 59 a 60). </w:t>
      </w:r>
    </w:p>
  </w:footnote>
  <w:footnote w:id="38">
    <w:p w14:paraId="3326E240" w14:textId="5550372C" w:rsidR="000C7FC3" w:rsidRPr="00464EA7" w:rsidRDefault="000C7FC3" w:rsidP="00464EA7">
      <w:pPr>
        <w:pStyle w:val="Textonotapie"/>
        <w:spacing w:before="100"/>
      </w:pPr>
      <w:r w:rsidRPr="00464EA7">
        <w:rPr>
          <w:rStyle w:val="Refdenotaalpie"/>
        </w:rPr>
        <w:footnoteRef/>
      </w:r>
      <w:r w:rsidRPr="00464EA7">
        <w:t xml:space="preserve"> </w:t>
      </w:r>
      <w:r w:rsidRPr="00464EA7">
        <w:tab/>
        <w:t>Corte Suprema de Justicia</w:t>
      </w:r>
      <w:r w:rsidRPr="00464EA7">
        <w:rPr>
          <w:lang w:val="es-CR"/>
        </w:rPr>
        <w:t xml:space="preserve"> de la Nación</w:t>
      </w:r>
      <w:r w:rsidRPr="00464EA7">
        <w:t>, Sentencia de 21 de agosto de 2003 (expediente de prueba, folio 1752).</w:t>
      </w:r>
    </w:p>
  </w:footnote>
  <w:footnote w:id="39">
    <w:p w14:paraId="75C283D1" w14:textId="5EA00E82" w:rsidR="000C7FC3" w:rsidRPr="00464EA7" w:rsidRDefault="000C7FC3" w:rsidP="00464EA7">
      <w:pPr>
        <w:pStyle w:val="Textonotapie"/>
        <w:spacing w:before="100"/>
      </w:pPr>
      <w:r w:rsidRPr="00464EA7">
        <w:rPr>
          <w:rStyle w:val="Refdenotaalpie"/>
        </w:rPr>
        <w:footnoteRef/>
      </w:r>
      <w:r w:rsidRPr="00464EA7">
        <w:t xml:space="preserve"> </w:t>
      </w:r>
      <w:r w:rsidRPr="00464EA7">
        <w:tab/>
      </w:r>
      <w:r w:rsidRPr="00464EA7">
        <w:rPr>
          <w:i/>
          <w:iCs/>
          <w:lang w:val="es-CR"/>
        </w:rPr>
        <w:t>Cfr.</w:t>
      </w:r>
      <w:r w:rsidRPr="00464EA7">
        <w:rPr>
          <w:lang w:val="es-CR"/>
        </w:rPr>
        <w:t xml:space="preserve"> Superior Tribunal de </w:t>
      </w:r>
      <w:r w:rsidRPr="00464EA7">
        <w:t>Justicia</w:t>
      </w:r>
      <w:r w:rsidRPr="00464EA7">
        <w:rPr>
          <w:lang w:val="es-CR"/>
        </w:rPr>
        <w:t xml:space="preserve"> de Corrientes, sentencia 27/04 de 04 de junio de 2004. (Expediente de prueba, folio</w:t>
      </w:r>
      <w:r w:rsidR="00CE0B8B" w:rsidRPr="00464EA7">
        <w:rPr>
          <w:lang w:val="es-CR"/>
        </w:rPr>
        <w:t>s 62 a</w:t>
      </w:r>
      <w:r w:rsidRPr="00464EA7">
        <w:rPr>
          <w:lang w:val="es-CR"/>
        </w:rPr>
        <w:t xml:space="preserve"> 67).</w:t>
      </w:r>
    </w:p>
  </w:footnote>
  <w:footnote w:id="40">
    <w:p w14:paraId="1BA8CBFE" w14:textId="03CE3C7A" w:rsidR="0037358A" w:rsidRPr="00464EA7" w:rsidRDefault="0037358A" w:rsidP="00464EA7">
      <w:pPr>
        <w:pStyle w:val="Textonotapie"/>
        <w:spacing w:before="100"/>
      </w:pPr>
      <w:r w:rsidRPr="00464EA7">
        <w:rPr>
          <w:rStyle w:val="Refdenotaalpie"/>
        </w:rPr>
        <w:footnoteRef/>
      </w:r>
      <w:r w:rsidRPr="00464EA7">
        <w:t xml:space="preserve"> </w:t>
      </w:r>
      <w:r w:rsidR="0025386E" w:rsidRPr="00464EA7">
        <w:tab/>
      </w:r>
      <w:r w:rsidR="0025386E" w:rsidRPr="00464EA7">
        <w:rPr>
          <w:i/>
          <w:iCs/>
        </w:rPr>
        <w:t>Cfr.</w:t>
      </w:r>
      <w:r w:rsidR="0025386E" w:rsidRPr="00464EA7">
        <w:t xml:space="preserve"> Recurso Extraordinario Federal, 14 de junio de 2004 (expediente de prueba folio 3391 </w:t>
      </w:r>
      <w:r w:rsidR="00A31B59" w:rsidRPr="00464EA7">
        <w:t>a 3428</w:t>
      </w:r>
      <w:r w:rsidR="0025386E" w:rsidRPr="00464EA7">
        <w:t xml:space="preserve">). </w:t>
      </w:r>
    </w:p>
  </w:footnote>
  <w:footnote w:id="41">
    <w:p w14:paraId="2C6B8ADF" w14:textId="430AD038" w:rsidR="0037358A" w:rsidRPr="00464EA7" w:rsidRDefault="0037358A"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Documentos</w:t>
      </w:r>
      <w:r w:rsidR="00847895" w:rsidRPr="00464EA7">
        <w:t xml:space="preserve"> “PETICIONO. URJO TRÁMITE”, “REITERO PETICIÓN: URJO TRÁMITE. PETICIONO” y</w:t>
      </w:r>
      <w:r w:rsidRPr="00464EA7">
        <w:t xml:space="preserve"> “REITERO PETICIÓN: URJO TRÁMITE. PETICIONO SE PROVEA CON PREFERENTE DESPACHO” de 26 de agosto de 2004, 2 de marzo de 2005, 11 de abril de 2005 y 16 de agosto de 2005 (expediente de prueba, folios 3441, 3453, 3455 y 3457).</w:t>
      </w:r>
    </w:p>
  </w:footnote>
  <w:footnote w:id="42">
    <w:p w14:paraId="33530FA0" w14:textId="663B0DE2" w:rsidR="008A3A6E" w:rsidRPr="00464EA7" w:rsidRDefault="008A3A6E"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Informe del Departamento de Amparos, Fiscalía del Estado, Corrientes, 16 de febrero de 2008 (expediente de prueba, folio</w:t>
      </w:r>
      <w:r w:rsidR="00B241F8" w:rsidRPr="00464EA7">
        <w:t>s 74 a</w:t>
      </w:r>
      <w:r w:rsidRPr="00464EA7">
        <w:t xml:space="preserve"> 75).</w:t>
      </w:r>
    </w:p>
  </w:footnote>
  <w:footnote w:id="43">
    <w:p w14:paraId="0989B47F" w14:textId="77777777" w:rsidR="00AD2B1A" w:rsidRPr="00464EA7" w:rsidRDefault="00AD2B1A" w:rsidP="00464EA7">
      <w:pPr>
        <w:pStyle w:val="Textonotapie"/>
        <w:spacing w:before="100"/>
      </w:pPr>
      <w:r w:rsidRPr="00464EA7">
        <w:rPr>
          <w:rStyle w:val="Refdenotaalpie"/>
        </w:rPr>
        <w:footnoteRef/>
      </w:r>
      <w:r w:rsidRPr="00464EA7">
        <w:rPr>
          <w:lang w:val="pt-BR"/>
        </w:rPr>
        <w:t xml:space="preserve"> </w:t>
      </w:r>
      <w:r w:rsidRPr="00464EA7">
        <w:rPr>
          <w:lang w:val="pt-BR"/>
        </w:rPr>
        <w:tab/>
      </w:r>
      <w:r w:rsidRPr="00464EA7">
        <w:rPr>
          <w:i/>
          <w:iCs/>
          <w:lang w:val="pt-BR"/>
        </w:rPr>
        <w:t>Cfr.</w:t>
      </w:r>
      <w:r w:rsidRPr="00464EA7">
        <w:rPr>
          <w:lang w:val="pt-BR"/>
        </w:rPr>
        <w:t xml:space="preserve"> Corte Suprema de Justicia, Auto B. 96. </w:t>
      </w:r>
      <w:r w:rsidRPr="00464EA7">
        <w:rPr>
          <w:lang w:val="es-CR"/>
        </w:rPr>
        <w:t>XLII, 4 de septiembre de 2007</w:t>
      </w:r>
      <w:r w:rsidRPr="00464EA7">
        <w:t xml:space="preserve"> (expediente de prueba, folio 1755).</w:t>
      </w:r>
    </w:p>
  </w:footnote>
  <w:footnote w:id="44">
    <w:p w14:paraId="7EAFDAD0" w14:textId="796F2B9A" w:rsidR="0002388A" w:rsidRPr="00464EA7" w:rsidRDefault="0002388A"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Devolución Autos Caratulados “Boleso Héctor Hugo c/Estado de la Provincia de Corrientes”, 10 de octubre de 2007 (expediente de prueba, folio 3473).</w:t>
      </w:r>
    </w:p>
  </w:footnote>
  <w:footnote w:id="45">
    <w:p w14:paraId="6414E6B4" w14:textId="2E2A73BA" w:rsidR="00405B58" w:rsidRPr="00464EA7" w:rsidRDefault="00405B58"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Escrito “formulo planilla de capital e intereses” de 8 de mayo de 2008 (expediente de prueba, folio 3517).</w:t>
      </w:r>
    </w:p>
  </w:footnote>
  <w:footnote w:id="46">
    <w:p w14:paraId="7456E345" w14:textId="473D95EC" w:rsidR="00127C23" w:rsidRPr="00464EA7" w:rsidRDefault="00127C23"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Juzgado Civil y Comercial </w:t>
      </w:r>
      <w:proofErr w:type="spellStart"/>
      <w:r w:rsidRPr="00464EA7">
        <w:t>N°</w:t>
      </w:r>
      <w:proofErr w:type="spellEnd"/>
      <w:r w:rsidRPr="00464EA7">
        <w:t xml:space="preserve"> 11 de Corrientes, Resolución de 10 de septiembre de 2008 (expediente de prueba, folio 3539).</w:t>
      </w:r>
    </w:p>
  </w:footnote>
  <w:footnote w:id="47">
    <w:p w14:paraId="17B16741" w14:textId="7A8ADC65" w:rsidR="000C7FC3" w:rsidRPr="00464EA7" w:rsidRDefault="000C7FC3"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Ley 5.689 de la Provincia de Corrientes (</w:t>
      </w:r>
      <w:r w:rsidR="00F32FD5" w:rsidRPr="00464EA7">
        <w:t>e</w:t>
      </w:r>
      <w:r w:rsidRPr="00464EA7">
        <w:t>xpediente de prueba, folio</w:t>
      </w:r>
      <w:r w:rsidR="00F32FD5" w:rsidRPr="00464EA7">
        <w:t>s</w:t>
      </w:r>
      <w:r w:rsidRPr="00464EA7">
        <w:t xml:space="preserve"> 69</w:t>
      </w:r>
      <w:r w:rsidR="00F32FD5" w:rsidRPr="00464EA7">
        <w:t xml:space="preserve"> a 70</w:t>
      </w:r>
      <w:r w:rsidRPr="00464EA7">
        <w:t>).</w:t>
      </w:r>
      <w:r w:rsidR="0063504D" w:rsidRPr="00464EA7">
        <w:t xml:space="preserve"> </w:t>
      </w:r>
    </w:p>
  </w:footnote>
  <w:footnote w:id="48">
    <w:p w14:paraId="7EAD3041" w14:textId="534DC620" w:rsidR="00AB1185" w:rsidRPr="00464EA7" w:rsidRDefault="00AB1185"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Documento “URJO TRÁMITE”, presentado por el señor César </w:t>
      </w:r>
      <w:r w:rsidR="00F32FD5" w:rsidRPr="00464EA7">
        <w:t xml:space="preserve">G. </w:t>
      </w:r>
      <w:r w:rsidRPr="00464EA7">
        <w:t xml:space="preserve">Correa </w:t>
      </w:r>
      <w:proofErr w:type="spellStart"/>
      <w:r w:rsidRPr="00464EA7">
        <w:t>D’Alessand</w:t>
      </w:r>
      <w:r w:rsidR="00F32FD5" w:rsidRPr="00464EA7">
        <w:t>r</w:t>
      </w:r>
      <w:r w:rsidRPr="00464EA7">
        <w:t>o</w:t>
      </w:r>
      <w:proofErr w:type="spellEnd"/>
      <w:r w:rsidRPr="00464EA7">
        <w:t xml:space="preserve"> apoderado del señor Boleso, 3 de febrero de 2009 (expediente de prueba, folio 84).</w:t>
      </w:r>
    </w:p>
  </w:footnote>
  <w:footnote w:id="49">
    <w:p w14:paraId="089D9A4C" w14:textId="77777777" w:rsidR="000B0B53" w:rsidRPr="00464EA7" w:rsidRDefault="000B0B53" w:rsidP="00464EA7">
      <w:pPr>
        <w:pStyle w:val="TableParagraph"/>
        <w:spacing w:before="100"/>
        <w:jc w:val="both"/>
        <w:rPr>
          <w:rFonts w:ascii="Verdana" w:hAnsi="Verdana"/>
          <w:sz w:val="16"/>
          <w:szCs w:val="16"/>
          <w:lang w:val="es-CR"/>
        </w:rPr>
      </w:pPr>
      <w:r w:rsidRPr="00464EA7">
        <w:rPr>
          <w:rStyle w:val="Refdenotaalpie"/>
          <w:rFonts w:ascii="Verdana" w:hAnsi="Verdana"/>
          <w:sz w:val="16"/>
          <w:szCs w:val="16"/>
        </w:rPr>
        <w:footnoteRef/>
      </w:r>
      <w:r w:rsidRPr="00464EA7">
        <w:rPr>
          <w:rFonts w:ascii="Verdana" w:hAnsi="Verdana"/>
          <w:sz w:val="16"/>
          <w:szCs w:val="16"/>
        </w:rPr>
        <w:t xml:space="preserve"> </w:t>
      </w:r>
      <w:r w:rsidRPr="00464EA7">
        <w:rPr>
          <w:rFonts w:ascii="Verdana" w:hAnsi="Verdana"/>
          <w:sz w:val="16"/>
          <w:szCs w:val="16"/>
        </w:rPr>
        <w:tab/>
      </w:r>
      <w:r w:rsidRPr="00464EA7">
        <w:rPr>
          <w:rFonts w:ascii="Verdana" w:hAnsi="Verdana"/>
          <w:i/>
          <w:iCs/>
          <w:sz w:val="16"/>
          <w:szCs w:val="16"/>
        </w:rPr>
        <w:t xml:space="preserve">Cfr. </w:t>
      </w:r>
      <w:r w:rsidRPr="00464EA7">
        <w:rPr>
          <w:rFonts w:ascii="Verdana" w:hAnsi="Verdana"/>
          <w:sz w:val="16"/>
          <w:szCs w:val="16"/>
        </w:rPr>
        <w:t>Documento “INFORMAN PAGO TOTAL Y DEFINITIVO. PIDE SE LIBRE CHEQUE”, 4 de marzo de 2011 (expediente de prueba, folio 107).</w:t>
      </w:r>
    </w:p>
  </w:footnote>
  <w:footnote w:id="50">
    <w:p w14:paraId="3A3079CC" w14:textId="579B9E24" w:rsidR="000F166B" w:rsidRPr="00464EA7" w:rsidRDefault="000F166B"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Documento “Formulo planilla de capital e intereses. Peticiono se provea con preferente despacho”, 8 de </w:t>
      </w:r>
      <w:r w:rsidR="007A132D" w:rsidRPr="00464EA7">
        <w:t>mayo</w:t>
      </w:r>
      <w:r w:rsidRPr="00464EA7">
        <w:t xml:space="preserve"> de 2008 (expediente de prueba, folio 3517) y documento “Metodología del Cálculo” (expediente de prueba, folio 3533).</w:t>
      </w:r>
    </w:p>
  </w:footnote>
  <w:footnote w:id="51">
    <w:p w14:paraId="5C8F021C" w14:textId="2F5C82E0" w:rsidR="00FD20CB" w:rsidRPr="00464EA7" w:rsidRDefault="00FD20CB" w:rsidP="00464EA7">
      <w:pPr>
        <w:pStyle w:val="Textonotapie"/>
        <w:spacing w:before="100"/>
        <w:rPr>
          <w:lang w:val="es-ES"/>
        </w:rPr>
      </w:pPr>
      <w:r w:rsidRPr="00464EA7">
        <w:rPr>
          <w:rStyle w:val="Refdenotaalpie"/>
        </w:rPr>
        <w:footnoteRef/>
      </w:r>
      <w:r w:rsidRPr="00464EA7">
        <w:t xml:space="preserve"> </w:t>
      </w:r>
      <w:r w:rsidRPr="00464EA7">
        <w:rPr>
          <w:lang w:val="es-ES"/>
        </w:rPr>
        <w:tab/>
        <w:t>Artículos 8.1 y 25.1 de la Convención Americana.</w:t>
      </w:r>
    </w:p>
  </w:footnote>
  <w:footnote w:id="52">
    <w:p w14:paraId="3723CB50" w14:textId="1571BACF" w:rsidR="00D23769" w:rsidRPr="00464EA7" w:rsidRDefault="00D23769" w:rsidP="00464EA7">
      <w:pPr>
        <w:pStyle w:val="Textonotapie"/>
        <w:spacing w:before="100" w:line="0" w:lineRule="atLeast"/>
        <w:rPr>
          <w:rFonts w:cstheme="minorHAnsi"/>
        </w:rPr>
      </w:pPr>
      <w:r w:rsidRPr="00464EA7">
        <w:rPr>
          <w:rStyle w:val="Refdenotaalpie"/>
        </w:rPr>
        <w:footnoteRef/>
      </w:r>
      <w:r w:rsidRPr="00464EA7">
        <w:rPr>
          <w:rFonts w:cstheme="minorHAnsi"/>
        </w:rPr>
        <w:tab/>
      </w:r>
      <w:r w:rsidRPr="00464EA7">
        <w:rPr>
          <w:rFonts w:cstheme="minorHAnsi"/>
          <w:i/>
        </w:rPr>
        <w:t xml:space="preserve">Cfr. Caso Suárez Rosero Vs. Ecuador. Fondo. </w:t>
      </w:r>
      <w:r w:rsidRPr="00464EA7">
        <w:rPr>
          <w:rFonts w:cstheme="minorHAnsi"/>
        </w:rPr>
        <w:t>Sentencia de 12 de noviembre de 1997. Serie C No. 35, párr. 71, y</w:t>
      </w:r>
      <w:r w:rsidRPr="00464EA7">
        <w:rPr>
          <w:rFonts w:cstheme="minorHAnsi"/>
          <w:spacing w:val="-2"/>
        </w:rPr>
        <w:t xml:space="preserve"> </w:t>
      </w:r>
      <w:r w:rsidR="005A208D" w:rsidRPr="00464EA7">
        <w:rPr>
          <w:rFonts w:cstheme="minorHAnsi"/>
          <w:i/>
          <w:iCs/>
        </w:rPr>
        <w:t xml:space="preserve">Caso Olivera Fuentes Vs. Perú. Excepciones Preliminares, Fondo, Reparaciones y Costas. </w:t>
      </w:r>
      <w:r w:rsidR="005A208D" w:rsidRPr="00464EA7">
        <w:rPr>
          <w:rFonts w:cstheme="minorHAnsi"/>
        </w:rPr>
        <w:t>Sentencia de 4 de febrero de 2023. Serie C No. 484</w:t>
      </w:r>
      <w:r w:rsidRPr="00464EA7">
        <w:rPr>
          <w:rFonts w:cstheme="minorHAnsi"/>
        </w:rPr>
        <w:t>, párr. 1</w:t>
      </w:r>
      <w:r w:rsidR="005A208D" w:rsidRPr="00464EA7">
        <w:rPr>
          <w:rFonts w:cstheme="minorHAnsi"/>
        </w:rPr>
        <w:t>26</w:t>
      </w:r>
      <w:r w:rsidRPr="00464EA7">
        <w:rPr>
          <w:rFonts w:cstheme="minorHAnsi"/>
        </w:rPr>
        <w:t>.</w:t>
      </w:r>
    </w:p>
  </w:footnote>
  <w:footnote w:id="53">
    <w:p w14:paraId="733B94A0" w14:textId="176EDC04" w:rsidR="00D23769" w:rsidRPr="00464EA7" w:rsidRDefault="00D23769" w:rsidP="00464EA7">
      <w:pPr>
        <w:pStyle w:val="Textonotapie"/>
        <w:spacing w:before="100" w:line="0" w:lineRule="atLeast"/>
      </w:pPr>
      <w:r w:rsidRPr="00464EA7">
        <w:rPr>
          <w:rStyle w:val="Refdenotaalpie"/>
        </w:rPr>
        <w:footnoteRef/>
      </w:r>
      <w:r w:rsidRPr="00464EA7">
        <w:rPr>
          <w:lang w:val="es-CR"/>
        </w:rPr>
        <w:t xml:space="preserve"> </w:t>
      </w:r>
      <w:r w:rsidRPr="00464EA7">
        <w:rPr>
          <w:lang w:val="es-CR"/>
        </w:rPr>
        <w:tab/>
      </w:r>
      <w:r w:rsidRPr="00464EA7">
        <w:rPr>
          <w:i/>
          <w:lang w:val="es-CR"/>
        </w:rPr>
        <w:t xml:space="preserve">Cfr. Caso Genie Lacayo Vs. Nicaragua. </w:t>
      </w:r>
      <w:r w:rsidRPr="00464EA7">
        <w:rPr>
          <w:i/>
        </w:rPr>
        <w:t>Fondo, Reparaciones y Costas.</w:t>
      </w:r>
      <w:r w:rsidRPr="00464EA7">
        <w:t xml:space="preserve"> Sentencia de 29 de enero de 1997. Serie C No. 30, pár. 78, y </w:t>
      </w:r>
      <w:r w:rsidR="005A208D" w:rsidRPr="00464EA7">
        <w:rPr>
          <w:rFonts w:cstheme="minorHAnsi"/>
          <w:i/>
          <w:iCs/>
        </w:rPr>
        <w:t xml:space="preserve">Caso Olivera Fuentes Vs. Perú, </w:t>
      </w:r>
      <w:r w:rsidR="002456C0" w:rsidRPr="00464EA7">
        <w:rPr>
          <w:rFonts w:cstheme="minorHAnsi"/>
          <w:i/>
          <w:iCs/>
        </w:rPr>
        <w:t>supra,</w:t>
      </w:r>
      <w:r w:rsidRPr="00464EA7">
        <w:rPr>
          <w:rFonts w:cstheme="minorHAnsi"/>
        </w:rPr>
        <w:t xml:space="preserve"> párr. 1</w:t>
      </w:r>
      <w:r w:rsidR="005A208D" w:rsidRPr="00464EA7">
        <w:rPr>
          <w:rFonts w:cstheme="minorHAnsi"/>
        </w:rPr>
        <w:t>26</w:t>
      </w:r>
      <w:r w:rsidRPr="00464EA7">
        <w:rPr>
          <w:rFonts w:cstheme="minorHAnsi"/>
        </w:rPr>
        <w:t>.</w:t>
      </w:r>
    </w:p>
  </w:footnote>
  <w:footnote w:id="54">
    <w:p w14:paraId="6F79DD21" w14:textId="2B15CD0B" w:rsidR="00BD540A" w:rsidRPr="00464EA7" w:rsidRDefault="00BD540A" w:rsidP="00464EA7">
      <w:pPr>
        <w:pStyle w:val="Textonotapie"/>
        <w:spacing w:before="100"/>
      </w:pPr>
      <w:r w:rsidRPr="00464EA7">
        <w:rPr>
          <w:rStyle w:val="Refdenotaalpie"/>
        </w:rPr>
        <w:footnoteRef/>
      </w:r>
      <w:r w:rsidRPr="00464EA7">
        <w:t xml:space="preserve"> </w:t>
      </w:r>
      <w:r w:rsidRPr="00464EA7">
        <w:tab/>
      </w:r>
      <w:r w:rsidRPr="00464EA7">
        <w:rPr>
          <w:i/>
          <w:iCs/>
        </w:rPr>
        <w:t xml:space="preserve">Cfr. Caso </w:t>
      </w:r>
      <w:proofErr w:type="spellStart"/>
      <w:r w:rsidRPr="00464EA7">
        <w:rPr>
          <w:i/>
          <w:iCs/>
        </w:rPr>
        <w:t>Anzualdo</w:t>
      </w:r>
      <w:proofErr w:type="spellEnd"/>
      <w:r w:rsidRPr="00464EA7">
        <w:rPr>
          <w:i/>
          <w:iCs/>
        </w:rPr>
        <w:t xml:space="preserve"> Castro Vs. Perú. Excepción Preliminar, Fondo, Reparaciones y Costas.</w:t>
      </w:r>
      <w:r w:rsidRPr="00464EA7">
        <w:t xml:space="preserve"> Sentencia de 22 de septiembre de 2009. Serie C No. 202, párr. 156, y </w:t>
      </w:r>
      <w:r w:rsidR="005A208D" w:rsidRPr="00464EA7">
        <w:rPr>
          <w:rFonts w:cstheme="minorHAnsi"/>
          <w:i/>
          <w:iCs/>
        </w:rPr>
        <w:t xml:space="preserve">Caso Olivera Fuentes Vs. Perú, </w:t>
      </w:r>
      <w:r w:rsidR="002456C0" w:rsidRPr="00464EA7">
        <w:rPr>
          <w:rFonts w:cstheme="minorHAnsi"/>
          <w:i/>
          <w:iCs/>
        </w:rPr>
        <w:t>supra,</w:t>
      </w:r>
      <w:r w:rsidRPr="00464EA7">
        <w:t xml:space="preserve"> párr. 1</w:t>
      </w:r>
      <w:r w:rsidR="005A208D" w:rsidRPr="00464EA7">
        <w:t>26</w:t>
      </w:r>
      <w:r w:rsidRPr="00464EA7">
        <w:t>.</w:t>
      </w:r>
    </w:p>
  </w:footnote>
  <w:footnote w:id="55">
    <w:p w14:paraId="558A6204" w14:textId="50123B95" w:rsidR="00FD20CB" w:rsidRPr="00464EA7" w:rsidRDefault="00FD20CB" w:rsidP="00464EA7">
      <w:pPr>
        <w:pStyle w:val="Textonotapie"/>
        <w:spacing w:before="100"/>
        <w:rPr>
          <w:lang w:val="es-CR"/>
        </w:rPr>
      </w:pPr>
      <w:r w:rsidRPr="00464EA7">
        <w:rPr>
          <w:rStyle w:val="Refdenotaalpie"/>
        </w:rPr>
        <w:footnoteRef/>
      </w:r>
      <w:r w:rsidRPr="00464EA7">
        <w:rPr>
          <w:lang w:val="es-CR"/>
        </w:rPr>
        <w:t xml:space="preserve"> </w:t>
      </w:r>
      <w:r w:rsidRPr="00464EA7">
        <w:rPr>
          <w:lang w:val="es-CR"/>
        </w:rPr>
        <w:tab/>
        <w:t xml:space="preserve">Artículo 21 de la Convención Americana. </w:t>
      </w:r>
    </w:p>
  </w:footnote>
  <w:footnote w:id="56">
    <w:p w14:paraId="783F405A" w14:textId="58774898" w:rsidR="004F73CF" w:rsidRPr="00464EA7" w:rsidRDefault="004F73CF" w:rsidP="00464EA7">
      <w:pPr>
        <w:pStyle w:val="Textonotapie"/>
        <w:spacing w:before="100"/>
      </w:pPr>
      <w:r w:rsidRPr="00464EA7">
        <w:rPr>
          <w:rStyle w:val="Refdenotaalpie"/>
        </w:rPr>
        <w:footnoteRef/>
      </w:r>
      <w:r w:rsidRPr="00464EA7">
        <w:t xml:space="preserve"> </w:t>
      </w:r>
      <w:r w:rsidRPr="00464EA7">
        <w:tab/>
      </w:r>
      <w:r w:rsidRPr="00464EA7">
        <w:rPr>
          <w:i/>
          <w:iCs/>
        </w:rPr>
        <w:t xml:space="preserve">Cfr. Caso </w:t>
      </w:r>
      <w:proofErr w:type="spellStart"/>
      <w:r w:rsidRPr="00464EA7">
        <w:rPr>
          <w:i/>
          <w:iCs/>
        </w:rPr>
        <w:t>Abrill</w:t>
      </w:r>
      <w:proofErr w:type="spellEnd"/>
      <w:r w:rsidRPr="00464EA7">
        <w:rPr>
          <w:i/>
          <w:iCs/>
        </w:rPr>
        <w:t xml:space="preserve"> Alosilla y otros Vs. Perú. Fondo, Reparaciones y Costas.</w:t>
      </w:r>
      <w:r w:rsidRPr="00464EA7">
        <w:t xml:space="preserve"> Sentencia de 4 de marzo de 2011. Serie C No. 223, párr. 83. </w:t>
      </w:r>
    </w:p>
  </w:footnote>
  <w:footnote w:id="57">
    <w:p w14:paraId="5D4FB910" w14:textId="7201E69B" w:rsidR="006050A9" w:rsidRPr="00464EA7" w:rsidRDefault="006050A9" w:rsidP="00464EA7">
      <w:pPr>
        <w:pStyle w:val="Textonotapie"/>
        <w:spacing w:before="100"/>
        <w:rPr>
          <w:lang w:val="es-CR"/>
        </w:rPr>
      </w:pPr>
      <w:r w:rsidRPr="00464EA7">
        <w:rPr>
          <w:rStyle w:val="Refdenotaalpie"/>
        </w:rPr>
        <w:footnoteRef/>
      </w:r>
      <w:r w:rsidRPr="00464EA7">
        <w:t xml:space="preserve"> </w:t>
      </w:r>
      <w:r w:rsidRPr="00464EA7">
        <w:rPr>
          <w:lang w:val="es-CR"/>
        </w:rPr>
        <w:tab/>
      </w:r>
      <w:r w:rsidRPr="00464EA7">
        <w:rPr>
          <w:i/>
          <w:iCs/>
          <w:lang w:val="es-CR"/>
        </w:rPr>
        <w:t>Cfr.</w:t>
      </w:r>
      <w:r w:rsidRPr="00464EA7">
        <w:rPr>
          <w:lang w:val="es-CR"/>
        </w:rPr>
        <w:t xml:space="preserve"> </w:t>
      </w:r>
      <w:r w:rsidRPr="00464EA7">
        <w:rPr>
          <w:i/>
          <w:iCs/>
          <w:lang w:val="es-CR"/>
        </w:rPr>
        <w:t>Caso Velásquez Rodríguez Vs. Honduras. Reparaciones y Costas</w:t>
      </w:r>
      <w:r w:rsidRPr="00464EA7">
        <w:rPr>
          <w:lang w:val="es-CR"/>
        </w:rPr>
        <w:t xml:space="preserve">. Sentencia de 21 de julio de 1989. Serie C No. 7, párrs. 24 y 25, y </w:t>
      </w:r>
      <w:r w:rsidR="001F7932" w:rsidRPr="00464EA7">
        <w:rPr>
          <w:rFonts w:cstheme="minorHAnsi"/>
          <w:i/>
          <w:iCs/>
        </w:rPr>
        <w:t xml:space="preserve">Caso Olivera Fuentes Vs. Perú, </w:t>
      </w:r>
      <w:r w:rsidR="002456C0" w:rsidRPr="00464EA7">
        <w:rPr>
          <w:rFonts w:cstheme="minorHAnsi"/>
          <w:i/>
          <w:iCs/>
        </w:rPr>
        <w:t>supra,</w:t>
      </w:r>
      <w:r w:rsidRPr="00464EA7">
        <w:rPr>
          <w:lang w:val="es-CR"/>
        </w:rPr>
        <w:t xml:space="preserve"> párr. 1</w:t>
      </w:r>
      <w:r w:rsidR="001F7932" w:rsidRPr="00464EA7">
        <w:rPr>
          <w:lang w:val="es-CR"/>
        </w:rPr>
        <w:t>30</w:t>
      </w:r>
      <w:r w:rsidRPr="00464EA7">
        <w:rPr>
          <w:lang w:val="es-CR"/>
        </w:rPr>
        <w:t>.</w:t>
      </w:r>
    </w:p>
  </w:footnote>
  <w:footnote w:id="58">
    <w:p w14:paraId="19802C71" w14:textId="5B6DA421" w:rsidR="006050A9" w:rsidRPr="00464EA7" w:rsidRDefault="006050A9" w:rsidP="00464EA7">
      <w:pPr>
        <w:pStyle w:val="Textonotapie"/>
        <w:spacing w:before="100"/>
        <w:rPr>
          <w:lang w:val="es-CR"/>
        </w:rPr>
      </w:pPr>
      <w:r w:rsidRPr="00464EA7">
        <w:rPr>
          <w:rStyle w:val="Refdenotaalpie"/>
        </w:rPr>
        <w:footnoteRef/>
      </w:r>
      <w:r w:rsidRPr="00464EA7">
        <w:t xml:space="preserve"> </w:t>
      </w:r>
      <w:r w:rsidRPr="00464EA7">
        <w:rPr>
          <w:lang w:val="es-CR"/>
        </w:rPr>
        <w:tab/>
        <w:t>Cfr.</w:t>
      </w:r>
      <w:r w:rsidRPr="00464EA7">
        <w:rPr>
          <w:i/>
          <w:iCs/>
          <w:lang w:val="es-CR"/>
        </w:rPr>
        <w:t xml:space="preserve"> Caso Ticona Estrada y otros Vs. Bolivia. Fondo, Reparaciones y Costas.</w:t>
      </w:r>
      <w:r w:rsidRPr="00464EA7">
        <w:rPr>
          <w:lang w:val="es-CR"/>
        </w:rPr>
        <w:t xml:space="preserve"> Sentencia de 27 de noviembre de 2008. Serie C No. 191, párr. 110, y </w:t>
      </w:r>
      <w:r w:rsidR="00EE5EE9" w:rsidRPr="00464EA7">
        <w:rPr>
          <w:rFonts w:cstheme="minorHAnsi"/>
          <w:i/>
          <w:iCs/>
        </w:rPr>
        <w:t xml:space="preserve">Caso Olivera Fuentes Vs. Perú, </w:t>
      </w:r>
      <w:r w:rsidR="002456C0" w:rsidRPr="00464EA7">
        <w:rPr>
          <w:rFonts w:cstheme="minorHAnsi"/>
          <w:i/>
          <w:iCs/>
        </w:rPr>
        <w:t>supra,</w:t>
      </w:r>
      <w:r w:rsidRPr="00464EA7">
        <w:rPr>
          <w:lang w:val="es-CR"/>
        </w:rPr>
        <w:t xml:space="preserve"> párr. 1</w:t>
      </w:r>
      <w:r w:rsidR="00EE5EE9" w:rsidRPr="00464EA7">
        <w:rPr>
          <w:lang w:val="es-CR"/>
        </w:rPr>
        <w:t>3</w:t>
      </w:r>
      <w:r w:rsidRPr="00464EA7">
        <w:rPr>
          <w:lang w:val="es-CR"/>
        </w:rPr>
        <w:t>2.</w:t>
      </w:r>
    </w:p>
  </w:footnote>
  <w:footnote w:id="59">
    <w:p w14:paraId="10785D25" w14:textId="2EA99A43" w:rsidR="006050A9" w:rsidRPr="00464EA7" w:rsidRDefault="006050A9" w:rsidP="00464EA7">
      <w:pPr>
        <w:pStyle w:val="Textonotapie"/>
        <w:spacing w:before="100"/>
        <w:rPr>
          <w:lang w:val="es-CR"/>
        </w:rPr>
      </w:pPr>
      <w:r w:rsidRPr="00464EA7">
        <w:rPr>
          <w:rStyle w:val="Refdenotaalpie"/>
        </w:rPr>
        <w:footnoteRef/>
      </w:r>
      <w:r w:rsidRPr="00464EA7">
        <w:t xml:space="preserve"> </w:t>
      </w:r>
      <w:r w:rsidRPr="00464EA7">
        <w:rPr>
          <w:lang w:val="es-CR"/>
        </w:rPr>
        <w:tab/>
      </w:r>
      <w:r w:rsidRPr="00464EA7">
        <w:rPr>
          <w:i/>
          <w:iCs/>
          <w:lang w:val="es-CR"/>
        </w:rPr>
        <w:t>Cfr. Caso Velásquez Rodríguez Vs. Honduras. Reparaciones y Costas, supra</w:t>
      </w:r>
      <w:r w:rsidRPr="00464EA7">
        <w:rPr>
          <w:lang w:val="es-CR"/>
        </w:rPr>
        <w:t xml:space="preserve">, párrs. 25 y 26, y </w:t>
      </w:r>
      <w:r w:rsidR="006A4F84" w:rsidRPr="00464EA7">
        <w:rPr>
          <w:rFonts w:cstheme="minorHAnsi"/>
          <w:i/>
          <w:iCs/>
        </w:rPr>
        <w:t xml:space="preserve">Caso Olivera Fuentes Vs. Perú, </w:t>
      </w:r>
      <w:r w:rsidR="002456C0" w:rsidRPr="00464EA7">
        <w:rPr>
          <w:rFonts w:cstheme="minorHAnsi"/>
          <w:i/>
          <w:iCs/>
        </w:rPr>
        <w:t>supra,</w:t>
      </w:r>
      <w:r w:rsidRPr="00464EA7">
        <w:rPr>
          <w:lang w:val="es-CR"/>
        </w:rPr>
        <w:t xml:space="preserve"> párr. </w:t>
      </w:r>
      <w:r w:rsidR="006A4F84" w:rsidRPr="00464EA7">
        <w:rPr>
          <w:lang w:val="es-CR"/>
        </w:rPr>
        <w:t>133</w:t>
      </w:r>
      <w:r w:rsidRPr="00464EA7">
        <w:rPr>
          <w:lang w:val="es-CR"/>
        </w:rPr>
        <w:t>.</w:t>
      </w:r>
    </w:p>
  </w:footnote>
  <w:footnote w:id="60">
    <w:p w14:paraId="3F1666E9" w14:textId="520E1D4C" w:rsidR="00D00A5F" w:rsidRPr="00464EA7" w:rsidRDefault="00D00A5F" w:rsidP="00464EA7">
      <w:pPr>
        <w:pStyle w:val="Textonotapie"/>
        <w:spacing w:before="100"/>
      </w:pPr>
      <w:r w:rsidRPr="00464EA7">
        <w:rPr>
          <w:rStyle w:val="Refdenotaalpie"/>
        </w:rPr>
        <w:footnoteRef/>
      </w:r>
      <w:r w:rsidRPr="00464EA7">
        <w:t xml:space="preserve"> </w:t>
      </w:r>
      <w:r w:rsidRPr="00464EA7">
        <w:tab/>
      </w:r>
      <w:r w:rsidRPr="00464EA7">
        <w:rPr>
          <w:i/>
          <w:iCs/>
        </w:rPr>
        <w:t>Cfr. Caso Cantoral Benavides Vs. Perú. Reparaciones y Costas, supra</w:t>
      </w:r>
      <w:r w:rsidRPr="00464EA7">
        <w:t xml:space="preserve">, párr. 79, y </w:t>
      </w:r>
      <w:r w:rsidR="0027016A" w:rsidRPr="00464EA7">
        <w:rPr>
          <w:rFonts w:cstheme="minorHAnsi"/>
          <w:i/>
          <w:iCs/>
        </w:rPr>
        <w:t>Caso Olivera Fuentes Vs. Perú, supra,</w:t>
      </w:r>
      <w:r w:rsidRPr="00464EA7">
        <w:t xml:space="preserve"> párr. 1</w:t>
      </w:r>
      <w:r w:rsidR="0027016A" w:rsidRPr="00464EA7">
        <w:t>4</w:t>
      </w:r>
      <w:r w:rsidRPr="00464EA7">
        <w:t>5.</w:t>
      </w:r>
    </w:p>
  </w:footnote>
  <w:footnote w:id="61">
    <w:p w14:paraId="19268F5F" w14:textId="1E0ACD6C" w:rsidR="00584A1E" w:rsidRPr="00464EA7" w:rsidRDefault="00584A1E" w:rsidP="00464EA7">
      <w:pPr>
        <w:pStyle w:val="Textonotapie"/>
        <w:spacing w:before="100"/>
      </w:pPr>
      <w:r w:rsidRPr="00464EA7">
        <w:rPr>
          <w:rStyle w:val="Refdenotaalpie"/>
        </w:rPr>
        <w:footnoteRef/>
      </w:r>
      <w:r w:rsidRPr="00464EA7">
        <w:t xml:space="preserve"> </w:t>
      </w:r>
      <w:r w:rsidRPr="00464EA7">
        <w:tab/>
      </w:r>
      <w:r w:rsidRPr="00464EA7">
        <w:rPr>
          <w:i/>
        </w:rPr>
        <w:t>Cfr. Caso Bámaca Velásquez Vs. Guatemala. Reparaciones y Costas, supra</w:t>
      </w:r>
      <w:r w:rsidRPr="00464EA7">
        <w:t xml:space="preserve">, párr. 43, y </w:t>
      </w:r>
      <w:r w:rsidR="00EF3C25" w:rsidRPr="00464EA7">
        <w:rPr>
          <w:i/>
        </w:rPr>
        <w:t xml:space="preserve">Caso Aguinaga </w:t>
      </w:r>
      <w:proofErr w:type="spellStart"/>
      <w:r w:rsidR="00EF3C25" w:rsidRPr="00464EA7">
        <w:rPr>
          <w:i/>
        </w:rPr>
        <w:t>Aillón</w:t>
      </w:r>
      <w:proofErr w:type="spellEnd"/>
      <w:r w:rsidR="00EF3C25" w:rsidRPr="00464EA7">
        <w:rPr>
          <w:i/>
        </w:rPr>
        <w:t xml:space="preserve"> Vs. Ecuador. Fondo, Reparaciones y Costas. </w:t>
      </w:r>
      <w:r w:rsidR="00EF3C25" w:rsidRPr="00464EA7">
        <w:rPr>
          <w:iCs/>
        </w:rPr>
        <w:t>Sentencia de 30 de enero de 2023. Serie C No. 483</w:t>
      </w:r>
      <w:r w:rsidRPr="00464EA7">
        <w:rPr>
          <w:i/>
          <w:iCs/>
        </w:rPr>
        <w:t>,</w:t>
      </w:r>
      <w:r w:rsidRPr="00464EA7">
        <w:t xml:space="preserve"> párr. </w:t>
      </w:r>
      <w:r w:rsidR="0027016A" w:rsidRPr="00464EA7">
        <w:t>127</w:t>
      </w:r>
      <w:r w:rsidRPr="00464EA7">
        <w:t>.</w:t>
      </w:r>
    </w:p>
  </w:footnote>
  <w:footnote w:id="62">
    <w:p w14:paraId="3FA75285" w14:textId="3E619462" w:rsidR="006B1559" w:rsidRPr="00464EA7" w:rsidRDefault="006B1559" w:rsidP="00464EA7">
      <w:pPr>
        <w:pStyle w:val="Footnotes"/>
        <w:rPr>
          <w:b w:val="0"/>
          <w:bCs/>
          <w:spacing w:val="0"/>
        </w:rPr>
      </w:pPr>
      <w:r w:rsidRPr="00464EA7">
        <w:rPr>
          <w:rStyle w:val="Refdenotaalpie"/>
          <w:b w:val="0"/>
          <w:bCs/>
          <w:spacing w:val="0"/>
        </w:rPr>
        <w:footnoteRef/>
      </w:r>
      <w:r w:rsidRPr="00464EA7">
        <w:rPr>
          <w:b w:val="0"/>
          <w:bCs/>
          <w:spacing w:val="0"/>
        </w:rPr>
        <w:t xml:space="preserve"> </w:t>
      </w:r>
      <w:r w:rsidRPr="00464EA7">
        <w:rPr>
          <w:b w:val="0"/>
          <w:bCs/>
          <w:spacing w:val="0"/>
        </w:rPr>
        <w:tab/>
      </w:r>
      <w:r w:rsidRPr="00464EA7">
        <w:rPr>
          <w:b w:val="0"/>
          <w:bCs/>
          <w:spacing w:val="0"/>
        </w:rPr>
        <w:tab/>
      </w:r>
      <w:r w:rsidRPr="00464EA7">
        <w:rPr>
          <w:b w:val="0"/>
          <w:bCs/>
          <w:i/>
          <w:iCs w:val="0"/>
          <w:spacing w:val="0"/>
        </w:rPr>
        <w:t xml:space="preserve">Cfr. </w:t>
      </w:r>
      <w:r w:rsidRPr="00464EA7">
        <w:rPr>
          <w:b w:val="0"/>
          <w:bCs/>
          <w:i/>
          <w:iCs w:val="0"/>
        </w:rPr>
        <w:t>Caso Velásquez Rodríguez Vs. Honduras. Reparaciones y Costas, supra,</w:t>
      </w:r>
      <w:r w:rsidRPr="00464EA7">
        <w:rPr>
          <w:b w:val="0"/>
          <w:bCs/>
        </w:rPr>
        <w:t xml:space="preserve"> párrs. 42, 46 y 47, y </w:t>
      </w:r>
      <w:r w:rsidR="00EF3C25" w:rsidRPr="00464EA7">
        <w:rPr>
          <w:rFonts w:cstheme="minorHAnsi"/>
          <w:b w:val="0"/>
          <w:bCs/>
          <w:i/>
          <w:iCs w:val="0"/>
        </w:rPr>
        <w:t>Caso Olivera Fuentes Vs. Perú, supra,</w:t>
      </w:r>
      <w:r w:rsidRPr="00464EA7">
        <w:rPr>
          <w:b w:val="0"/>
          <w:bCs/>
        </w:rPr>
        <w:t xml:space="preserve"> párr. 1</w:t>
      </w:r>
      <w:r w:rsidR="00EF3C25" w:rsidRPr="00464EA7">
        <w:rPr>
          <w:b w:val="0"/>
          <w:bCs/>
        </w:rPr>
        <w:t>7</w:t>
      </w:r>
      <w:r w:rsidRPr="00464EA7">
        <w:rPr>
          <w:b w:val="0"/>
          <w:bCs/>
        </w:rPr>
        <w:t>2.</w:t>
      </w:r>
    </w:p>
  </w:footnote>
  <w:footnote w:id="63">
    <w:p w14:paraId="11158067" w14:textId="23435DC9" w:rsidR="006B1559" w:rsidRPr="00464EA7" w:rsidRDefault="006B1559" w:rsidP="00464EA7">
      <w:pPr>
        <w:pStyle w:val="Textonotapie"/>
        <w:tabs>
          <w:tab w:val="left" w:pos="426"/>
        </w:tabs>
        <w:spacing w:before="100"/>
        <w:rPr>
          <w:lang w:val="es-CO"/>
        </w:rPr>
      </w:pPr>
      <w:r w:rsidRPr="00464EA7">
        <w:rPr>
          <w:rStyle w:val="Refdenotaalpie"/>
        </w:rPr>
        <w:footnoteRef/>
      </w:r>
      <w:r w:rsidRPr="00464EA7">
        <w:rPr>
          <w:lang w:val="es-CO"/>
        </w:rPr>
        <w:t xml:space="preserve"> </w:t>
      </w:r>
      <w:r w:rsidRPr="00464EA7">
        <w:rPr>
          <w:lang w:val="es-CO"/>
        </w:rPr>
        <w:tab/>
      </w:r>
      <w:r w:rsidRPr="00464EA7">
        <w:rPr>
          <w:lang w:val="es-CO"/>
        </w:rPr>
        <w:tab/>
      </w:r>
      <w:r w:rsidRPr="00464EA7">
        <w:rPr>
          <w:rFonts w:eastAsia="Verdana" w:cs="Verdana"/>
          <w:i/>
          <w:lang w:val="es-CO"/>
        </w:rPr>
        <w:t xml:space="preserve">Cfr. Caso Chaparro Álvarez y Lapo Íñiguez Vs. Ecuador. Excepciones Preliminares, Fondo, Reparaciones y Costas. </w:t>
      </w:r>
      <w:r w:rsidRPr="00464EA7">
        <w:rPr>
          <w:rFonts w:eastAsia="Verdana" w:cs="Verdana"/>
          <w:iCs/>
          <w:lang w:val="es-CO"/>
        </w:rPr>
        <w:t>Sentencia de 21 de noviembre de 2007. Serie C No. 170</w:t>
      </w:r>
      <w:r w:rsidRPr="00464EA7">
        <w:rPr>
          <w:rFonts w:eastAsia="Verdana" w:cs="Verdana"/>
          <w:lang w:val="es-CO"/>
        </w:rPr>
        <w:t xml:space="preserve">, párr. 277, y </w:t>
      </w:r>
      <w:r w:rsidR="00D4173D" w:rsidRPr="00464EA7">
        <w:rPr>
          <w:rFonts w:eastAsia="Verdana" w:cs="Verdana"/>
          <w:i/>
          <w:lang w:val="es-CO"/>
        </w:rPr>
        <w:t>Caso García Rodríguez y otro Vs. México</w:t>
      </w:r>
      <w:r w:rsidR="001E58A3" w:rsidRPr="00464EA7">
        <w:rPr>
          <w:rFonts w:eastAsia="Verdana" w:cs="Verdana"/>
          <w:i/>
          <w:lang w:val="es-CO"/>
        </w:rPr>
        <w:t>, supra</w:t>
      </w:r>
      <w:r w:rsidRPr="00464EA7">
        <w:rPr>
          <w:rFonts w:eastAsia="Verdana" w:cs="Verdana"/>
          <w:iCs/>
          <w:lang w:val="es-CO"/>
        </w:rPr>
        <w:t>, párr. 3</w:t>
      </w:r>
      <w:r w:rsidR="00D4173D" w:rsidRPr="00464EA7">
        <w:rPr>
          <w:rFonts w:eastAsia="Verdana" w:cs="Verdana"/>
          <w:iCs/>
          <w:lang w:val="es-CO"/>
        </w:rPr>
        <w:t>30</w:t>
      </w:r>
      <w:r w:rsidRPr="00464EA7">
        <w:rPr>
          <w:rFonts w:eastAsia="Verdana" w:cs="Verdana"/>
          <w:iCs/>
          <w:lang w:val="es-CO"/>
        </w:rPr>
        <w:t>.</w:t>
      </w:r>
    </w:p>
  </w:footnote>
  <w:footnote w:id="64">
    <w:p w14:paraId="10722315" w14:textId="2849105B" w:rsidR="001835B6" w:rsidRPr="00464EA7" w:rsidRDefault="001835B6" w:rsidP="00464EA7">
      <w:pPr>
        <w:pStyle w:val="Textonotapie"/>
        <w:spacing w:before="100"/>
      </w:pPr>
      <w:r w:rsidRPr="00464EA7">
        <w:rPr>
          <w:rStyle w:val="Refdenotaalpie"/>
        </w:rPr>
        <w:footnoteRef/>
      </w:r>
      <w:r w:rsidRPr="00464EA7">
        <w:t xml:space="preserve"> </w:t>
      </w:r>
      <w:r w:rsidRPr="00464EA7">
        <w:tab/>
      </w:r>
      <w:r w:rsidRPr="00464EA7">
        <w:rPr>
          <w:i/>
          <w:iCs/>
        </w:rPr>
        <w:t>Cfr.</w:t>
      </w:r>
      <w:r w:rsidRPr="00464EA7">
        <w:t xml:space="preserve"> </w:t>
      </w:r>
      <w:r w:rsidR="00EE73F4" w:rsidRPr="00464EA7">
        <w:rPr>
          <w:i/>
          <w:iCs/>
        </w:rPr>
        <w:t xml:space="preserve">Acuerdo de Entendimiento ente la Corte Interamericana de Derechos Humanos y la Asociación Interamericana de Defensorías Públicas. </w:t>
      </w:r>
      <w:r w:rsidR="00EE73F4" w:rsidRPr="00464EA7">
        <w:t xml:space="preserve">Disponible en: </w:t>
      </w:r>
      <w:hyperlink r:id="rId3" w:history="1">
        <w:r w:rsidR="00EE73F4" w:rsidRPr="00464EA7">
          <w:rPr>
            <w:rStyle w:val="Hipervnculo"/>
          </w:rPr>
          <w:t>https://www.corteidh.or.cr/convenios/aidef2009.pdf</w:t>
        </w:r>
      </w:hyperlink>
      <w:r w:rsidR="00EE73F4" w:rsidRPr="00464EA7">
        <w:t xml:space="preserve"> </w:t>
      </w:r>
    </w:p>
  </w:footnote>
  <w:footnote w:id="65">
    <w:p w14:paraId="0CFE9AAE" w14:textId="77777777" w:rsidR="00213412" w:rsidRPr="00B040DA" w:rsidRDefault="00213412" w:rsidP="00464EA7">
      <w:pPr>
        <w:pStyle w:val="Textonotapie"/>
        <w:spacing w:before="100"/>
        <w:rPr>
          <w:lang w:val="es-ES"/>
        </w:rPr>
      </w:pPr>
      <w:r w:rsidRPr="00464EA7">
        <w:rPr>
          <w:rStyle w:val="Refdenotaalpie"/>
        </w:rPr>
        <w:footnoteRef/>
      </w:r>
      <w:r w:rsidRPr="00464EA7">
        <w:t xml:space="preserve"> </w:t>
      </w:r>
      <w:r w:rsidRPr="00464EA7">
        <w:rPr>
          <w:lang w:val="es-ES"/>
        </w:rPr>
        <w:tab/>
        <w:t>AG/RES. 2426 (XXXVIII-O/08), Resolución adoptada por la Asamblea General de la OEA durante la celebración del XXXVIII Período Ordinario de Sesiones de la OEA, en la cuarta sesión plenaria, celebrada el 3 de junio de 2008, “Creación del Fondo de Asistencia Legal del Sistema Interamericano de Derechos Humanos”, Punto Resolutivo 2.a), y CP/RES. 963 (1728/09), Resolución adoptada el 11 de noviembre de 2009 por el Consejo Permanente de la OEA, “Reglamento para el Funcionamiento del Fondo de Asistencia Legal del Sistema Interamericano de Derechos Humanos”, artículo 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ook w:val="0000" w:firstRow="0" w:lastRow="0" w:firstColumn="0" w:lastColumn="0" w:noHBand="0" w:noVBand="0"/>
    </w:tblPr>
    <w:tblGrid>
      <w:gridCol w:w="1756"/>
      <w:gridCol w:w="6157"/>
      <w:gridCol w:w="222"/>
    </w:tblGrid>
    <w:tr w:rsidR="00CA3FF9" w:rsidRPr="00F15420" w14:paraId="2FFB5A02" w14:textId="77777777" w:rsidTr="00D75038">
      <w:trPr>
        <w:trHeight w:val="80"/>
        <w:jc w:val="center"/>
      </w:trPr>
      <w:tc>
        <w:tcPr>
          <w:tcW w:w="1756" w:type="dxa"/>
          <w:vAlign w:val="center"/>
        </w:tcPr>
        <w:p w14:paraId="123C0709" w14:textId="77777777" w:rsidR="00CA3FF9" w:rsidRPr="00F15420" w:rsidRDefault="00CA3FF9" w:rsidP="008728FF">
          <w:pPr>
            <w:tabs>
              <w:tab w:val="center" w:pos="4419"/>
              <w:tab w:val="right" w:pos="8838"/>
            </w:tabs>
            <w:spacing w:line="240" w:lineRule="auto"/>
            <w:jc w:val="center"/>
            <w:rPr>
              <w:sz w:val="20"/>
              <w:lang w:val="en-US"/>
            </w:rPr>
          </w:pPr>
        </w:p>
      </w:tc>
      <w:tc>
        <w:tcPr>
          <w:tcW w:w="6157" w:type="dxa"/>
          <w:vAlign w:val="center"/>
        </w:tcPr>
        <w:p w14:paraId="23E6ACE1" w14:textId="77777777" w:rsidR="00CA3FF9" w:rsidRPr="00F15420" w:rsidRDefault="00CA3FF9" w:rsidP="008728FF">
          <w:pPr>
            <w:spacing w:line="240" w:lineRule="auto"/>
            <w:jc w:val="center"/>
            <w:rPr>
              <w:b/>
              <w:sz w:val="20"/>
              <w:lang w:val="fr-FR"/>
            </w:rPr>
          </w:pPr>
        </w:p>
      </w:tc>
      <w:tc>
        <w:tcPr>
          <w:tcW w:w="0" w:type="auto"/>
          <w:vAlign w:val="center"/>
        </w:tcPr>
        <w:p w14:paraId="6382E796" w14:textId="77777777" w:rsidR="00CA3FF9" w:rsidRPr="00F15420" w:rsidRDefault="00CA3FF9" w:rsidP="003412A5">
          <w:pPr>
            <w:pStyle w:val="Sinespaciado"/>
            <w:rPr>
              <w:lang w:val="en-US"/>
            </w:rPr>
          </w:pPr>
        </w:p>
      </w:tc>
    </w:tr>
  </w:tbl>
  <w:p w14:paraId="58B8C382" w14:textId="77777777" w:rsidR="00CA3FF9" w:rsidRDefault="00CA3F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B66"/>
    <w:multiLevelType w:val="hybridMultilevel"/>
    <w:tmpl w:val="701A39A8"/>
    <w:lvl w:ilvl="0" w:tplc="6E6474B6">
      <w:start w:val="1"/>
      <w:numFmt w:val="decimal"/>
      <w:lvlText w:val="%1."/>
      <w:lvlJc w:val="left"/>
      <w:pPr>
        <w:ind w:left="5130" w:hanging="360"/>
      </w:pPr>
      <w:rPr>
        <w:rFonts w:ascii="Verdana" w:hAnsi="Verdana" w:hint="default"/>
        <w:b w:val="0"/>
        <w:i w:val="0"/>
        <w:strike w:val="0"/>
        <w:dstrike w:val="0"/>
        <w:color w:val="auto"/>
        <w:sz w:val="20"/>
        <w:szCs w:val="20"/>
        <w:u w:val="none"/>
        <w:effect w:val="none"/>
        <w:vertAlign w:val="baseline"/>
        <w:lang w:val="es-CO"/>
      </w:rPr>
    </w:lvl>
    <w:lvl w:ilvl="1" w:tplc="06F2E72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73E7C93"/>
    <w:multiLevelType w:val="hybridMultilevel"/>
    <w:tmpl w:val="1E201A1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1D27F3F"/>
    <w:multiLevelType w:val="hybridMultilevel"/>
    <w:tmpl w:val="328EBE6E"/>
    <w:lvl w:ilvl="0" w:tplc="464AD95A">
      <w:start w:val="1"/>
      <w:numFmt w:val="upperLetter"/>
      <w:pStyle w:val="Ttulo2"/>
      <w:lvlText w:val="%1."/>
      <w:lvlJc w:val="left"/>
      <w:pPr>
        <w:ind w:left="720" w:hanging="360"/>
      </w:pPr>
      <w:rPr>
        <w:rFonts w:hint="default"/>
        <w:b/>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5D29349D"/>
    <w:multiLevelType w:val="hybridMultilevel"/>
    <w:tmpl w:val="1E201A18"/>
    <w:lvl w:ilvl="0" w:tplc="5FBE601A">
      <w:start w:val="1"/>
      <w:numFmt w:val="upperLetter"/>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5D7D4B9D"/>
    <w:multiLevelType w:val="hybridMultilevel"/>
    <w:tmpl w:val="86E4659C"/>
    <w:lvl w:ilvl="0" w:tplc="7CA2DE6E">
      <w:start w:val="1"/>
      <w:numFmt w:val="decimal"/>
      <w:pStyle w:val="parrafos"/>
      <w:lvlText w:val="%1."/>
      <w:lvlJc w:val="left"/>
      <w:pPr>
        <w:ind w:left="900" w:hanging="360"/>
      </w:pPr>
      <w:rPr>
        <w:rFonts w:ascii="Cambria" w:hAnsi="Cambria" w:hint="default"/>
        <w:b w:val="0"/>
        <w:color w:val="auto"/>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8FD7D50"/>
    <w:multiLevelType w:val="multilevel"/>
    <w:tmpl w:val="0DDAB8F0"/>
    <w:lvl w:ilvl="0">
      <w:start w:val="1"/>
      <w:numFmt w:val="decimal"/>
      <w:pStyle w:val="PrrafodeSentencia"/>
      <w:lvlText w:val="%1."/>
      <w:lvlJc w:val="left"/>
      <w:pPr>
        <w:ind w:left="5078" w:hanging="825"/>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92A2CD2"/>
    <w:multiLevelType w:val="hybridMultilevel"/>
    <w:tmpl w:val="5F442AB6"/>
    <w:lvl w:ilvl="0" w:tplc="04090019">
      <w:start w:val="1"/>
      <w:numFmt w:val="lowerLetter"/>
      <w:lvlText w:val="%1."/>
      <w:lvlJc w:val="left"/>
      <w:pPr>
        <w:ind w:left="5130" w:hanging="360"/>
      </w:pPr>
      <w:rPr>
        <w:rFonts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7" w15:restartNumberingAfterBreak="0">
    <w:nsid w:val="7CE64D32"/>
    <w:multiLevelType w:val="hybridMultilevel"/>
    <w:tmpl w:val="E318B012"/>
    <w:lvl w:ilvl="0" w:tplc="BF6C087C">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CR"/>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Ttulo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993950785">
    <w:abstractNumId w:val="5"/>
  </w:num>
  <w:num w:numId="2" w16cid:durableId="619456647">
    <w:abstractNumId w:val="7"/>
  </w:num>
  <w:num w:numId="3" w16cid:durableId="1782453118">
    <w:abstractNumId w:val="3"/>
    <w:lvlOverride w:ilvl="0">
      <w:startOverride w:val="1"/>
    </w:lvlOverride>
  </w:num>
  <w:num w:numId="4" w16cid:durableId="1651641745">
    <w:abstractNumId w:val="3"/>
  </w:num>
  <w:num w:numId="5" w16cid:durableId="5720506">
    <w:abstractNumId w:val="6"/>
  </w:num>
  <w:num w:numId="6" w16cid:durableId="702250263">
    <w:abstractNumId w:val="4"/>
  </w:num>
  <w:num w:numId="7" w16cid:durableId="316611294">
    <w:abstractNumId w:val="2"/>
    <w:lvlOverride w:ilvl="0">
      <w:startOverride w:val="1"/>
    </w:lvlOverride>
  </w:num>
  <w:num w:numId="8" w16cid:durableId="1523740868">
    <w:abstractNumId w:val="2"/>
    <w:lvlOverride w:ilvl="0">
      <w:startOverride w:val="1"/>
    </w:lvlOverride>
  </w:num>
  <w:num w:numId="9" w16cid:durableId="416632265">
    <w:abstractNumId w:val="2"/>
  </w:num>
  <w:num w:numId="10" w16cid:durableId="932084095">
    <w:abstractNumId w:val="2"/>
    <w:lvlOverride w:ilvl="0">
      <w:startOverride w:val="1"/>
    </w:lvlOverride>
  </w:num>
  <w:num w:numId="11" w16cid:durableId="84346428">
    <w:abstractNumId w:val="2"/>
    <w:lvlOverride w:ilvl="0">
      <w:startOverride w:val="1"/>
    </w:lvlOverride>
  </w:num>
  <w:num w:numId="12" w16cid:durableId="1101274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2988001">
    <w:abstractNumId w:val="0"/>
  </w:num>
  <w:num w:numId="14" w16cid:durableId="2017224437">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3DA"/>
    <w:rsid w:val="00001024"/>
    <w:rsid w:val="00001B46"/>
    <w:rsid w:val="00003723"/>
    <w:rsid w:val="000057C1"/>
    <w:rsid w:val="000155C5"/>
    <w:rsid w:val="00021A22"/>
    <w:rsid w:val="000228A4"/>
    <w:rsid w:val="0002388A"/>
    <w:rsid w:val="00025778"/>
    <w:rsid w:val="000274E0"/>
    <w:rsid w:val="000275A0"/>
    <w:rsid w:val="00033384"/>
    <w:rsid w:val="00036D98"/>
    <w:rsid w:val="00040E3D"/>
    <w:rsid w:val="0004217A"/>
    <w:rsid w:val="00043C64"/>
    <w:rsid w:val="000464A0"/>
    <w:rsid w:val="000471F6"/>
    <w:rsid w:val="00050D4A"/>
    <w:rsid w:val="000510E5"/>
    <w:rsid w:val="00051396"/>
    <w:rsid w:val="00054A18"/>
    <w:rsid w:val="00054DB2"/>
    <w:rsid w:val="00056A30"/>
    <w:rsid w:val="000601DB"/>
    <w:rsid w:val="0006034C"/>
    <w:rsid w:val="000615DA"/>
    <w:rsid w:val="00061F63"/>
    <w:rsid w:val="00062ABB"/>
    <w:rsid w:val="00064FFF"/>
    <w:rsid w:val="00065966"/>
    <w:rsid w:val="00065F68"/>
    <w:rsid w:val="00066D0C"/>
    <w:rsid w:val="00066D1C"/>
    <w:rsid w:val="000717FC"/>
    <w:rsid w:val="00072AB9"/>
    <w:rsid w:val="000736B6"/>
    <w:rsid w:val="000821D3"/>
    <w:rsid w:val="00082EB4"/>
    <w:rsid w:val="00083632"/>
    <w:rsid w:val="0008601B"/>
    <w:rsid w:val="000872F5"/>
    <w:rsid w:val="0008761A"/>
    <w:rsid w:val="00090C76"/>
    <w:rsid w:val="00091E3A"/>
    <w:rsid w:val="00094063"/>
    <w:rsid w:val="0009472C"/>
    <w:rsid w:val="00095DA3"/>
    <w:rsid w:val="00095DA4"/>
    <w:rsid w:val="000A00EB"/>
    <w:rsid w:val="000A2CC2"/>
    <w:rsid w:val="000B0857"/>
    <w:rsid w:val="000B0B53"/>
    <w:rsid w:val="000B1A33"/>
    <w:rsid w:val="000B22C7"/>
    <w:rsid w:val="000B325A"/>
    <w:rsid w:val="000B7059"/>
    <w:rsid w:val="000C0B74"/>
    <w:rsid w:val="000C1C92"/>
    <w:rsid w:val="000C241E"/>
    <w:rsid w:val="000C2E59"/>
    <w:rsid w:val="000C7FC3"/>
    <w:rsid w:val="000D0E45"/>
    <w:rsid w:val="000D14CD"/>
    <w:rsid w:val="000D1FDE"/>
    <w:rsid w:val="000D2000"/>
    <w:rsid w:val="000D6693"/>
    <w:rsid w:val="000D71FB"/>
    <w:rsid w:val="000D7CBF"/>
    <w:rsid w:val="000E1B5F"/>
    <w:rsid w:val="000E2875"/>
    <w:rsid w:val="000E4E33"/>
    <w:rsid w:val="000E4EF1"/>
    <w:rsid w:val="000E78D1"/>
    <w:rsid w:val="000F166B"/>
    <w:rsid w:val="000F19C4"/>
    <w:rsid w:val="000F21BD"/>
    <w:rsid w:val="000F4C7B"/>
    <w:rsid w:val="000F5178"/>
    <w:rsid w:val="000F65B8"/>
    <w:rsid w:val="000F7466"/>
    <w:rsid w:val="00100098"/>
    <w:rsid w:val="0010073E"/>
    <w:rsid w:val="00101685"/>
    <w:rsid w:val="001020D8"/>
    <w:rsid w:val="00102639"/>
    <w:rsid w:val="00102758"/>
    <w:rsid w:val="00104A47"/>
    <w:rsid w:val="00105A11"/>
    <w:rsid w:val="00106108"/>
    <w:rsid w:val="00107341"/>
    <w:rsid w:val="00107DDC"/>
    <w:rsid w:val="00111FD1"/>
    <w:rsid w:val="00114A05"/>
    <w:rsid w:val="001159CA"/>
    <w:rsid w:val="00115B8B"/>
    <w:rsid w:val="00115D49"/>
    <w:rsid w:val="00116BE4"/>
    <w:rsid w:val="00120579"/>
    <w:rsid w:val="001219F3"/>
    <w:rsid w:val="001245A2"/>
    <w:rsid w:val="00126E96"/>
    <w:rsid w:val="00127C23"/>
    <w:rsid w:val="001304B9"/>
    <w:rsid w:val="001318CE"/>
    <w:rsid w:val="00132FB6"/>
    <w:rsid w:val="00133E71"/>
    <w:rsid w:val="00134946"/>
    <w:rsid w:val="00135340"/>
    <w:rsid w:val="00135BA3"/>
    <w:rsid w:val="00140975"/>
    <w:rsid w:val="00142DD4"/>
    <w:rsid w:val="00143159"/>
    <w:rsid w:val="00143CE9"/>
    <w:rsid w:val="00144831"/>
    <w:rsid w:val="00144C5C"/>
    <w:rsid w:val="00145C66"/>
    <w:rsid w:val="00147BFE"/>
    <w:rsid w:val="0015010B"/>
    <w:rsid w:val="00150236"/>
    <w:rsid w:val="001502A1"/>
    <w:rsid w:val="001507BB"/>
    <w:rsid w:val="0015221B"/>
    <w:rsid w:val="00152B5A"/>
    <w:rsid w:val="00152B85"/>
    <w:rsid w:val="00154650"/>
    <w:rsid w:val="0016137C"/>
    <w:rsid w:val="00162643"/>
    <w:rsid w:val="0016557B"/>
    <w:rsid w:val="0016590D"/>
    <w:rsid w:val="00165D6A"/>
    <w:rsid w:val="00171FEE"/>
    <w:rsid w:val="00173B39"/>
    <w:rsid w:val="00173F3D"/>
    <w:rsid w:val="00174EC9"/>
    <w:rsid w:val="001757B6"/>
    <w:rsid w:val="001803BA"/>
    <w:rsid w:val="00180A4C"/>
    <w:rsid w:val="00181F00"/>
    <w:rsid w:val="001835B6"/>
    <w:rsid w:val="00183BAE"/>
    <w:rsid w:val="00184C8C"/>
    <w:rsid w:val="00192127"/>
    <w:rsid w:val="00194815"/>
    <w:rsid w:val="001956F0"/>
    <w:rsid w:val="00195B57"/>
    <w:rsid w:val="00196ED7"/>
    <w:rsid w:val="001A0B98"/>
    <w:rsid w:val="001A1495"/>
    <w:rsid w:val="001A2C28"/>
    <w:rsid w:val="001A2D88"/>
    <w:rsid w:val="001A3CDC"/>
    <w:rsid w:val="001A44EB"/>
    <w:rsid w:val="001A496C"/>
    <w:rsid w:val="001A5F18"/>
    <w:rsid w:val="001A72D5"/>
    <w:rsid w:val="001B1699"/>
    <w:rsid w:val="001B2DC1"/>
    <w:rsid w:val="001C21BF"/>
    <w:rsid w:val="001C2D0A"/>
    <w:rsid w:val="001C2E98"/>
    <w:rsid w:val="001C458D"/>
    <w:rsid w:val="001C6194"/>
    <w:rsid w:val="001C760A"/>
    <w:rsid w:val="001D3262"/>
    <w:rsid w:val="001D53DA"/>
    <w:rsid w:val="001D6291"/>
    <w:rsid w:val="001D68FF"/>
    <w:rsid w:val="001E20B7"/>
    <w:rsid w:val="001E221C"/>
    <w:rsid w:val="001E36A1"/>
    <w:rsid w:val="001E58A3"/>
    <w:rsid w:val="001F24CF"/>
    <w:rsid w:val="001F2699"/>
    <w:rsid w:val="001F7932"/>
    <w:rsid w:val="001F7976"/>
    <w:rsid w:val="00200110"/>
    <w:rsid w:val="00200194"/>
    <w:rsid w:val="00200CAC"/>
    <w:rsid w:val="00201210"/>
    <w:rsid w:val="00201C47"/>
    <w:rsid w:val="00203EF3"/>
    <w:rsid w:val="00204C36"/>
    <w:rsid w:val="00205D9E"/>
    <w:rsid w:val="0021059E"/>
    <w:rsid w:val="0021088F"/>
    <w:rsid w:val="00210A24"/>
    <w:rsid w:val="00210B67"/>
    <w:rsid w:val="002118B9"/>
    <w:rsid w:val="00213412"/>
    <w:rsid w:val="00216916"/>
    <w:rsid w:val="00216E5F"/>
    <w:rsid w:val="002170B0"/>
    <w:rsid w:val="00222C99"/>
    <w:rsid w:val="00223180"/>
    <w:rsid w:val="002247F4"/>
    <w:rsid w:val="00226F9F"/>
    <w:rsid w:val="002270EB"/>
    <w:rsid w:val="00227A70"/>
    <w:rsid w:val="00231592"/>
    <w:rsid w:val="00232EF2"/>
    <w:rsid w:val="0023373E"/>
    <w:rsid w:val="00234075"/>
    <w:rsid w:val="00234A2C"/>
    <w:rsid w:val="00235DE1"/>
    <w:rsid w:val="00240F86"/>
    <w:rsid w:val="00241004"/>
    <w:rsid w:val="00241BA8"/>
    <w:rsid w:val="00243FF6"/>
    <w:rsid w:val="002456C0"/>
    <w:rsid w:val="00245D1C"/>
    <w:rsid w:val="002460F9"/>
    <w:rsid w:val="00246700"/>
    <w:rsid w:val="00246DD4"/>
    <w:rsid w:val="00252640"/>
    <w:rsid w:val="0025386E"/>
    <w:rsid w:val="00253FEB"/>
    <w:rsid w:val="00255A98"/>
    <w:rsid w:val="00256E4A"/>
    <w:rsid w:val="00260091"/>
    <w:rsid w:val="0026079A"/>
    <w:rsid w:val="0026133E"/>
    <w:rsid w:val="002613DA"/>
    <w:rsid w:val="0026171A"/>
    <w:rsid w:val="0026193F"/>
    <w:rsid w:val="00263BF2"/>
    <w:rsid w:val="00267BC6"/>
    <w:rsid w:val="0027016A"/>
    <w:rsid w:val="00272B76"/>
    <w:rsid w:val="00273EF3"/>
    <w:rsid w:val="00274534"/>
    <w:rsid w:val="00275699"/>
    <w:rsid w:val="002845DC"/>
    <w:rsid w:val="00284F17"/>
    <w:rsid w:val="002865A2"/>
    <w:rsid w:val="00287871"/>
    <w:rsid w:val="00293B58"/>
    <w:rsid w:val="00293CF6"/>
    <w:rsid w:val="002941AD"/>
    <w:rsid w:val="00295958"/>
    <w:rsid w:val="00295BFB"/>
    <w:rsid w:val="00296826"/>
    <w:rsid w:val="00296DE3"/>
    <w:rsid w:val="00296FD9"/>
    <w:rsid w:val="002A05FB"/>
    <w:rsid w:val="002A177F"/>
    <w:rsid w:val="002A18B3"/>
    <w:rsid w:val="002A1CE1"/>
    <w:rsid w:val="002A2129"/>
    <w:rsid w:val="002A46F2"/>
    <w:rsid w:val="002A6604"/>
    <w:rsid w:val="002A6C3A"/>
    <w:rsid w:val="002B1340"/>
    <w:rsid w:val="002B1C3F"/>
    <w:rsid w:val="002B2FBC"/>
    <w:rsid w:val="002B3970"/>
    <w:rsid w:val="002B39E7"/>
    <w:rsid w:val="002B673C"/>
    <w:rsid w:val="002C171E"/>
    <w:rsid w:val="002C2239"/>
    <w:rsid w:val="002C2A13"/>
    <w:rsid w:val="002C604C"/>
    <w:rsid w:val="002C66AE"/>
    <w:rsid w:val="002D3EA9"/>
    <w:rsid w:val="002D495C"/>
    <w:rsid w:val="002D766E"/>
    <w:rsid w:val="002D7FE4"/>
    <w:rsid w:val="002E090D"/>
    <w:rsid w:val="002E12FB"/>
    <w:rsid w:val="002E1BBC"/>
    <w:rsid w:val="002E587A"/>
    <w:rsid w:val="002E763B"/>
    <w:rsid w:val="002E7917"/>
    <w:rsid w:val="002E7D2C"/>
    <w:rsid w:val="002F00E2"/>
    <w:rsid w:val="002F2011"/>
    <w:rsid w:val="002F3DE3"/>
    <w:rsid w:val="002F5CAB"/>
    <w:rsid w:val="002F7BA1"/>
    <w:rsid w:val="0030131B"/>
    <w:rsid w:val="003015EB"/>
    <w:rsid w:val="0030194B"/>
    <w:rsid w:val="0030493C"/>
    <w:rsid w:val="00310471"/>
    <w:rsid w:val="00310ECA"/>
    <w:rsid w:val="0031220A"/>
    <w:rsid w:val="00312E48"/>
    <w:rsid w:val="003138C1"/>
    <w:rsid w:val="00313C73"/>
    <w:rsid w:val="003209CA"/>
    <w:rsid w:val="003229A6"/>
    <w:rsid w:val="003255A7"/>
    <w:rsid w:val="0032567D"/>
    <w:rsid w:val="00326CC7"/>
    <w:rsid w:val="00327ED7"/>
    <w:rsid w:val="0033048C"/>
    <w:rsid w:val="003305AC"/>
    <w:rsid w:val="00334010"/>
    <w:rsid w:val="003344C1"/>
    <w:rsid w:val="00334B61"/>
    <w:rsid w:val="003352C8"/>
    <w:rsid w:val="00336D10"/>
    <w:rsid w:val="003412A5"/>
    <w:rsid w:val="0034377F"/>
    <w:rsid w:val="00345BB6"/>
    <w:rsid w:val="00346EE4"/>
    <w:rsid w:val="003514B0"/>
    <w:rsid w:val="00351773"/>
    <w:rsid w:val="003518CE"/>
    <w:rsid w:val="00353F4A"/>
    <w:rsid w:val="0035584A"/>
    <w:rsid w:val="00357316"/>
    <w:rsid w:val="00357818"/>
    <w:rsid w:val="003629A0"/>
    <w:rsid w:val="00364698"/>
    <w:rsid w:val="00365DC5"/>
    <w:rsid w:val="00366F02"/>
    <w:rsid w:val="0036748C"/>
    <w:rsid w:val="00367F36"/>
    <w:rsid w:val="003708F1"/>
    <w:rsid w:val="00371D7D"/>
    <w:rsid w:val="003726B5"/>
    <w:rsid w:val="0037358A"/>
    <w:rsid w:val="00374750"/>
    <w:rsid w:val="00375336"/>
    <w:rsid w:val="00377046"/>
    <w:rsid w:val="00380D8A"/>
    <w:rsid w:val="00380F9B"/>
    <w:rsid w:val="0038191B"/>
    <w:rsid w:val="003826A9"/>
    <w:rsid w:val="00382E4E"/>
    <w:rsid w:val="003830CC"/>
    <w:rsid w:val="00385035"/>
    <w:rsid w:val="0039073A"/>
    <w:rsid w:val="0039110A"/>
    <w:rsid w:val="00391EDB"/>
    <w:rsid w:val="00393638"/>
    <w:rsid w:val="00393B66"/>
    <w:rsid w:val="003949EE"/>
    <w:rsid w:val="00394ADF"/>
    <w:rsid w:val="00395CCF"/>
    <w:rsid w:val="003970C8"/>
    <w:rsid w:val="003A2005"/>
    <w:rsid w:val="003A2E12"/>
    <w:rsid w:val="003A375C"/>
    <w:rsid w:val="003A3905"/>
    <w:rsid w:val="003A45CF"/>
    <w:rsid w:val="003A58B8"/>
    <w:rsid w:val="003B05B0"/>
    <w:rsid w:val="003B3C82"/>
    <w:rsid w:val="003B5BE1"/>
    <w:rsid w:val="003C095B"/>
    <w:rsid w:val="003C0E06"/>
    <w:rsid w:val="003C29B8"/>
    <w:rsid w:val="003C2DD6"/>
    <w:rsid w:val="003C3C4D"/>
    <w:rsid w:val="003C4984"/>
    <w:rsid w:val="003C648E"/>
    <w:rsid w:val="003C7E5D"/>
    <w:rsid w:val="003D3A14"/>
    <w:rsid w:val="003D3E94"/>
    <w:rsid w:val="003D44FE"/>
    <w:rsid w:val="003D5D27"/>
    <w:rsid w:val="003D61D3"/>
    <w:rsid w:val="003D75C3"/>
    <w:rsid w:val="003E0423"/>
    <w:rsid w:val="003E168F"/>
    <w:rsid w:val="003E2126"/>
    <w:rsid w:val="003E6A0C"/>
    <w:rsid w:val="003E7C61"/>
    <w:rsid w:val="003F116B"/>
    <w:rsid w:val="003F1C20"/>
    <w:rsid w:val="003F1D33"/>
    <w:rsid w:val="003F2E11"/>
    <w:rsid w:val="003F5153"/>
    <w:rsid w:val="003F553F"/>
    <w:rsid w:val="003F573C"/>
    <w:rsid w:val="003F67C2"/>
    <w:rsid w:val="004012F8"/>
    <w:rsid w:val="004032C6"/>
    <w:rsid w:val="004050ED"/>
    <w:rsid w:val="00405815"/>
    <w:rsid w:val="00405B58"/>
    <w:rsid w:val="00406552"/>
    <w:rsid w:val="004072F3"/>
    <w:rsid w:val="00407F50"/>
    <w:rsid w:val="0041130B"/>
    <w:rsid w:val="00411EC7"/>
    <w:rsid w:val="00412A3F"/>
    <w:rsid w:val="0041386F"/>
    <w:rsid w:val="00415F7B"/>
    <w:rsid w:val="00420215"/>
    <w:rsid w:val="00420FC6"/>
    <w:rsid w:val="00427388"/>
    <w:rsid w:val="00430DA0"/>
    <w:rsid w:val="00433095"/>
    <w:rsid w:val="004334EB"/>
    <w:rsid w:val="00434BC2"/>
    <w:rsid w:val="00435E69"/>
    <w:rsid w:val="00435E99"/>
    <w:rsid w:val="004403C3"/>
    <w:rsid w:val="00440D3C"/>
    <w:rsid w:val="004426CC"/>
    <w:rsid w:val="004435D4"/>
    <w:rsid w:val="00443FBB"/>
    <w:rsid w:val="00444187"/>
    <w:rsid w:val="0045088A"/>
    <w:rsid w:val="0045097B"/>
    <w:rsid w:val="00450C70"/>
    <w:rsid w:val="00451107"/>
    <w:rsid w:val="00453ECA"/>
    <w:rsid w:val="0045409F"/>
    <w:rsid w:val="00456E1B"/>
    <w:rsid w:val="0046049F"/>
    <w:rsid w:val="00464EA7"/>
    <w:rsid w:val="004676B5"/>
    <w:rsid w:val="004709A7"/>
    <w:rsid w:val="00471244"/>
    <w:rsid w:val="004720B2"/>
    <w:rsid w:val="0047323C"/>
    <w:rsid w:val="004746F9"/>
    <w:rsid w:val="00481149"/>
    <w:rsid w:val="00482360"/>
    <w:rsid w:val="00485704"/>
    <w:rsid w:val="0048767D"/>
    <w:rsid w:val="00487BF7"/>
    <w:rsid w:val="00487FFA"/>
    <w:rsid w:val="0049136E"/>
    <w:rsid w:val="00491374"/>
    <w:rsid w:val="004916D8"/>
    <w:rsid w:val="00494F4F"/>
    <w:rsid w:val="004962CD"/>
    <w:rsid w:val="004967C8"/>
    <w:rsid w:val="00496DDA"/>
    <w:rsid w:val="004A048E"/>
    <w:rsid w:val="004A1617"/>
    <w:rsid w:val="004A1C1F"/>
    <w:rsid w:val="004A1D86"/>
    <w:rsid w:val="004A2952"/>
    <w:rsid w:val="004A3FB1"/>
    <w:rsid w:val="004A4EFF"/>
    <w:rsid w:val="004A5454"/>
    <w:rsid w:val="004A5BB7"/>
    <w:rsid w:val="004A6559"/>
    <w:rsid w:val="004B0DD2"/>
    <w:rsid w:val="004B23B0"/>
    <w:rsid w:val="004B3E55"/>
    <w:rsid w:val="004B428A"/>
    <w:rsid w:val="004B5410"/>
    <w:rsid w:val="004B5553"/>
    <w:rsid w:val="004B5984"/>
    <w:rsid w:val="004B68D4"/>
    <w:rsid w:val="004C167B"/>
    <w:rsid w:val="004C5D95"/>
    <w:rsid w:val="004D2237"/>
    <w:rsid w:val="004D3336"/>
    <w:rsid w:val="004D3558"/>
    <w:rsid w:val="004D4060"/>
    <w:rsid w:val="004D4303"/>
    <w:rsid w:val="004D4A36"/>
    <w:rsid w:val="004D66A6"/>
    <w:rsid w:val="004D701F"/>
    <w:rsid w:val="004D72C2"/>
    <w:rsid w:val="004E2143"/>
    <w:rsid w:val="004E2A05"/>
    <w:rsid w:val="004E4085"/>
    <w:rsid w:val="004E497E"/>
    <w:rsid w:val="004E54D9"/>
    <w:rsid w:val="004E54ED"/>
    <w:rsid w:val="004E68BD"/>
    <w:rsid w:val="004E746B"/>
    <w:rsid w:val="004F0EF0"/>
    <w:rsid w:val="004F2ACC"/>
    <w:rsid w:val="004F51F5"/>
    <w:rsid w:val="004F5AB1"/>
    <w:rsid w:val="004F6B02"/>
    <w:rsid w:val="004F73CF"/>
    <w:rsid w:val="00500FCC"/>
    <w:rsid w:val="005018A3"/>
    <w:rsid w:val="005135E0"/>
    <w:rsid w:val="005143B7"/>
    <w:rsid w:val="00516446"/>
    <w:rsid w:val="00516E81"/>
    <w:rsid w:val="005206E9"/>
    <w:rsid w:val="0052120B"/>
    <w:rsid w:val="005217BD"/>
    <w:rsid w:val="00522273"/>
    <w:rsid w:val="00522572"/>
    <w:rsid w:val="00522CFF"/>
    <w:rsid w:val="00522E52"/>
    <w:rsid w:val="00525E03"/>
    <w:rsid w:val="005264D9"/>
    <w:rsid w:val="00527515"/>
    <w:rsid w:val="00531AAB"/>
    <w:rsid w:val="00531F4C"/>
    <w:rsid w:val="00534D4C"/>
    <w:rsid w:val="00536936"/>
    <w:rsid w:val="005411E6"/>
    <w:rsid w:val="00543A12"/>
    <w:rsid w:val="00544CA6"/>
    <w:rsid w:val="00546297"/>
    <w:rsid w:val="005469E5"/>
    <w:rsid w:val="00547FAF"/>
    <w:rsid w:val="00550C4C"/>
    <w:rsid w:val="00550F94"/>
    <w:rsid w:val="005517DB"/>
    <w:rsid w:val="00552F37"/>
    <w:rsid w:val="0055383B"/>
    <w:rsid w:val="0055574A"/>
    <w:rsid w:val="00556B47"/>
    <w:rsid w:val="00556C9D"/>
    <w:rsid w:val="005604AE"/>
    <w:rsid w:val="005606F8"/>
    <w:rsid w:val="005607FD"/>
    <w:rsid w:val="00565340"/>
    <w:rsid w:val="00565711"/>
    <w:rsid w:val="005658BC"/>
    <w:rsid w:val="0056758B"/>
    <w:rsid w:val="00574A3B"/>
    <w:rsid w:val="00576176"/>
    <w:rsid w:val="00577194"/>
    <w:rsid w:val="005828CB"/>
    <w:rsid w:val="00582D25"/>
    <w:rsid w:val="0058313E"/>
    <w:rsid w:val="0058355D"/>
    <w:rsid w:val="00584A1E"/>
    <w:rsid w:val="00586D55"/>
    <w:rsid w:val="00587476"/>
    <w:rsid w:val="0059085D"/>
    <w:rsid w:val="00592FEA"/>
    <w:rsid w:val="00596470"/>
    <w:rsid w:val="00596769"/>
    <w:rsid w:val="0059685F"/>
    <w:rsid w:val="00596886"/>
    <w:rsid w:val="005A208D"/>
    <w:rsid w:val="005A3358"/>
    <w:rsid w:val="005A41EA"/>
    <w:rsid w:val="005A54FC"/>
    <w:rsid w:val="005A5C24"/>
    <w:rsid w:val="005A5C57"/>
    <w:rsid w:val="005A7DAF"/>
    <w:rsid w:val="005A7E80"/>
    <w:rsid w:val="005B2C1B"/>
    <w:rsid w:val="005B2CD0"/>
    <w:rsid w:val="005B35E2"/>
    <w:rsid w:val="005B3956"/>
    <w:rsid w:val="005B5B93"/>
    <w:rsid w:val="005B7256"/>
    <w:rsid w:val="005C28FA"/>
    <w:rsid w:val="005C2E82"/>
    <w:rsid w:val="005C31B0"/>
    <w:rsid w:val="005C3A92"/>
    <w:rsid w:val="005C466F"/>
    <w:rsid w:val="005C48B4"/>
    <w:rsid w:val="005C52BD"/>
    <w:rsid w:val="005C62DB"/>
    <w:rsid w:val="005C639A"/>
    <w:rsid w:val="005C7565"/>
    <w:rsid w:val="005D093D"/>
    <w:rsid w:val="005D21CB"/>
    <w:rsid w:val="005D5F12"/>
    <w:rsid w:val="005D6CAA"/>
    <w:rsid w:val="005D7C85"/>
    <w:rsid w:val="005E2D66"/>
    <w:rsid w:val="005E500B"/>
    <w:rsid w:val="005E545B"/>
    <w:rsid w:val="005E59EC"/>
    <w:rsid w:val="005E6C1E"/>
    <w:rsid w:val="005E7027"/>
    <w:rsid w:val="005E7FA4"/>
    <w:rsid w:val="005F32CD"/>
    <w:rsid w:val="005F3DAC"/>
    <w:rsid w:val="005F436E"/>
    <w:rsid w:val="0060000F"/>
    <w:rsid w:val="006012C2"/>
    <w:rsid w:val="006022A3"/>
    <w:rsid w:val="00602C6D"/>
    <w:rsid w:val="00603B24"/>
    <w:rsid w:val="006041A4"/>
    <w:rsid w:val="00604AFA"/>
    <w:rsid w:val="006050A9"/>
    <w:rsid w:val="00605320"/>
    <w:rsid w:val="00607C83"/>
    <w:rsid w:val="00612840"/>
    <w:rsid w:val="00615A00"/>
    <w:rsid w:val="00616A5C"/>
    <w:rsid w:val="006174D4"/>
    <w:rsid w:val="006208D4"/>
    <w:rsid w:val="006212E3"/>
    <w:rsid w:val="006216C5"/>
    <w:rsid w:val="00623F59"/>
    <w:rsid w:val="00624284"/>
    <w:rsid w:val="00624AB7"/>
    <w:rsid w:val="0062530C"/>
    <w:rsid w:val="00626100"/>
    <w:rsid w:val="00630F42"/>
    <w:rsid w:val="00631911"/>
    <w:rsid w:val="0063285E"/>
    <w:rsid w:val="00633A92"/>
    <w:rsid w:val="0063504D"/>
    <w:rsid w:val="006412F5"/>
    <w:rsid w:val="00645210"/>
    <w:rsid w:val="006465DF"/>
    <w:rsid w:val="00646E6A"/>
    <w:rsid w:val="006476FB"/>
    <w:rsid w:val="00651196"/>
    <w:rsid w:val="00652D98"/>
    <w:rsid w:val="00653313"/>
    <w:rsid w:val="00653D08"/>
    <w:rsid w:val="00655844"/>
    <w:rsid w:val="006567AB"/>
    <w:rsid w:val="006575C9"/>
    <w:rsid w:val="00660E39"/>
    <w:rsid w:val="006640C4"/>
    <w:rsid w:val="006662AC"/>
    <w:rsid w:val="00667A01"/>
    <w:rsid w:val="00670087"/>
    <w:rsid w:val="0067031B"/>
    <w:rsid w:val="00671B88"/>
    <w:rsid w:val="00673AE6"/>
    <w:rsid w:val="006761CB"/>
    <w:rsid w:val="00676395"/>
    <w:rsid w:val="006770A6"/>
    <w:rsid w:val="0068040B"/>
    <w:rsid w:val="0068104B"/>
    <w:rsid w:val="006814C1"/>
    <w:rsid w:val="00682B28"/>
    <w:rsid w:val="00682CF3"/>
    <w:rsid w:val="00686CB3"/>
    <w:rsid w:val="00686DB9"/>
    <w:rsid w:val="00686F50"/>
    <w:rsid w:val="00687965"/>
    <w:rsid w:val="006902CC"/>
    <w:rsid w:val="006920A7"/>
    <w:rsid w:val="006929D3"/>
    <w:rsid w:val="00692F0C"/>
    <w:rsid w:val="00693C1B"/>
    <w:rsid w:val="006944FB"/>
    <w:rsid w:val="00695018"/>
    <w:rsid w:val="0069582C"/>
    <w:rsid w:val="006A232A"/>
    <w:rsid w:val="006A237A"/>
    <w:rsid w:val="006A3B3D"/>
    <w:rsid w:val="006A49D0"/>
    <w:rsid w:val="006A4F84"/>
    <w:rsid w:val="006A6E0C"/>
    <w:rsid w:val="006A7B99"/>
    <w:rsid w:val="006B1559"/>
    <w:rsid w:val="006B1858"/>
    <w:rsid w:val="006B1CEF"/>
    <w:rsid w:val="006B4438"/>
    <w:rsid w:val="006B4CC4"/>
    <w:rsid w:val="006B56F7"/>
    <w:rsid w:val="006B57FC"/>
    <w:rsid w:val="006B5D20"/>
    <w:rsid w:val="006B7B6D"/>
    <w:rsid w:val="006C2F69"/>
    <w:rsid w:val="006D250B"/>
    <w:rsid w:val="006D3C00"/>
    <w:rsid w:val="006D4C57"/>
    <w:rsid w:val="006D5431"/>
    <w:rsid w:val="006D58E3"/>
    <w:rsid w:val="006D6022"/>
    <w:rsid w:val="006D6137"/>
    <w:rsid w:val="006D7938"/>
    <w:rsid w:val="006D7AA4"/>
    <w:rsid w:val="006E0619"/>
    <w:rsid w:val="006E0782"/>
    <w:rsid w:val="006E0A19"/>
    <w:rsid w:val="006E69B3"/>
    <w:rsid w:val="006F109E"/>
    <w:rsid w:val="006F1E81"/>
    <w:rsid w:val="006F506B"/>
    <w:rsid w:val="006F5837"/>
    <w:rsid w:val="006F6AA1"/>
    <w:rsid w:val="00703430"/>
    <w:rsid w:val="00704224"/>
    <w:rsid w:val="00705D91"/>
    <w:rsid w:val="007064CE"/>
    <w:rsid w:val="0071039A"/>
    <w:rsid w:val="00711381"/>
    <w:rsid w:val="00714D4F"/>
    <w:rsid w:val="00715EDF"/>
    <w:rsid w:val="00717738"/>
    <w:rsid w:val="0071799E"/>
    <w:rsid w:val="007221B4"/>
    <w:rsid w:val="00722BDE"/>
    <w:rsid w:val="007246E5"/>
    <w:rsid w:val="00730844"/>
    <w:rsid w:val="00731ADB"/>
    <w:rsid w:val="007339C0"/>
    <w:rsid w:val="00733E37"/>
    <w:rsid w:val="00735640"/>
    <w:rsid w:val="00735BC2"/>
    <w:rsid w:val="00740B68"/>
    <w:rsid w:val="007425FE"/>
    <w:rsid w:val="00742F0D"/>
    <w:rsid w:val="00742F4E"/>
    <w:rsid w:val="00743D13"/>
    <w:rsid w:val="00743F4D"/>
    <w:rsid w:val="007443D5"/>
    <w:rsid w:val="007448B5"/>
    <w:rsid w:val="00750D5D"/>
    <w:rsid w:val="00751087"/>
    <w:rsid w:val="0075197F"/>
    <w:rsid w:val="0075578B"/>
    <w:rsid w:val="0075579D"/>
    <w:rsid w:val="0075640E"/>
    <w:rsid w:val="00757671"/>
    <w:rsid w:val="00763D2A"/>
    <w:rsid w:val="007652F3"/>
    <w:rsid w:val="007672CD"/>
    <w:rsid w:val="00771C4A"/>
    <w:rsid w:val="0077351E"/>
    <w:rsid w:val="00775BB4"/>
    <w:rsid w:val="00775E0E"/>
    <w:rsid w:val="0077761F"/>
    <w:rsid w:val="00777C4F"/>
    <w:rsid w:val="007819AC"/>
    <w:rsid w:val="0078215E"/>
    <w:rsid w:val="007872FC"/>
    <w:rsid w:val="00794A23"/>
    <w:rsid w:val="00796227"/>
    <w:rsid w:val="00796870"/>
    <w:rsid w:val="007A0E78"/>
    <w:rsid w:val="007A132D"/>
    <w:rsid w:val="007A23C3"/>
    <w:rsid w:val="007A4682"/>
    <w:rsid w:val="007A477A"/>
    <w:rsid w:val="007A6569"/>
    <w:rsid w:val="007B0FC0"/>
    <w:rsid w:val="007B194F"/>
    <w:rsid w:val="007B76F5"/>
    <w:rsid w:val="007B7B21"/>
    <w:rsid w:val="007C3E92"/>
    <w:rsid w:val="007C566B"/>
    <w:rsid w:val="007C567C"/>
    <w:rsid w:val="007C63F3"/>
    <w:rsid w:val="007D236E"/>
    <w:rsid w:val="007D2F2C"/>
    <w:rsid w:val="007D30C4"/>
    <w:rsid w:val="007D34B9"/>
    <w:rsid w:val="007E2100"/>
    <w:rsid w:val="007E3561"/>
    <w:rsid w:val="007E415A"/>
    <w:rsid w:val="007E6C91"/>
    <w:rsid w:val="007E7267"/>
    <w:rsid w:val="007E7648"/>
    <w:rsid w:val="007F12B5"/>
    <w:rsid w:val="007F3AEB"/>
    <w:rsid w:val="007F5362"/>
    <w:rsid w:val="007F7AEA"/>
    <w:rsid w:val="00800A06"/>
    <w:rsid w:val="00802119"/>
    <w:rsid w:val="00803CFF"/>
    <w:rsid w:val="00803E9B"/>
    <w:rsid w:val="00804294"/>
    <w:rsid w:val="00805BAF"/>
    <w:rsid w:val="00806625"/>
    <w:rsid w:val="0081441F"/>
    <w:rsid w:val="00814476"/>
    <w:rsid w:val="008145F2"/>
    <w:rsid w:val="0081717E"/>
    <w:rsid w:val="00817BDF"/>
    <w:rsid w:val="008223E8"/>
    <w:rsid w:val="008236FD"/>
    <w:rsid w:val="00826C13"/>
    <w:rsid w:val="00826F73"/>
    <w:rsid w:val="00830834"/>
    <w:rsid w:val="00831351"/>
    <w:rsid w:val="00831565"/>
    <w:rsid w:val="0083225B"/>
    <w:rsid w:val="00832685"/>
    <w:rsid w:val="00832BB1"/>
    <w:rsid w:val="00833770"/>
    <w:rsid w:val="008356F1"/>
    <w:rsid w:val="0083699A"/>
    <w:rsid w:val="0083718F"/>
    <w:rsid w:val="008413E6"/>
    <w:rsid w:val="00842844"/>
    <w:rsid w:val="00843898"/>
    <w:rsid w:val="00843D13"/>
    <w:rsid w:val="00844940"/>
    <w:rsid w:val="00847895"/>
    <w:rsid w:val="00850400"/>
    <w:rsid w:val="008567F2"/>
    <w:rsid w:val="00862BE9"/>
    <w:rsid w:val="008645E4"/>
    <w:rsid w:val="008649DE"/>
    <w:rsid w:val="008658A2"/>
    <w:rsid w:val="00866D97"/>
    <w:rsid w:val="008728FF"/>
    <w:rsid w:val="008730D7"/>
    <w:rsid w:val="00873350"/>
    <w:rsid w:val="0087397D"/>
    <w:rsid w:val="008772D1"/>
    <w:rsid w:val="008779FD"/>
    <w:rsid w:val="00881499"/>
    <w:rsid w:val="00882D1D"/>
    <w:rsid w:val="008835F4"/>
    <w:rsid w:val="00883B35"/>
    <w:rsid w:val="008856F9"/>
    <w:rsid w:val="00885907"/>
    <w:rsid w:val="00886C2B"/>
    <w:rsid w:val="00890C06"/>
    <w:rsid w:val="00893EC8"/>
    <w:rsid w:val="0089738A"/>
    <w:rsid w:val="0089768B"/>
    <w:rsid w:val="008A19A7"/>
    <w:rsid w:val="008A2953"/>
    <w:rsid w:val="008A2DD9"/>
    <w:rsid w:val="008A3A6E"/>
    <w:rsid w:val="008B04E6"/>
    <w:rsid w:val="008B18C9"/>
    <w:rsid w:val="008B2F8B"/>
    <w:rsid w:val="008B33BD"/>
    <w:rsid w:val="008B717D"/>
    <w:rsid w:val="008B7CD7"/>
    <w:rsid w:val="008C2226"/>
    <w:rsid w:val="008C58EB"/>
    <w:rsid w:val="008C72C3"/>
    <w:rsid w:val="008D1A35"/>
    <w:rsid w:val="008D27E4"/>
    <w:rsid w:val="008D3626"/>
    <w:rsid w:val="008D6DF1"/>
    <w:rsid w:val="008E104F"/>
    <w:rsid w:val="008E41AC"/>
    <w:rsid w:val="008E5039"/>
    <w:rsid w:val="008E5B9C"/>
    <w:rsid w:val="008E610F"/>
    <w:rsid w:val="008F2254"/>
    <w:rsid w:val="008F3A70"/>
    <w:rsid w:val="008F4B73"/>
    <w:rsid w:val="008F6F40"/>
    <w:rsid w:val="00900475"/>
    <w:rsid w:val="0090241A"/>
    <w:rsid w:val="00910524"/>
    <w:rsid w:val="009112DB"/>
    <w:rsid w:val="00912652"/>
    <w:rsid w:val="0091418B"/>
    <w:rsid w:val="00920B47"/>
    <w:rsid w:val="00921333"/>
    <w:rsid w:val="00921F55"/>
    <w:rsid w:val="0092353A"/>
    <w:rsid w:val="009253F2"/>
    <w:rsid w:val="00925A1E"/>
    <w:rsid w:val="009306E4"/>
    <w:rsid w:val="00930B87"/>
    <w:rsid w:val="0093240C"/>
    <w:rsid w:val="00933D53"/>
    <w:rsid w:val="009365EF"/>
    <w:rsid w:val="00937D30"/>
    <w:rsid w:val="00937FF4"/>
    <w:rsid w:val="00941F11"/>
    <w:rsid w:val="00943983"/>
    <w:rsid w:val="009510CF"/>
    <w:rsid w:val="0095255F"/>
    <w:rsid w:val="00953A67"/>
    <w:rsid w:val="009557C4"/>
    <w:rsid w:val="009574BA"/>
    <w:rsid w:val="00960F6C"/>
    <w:rsid w:val="00960FF1"/>
    <w:rsid w:val="00962187"/>
    <w:rsid w:val="009626B1"/>
    <w:rsid w:val="009628CE"/>
    <w:rsid w:val="0096445F"/>
    <w:rsid w:val="00964760"/>
    <w:rsid w:val="009647DA"/>
    <w:rsid w:val="00966914"/>
    <w:rsid w:val="0096698A"/>
    <w:rsid w:val="00970BF1"/>
    <w:rsid w:val="00972A84"/>
    <w:rsid w:val="00973BFA"/>
    <w:rsid w:val="00974596"/>
    <w:rsid w:val="0097564F"/>
    <w:rsid w:val="00976839"/>
    <w:rsid w:val="00976C8F"/>
    <w:rsid w:val="00977E29"/>
    <w:rsid w:val="00980A9E"/>
    <w:rsid w:val="009824EE"/>
    <w:rsid w:val="00985779"/>
    <w:rsid w:val="00986551"/>
    <w:rsid w:val="00986ACA"/>
    <w:rsid w:val="009879B1"/>
    <w:rsid w:val="00987D10"/>
    <w:rsid w:val="00990868"/>
    <w:rsid w:val="009910E8"/>
    <w:rsid w:val="00992500"/>
    <w:rsid w:val="00994157"/>
    <w:rsid w:val="00994A0A"/>
    <w:rsid w:val="00994B7D"/>
    <w:rsid w:val="00996246"/>
    <w:rsid w:val="00996D8A"/>
    <w:rsid w:val="00996DDF"/>
    <w:rsid w:val="009A0D68"/>
    <w:rsid w:val="009A155D"/>
    <w:rsid w:val="009A3B36"/>
    <w:rsid w:val="009A60F5"/>
    <w:rsid w:val="009B07B1"/>
    <w:rsid w:val="009B1840"/>
    <w:rsid w:val="009B3884"/>
    <w:rsid w:val="009B442E"/>
    <w:rsid w:val="009B4556"/>
    <w:rsid w:val="009B5FF7"/>
    <w:rsid w:val="009B66CB"/>
    <w:rsid w:val="009B6F48"/>
    <w:rsid w:val="009B7F33"/>
    <w:rsid w:val="009C0664"/>
    <w:rsid w:val="009C0F90"/>
    <w:rsid w:val="009C1918"/>
    <w:rsid w:val="009C1B88"/>
    <w:rsid w:val="009C4B51"/>
    <w:rsid w:val="009D01A4"/>
    <w:rsid w:val="009D386F"/>
    <w:rsid w:val="009D5703"/>
    <w:rsid w:val="009D6E99"/>
    <w:rsid w:val="009D7728"/>
    <w:rsid w:val="009E0DFC"/>
    <w:rsid w:val="009E11A4"/>
    <w:rsid w:val="009E1209"/>
    <w:rsid w:val="009E1CC2"/>
    <w:rsid w:val="009E2394"/>
    <w:rsid w:val="009E39B9"/>
    <w:rsid w:val="009E60C8"/>
    <w:rsid w:val="009E6A2D"/>
    <w:rsid w:val="009F04A7"/>
    <w:rsid w:val="009F325C"/>
    <w:rsid w:val="009F397B"/>
    <w:rsid w:val="009F48D3"/>
    <w:rsid w:val="009F506B"/>
    <w:rsid w:val="00A01CE8"/>
    <w:rsid w:val="00A02C68"/>
    <w:rsid w:val="00A05A83"/>
    <w:rsid w:val="00A05DA4"/>
    <w:rsid w:val="00A10845"/>
    <w:rsid w:val="00A12548"/>
    <w:rsid w:val="00A12BB3"/>
    <w:rsid w:val="00A13523"/>
    <w:rsid w:val="00A13EBD"/>
    <w:rsid w:val="00A1572F"/>
    <w:rsid w:val="00A17635"/>
    <w:rsid w:val="00A2068A"/>
    <w:rsid w:val="00A2248F"/>
    <w:rsid w:val="00A23C02"/>
    <w:rsid w:val="00A24191"/>
    <w:rsid w:val="00A252E4"/>
    <w:rsid w:val="00A268E7"/>
    <w:rsid w:val="00A26969"/>
    <w:rsid w:val="00A27C4F"/>
    <w:rsid w:val="00A31B59"/>
    <w:rsid w:val="00A3322E"/>
    <w:rsid w:val="00A3363B"/>
    <w:rsid w:val="00A34902"/>
    <w:rsid w:val="00A36A8C"/>
    <w:rsid w:val="00A404BC"/>
    <w:rsid w:val="00A44F2E"/>
    <w:rsid w:val="00A461EC"/>
    <w:rsid w:val="00A46FC4"/>
    <w:rsid w:val="00A50785"/>
    <w:rsid w:val="00A529E7"/>
    <w:rsid w:val="00A562FC"/>
    <w:rsid w:val="00A60D79"/>
    <w:rsid w:val="00A6146C"/>
    <w:rsid w:val="00A62612"/>
    <w:rsid w:val="00A629F3"/>
    <w:rsid w:val="00A64BE2"/>
    <w:rsid w:val="00A6561B"/>
    <w:rsid w:val="00A65AA0"/>
    <w:rsid w:val="00A663DC"/>
    <w:rsid w:val="00A6792D"/>
    <w:rsid w:val="00A7295C"/>
    <w:rsid w:val="00A76B26"/>
    <w:rsid w:val="00A77949"/>
    <w:rsid w:val="00A8075C"/>
    <w:rsid w:val="00A8316C"/>
    <w:rsid w:val="00A831E9"/>
    <w:rsid w:val="00A832EE"/>
    <w:rsid w:val="00A8547A"/>
    <w:rsid w:val="00A85814"/>
    <w:rsid w:val="00A91FB1"/>
    <w:rsid w:val="00A92A8E"/>
    <w:rsid w:val="00A9381E"/>
    <w:rsid w:val="00A94068"/>
    <w:rsid w:val="00A94B11"/>
    <w:rsid w:val="00A95F38"/>
    <w:rsid w:val="00AA09C4"/>
    <w:rsid w:val="00AA0BA3"/>
    <w:rsid w:val="00AA0E0E"/>
    <w:rsid w:val="00AA131A"/>
    <w:rsid w:val="00AA13D8"/>
    <w:rsid w:val="00AA3036"/>
    <w:rsid w:val="00AA4D81"/>
    <w:rsid w:val="00AB1185"/>
    <w:rsid w:val="00AB192F"/>
    <w:rsid w:val="00AB41E6"/>
    <w:rsid w:val="00AB50FC"/>
    <w:rsid w:val="00AB51C1"/>
    <w:rsid w:val="00AB6D57"/>
    <w:rsid w:val="00AC151B"/>
    <w:rsid w:val="00AC200D"/>
    <w:rsid w:val="00AC28D1"/>
    <w:rsid w:val="00AC2FF0"/>
    <w:rsid w:val="00AC4B75"/>
    <w:rsid w:val="00AC636C"/>
    <w:rsid w:val="00AC6D6C"/>
    <w:rsid w:val="00AC75A9"/>
    <w:rsid w:val="00AD2B1A"/>
    <w:rsid w:val="00AE16E6"/>
    <w:rsid w:val="00AE1A14"/>
    <w:rsid w:val="00AE4B24"/>
    <w:rsid w:val="00AE4F71"/>
    <w:rsid w:val="00AF0D1F"/>
    <w:rsid w:val="00AF23B6"/>
    <w:rsid w:val="00AF5DA0"/>
    <w:rsid w:val="00AF6331"/>
    <w:rsid w:val="00AF736A"/>
    <w:rsid w:val="00B003B8"/>
    <w:rsid w:val="00B040DA"/>
    <w:rsid w:val="00B05838"/>
    <w:rsid w:val="00B11B6E"/>
    <w:rsid w:val="00B139BF"/>
    <w:rsid w:val="00B13ADD"/>
    <w:rsid w:val="00B1423C"/>
    <w:rsid w:val="00B14A83"/>
    <w:rsid w:val="00B201DB"/>
    <w:rsid w:val="00B22704"/>
    <w:rsid w:val="00B22C79"/>
    <w:rsid w:val="00B241F8"/>
    <w:rsid w:val="00B27741"/>
    <w:rsid w:val="00B27AC5"/>
    <w:rsid w:val="00B27C97"/>
    <w:rsid w:val="00B332B6"/>
    <w:rsid w:val="00B3338D"/>
    <w:rsid w:val="00B35165"/>
    <w:rsid w:val="00B3640F"/>
    <w:rsid w:val="00B42D7D"/>
    <w:rsid w:val="00B43A0B"/>
    <w:rsid w:val="00B47475"/>
    <w:rsid w:val="00B50601"/>
    <w:rsid w:val="00B50E35"/>
    <w:rsid w:val="00B532B8"/>
    <w:rsid w:val="00B54C96"/>
    <w:rsid w:val="00B54FA9"/>
    <w:rsid w:val="00B55B2B"/>
    <w:rsid w:val="00B567B8"/>
    <w:rsid w:val="00B56AEC"/>
    <w:rsid w:val="00B610CC"/>
    <w:rsid w:val="00B618F4"/>
    <w:rsid w:val="00B62A55"/>
    <w:rsid w:val="00B63394"/>
    <w:rsid w:val="00B643FF"/>
    <w:rsid w:val="00B65DCF"/>
    <w:rsid w:val="00B71303"/>
    <w:rsid w:val="00B75ABC"/>
    <w:rsid w:val="00B76AF8"/>
    <w:rsid w:val="00B775FA"/>
    <w:rsid w:val="00B804DC"/>
    <w:rsid w:val="00B82D23"/>
    <w:rsid w:val="00B832F9"/>
    <w:rsid w:val="00B83EDE"/>
    <w:rsid w:val="00B84B5E"/>
    <w:rsid w:val="00B855C6"/>
    <w:rsid w:val="00B90693"/>
    <w:rsid w:val="00B913A1"/>
    <w:rsid w:val="00B91836"/>
    <w:rsid w:val="00B93206"/>
    <w:rsid w:val="00B935D5"/>
    <w:rsid w:val="00B9429B"/>
    <w:rsid w:val="00B9495E"/>
    <w:rsid w:val="00B951C1"/>
    <w:rsid w:val="00B9579D"/>
    <w:rsid w:val="00B964D5"/>
    <w:rsid w:val="00B967ED"/>
    <w:rsid w:val="00B9795A"/>
    <w:rsid w:val="00B97C03"/>
    <w:rsid w:val="00BA16B6"/>
    <w:rsid w:val="00BA360F"/>
    <w:rsid w:val="00BB08D7"/>
    <w:rsid w:val="00BB1240"/>
    <w:rsid w:val="00BB3259"/>
    <w:rsid w:val="00BB4710"/>
    <w:rsid w:val="00BB5B41"/>
    <w:rsid w:val="00BB6C33"/>
    <w:rsid w:val="00BC316E"/>
    <w:rsid w:val="00BC4910"/>
    <w:rsid w:val="00BC576C"/>
    <w:rsid w:val="00BC5A6A"/>
    <w:rsid w:val="00BC6929"/>
    <w:rsid w:val="00BC6C3A"/>
    <w:rsid w:val="00BC7DB5"/>
    <w:rsid w:val="00BD0647"/>
    <w:rsid w:val="00BD070E"/>
    <w:rsid w:val="00BD11E8"/>
    <w:rsid w:val="00BD2761"/>
    <w:rsid w:val="00BD3ECF"/>
    <w:rsid w:val="00BD40C7"/>
    <w:rsid w:val="00BD4635"/>
    <w:rsid w:val="00BD540A"/>
    <w:rsid w:val="00BD6FAB"/>
    <w:rsid w:val="00BD715A"/>
    <w:rsid w:val="00BD787A"/>
    <w:rsid w:val="00BE0E84"/>
    <w:rsid w:val="00BE2139"/>
    <w:rsid w:val="00BE21AE"/>
    <w:rsid w:val="00BE40FE"/>
    <w:rsid w:val="00BE48CD"/>
    <w:rsid w:val="00BE52DD"/>
    <w:rsid w:val="00BE53F6"/>
    <w:rsid w:val="00BE6CB0"/>
    <w:rsid w:val="00BE6FFB"/>
    <w:rsid w:val="00BE7C6D"/>
    <w:rsid w:val="00BF05B6"/>
    <w:rsid w:val="00BF13FB"/>
    <w:rsid w:val="00BF16D1"/>
    <w:rsid w:val="00BF291C"/>
    <w:rsid w:val="00BF4F95"/>
    <w:rsid w:val="00BF66F6"/>
    <w:rsid w:val="00BF7AC2"/>
    <w:rsid w:val="00BF7ED4"/>
    <w:rsid w:val="00C00B61"/>
    <w:rsid w:val="00C01D89"/>
    <w:rsid w:val="00C02171"/>
    <w:rsid w:val="00C0393D"/>
    <w:rsid w:val="00C05AF5"/>
    <w:rsid w:val="00C05B12"/>
    <w:rsid w:val="00C06624"/>
    <w:rsid w:val="00C06654"/>
    <w:rsid w:val="00C104EF"/>
    <w:rsid w:val="00C1065E"/>
    <w:rsid w:val="00C12506"/>
    <w:rsid w:val="00C14C66"/>
    <w:rsid w:val="00C154AE"/>
    <w:rsid w:val="00C15942"/>
    <w:rsid w:val="00C15E91"/>
    <w:rsid w:val="00C164AA"/>
    <w:rsid w:val="00C1665A"/>
    <w:rsid w:val="00C16FDC"/>
    <w:rsid w:val="00C1749D"/>
    <w:rsid w:val="00C208B9"/>
    <w:rsid w:val="00C2572E"/>
    <w:rsid w:val="00C27600"/>
    <w:rsid w:val="00C30D23"/>
    <w:rsid w:val="00C31458"/>
    <w:rsid w:val="00C324D7"/>
    <w:rsid w:val="00C35076"/>
    <w:rsid w:val="00C362AE"/>
    <w:rsid w:val="00C422BB"/>
    <w:rsid w:val="00C43F2F"/>
    <w:rsid w:val="00C44090"/>
    <w:rsid w:val="00C44D37"/>
    <w:rsid w:val="00C46CFC"/>
    <w:rsid w:val="00C50A98"/>
    <w:rsid w:val="00C528B1"/>
    <w:rsid w:val="00C5380C"/>
    <w:rsid w:val="00C53FAD"/>
    <w:rsid w:val="00C54B3E"/>
    <w:rsid w:val="00C55003"/>
    <w:rsid w:val="00C550DB"/>
    <w:rsid w:val="00C5583C"/>
    <w:rsid w:val="00C55B97"/>
    <w:rsid w:val="00C55D44"/>
    <w:rsid w:val="00C55DE4"/>
    <w:rsid w:val="00C60876"/>
    <w:rsid w:val="00C63806"/>
    <w:rsid w:val="00C642DC"/>
    <w:rsid w:val="00C652D0"/>
    <w:rsid w:val="00C6536F"/>
    <w:rsid w:val="00C67995"/>
    <w:rsid w:val="00C7002D"/>
    <w:rsid w:val="00C73CC8"/>
    <w:rsid w:val="00C73F26"/>
    <w:rsid w:val="00C74F17"/>
    <w:rsid w:val="00C76550"/>
    <w:rsid w:val="00C80096"/>
    <w:rsid w:val="00C80935"/>
    <w:rsid w:val="00C81DFB"/>
    <w:rsid w:val="00C82B0B"/>
    <w:rsid w:val="00C82E72"/>
    <w:rsid w:val="00C87350"/>
    <w:rsid w:val="00C9167A"/>
    <w:rsid w:val="00C91A49"/>
    <w:rsid w:val="00C92075"/>
    <w:rsid w:val="00C968A7"/>
    <w:rsid w:val="00C96BEB"/>
    <w:rsid w:val="00C9707C"/>
    <w:rsid w:val="00CA0900"/>
    <w:rsid w:val="00CA101F"/>
    <w:rsid w:val="00CA2F57"/>
    <w:rsid w:val="00CA3B34"/>
    <w:rsid w:val="00CA3FF9"/>
    <w:rsid w:val="00CA4C98"/>
    <w:rsid w:val="00CA5DF7"/>
    <w:rsid w:val="00CA5E06"/>
    <w:rsid w:val="00CA64C6"/>
    <w:rsid w:val="00CA7170"/>
    <w:rsid w:val="00CA71A7"/>
    <w:rsid w:val="00CA732A"/>
    <w:rsid w:val="00CA7931"/>
    <w:rsid w:val="00CB1FBD"/>
    <w:rsid w:val="00CB2A74"/>
    <w:rsid w:val="00CB3C7B"/>
    <w:rsid w:val="00CB3DE9"/>
    <w:rsid w:val="00CB61FF"/>
    <w:rsid w:val="00CB6F3B"/>
    <w:rsid w:val="00CC2CD1"/>
    <w:rsid w:val="00CC3892"/>
    <w:rsid w:val="00CC4D33"/>
    <w:rsid w:val="00CC4FE5"/>
    <w:rsid w:val="00CC572C"/>
    <w:rsid w:val="00CC6E29"/>
    <w:rsid w:val="00CC74BE"/>
    <w:rsid w:val="00CC7D95"/>
    <w:rsid w:val="00CD07C8"/>
    <w:rsid w:val="00CD17C3"/>
    <w:rsid w:val="00CD54D8"/>
    <w:rsid w:val="00CD6D30"/>
    <w:rsid w:val="00CE0602"/>
    <w:rsid w:val="00CE0B8B"/>
    <w:rsid w:val="00CE1A92"/>
    <w:rsid w:val="00CE3573"/>
    <w:rsid w:val="00CE499F"/>
    <w:rsid w:val="00CE4E9A"/>
    <w:rsid w:val="00CE5994"/>
    <w:rsid w:val="00CE5F5F"/>
    <w:rsid w:val="00CE69D4"/>
    <w:rsid w:val="00CF026F"/>
    <w:rsid w:val="00CF0BED"/>
    <w:rsid w:val="00CF134F"/>
    <w:rsid w:val="00CF2285"/>
    <w:rsid w:val="00CF286C"/>
    <w:rsid w:val="00CF3C91"/>
    <w:rsid w:val="00D00A5F"/>
    <w:rsid w:val="00D02D4E"/>
    <w:rsid w:val="00D03645"/>
    <w:rsid w:val="00D15FA3"/>
    <w:rsid w:val="00D177EB"/>
    <w:rsid w:val="00D17BDB"/>
    <w:rsid w:val="00D21DB4"/>
    <w:rsid w:val="00D231AC"/>
    <w:rsid w:val="00D23769"/>
    <w:rsid w:val="00D24896"/>
    <w:rsid w:val="00D24904"/>
    <w:rsid w:val="00D25091"/>
    <w:rsid w:val="00D27118"/>
    <w:rsid w:val="00D3130C"/>
    <w:rsid w:val="00D314D3"/>
    <w:rsid w:val="00D31547"/>
    <w:rsid w:val="00D31FE9"/>
    <w:rsid w:val="00D32030"/>
    <w:rsid w:val="00D33085"/>
    <w:rsid w:val="00D3456A"/>
    <w:rsid w:val="00D35FCA"/>
    <w:rsid w:val="00D36474"/>
    <w:rsid w:val="00D4173D"/>
    <w:rsid w:val="00D4264F"/>
    <w:rsid w:val="00D436A6"/>
    <w:rsid w:val="00D4494B"/>
    <w:rsid w:val="00D44DFC"/>
    <w:rsid w:val="00D50F8C"/>
    <w:rsid w:val="00D5128E"/>
    <w:rsid w:val="00D54B65"/>
    <w:rsid w:val="00D5558D"/>
    <w:rsid w:val="00D577D7"/>
    <w:rsid w:val="00D60646"/>
    <w:rsid w:val="00D60D87"/>
    <w:rsid w:val="00D63B40"/>
    <w:rsid w:val="00D64F7A"/>
    <w:rsid w:val="00D64FA2"/>
    <w:rsid w:val="00D65603"/>
    <w:rsid w:val="00D6660C"/>
    <w:rsid w:val="00D677CE"/>
    <w:rsid w:val="00D70063"/>
    <w:rsid w:val="00D71486"/>
    <w:rsid w:val="00D72973"/>
    <w:rsid w:val="00D73039"/>
    <w:rsid w:val="00D7303F"/>
    <w:rsid w:val="00D75038"/>
    <w:rsid w:val="00D75B35"/>
    <w:rsid w:val="00D75B57"/>
    <w:rsid w:val="00D8167E"/>
    <w:rsid w:val="00D82EDD"/>
    <w:rsid w:val="00D83D6A"/>
    <w:rsid w:val="00D83E62"/>
    <w:rsid w:val="00D849CD"/>
    <w:rsid w:val="00D85BFE"/>
    <w:rsid w:val="00D861CA"/>
    <w:rsid w:val="00D869C7"/>
    <w:rsid w:val="00D9126D"/>
    <w:rsid w:val="00D91342"/>
    <w:rsid w:val="00D91A09"/>
    <w:rsid w:val="00D92C1A"/>
    <w:rsid w:val="00D946D5"/>
    <w:rsid w:val="00D9517F"/>
    <w:rsid w:val="00DA1405"/>
    <w:rsid w:val="00DA3B29"/>
    <w:rsid w:val="00DA4A2D"/>
    <w:rsid w:val="00DA5F27"/>
    <w:rsid w:val="00DA5F44"/>
    <w:rsid w:val="00DA7161"/>
    <w:rsid w:val="00DA7DE3"/>
    <w:rsid w:val="00DB1F96"/>
    <w:rsid w:val="00DB2D10"/>
    <w:rsid w:val="00DB37DB"/>
    <w:rsid w:val="00DB5844"/>
    <w:rsid w:val="00DB7624"/>
    <w:rsid w:val="00DC0868"/>
    <w:rsid w:val="00DC23DF"/>
    <w:rsid w:val="00DC2BDE"/>
    <w:rsid w:val="00DC3111"/>
    <w:rsid w:val="00DC34B5"/>
    <w:rsid w:val="00DC3B3C"/>
    <w:rsid w:val="00DC64D6"/>
    <w:rsid w:val="00DC6803"/>
    <w:rsid w:val="00DC7919"/>
    <w:rsid w:val="00DD0AE6"/>
    <w:rsid w:val="00DD2B17"/>
    <w:rsid w:val="00DD54CF"/>
    <w:rsid w:val="00DD66B8"/>
    <w:rsid w:val="00DE0FB6"/>
    <w:rsid w:val="00DE29E1"/>
    <w:rsid w:val="00DE31CB"/>
    <w:rsid w:val="00DE67A8"/>
    <w:rsid w:val="00DE777B"/>
    <w:rsid w:val="00DE77C2"/>
    <w:rsid w:val="00DF0CAA"/>
    <w:rsid w:val="00DF3713"/>
    <w:rsid w:val="00DF4ABF"/>
    <w:rsid w:val="00E0027A"/>
    <w:rsid w:val="00E002EC"/>
    <w:rsid w:val="00E05AD5"/>
    <w:rsid w:val="00E1053D"/>
    <w:rsid w:val="00E11EF5"/>
    <w:rsid w:val="00E12DAA"/>
    <w:rsid w:val="00E148AC"/>
    <w:rsid w:val="00E20128"/>
    <w:rsid w:val="00E22463"/>
    <w:rsid w:val="00E258D2"/>
    <w:rsid w:val="00E27EB3"/>
    <w:rsid w:val="00E309CC"/>
    <w:rsid w:val="00E32750"/>
    <w:rsid w:val="00E32D24"/>
    <w:rsid w:val="00E33151"/>
    <w:rsid w:val="00E34F6D"/>
    <w:rsid w:val="00E35006"/>
    <w:rsid w:val="00E3524A"/>
    <w:rsid w:val="00E36B39"/>
    <w:rsid w:val="00E4073F"/>
    <w:rsid w:val="00E40BBF"/>
    <w:rsid w:val="00E43B4D"/>
    <w:rsid w:val="00E4500A"/>
    <w:rsid w:val="00E47937"/>
    <w:rsid w:val="00E47BDC"/>
    <w:rsid w:val="00E52C79"/>
    <w:rsid w:val="00E5353A"/>
    <w:rsid w:val="00E5484D"/>
    <w:rsid w:val="00E57794"/>
    <w:rsid w:val="00E6369A"/>
    <w:rsid w:val="00E6381C"/>
    <w:rsid w:val="00E645CD"/>
    <w:rsid w:val="00E661CC"/>
    <w:rsid w:val="00E67402"/>
    <w:rsid w:val="00E6784A"/>
    <w:rsid w:val="00E67AC7"/>
    <w:rsid w:val="00E72852"/>
    <w:rsid w:val="00E73DA8"/>
    <w:rsid w:val="00E73DF8"/>
    <w:rsid w:val="00E73EDB"/>
    <w:rsid w:val="00E73F26"/>
    <w:rsid w:val="00E751D3"/>
    <w:rsid w:val="00E76616"/>
    <w:rsid w:val="00E77A67"/>
    <w:rsid w:val="00E826DB"/>
    <w:rsid w:val="00E82945"/>
    <w:rsid w:val="00E85343"/>
    <w:rsid w:val="00E87C9E"/>
    <w:rsid w:val="00E87D61"/>
    <w:rsid w:val="00E90AB5"/>
    <w:rsid w:val="00E90DB7"/>
    <w:rsid w:val="00E912F4"/>
    <w:rsid w:val="00E93F14"/>
    <w:rsid w:val="00E95E3F"/>
    <w:rsid w:val="00E9614D"/>
    <w:rsid w:val="00E96F5D"/>
    <w:rsid w:val="00EA7E8F"/>
    <w:rsid w:val="00EB0A14"/>
    <w:rsid w:val="00EB44B7"/>
    <w:rsid w:val="00EC1426"/>
    <w:rsid w:val="00EC25C4"/>
    <w:rsid w:val="00EC3E8F"/>
    <w:rsid w:val="00EC5405"/>
    <w:rsid w:val="00EC67BE"/>
    <w:rsid w:val="00ED0C39"/>
    <w:rsid w:val="00ED1354"/>
    <w:rsid w:val="00ED2C3F"/>
    <w:rsid w:val="00ED32BE"/>
    <w:rsid w:val="00ED4BBF"/>
    <w:rsid w:val="00ED5B73"/>
    <w:rsid w:val="00EE256B"/>
    <w:rsid w:val="00EE5EE9"/>
    <w:rsid w:val="00EE6373"/>
    <w:rsid w:val="00EE6669"/>
    <w:rsid w:val="00EE6F7E"/>
    <w:rsid w:val="00EE71F0"/>
    <w:rsid w:val="00EE73F4"/>
    <w:rsid w:val="00EF1057"/>
    <w:rsid w:val="00EF14EF"/>
    <w:rsid w:val="00EF1B89"/>
    <w:rsid w:val="00EF20C2"/>
    <w:rsid w:val="00EF3C25"/>
    <w:rsid w:val="00EF438B"/>
    <w:rsid w:val="00EF7548"/>
    <w:rsid w:val="00EF786A"/>
    <w:rsid w:val="00F019B1"/>
    <w:rsid w:val="00F02334"/>
    <w:rsid w:val="00F02BAA"/>
    <w:rsid w:val="00F0401F"/>
    <w:rsid w:val="00F04D22"/>
    <w:rsid w:val="00F04D5C"/>
    <w:rsid w:val="00F1124E"/>
    <w:rsid w:val="00F1285B"/>
    <w:rsid w:val="00F1450C"/>
    <w:rsid w:val="00F15573"/>
    <w:rsid w:val="00F15C2A"/>
    <w:rsid w:val="00F1669D"/>
    <w:rsid w:val="00F20F27"/>
    <w:rsid w:val="00F22EDC"/>
    <w:rsid w:val="00F2305E"/>
    <w:rsid w:val="00F23C5D"/>
    <w:rsid w:val="00F24E63"/>
    <w:rsid w:val="00F25A9D"/>
    <w:rsid w:val="00F25D91"/>
    <w:rsid w:val="00F2647B"/>
    <w:rsid w:val="00F274CD"/>
    <w:rsid w:val="00F312A6"/>
    <w:rsid w:val="00F32FD5"/>
    <w:rsid w:val="00F33492"/>
    <w:rsid w:val="00F33517"/>
    <w:rsid w:val="00F34D21"/>
    <w:rsid w:val="00F35423"/>
    <w:rsid w:val="00F365EC"/>
    <w:rsid w:val="00F367AC"/>
    <w:rsid w:val="00F40165"/>
    <w:rsid w:val="00F40809"/>
    <w:rsid w:val="00F42992"/>
    <w:rsid w:val="00F43506"/>
    <w:rsid w:val="00F4763C"/>
    <w:rsid w:val="00F51EF9"/>
    <w:rsid w:val="00F53C93"/>
    <w:rsid w:val="00F57E7D"/>
    <w:rsid w:val="00F61D88"/>
    <w:rsid w:val="00F64E3F"/>
    <w:rsid w:val="00F65293"/>
    <w:rsid w:val="00F66FF8"/>
    <w:rsid w:val="00F67472"/>
    <w:rsid w:val="00F677CC"/>
    <w:rsid w:val="00F71D4D"/>
    <w:rsid w:val="00F74119"/>
    <w:rsid w:val="00F74AE4"/>
    <w:rsid w:val="00F75800"/>
    <w:rsid w:val="00F76E6D"/>
    <w:rsid w:val="00F8003A"/>
    <w:rsid w:val="00F8095F"/>
    <w:rsid w:val="00F870CD"/>
    <w:rsid w:val="00F87EAB"/>
    <w:rsid w:val="00F91716"/>
    <w:rsid w:val="00F91D45"/>
    <w:rsid w:val="00F94C82"/>
    <w:rsid w:val="00F94F85"/>
    <w:rsid w:val="00F9527B"/>
    <w:rsid w:val="00F962C3"/>
    <w:rsid w:val="00F96A0B"/>
    <w:rsid w:val="00FA2B22"/>
    <w:rsid w:val="00FA3521"/>
    <w:rsid w:val="00FA4459"/>
    <w:rsid w:val="00FA7035"/>
    <w:rsid w:val="00FA72FE"/>
    <w:rsid w:val="00FB05C5"/>
    <w:rsid w:val="00FB3203"/>
    <w:rsid w:val="00FB45A3"/>
    <w:rsid w:val="00FB5500"/>
    <w:rsid w:val="00FB722D"/>
    <w:rsid w:val="00FC0163"/>
    <w:rsid w:val="00FC2B06"/>
    <w:rsid w:val="00FC5724"/>
    <w:rsid w:val="00FC58BD"/>
    <w:rsid w:val="00FD20CB"/>
    <w:rsid w:val="00FD323F"/>
    <w:rsid w:val="00FD4553"/>
    <w:rsid w:val="00FE14C7"/>
    <w:rsid w:val="00FE20CE"/>
    <w:rsid w:val="00FE381B"/>
    <w:rsid w:val="00FE6071"/>
    <w:rsid w:val="00FF0E56"/>
    <w:rsid w:val="00FF140C"/>
    <w:rsid w:val="00FF1BE9"/>
    <w:rsid w:val="00FF454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4A8B8"/>
  <w15:chartTrackingRefBased/>
  <w15:docId w15:val="{359FFDDA-B974-47E8-B245-8D5EB9582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524"/>
    <w:pPr>
      <w:widowControl w:val="0"/>
      <w:adjustRightInd w:val="0"/>
      <w:spacing w:after="0" w:line="360" w:lineRule="atLeast"/>
      <w:jc w:val="both"/>
      <w:textAlignment w:val="baseline"/>
    </w:pPr>
    <w:rPr>
      <w:rFonts w:ascii="Verdana" w:eastAsia="Times New Roman" w:hAnsi="Verdana" w:cs="Times New Roman"/>
      <w:sz w:val="24"/>
      <w:szCs w:val="24"/>
      <w:lang w:val="es-CO" w:eastAsia="es-CR"/>
    </w:rPr>
  </w:style>
  <w:style w:type="paragraph" w:styleId="Ttulo1">
    <w:name w:val="heading 1"/>
    <w:basedOn w:val="Normal"/>
    <w:next w:val="Normal"/>
    <w:link w:val="Ttulo1Car"/>
    <w:uiPriority w:val="9"/>
    <w:qFormat/>
    <w:rsid w:val="00B27C97"/>
    <w:pPr>
      <w:keepNext/>
      <w:keepLines/>
      <w:tabs>
        <w:tab w:val="left" w:pos="851"/>
      </w:tabs>
      <w:spacing w:line="240" w:lineRule="auto"/>
      <w:jc w:val="center"/>
      <w:outlineLvl w:val="0"/>
    </w:pPr>
    <w:rPr>
      <w:rFonts w:cs="Verdana"/>
      <w:b/>
      <w:bCs/>
      <w:caps/>
      <w:snapToGrid w:val="0"/>
      <w:sz w:val="20"/>
      <w:szCs w:val="20"/>
    </w:rPr>
  </w:style>
  <w:style w:type="paragraph" w:styleId="Ttulo2">
    <w:name w:val="heading 2"/>
    <w:basedOn w:val="Normal"/>
    <w:next w:val="Normal"/>
    <w:link w:val="Ttulo2Car"/>
    <w:uiPriority w:val="9"/>
    <w:unhideWhenUsed/>
    <w:qFormat/>
    <w:rsid w:val="00B27C97"/>
    <w:pPr>
      <w:keepNext/>
      <w:keepLines/>
      <w:numPr>
        <w:numId w:val="9"/>
      </w:numPr>
      <w:tabs>
        <w:tab w:val="left" w:pos="1134"/>
      </w:tabs>
      <w:spacing w:line="240" w:lineRule="auto"/>
      <w:outlineLvl w:val="1"/>
    </w:pPr>
    <w:rPr>
      <w:rFonts w:eastAsia="MS Mincho"/>
      <w:b/>
      <w:bCs/>
      <w:sz w:val="20"/>
      <w:szCs w:val="20"/>
    </w:rPr>
  </w:style>
  <w:style w:type="paragraph" w:styleId="Ttulo3">
    <w:name w:val="heading 3"/>
    <w:basedOn w:val="Normal"/>
    <w:next w:val="Normal"/>
    <w:link w:val="Ttulo3Car"/>
    <w:uiPriority w:val="9"/>
    <w:unhideWhenUsed/>
    <w:qFormat/>
    <w:rsid w:val="00D25091"/>
    <w:pPr>
      <w:spacing w:line="276" w:lineRule="auto"/>
      <w:ind w:left="708"/>
      <w:outlineLvl w:val="2"/>
    </w:pPr>
    <w:rPr>
      <w:b/>
      <w:i/>
      <w:sz w:val="20"/>
      <w:szCs w:val="20"/>
    </w:rPr>
  </w:style>
  <w:style w:type="paragraph" w:styleId="Ttulo4">
    <w:name w:val="heading 4"/>
    <w:basedOn w:val="Normal"/>
    <w:next w:val="Normal"/>
    <w:link w:val="Ttulo4Car"/>
    <w:unhideWhenUsed/>
    <w:qFormat/>
    <w:rsid w:val="00C96BEB"/>
    <w:pPr>
      <w:widowControl/>
      <w:adjustRightInd/>
      <w:spacing w:line="276" w:lineRule="auto"/>
      <w:ind w:left="1440"/>
      <w:textAlignment w:val="auto"/>
      <w:outlineLvl w:val="3"/>
    </w:pPr>
    <w:rPr>
      <w:rFonts w:eastAsiaTheme="majorEastAsia" w:cstheme="majorBidi"/>
      <w:b/>
      <w:iCs/>
      <w:color w:val="000000" w:themeColor="text1"/>
      <w:sz w:val="20"/>
      <w:szCs w:val="20"/>
      <w:lang w:val="es-CR" w:eastAsia="en-US"/>
    </w:rPr>
  </w:style>
  <w:style w:type="paragraph" w:styleId="Ttulo5">
    <w:name w:val="heading 5"/>
    <w:basedOn w:val="Normal"/>
    <w:next w:val="Normal"/>
    <w:link w:val="Ttulo5Car"/>
    <w:uiPriority w:val="9"/>
    <w:semiHidden/>
    <w:unhideWhenUsed/>
    <w:qFormat/>
    <w:rsid w:val="00FA7035"/>
    <w:pPr>
      <w:keepNext/>
      <w:keepLines/>
      <w:widowControl/>
      <w:adjustRightInd/>
      <w:spacing w:before="40" w:line="240" w:lineRule="auto"/>
      <w:jc w:val="left"/>
      <w:textAlignment w:val="auto"/>
      <w:outlineLvl w:val="4"/>
    </w:pPr>
    <w:rPr>
      <w:rFonts w:asciiTheme="majorHAnsi" w:eastAsiaTheme="majorEastAsia" w:hAnsiTheme="majorHAnsi" w:cstheme="majorBidi"/>
      <w:color w:val="2E74B5" w:themeColor="accent1" w:themeShade="BF"/>
      <w:lang w:val="es-ES" w:eastAsia="en-US"/>
    </w:rPr>
  </w:style>
  <w:style w:type="paragraph" w:styleId="Ttulo6">
    <w:name w:val="heading 6"/>
    <w:basedOn w:val="Ttulo5"/>
    <w:next w:val="Normal"/>
    <w:link w:val="Ttulo6Car"/>
    <w:uiPriority w:val="9"/>
    <w:unhideWhenUsed/>
    <w:qFormat/>
    <w:rsid w:val="00FA7035"/>
    <w:pPr>
      <w:keepNext w:val="0"/>
      <w:keepLines w:val="0"/>
      <w:numPr>
        <w:ilvl w:val="4"/>
        <w:numId w:val="2"/>
      </w:numPr>
      <w:spacing w:before="0"/>
      <w:jc w:val="both"/>
      <w:outlineLvl w:val="5"/>
    </w:pPr>
    <w:rPr>
      <w:rFonts w:ascii="Verdana" w:eastAsia="Times New Roman" w:hAnsi="Verdana" w:cs="Times New Roman"/>
      <w:color w:val="auto"/>
      <w:spacing w:val="-2"/>
      <w:sz w:val="20"/>
      <w:szCs w:val="20"/>
      <w:lang w:val="es-ES_tradnl"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CC7D95"/>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qFormat/>
    <w:rsid w:val="00CC7D95"/>
    <w:pPr>
      <w:spacing w:line="240" w:lineRule="auto"/>
    </w:pPr>
    <w:rPr>
      <w:sz w:val="16"/>
      <w:szCs w:val="16"/>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CC7D95"/>
    <w:rPr>
      <w:rFonts w:ascii="Verdana" w:eastAsia="Times New Roman" w:hAnsi="Verdana" w:cs="Times New Roman"/>
      <w:sz w:val="16"/>
      <w:szCs w:val="16"/>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CC7D95"/>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paragraph" w:styleId="Prrafodelista">
    <w:name w:val="List Paragraph"/>
    <w:aliases w:val="List Paragraph2,Lista vistosa - Énfasis 11,Párrafo de lista1,Footnote,List Paragraph1,Colorful List - Accent 11,Subtle Emphasis1,Footnote1,List Paragraph11,Parrafos,Colorful List - Accent 12,Medium Grid 1 - Accent 21"/>
    <w:basedOn w:val="Normal"/>
    <w:link w:val="PrrafodelistaCar"/>
    <w:uiPriority w:val="34"/>
    <w:qFormat/>
    <w:rsid w:val="002613DA"/>
    <w:pPr>
      <w:ind w:left="708"/>
    </w:pPr>
  </w:style>
  <w:style w:type="character" w:customStyle="1" w:styleId="PrrafodelistaCar">
    <w:name w:val="Párrafo de lista Car"/>
    <w:aliases w:val="List Paragraph2 Car,Lista vistosa - Énfasis 11 Car,Párrafo de lista1 Car,Footnote Car,List Paragraph1 Car,Colorful List - Accent 11 Car,Subtle Emphasis1 Car,Footnote1 Car,List Paragraph11 Car,Parrafos Car"/>
    <w:basedOn w:val="Fuentedeprrafopredeter"/>
    <w:link w:val="Prrafodelista"/>
    <w:uiPriority w:val="34"/>
    <w:rsid w:val="002613DA"/>
    <w:rPr>
      <w:rFonts w:ascii="Verdana" w:eastAsia="Times New Roman" w:hAnsi="Verdana" w:cs="Times New Roman"/>
      <w:sz w:val="24"/>
      <w:szCs w:val="24"/>
      <w:lang w:eastAsia="es-CR"/>
    </w:rPr>
  </w:style>
  <w:style w:type="character" w:styleId="Textoennegrita">
    <w:name w:val="Strong"/>
    <w:aliases w:val="Heading 2.1"/>
    <w:uiPriority w:val="22"/>
    <w:qFormat/>
    <w:rsid w:val="00043C64"/>
    <w:rPr>
      <w:b/>
      <w:bCs/>
    </w:rPr>
  </w:style>
  <w:style w:type="table" w:styleId="Tablaconcuadrcula">
    <w:name w:val="Table Grid"/>
    <w:basedOn w:val="Tablanormal"/>
    <w:uiPriority w:val="39"/>
    <w:rsid w:val="00B14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27C97"/>
    <w:rPr>
      <w:rFonts w:ascii="Verdana" w:eastAsia="Times New Roman" w:hAnsi="Verdana" w:cs="Verdana"/>
      <w:b/>
      <w:bCs/>
      <w:caps/>
      <w:snapToGrid w:val="0"/>
      <w:sz w:val="20"/>
      <w:szCs w:val="20"/>
      <w:lang w:val="es-CO" w:eastAsia="es-CR"/>
    </w:rPr>
  </w:style>
  <w:style w:type="character" w:customStyle="1" w:styleId="Ttulo2Car">
    <w:name w:val="Título 2 Car"/>
    <w:basedOn w:val="Fuentedeprrafopredeter"/>
    <w:link w:val="Ttulo2"/>
    <w:uiPriority w:val="9"/>
    <w:rsid w:val="00B27C97"/>
    <w:rPr>
      <w:rFonts w:ascii="Verdana" w:eastAsia="MS Mincho" w:hAnsi="Verdana" w:cs="Times New Roman"/>
      <w:b/>
      <w:bCs/>
      <w:sz w:val="20"/>
      <w:szCs w:val="20"/>
      <w:lang w:val="es-CO" w:eastAsia="es-CR"/>
    </w:rPr>
  </w:style>
  <w:style w:type="character" w:styleId="Refdecomentario">
    <w:name w:val="annotation reference"/>
    <w:basedOn w:val="Fuentedeprrafopredeter"/>
    <w:uiPriority w:val="99"/>
    <w:unhideWhenUsed/>
    <w:rsid w:val="00CC7D95"/>
    <w:rPr>
      <w:sz w:val="16"/>
      <w:szCs w:val="16"/>
    </w:rPr>
  </w:style>
  <w:style w:type="paragraph" w:styleId="Textocomentario">
    <w:name w:val="annotation text"/>
    <w:basedOn w:val="Normal"/>
    <w:link w:val="TextocomentarioCar"/>
    <w:uiPriority w:val="99"/>
    <w:unhideWhenUsed/>
    <w:rsid w:val="00CC7D95"/>
    <w:pPr>
      <w:widowControl/>
      <w:adjustRightInd/>
      <w:spacing w:after="200" w:line="240" w:lineRule="auto"/>
      <w:jc w:val="left"/>
      <w:textAlignment w:val="auto"/>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rsid w:val="00CC7D95"/>
    <w:rPr>
      <w:sz w:val="20"/>
      <w:szCs w:val="20"/>
    </w:rPr>
  </w:style>
  <w:style w:type="paragraph" w:customStyle="1" w:styleId="PrrafodeSentencia">
    <w:name w:val="*. Párrafo de Sentencia"/>
    <w:basedOn w:val="Normal"/>
    <w:link w:val="PrrafodeSentenciaChar"/>
    <w:qFormat/>
    <w:rsid w:val="000C7FC3"/>
    <w:pPr>
      <w:numPr>
        <w:numId w:val="1"/>
      </w:numPr>
      <w:tabs>
        <w:tab w:val="left" w:pos="567"/>
      </w:tabs>
      <w:spacing w:line="240" w:lineRule="auto"/>
      <w:ind w:left="0" w:firstLine="0"/>
    </w:pPr>
    <w:rPr>
      <w:sz w:val="20"/>
      <w:szCs w:val="20"/>
    </w:rPr>
  </w:style>
  <w:style w:type="character" w:customStyle="1" w:styleId="Ttulo3Car">
    <w:name w:val="Título 3 Car"/>
    <w:basedOn w:val="Fuentedeprrafopredeter"/>
    <w:link w:val="Ttulo3"/>
    <w:uiPriority w:val="9"/>
    <w:rsid w:val="00D25091"/>
    <w:rPr>
      <w:rFonts w:ascii="Verdana" w:eastAsia="Times New Roman" w:hAnsi="Verdana" w:cs="Times New Roman"/>
      <w:b/>
      <w:i/>
      <w:sz w:val="20"/>
      <w:szCs w:val="20"/>
      <w:lang w:val="es-CO" w:eastAsia="es-CR"/>
    </w:rPr>
  </w:style>
  <w:style w:type="paragraph" w:styleId="Textodeglobo">
    <w:name w:val="Balloon Text"/>
    <w:basedOn w:val="Normal"/>
    <w:link w:val="TextodegloboCar"/>
    <w:uiPriority w:val="99"/>
    <w:semiHidden/>
    <w:unhideWhenUsed/>
    <w:rsid w:val="0068104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8104B"/>
    <w:rPr>
      <w:rFonts w:ascii="Segoe UI" w:eastAsia="Times New Roman" w:hAnsi="Segoe UI" w:cs="Segoe UI"/>
      <w:sz w:val="18"/>
      <w:szCs w:val="18"/>
      <w:lang w:eastAsia="es-CR"/>
    </w:rPr>
  </w:style>
  <w:style w:type="character" w:customStyle="1" w:styleId="Ttulo4Car">
    <w:name w:val="Título 4 Car"/>
    <w:basedOn w:val="Fuentedeprrafopredeter"/>
    <w:link w:val="Ttulo4"/>
    <w:rsid w:val="00C96BEB"/>
    <w:rPr>
      <w:rFonts w:ascii="Verdana" w:eastAsiaTheme="majorEastAsia" w:hAnsi="Verdana" w:cstheme="majorBidi"/>
      <w:b/>
      <w:iCs/>
      <w:color w:val="000000" w:themeColor="text1"/>
      <w:sz w:val="20"/>
      <w:szCs w:val="20"/>
    </w:rPr>
  </w:style>
  <w:style w:type="character" w:customStyle="1" w:styleId="Ttulo5Car">
    <w:name w:val="Título 5 Car"/>
    <w:basedOn w:val="Fuentedeprrafopredeter"/>
    <w:link w:val="Ttulo5"/>
    <w:uiPriority w:val="9"/>
    <w:semiHidden/>
    <w:rsid w:val="00FA7035"/>
    <w:rPr>
      <w:rFonts w:asciiTheme="majorHAnsi" w:eastAsiaTheme="majorEastAsia" w:hAnsiTheme="majorHAnsi" w:cstheme="majorBidi"/>
      <w:color w:val="2E74B5" w:themeColor="accent1" w:themeShade="BF"/>
      <w:sz w:val="24"/>
      <w:szCs w:val="24"/>
      <w:lang w:val="es-ES"/>
    </w:rPr>
  </w:style>
  <w:style w:type="character" w:customStyle="1" w:styleId="Ttulo6Car">
    <w:name w:val="Título 6 Car"/>
    <w:basedOn w:val="Fuentedeprrafopredeter"/>
    <w:link w:val="Ttulo6"/>
    <w:uiPriority w:val="9"/>
    <w:rsid w:val="00FA7035"/>
    <w:rPr>
      <w:rFonts w:ascii="Verdana" w:eastAsia="Times New Roman" w:hAnsi="Verdana" w:cs="Times New Roman"/>
      <w:spacing w:val="-2"/>
      <w:sz w:val="20"/>
      <w:szCs w:val="20"/>
      <w:lang w:val="es-ES_tradnl" w:eastAsia="es-CR"/>
    </w:rPr>
  </w:style>
  <w:style w:type="paragraph" w:styleId="Sinespaciado">
    <w:name w:val="No Spacing"/>
    <w:basedOn w:val="Normal"/>
    <w:uiPriority w:val="1"/>
    <w:qFormat/>
    <w:rsid w:val="003412A5"/>
    <w:pPr>
      <w:spacing w:line="276" w:lineRule="auto"/>
    </w:pPr>
    <w:rPr>
      <w:sz w:val="20"/>
      <w:szCs w:val="20"/>
    </w:rPr>
  </w:style>
  <w:style w:type="character" w:customStyle="1" w:styleId="PrrafodeSentenciaChar">
    <w:name w:val="*. Párrafo de Sentencia Char"/>
    <w:link w:val="PrrafodeSentencia"/>
    <w:locked/>
    <w:rsid w:val="000C7FC3"/>
    <w:rPr>
      <w:rFonts w:ascii="Verdana" w:eastAsia="Times New Roman" w:hAnsi="Verdana" w:cs="Times New Roman"/>
      <w:sz w:val="20"/>
      <w:szCs w:val="20"/>
      <w:lang w:val="es-CO" w:eastAsia="es-CR"/>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FA7035"/>
    <w:pPr>
      <w:widowControl/>
      <w:adjustRightInd/>
      <w:spacing w:after="160" w:line="240" w:lineRule="exact"/>
      <w:jc w:val="left"/>
      <w:textAlignment w:val="auto"/>
    </w:pPr>
    <w:rPr>
      <w:rFonts w:asciiTheme="minorHAnsi" w:eastAsiaTheme="minorHAnsi" w:hAnsiTheme="minorHAnsi" w:cstheme="minorBidi"/>
      <w:vertAlign w:val="superscript"/>
      <w:lang w:val="en-US" w:eastAsia="en-US"/>
    </w:rPr>
  </w:style>
  <w:style w:type="character" w:styleId="Hipervnculo">
    <w:name w:val="Hyperlink"/>
    <w:basedOn w:val="Fuentedeprrafopredeter"/>
    <w:uiPriority w:val="99"/>
    <w:unhideWhenUsed/>
    <w:rsid w:val="00FA7035"/>
    <w:rPr>
      <w:color w:val="0563C1" w:themeColor="hyperlink"/>
      <w:u w:val="single"/>
    </w:rPr>
  </w:style>
  <w:style w:type="paragraph" w:styleId="TDC1">
    <w:name w:val="toc 1"/>
    <w:basedOn w:val="Normal"/>
    <w:next w:val="Normal"/>
    <w:autoRedefine/>
    <w:uiPriority w:val="39"/>
    <w:unhideWhenUsed/>
    <w:rsid w:val="00C968A7"/>
    <w:pPr>
      <w:tabs>
        <w:tab w:val="right" w:pos="9350"/>
      </w:tabs>
      <w:spacing w:line="360" w:lineRule="auto"/>
      <w:jc w:val="left"/>
    </w:pPr>
    <w:rPr>
      <w:rFonts w:asciiTheme="majorHAnsi" w:hAnsiTheme="majorHAnsi" w:cstheme="majorHAnsi"/>
      <w:b/>
      <w:bCs/>
      <w:caps/>
    </w:rPr>
  </w:style>
  <w:style w:type="paragraph" w:styleId="Encabezado">
    <w:name w:val="header"/>
    <w:basedOn w:val="Normal"/>
    <w:link w:val="EncabezadoCar"/>
    <w:uiPriority w:val="99"/>
    <w:unhideWhenUsed/>
    <w:rsid w:val="008728F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728FF"/>
    <w:rPr>
      <w:rFonts w:ascii="Verdana" w:eastAsia="Times New Roman" w:hAnsi="Verdana" w:cs="Times New Roman"/>
      <w:sz w:val="24"/>
      <w:szCs w:val="24"/>
      <w:lang w:eastAsia="es-CR"/>
    </w:rPr>
  </w:style>
  <w:style w:type="paragraph" w:styleId="Piedepgina">
    <w:name w:val="footer"/>
    <w:basedOn w:val="Normal"/>
    <w:link w:val="PiedepginaCar"/>
    <w:uiPriority w:val="99"/>
    <w:unhideWhenUsed/>
    <w:rsid w:val="008728F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728FF"/>
    <w:rPr>
      <w:rFonts w:ascii="Verdana" w:eastAsia="Times New Roman" w:hAnsi="Verdana" w:cs="Times New Roman"/>
      <w:sz w:val="24"/>
      <w:szCs w:val="24"/>
      <w:lang w:eastAsia="es-CR"/>
    </w:rPr>
  </w:style>
  <w:style w:type="paragraph" w:styleId="Asuntodelcomentario">
    <w:name w:val="annotation subject"/>
    <w:basedOn w:val="Textocomentario"/>
    <w:next w:val="Textocomentario"/>
    <w:link w:val="AsuntodelcomentarioCar"/>
    <w:uiPriority w:val="99"/>
    <w:semiHidden/>
    <w:unhideWhenUsed/>
    <w:rsid w:val="007A23C3"/>
    <w:pPr>
      <w:widowControl w:val="0"/>
      <w:adjustRightInd w:val="0"/>
      <w:spacing w:after="0"/>
      <w:jc w:val="both"/>
      <w:textAlignment w:val="baseline"/>
    </w:pPr>
    <w:rPr>
      <w:rFonts w:ascii="Verdana" w:eastAsia="Times New Roman" w:hAnsi="Verdana" w:cs="Times New Roman"/>
      <w:b/>
      <w:bCs/>
      <w:lang w:eastAsia="es-CR"/>
    </w:rPr>
  </w:style>
  <w:style w:type="character" w:customStyle="1" w:styleId="AsuntodelcomentarioCar">
    <w:name w:val="Asunto del comentario Car"/>
    <w:basedOn w:val="TextocomentarioCar"/>
    <w:link w:val="Asuntodelcomentario"/>
    <w:uiPriority w:val="99"/>
    <w:semiHidden/>
    <w:rsid w:val="007A23C3"/>
    <w:rPr>
      <w:rFonts w:ascii="Verdana" w:eastAsia="Times New Roman" w:hAnsi="Verdana" w:cs="Times New Roman"/>
      <w:b/>
      <w:bCs/>
      <w:sz w:val="20"/>
      <w:szCs w:val="20"/>
      <w:lang w:val="es-CO" w:eastAsia="es-CR"/>
    </w:rPr>
  </w:style>
  <w:style w:type="character" w:customStyle="1" w:styleId="Smbolodenotaalpie">
    <w:name w:val="Símbolo de nota al pie"/>
    <w:rsid w:val="006B4CC4"/>
    <w:rPr>
      <w:rFonts w:cs="Times New Roman"/>
      <w:szCs w:val="20"/>
      <w:vertAlign w:val="superscript"/>
    </w:rPr>
  </w:style>
  <w:style w:type="paragraph" w:customStyle="1" w:styleId="Footnotes">
    <w:name w:val="**. Footnotes"/>
    <w:basedOn w:val="Textonotapie"/>
    <w:link w:val="FootnotesChar"/>
    <w:autoRedefine/>
    <w:qFormat/>
    <w:rsid w:val="00EF3C25"/>
    <w:pPr>
      <w:widowControl/>
      <w:tabs>
        <w:tab w:val="left" w:pos="426"/>
      </w:tabs>
      <w:adjustRightInd/>
      <w:spacing w:before="100"/>
      <w:textAlignment w:val="auto"/>
    </w:pPr>
    <w:rPr>
      <w:rFonts w:cs="Palatino-Italic"/>
      <w:b/>
      <w:iCs/>
      <w:spacing w:val="-4"/>
      <w:lang w:val="es-ES" w:eastAsia="en-US" w:bidi="en-US"/>
    </w:rPr>
  </w:style>
  <w:style w:type="character" w:customStyle="1" w:styleId="FootnotesChar">
    <w:name w:val="**. Footnotes Char"/>
    <w:basedOn w:val="Fuentedeprrafopredeter"/>
    <w:link w:val="Footnotes"/>
    <w:rsid w:val="00EF3C25"/>
    <w:rPr>
      <w:rFonts w:ascii="Verdana" w:eastAsia="Times New Roman" w:hAnsi="Verdana" w:cs="Palatino-Italic"/>
      <w:b/>
      <w:iCs/>
      <w:spacing w:val="-4"/>
      <w:sz w:val="16"/>
      <w:szCs w:val="16"/>
      <w:lang w:val="es-ES" w:bidi="en-US"/>
    </w:rPr>
  </w:style>
  <w:style w:type="paragraph" w:styleId="NormalWeb">
    <w:name w:val="Normal (Web)"/>
    <w:aliases w:val="Normal (Web) Char1,Normal (Web) Char Char,Normal (Web) Char1 Char,Normal (Web) Char Char Char"/>
    <w:basedOn w:val="Normal"/>
    <w:uiPriority w:val="99"/>
    <w:unhideWhenUsed/>
    <w:qFormat/>
    <w:rsid w:val="003E168F"/>
    <w:pPr>
      <w:widowControl/>
      <w:adjustRightInd/>
      <w:spacing w:before="100" w:beforeAutospacing="1" w:after="100" w:afterAutospacing="1" w:line="240" w:lineRule="auto"/>
      <w:jc w:val="left"/>
      <w:textAlignment w:val="auto"/>
    </w:pPr>
    <w:rPr>
      <w:sz w:val="20"/>
      <w:lang w:val="es-ES_tradnl" w:eastAsia="es-ES_tradnl"/>
    </w:rPr>
  </w:style>
  <w:style w:type="paragraph" w:styleId="Ttulo">
    <w:name w:val="Title"/>
    <w:basedOn w:val="Ttulo1"/>
    <w:next w:val="Normal"/>
    <w:link w:val="TtuloCar"/>
    <w:qFormat/>
    <w:rsid w:val="00D25091"/>
  </w:style>
  <w:style w:type="character" w:customStyle="1" w:styleId="TtuloCar">
    <w:name w:val="Título Car"/>
    <w:basedOn w:val="Fuentedeprrafopredeter"/>
    <w:link w:val="Ttulo"/>
    <w:rsid w:val="00D25091"/>
    <w:rPr>
      <w:rFonts w:ascii="Verdana" w:eastAsia="Times New Roman" w:hAnsi="Verdana" w:cs="Verdana"/>
      <w:b/>
      <w:bCs/>
      <w:caps/>
      <w:snapToGrid w:val="0"/>
      <w:sz w:val="20"/>
      <w:szCs w:val="20"/>
      <w:lang w:val="es-CO" w:eastAsia="es-CR"/>
    </w:rPr>
  </w:style>
  <w:style w:type="character" w:styleId="nfasis">
    <w:name w:val="Emphasis"/>
    <w:uiPriority w:val="20"/>
    <w:qFormat/>
    <w:rsid w:val="003E168F"/>
    <w:rPr>
      <w:b/>
      <w:bCs/>
      <w:i/>
      <w:iCs/>
      <w:spacing w:val="10"/>
      <w:bdr w:val="none" w:sz="0" w:space="0" w:color="auto"/>
      <w:shd w:val="clear" w:color="auto" w:fill="auto"/>
    </w:rPr>
  </w:style>
  <w:style w:type="paragraph" w:customStyle="1" w:styleId="Default">
    <w:name w:val="Default"/>
    <w:rsid w:val="003E168F"/>
    <w:pPr>
      <w:autoSpaceDE w:val="0"/>
      <w:autoSpaceDN w:val="0"/>
      <w:adjustRightInd w:val="0"/>
      <w:spacing w:after="0" w:line="240" w:lineRule="auto"/>
    </w:pPr>
    <w:rPr>
      <w:rFonts w:ascii="Verdana" w:eastAsia="Times New Roman" w:hAnsi="Verdana" w:cs="Verdana"/>
      <w:color w:val="000000"/>
      <w:sz w:val="24"/>
      <w:szCs w:val="24"/>
      <w:lang w:eastAsia="es-CR"/>
    </w:rPr>
  </w:style>
  <w:style w:type="paragraph" w:customStyle="1" w:styleId="align-justify">
    <w:name w:val="align-justify"/>
    <w:basedOn w:val="Normal"/>
    <w:rsid w:val="00687965"/>
    <w:pPr>
      <w:widowControl/>
      <w:adjustRightInd/>
      <w:spacing w:before="100" w:beforeAutospacing="1" w:after="100" w:afterAutospacing="1" w:line="240" w:lineRule="auto"/>
      <w:jc w:val="left"/>
      <w:textAlignment w:val="auto"/>
    </w:pPr>
    <w:rPr>
      <w:rFonts w:ascii="Times New Roman" w:hAnsi="Times New Roman"/>
      <w:lang w:val="es-CR"/>
    </w:rPr>
  </w:style>
  <w:style w:type="character" w:customStyle="1" w:styleId="None">
    <w:name w:val="None"/>
    <w:rsid w:val="004435D4"/>
  </w:style>
  <w:style w:type="paragraph" w:styleId="TDC2">
    <w:name w:val="toc 2"/>
    <w:basedOn w:val="Normal"/>
    <w:next w:val="Normal"/>
    <w:autoRedefine/>
    <w:uiPriority w:val="39"/>
    <w:unhideWhenUsed/>
    <w:rsid w:val="00313C73"/>
    <w:pPr>
      <w:spacing w:before="240"/>
      <w:jc w:val="left"/>
    </w:pPr>
    <w:rPr>
      <w:rFonts w:asciiTheme="minorHAnsi" w:hAnsiTheme="minorHAnsi" w:cstheme="minorHAnsi"/>
      <w:b/>
      <w:bCs/>
      <w:sz w:val="20"/>
      <w:szCs w:val="20"/>
    </w:rPr>
  </w:style>
  <w:style w:type="paragraph" w:styleId="TDC3">
    <w:name w:val="toc 3"/>
    <w:basedOn w:val="Normal"/>
    <w:next w:val="Normal"/>
    <w:autoRedefine/>
    <w:uiPriority w:val="39"/>
    <w:unhideWhenUsed/>
    <w:rsid w:val="00313C73"/>
    <w:pPr>
      <w:ind w:left="240"/>
      <w:jc w:val="left"/>
    </w:pPr>
    <w:rPr>
      <w:rFonts w:asciiTheme="minorHAnsi" w:hAnsiTheme="minorHAnsi" w:cstheme="minorHAnsi"/>
      <w:sz w:val="20"/>
      <w:szCs w:val="20"/>
    </w:rPr>
  </w:style>
  <w:style w:type="paragraph" w:styleId="TDC4">
    <w:name w:val="toc 4"/>
    <w:basedOn w:val="Normal"/>
    <w:next w:val="Normal"/>
    <w:autoRedefine/>
    <w:uiPriority w:val="39"/>
    <w:unhideWhenUsed/>
    <w:rsid w:val="00313C73"/>
    <w:pPr>
      <w:ind w:left="48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313C73"/>
    <w:pPr>
      <w:ind w:left="72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313C73"/>
    <w:pPr>
      <w:ind w:left="96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313C73"/>
    <w:pPr>
      <w:ind w:left="120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313C73"/>
    <w:pPr>
      <w:ind w:left="14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313C73"/>
    <w:pPr>
      <w:ind w:left="1680"/>
      <w:jc w:val="left"/>
    </w:pPr>
    <w:rPr>
      <w:rFonts w:asciiTheme="minorHAnsi" w:hAnsiTheme="minorHAnsi" w:cstheme="minorHAnsi"/>
      <w:sz w:val="20"/>
      <w:szCs w:val="20"/>
    </w:rPr>
  </w:style>
  <w:style w:type="paragraph" w:customStyle="1" w:styleId="Pa19">
    <w:name w:val="Pa19"/>
    <w:basedOn w:val="Default"/>
    <w:next w:val="Default"/>
    <w:uiPriority w:val="99"/>
    <w:rsid w:val="00487FFA"/>
    <w:pPr>
      <w:spacing w:line="221" w:lineRule="atLeast"/>
    </w:pPr>
    <w:rPr>
      <w:rFonts w:ascii="Gandhi Serif" w:eastAsiaTheme="minorHAnsi" w:hAnsi="Gandhi Serif" w:cstheme="minorBidi"/>
      <w:color w:val="auto"/>
      <w:lang w:eastAsia="en-US"/>
    </w:rPr>
  </w:style>
  <w:style w:type="character" w:customStyle="1" w:styleId="A9">
    <w:name w:val="A9"/>
    <w:uiPriority w:val="99"/>
    <w:rsid w:val="00487FFA"/>
    <w:rPr>
      <w:rFonts w:cs="Gandhi Serif"/>
      <w:color w:val="221E1F"/>
      <w:sz w:val="12"/>
      <w:szCs w:val="12"/>
    </w:rPr>
  </w:style>
  <w:style w:type="character" w:customStyle="1" w:styleId="A10">
    <w:name w:val="A10"/>
    <w:uiPriority w:val="99"/>
    <w:rsid w:val="00487FFA"/>
    <w:rPr>
      <w:rFonts w:cs="Gandhi Serif"/>
      <w:color w:val="221E1F"/>
      <w:sz w:val="10"/>
      <w:szCs w:val="10"/>
    </w:rPr>
  </w:style>
  <w:style w:type="character" w:customStyle="1" w:styleId="A11">
    <w:name w:val="A11"/>
    <w:uiPriority w:val="99"/>
    <w:rsid w:val="00487FFA"/>
    <w:rPr>
      <w:rFonts w:cs="Gandhi Serif"/>
      <w:color w:val="221E1F"/>
      <w:sz w:val="11"/>
      <w:szCs w:val="11"/>
    </w:rPr>
  </w:style>
  <w:style w:type="paragraph" w:customStyle="1" w:styleId="Pa25">
    <w:name w:val="Pa25"/>
    <w:basedOn w:val="Default"/>
    <w:next w:val="Default"/>
    <w:uiPriority w:val="99"/>
    <w:rsid w:val="00433095"/>
    <w:pPr>
      <w:spacing w:line="221" w:lineRule="atLeast"/>
    </w:pPr>
    <w:rPr>
      <w:rFonts w:ascii="Gandhi Serif" w:eastAsiaTheme="minorHAnsi" w:hAnsi="Gandhi Serif" w:cstheme="minorBidi"/>
      <w:color w:val="auto"/>
      <w:lang w:eastAsia="en-US"/>
    </w:rPr>
  </w:style>
  <w:style w:type="paragraph" w:customStyle="1" w:styleId="Pa33">
    <w:name w:val="Pa33"/>
    <w:basedOn w:val="Default"/>
    <w:next w:val="Default"/>
    <w:uiPriority w:val="99"/>
    <w:rsid w:val="002E090D"/>
    <w:pPr>
      <w:spacing w:line="221" w:lineRule="atLeast"/>
    </w:pPr>
    <w:rPr>
      <w:rFonts w:ascii="Gandhi Serif" w:eastAsiaTheme="minorHAnsi" w:hAnsi="Gandhi Serif" w:cstheme="minorBidi"/>
      <w:color w:val="auto"/>
      <w:lang w:eastAsia="en-US"/>
    </w:rPr>
  </w:style>
  <w:style w:type="character" w:styleId="Hipervnculovisitado">
    <w:name w:val="FollowedHyperlink"/>
    <w:basedOn w:val="Fuentedeprrafopredeter"/>
    <w:uiPriority w:val="99"/>
    <w:semiHidden/>
    <w:unhideWhenUsed/>
    <w:rsid w:val="00115D49"/>
    <w:rPr>
      <w:color w:val="954F72" w:themeColor="followedHyperlink"/>
      <w:u w:val="single"/>
    </w:rPr>
  </w:style>
  <w:style w:type="character" w:styleId="Nmerodelnea">
    <w:name w:val="line number"/>
    <w:basedOn w:val="Fuentedeprrafopredeter"/>
    <w:uiPriority w:val="99"/>
    <w:semiHidden/>
    <w:unhideWhenUsed/>
    <w:rsid w:val="00910524"/>
    <w:rPr>
      <w:rFonts w:asciiTheme="minorHAnsi" w:hAnsiTheme="minorHAnsi"/>
      <w:sz w:val="20"/>
    </w:rPr>
  </w:style>
  <w:style w:type="paragraph" w:styleId="Revisin">
    <w:name w:val="Revision"/>
    <w:hidden/>
    <w:uiPriority w:val="99"/>
    <w:semiHidden/>
    <w:rsid w:val="00F0401F"/>
    <w:pPr>
      <w:spacing w:after="0" w:line="240" w:lineRule="auto"/>
    </w:pPr>
    <w:rPr>
      <w:rFonts w:ascii="Verdana" w:eastAsia="Times New Roman" w:hAnsi="Verdana" w:cs="Times New Roman"/>
      <w:sz w:val="24"/>
      <w:szCs w:val="24"/>
      <w:lang w:val="es-CO" w:eastAsia="es-CR"/>
    </w:rPr>
  </w:style>
  <w:style w:type="paragraph" w:customStyle="1" w:styleId="BodyA">
    <w:name w:val="Body A"/>
    <w:rsid w:val="00054A18"/>
    <w:pPr>
      <w:widowControl w:val="0"/>
      <w:pBdr>
        <w:top w:val="nil"/>
        <w:left w:val="nil"/>
        <w:bottom w:val="nil"/>
        <w:right w:val="nil"/>
        <w:between w:val="nil"/>
        <w:bar w:val="nil"/>
      </w:pBdr>
      <w:spacing w:after="0" w:line="360" w:lineRule="atLeast"/>
      <w:jc w:val="both"/>
    </w:pPr>
    <w:rPr>
      <w:rFonts w:ascii="Verdana" w:hAnsi="Verdana" w:cs="Arial Unicode MS"/>
      <w:color w:val="000000"/>
      <w:sz w:val="24"/>
      <w:szCs w:val="24"/>
      <w:u w:color="000000"/>
      <w:bdr w:val="nil"/>
      <w:lang w:val="pt-PT" w:eastAsia="es-CR"/>
      <w14:textOutline w14:w="12700" w14:cap="flat" w14:cmpd="sng" w14:algn="ctr">
        <w14:noFill/>
        <w14:prstDash w14:val="solid"/>
        <w14:miter w14:lim="400000"/>
      </w14:textOutline>
    </w:rPr>
  </w:style>
  <w:style w:type="paragraph" w:customStyle="1" w:styleId="TableParagraph">
    <w:name w:val="Table Paragraph"/>
    <w:basedOn w:val="Normal"/>
    <w:uiPriority w:val="1"/>
    <w:qFormat/>
    <w:rsid w:val="000C7FC3"/>
    <w:pPr>
      <w:autoSpaceDE w:val="0"/>
      <w:autoSpaceDN w:val="0"/>
      <w:adjustRightInd/>
      <w:spacing w:line="240" w:lineRule="auto"/>
      <w:jc w:val="left"/>
      <w:textAlignment w:val="auto"/>
    </w:pPr>
    <w:rPr>
      <w:rFonts w:ascii="Cambria" w:eastAsia="Cambria" w:hAnsi="Cambria" w:cs="Cambria"/>
      <w:sz w:val="22"/>
      <w:szCs w:val="22"/>
      <w:lang w:val="es-ES" w:eastAsia="en-US"/>
    </w:rPr>
  </w:style>
  <w:style w:type="paragraph" w:customStyle="1" w:styleId="parrafos">
    <w:name w:val="parrafos"/>
    <w:basedOn w:val="Normal"/>
    <w:link w:val="parrafosChar"/>
    <w:qFormat/>
    <w:rsid w:val="00C44D37"/>
    <w:pPr>
      <w:widowControl/>
      <w:numPr>
        <w:numId w:val="6"/>
      </w:numPr>
      <w:tabs>
        <w:tab w:val="left" w:pos="360"/>
      </w:tabs>
      <w:adjustRightInd/>
      <w:spacing w:line="240" w:lineRule="auto"/>
      <w:textAlignment w:val="auto"/>
    </w:pPr>
    <w:rPr>
      <w:rFonts w:asciiTheme="majorHAnsi" w:eastAsia="Arial Unicode MS" w:hAnsiTheme="majorHAnsi"/>
      <w:color w:val="000000" w:themeColor="text1"/>
      <w:sz w:val="20"/>
      <w:szCs w:val="20"/>
      <w:bdr w:val="nil"/>
      <w:lang w:val="es-VE" w:eastAsia="en-US"/>
    </w:rPr>
  </w:style>
  <w:style w:type="character" w:styleId="Mencinsinresolver">
    <w:name w:val="Unresolved Mention"/>
    <w:basedOn w:val="Fuentedeprrafopredeter"/>
    <w:uiPriority w:val="99"/>
    <w:semiHidden/>
    <w:unhideWhenUsed/>
    <w:rsid w:val="00411EC7"/>
    <w:rPr>
      <w:color w:val="605E5C"/>
      <w:shd w:val="clear" w:color="auto" w:fill="E1DFDD"/>
    </w:rPr>
  </w:style>
  <w:style w:type="character" w:customStyle="1" w:styleId="cf01">
    <w:name w:val="cf01"/>
    <w:basedOn w:val="Fuentedeprrafopredeter"/>
    <w:rsid w:val="00E52C79"/>
    <w:rPr>
      <w:rFonts w:ascii="Segoe UI" w:hAnsi="Segoe UI" w:cs="Segoe UI" w:hint="default"/>
      <w:sz w:val="18"/>
      <w:szCs w:val="18"/>
    </w:rPr>
  </w:style>
  <w:style w:type="character" w:customStyle="1" w:styleId="parrafosChar">
    <w:name w:val="parrafos Char"/>
    <w:basedOn w:val="Fuentedeprrafopredeter"/>
    <w:link w:val="parrafos"/>
    <w:rsid w:val="006B1559"/>
    <w:rPr>
      <w:rFonts w:asciiTheme="majorHAnsi" w:eastAsia="Arial Unicode MS" w:hAnsiTheme="majorHAnsi" w:cs="Times New Roman"/>
      <w:color w:val="000000" w:themeColor="text1"/>
      <w:sz w:val="20"/>
      <w:szCs w:val="20"/>
      <w:bdr w:val="nil"/>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21106">
      <w:bodyDiv w:val="1"/>
      <w:marLeft w:val="0"/>
      <w:marRight w:val="0"/>
      <w:marTop w:val="0"/>
      <w:marBottom w:val="0"/>
      <w:divBdr>
        <w:top w:val="none" w:sz="0" w:space="0" w:color="auto"/>
        <w:left w:val="none" w:sz="0" w:space="0" w:color="auto"/>
        <w:bottom w:val="none" w:sz="0" w:space="0" w:color="auto"/>
        <w:right w:val="none" w:sz="0" w:space="0" w:color="auto"/>
      </w:divBdr>
    </w:div>
    <w:div w:id="245379724">
      <w:bodyDiv w:val="1"/>
      <w:marLeft w:val="0"/>
      <w:marRight w:val="0"/>
      <w:marTop w:val="0"/>
      <w:marBottom w:val="0"/>
      <w:divBdr>
        <w:top w:val="none" w:sz="0" w:space="0" w:color="auto"/>
        <w:left w:val="none" w:sz="0" w:space="0" w:color="auto"/>
        <w:bottom w:val="none" w:sz="0" w:space="0" w:color="auto"/>
        <w:right w:val="none" w:sz="0" w:space="0" w:color="auto"/>
      </w:divBdr>
      <w:divsChild>
        <w:div w:id="131094194">
          <w:marLeft w:val="0"/>
          <w:marRight w:val="0"/>
          <w:marTop w:val="0"/>
          <w:marBottom w:val="0"/>
          <w:divBdr>
            <w:top w:val="none" w:sz="0" w:space="0" w:color="auto"/>
            <w:left w:val="none" w:sz="0" w:space="0" w:color="auto"/>
            <w:bottom w:val="none" w:sz="0" w:space="0" w:color="auto"/>
            <w:right w:val="none" w:sz="0" w:space="0" w:color="auto"/>
          </w:divBdr>
          <w:divsChild>
            <w:div w:id="211120513">
              <w:marLeft w:val="0"/>
              <w:marRight w:val="0"/>
              <w:marTop w:val="0"/>
              <w:marBottom w:val="0"/>
              <w:divBdr>
                <w:top w:val="none" w:sz="0" w:space="0" w:color="auto"/>
                <w:left w:val="none" w:sz="0" w:space="0" w:color="auto"/>
                <w:bottom w:val="none" w:sz="0" w:space="0" w:color="auto"/>
                <w:right w:val="none" w:sz="0" w:space="0" w:color="auto"/>
              </w:divBdr>
              <w:divsChild>
                <w:div w:id="3732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049966">
      <w:bodyDiv w:val="1"/>
      <w:marLeft w:val="0"/>
      <w:marRight w:val="0"/>
      <w:marTop w:val="0"/>
      <w:marBottom w:val="0"/>
      <w:divBdr>
        <w:top w:val="none" w:sz="0" w:space="0" w:color="auto"/>
        <w:left w:val="none" w:sz="0" w:space="0" w:color="auto"/>
        <w:bottom w:val="none" w:sz="0" w:space="0" w:color="auto"/>
        <w:right w:val="none" w:sz="0" w:space="0" w:color="auto"/>
      </w:divBdr>
    </w:div>
    <w:div w:id="1110514545">
      <w:bodyDiv w:val="1"/>
      <w:marLeft w:val="0"/>
      <w:marRight w:val="0"/>
      <w:marTop w:val="0"/>
      <w:marBottom w:val="0"/>
      <w:divBdr>
        <w:top w:val="none" w:sz="0" w:space="0" w:color="auto"/>
        <w:left w:val="none" w:sz="0" w:space="0" w:color="auto"/>
        <w:bottom w:val="none" w:sz="0" w:space="0" w:color="auto"/>
        <w:right w:val="none" w:sz="0" w:space="0" w:color="auto"/>
      </w:divBdr>
      <w:divsChild>
        <w:div w:id="881750292">
          <w:marLeft w:val="0"/>
          <w:marRight w:val="0"/>
          <w:marTop w:val="0"/>
          <w:marBottom w:val="0"/>
          <w:divBdr>
            <w:top w:val="none" w:sz="0" w:space="0" w:color="auto"/>
            <w:left w:val="none" w:sz="0" w:space="0" w:color="auto"/>
            <w:bottom w:val="none" w:sz="0" w:space="0" w:color="auto"/>
            <w:right w:val="none" w:sz="0" w:space="0" w:color="auto"/>
          </w:divBdr>
          <w:divsChild>
            <w:div w:id="824469399">
              <w:marLeft w:val="0"/>
              <w:marRight w:val="0"/>
              <w:marTop w:val="0"/>
              <w:marBottom w:val="0"/>
              <w:divBdr>
                <w:top w:val="none" w:sz="0" w:space="0" w:color="auto"/>
                <w:left w:val="none" w:sz="0" w:space="0" w:color="auto"/>
                <w:bottom w:val="none" w:sz="0" w:space="0" w:color="auto"/>
                <w:right w:val="none" w:sz="0" w:space="0" w:color="auto"/>
              </w:divBdr>
              <w:divsChild>
                <w:div w:id="118092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351117">
      <w:bodyDiv w:val="1"/>
      <w:marLeft w:val="0"/>
      <w:marRight w:val="0"/>
      <w:marTop w:val="0"/>
      <w:marBottom w:val="0"/>
      <w:divBdr>
        <w:top w:val="none" w:sz="0" w:space="0" w:color="auto"/>
        <w:left w:val="none" w:sz="0" w:space="0" w:color="auto"/>
        <w:bottom w:val="none" w:sz="0" w:space="0" w:color="auto"/>
        <w:right w:val="none" w:sz="0" w:space="0" w:color="auto"/>
      </w:divBdr>
      <w:divsChild>
        <w:div w:id="1764497478">
          <w:marLeft w:val="0"/>
          <w:marRight w:val="0"/>
          <w:marTop w:val="0"/>
          <w:marBottom w:val="0"/>
          <w:divBdr>
            <w:top w:val="none" w:sz="0" w:space="0" w:color="auto"/>
            <w:left w:val="none" w:sz="0" w:space="0" w:color="auto"/>
            <w:bottom w:val="none" w:sz="0" w:space="0" w:color="auto"/>
            <w:right w:val="none" w:sz="0" w:space="0" w:color="auto"/>
          </w:divBdr>
          <w:divsChild>
            <w:div w:id="25184881">
              <w:marLeft w:val="0"/>
              <w:marRight w:val="0"/>
              <w:marTop w:val="0"/>
              <w:marBottom w:val="0"/>
              <w:divBdr>
                <w:top w:val="none" w:sz="0" w:space="0" w:color="auto"/>
                <w:left w:val="none" w:sz="0" w:space="0" w:color="auto"/>
                <w:bottom w:val="none" w:sz="0" w:space="0" w:color="auto"/>
                <w:right w:val="none" w:sz="0" w:space="0" w:color="auto"/>
              </w:divBdr>
              <w:divsChild>
                <w:div w:id="1506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072874">
      <w:bodyDiv w:val="1"/>
      <w:marLeft w:val="0"/>
      <w:marRight w:val="0"/>
      <w:marTop w:val="0"/>
      <w:marBottom w:val="0"/>
      <w:divBdr>
        <w:top w:val="none" w:sz="0" w:space="0" w:color="auto"/>
        <w:left w:val="none" w:sz="0" w:space="0" w:color="auto"/>
        <w:bottom w:val="none" w:sz="0" w:space="0" w:color="auto"/>
        <w:right w:val="none" w:sz="0" w:space="0" w:color="auto"/>
      </w:divBdr>
      <w:divsChild>
        <w:div w:id="228342017">
          <w:marLeft w:val="0"/>
          <w:marRight w:val="0"/>
          <w:marTop w:val="0"/>
          <w:marBottom w:val="0"/>
          <w:divBdr>
            <w:top w:val="none" w:sz="0" w:space="0" w:color="auto"/>
            <w:left w:val="none" w:sz="0" w:space="0" w:color="auto"/>
            <w:bottom w:val="none" w:sz="0" w:space="0" w:color="auto"/>
            <w:right w:val="none" w:sz="0" w:space="0" w:color="auto"/>
          </w:divBdr>
          <w:divsChild>
            <w:div w:id="1680309907">
              <w:marLeft w:val="0"/>
              <w:marRight w:val="0"/>
              <w:marTop w:val="0"/>
              <w:marBottom w:val="0"/>
              <w:divBdr>
                <w:top w:val="none" w:sz="0" w:space="0" w:color="auto"/>
                <w:left w:val="none" w:sz="0" w:space="0" w:color="auto"/>
                <w:bottom w:val="none" w:sz="0" w:space="0" w:color="auto"/>
                <w:right w:val="none" w:sz="0" w:space="0" w:color="auto"/>
              </w:divBdr>
              <w:divsChild>
                <w:div w:id="10265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242143">
      <w:bodyDiv w:val="1"/>
      <w:marLeft w:val="0"/>
      <w:marRight w:val="0"/>
      <w:marTop w:val="0"/>
      <w:marBottom w:val="0"/>
      <w:divBdr>
        <w:top w:val="none" w:sz="0" w:space="0" w:color="auto"/>
        <w:left w:val="none" w:sz="0" w:space="0" w:color="auto"/>
        <w:bottom w:val="none" w:sz="0" w:space="0" w:color="auto"/>
        <w:right w:val="none" w:sz="0" w:space="0" w:color="auto"/>
      </w:divBdr>
      <w:divsChild>
        <w:div w:id="608632872">
          <w:marLeft w:val="0"/>
          <w:marRight w:val="0"/>
          <w:marTop w:val="0"/>
          <w:marBottom w:val="0"/>
          <w:divBdr>
            <w:top w:val="none" w:sz="0" w:space="0" w:color="auto"/>
            <w:left w:val="none" w:sz="0" w:space="0" w:color="auto"/>
            <w:bottom w:val="none" w:sz="0" w:space="0" w:color="auto"/>
            <w:right w:val="none" w:sz="0" w:space="0" w:color="auto"/>
          </w:divBdr>
          <w:divsChild>
            <w:div w:id="904294225">
              <w:marLeft w:val="0"/>
              <w:marRight w:val="0"/>
              <w:marTop w:val="0"/>
              <w:marBottom w:val="0"/>
              <w:divBdr>
                <w:top w:val="none" w:sz="0" w:space="0" w:color="auto"/>
                <w:left w:val="none" w:sz="0" w:space="0" w:color="auto"/>
                <w:bottom w:val="none" w:sz="0" w:space="0" w:color="auto"/>
                <w:right w:val="none" w:sz="0" w:space="0" w:color="auto"/>
              </w:divBdr>
              <w:divsChild>
                <w:div w:id="20999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corteidh.or.cr/convenios/aidef2009.pdf" TargetMode="External"/><Relationship Id="rId2" Type="http://schemas.openxmlformats.org/officeDocument/2006/relationships/hyperlink" Target="https://www.corteidh.or.cr/docs/asuntos/boleso_06_03_2023.pdf" TargetMode="External"/><Relationship Id="rId1" Type="http://schemas.openxmlformats.org/officeDocument/2006/relationships/hyperlink" Target="https://www.corteidh.or.cr/docs/asuntos/boleso_06_03_2023.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5B929-50E7-4FB9-9F57-1916AB4D8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8952</Words>
  <Characters>49242</Characters>
  <Application>Microsoft Office Word</Application>
  <DocSecurity>0</DocSecurity>
  <Lines>410</Lines>
  <Paragraphs>116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3</cp:revision>
  <cp:lastPrinted>2023-05-02T17:26:00Z</cp:lastPrinted>
  <dcterms:created xsi:type="dcterms:W3CDTF">2023-08-10T22:16:00Z</dcterms:created>
  <dcterms:modified xsi:type="dcterms:W3CDTF">2023-08-10T22:20:00Z</dcterms:modified>
</cp:coreProperties>
</file>